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AF71C">
      <w:pPr>
        <w:snapToGrid w:val="0"/>
        <w:jc w:val="center"/>
        <w:rPr>
          <w:rFonts w:hint="eastAsia" w:ascii="宋体" w:hAnsi="宋体" w:eastAsia="宋体" w:cs="宋体"/>
          <w:b/>
          <w:sz w:val="44"/>
          <w:szCs w:val="32"/>
        </w:rPr>
      </w:pPr>
      <w:r>
        <w:rPr>
          <w:rFonts w:hint="eastAsia" w:ascii="宋体" w:hAnsi="宋体" w:eastAsia="宋体" w:cs="宋体"/>
          <w:b/>
          <w:sz w:val="52"/>
          <w:szCs w:val="40"/>
        </w:rPr>
        <w:t>建 设 工 程 施 工 合 同</w:t>
      </w:r>
    </w:p>
    <w:p w14:paraId="330C9FA0">
      <w:pPr>
        <w:keepNext/>
        <w:snapToGrid w:val="0"/>
        <w:spacing w:line="200" w:lineRule="exact"/>
        <w:jc w:val="center"/>
        <w:outlineLvl w:val="0"/>
        <w:rPr>
          <w:rFonts w:hint="eastAsia" w:ascii="宋体" w:hAnsi="宋体" w:eastAsia="宋体" w:cs="宋体"/>
          <w:b/>
          <w:sz w:val="44"/>
          <w:szCs w:val="32"/>
        </w:rPr>
      </w:pPr>
      <w:r>
        <w:rPr>
          <w:rFonts w:hint="eastAsia" w:ascii="宋体" w:hAnsi="宋体" w:eastAsia="宋体" w:cs="宋体"/>
          <w:b/>
          <w:sz w:val="44"/>
          <w:szCs w:val="32"/>
        </w:rPr>
        <w:t> </w:t>
      </w:r>
    </w:p>
    <w:p w14:paraId="4C9F769F">
      <w:pPr>
        <w:snapToGrid w:val="0"/>
        <w:rPr>
          <w:rFonts w:hint="eastAsia" w:ascii="宋体" w:hAnsi="宋体" w:eastAsia="宋体" w:cs="宋体"/>
          <w:b/>
          <w:sz w:val="44"/>
          <w:szCs w:val="32"/>
        </w:rPr>
      </w:pPr>
      <w:r>
        <w:rPr>
          <w:rFonts w:hint="eastAsia" w:ascii="宋体" w:hAnsi="宋体" w:eastAsia="宋体" w:cs="宋体"/>
          <w:b/>
          <w:sz w:val="44"/>
          <w:szCs w:val="32"/>
        </w:rPr>
        <w:t> </w:t>
      </w:r>
    </w:p>
    <w:p w14:paraId="23318294">
      <w:pPr>
        <w:snapToGrid w:val="0"/>
        <w:spacing w:line="460" w:lineRule="exact"/>
        <w:ind w:firstLine="2404" w:firstLineChars="668"/>
        <w:rPr>
          <w:rFonts w:hint="eastAsia" w:ascii="宋体" w:hAnsi="宋体" w:eastAsia="宋体" w:cs="宋体"/>
          <w:sz w:val="36"/>
          <w:szCs w:val="32"/>
          <w:lang w:eastAsia="zh-CN"/>
        </w:rPr>
      </w:pPr>
      <w:r>
        <w:rPr>
          <w:rFonts w:hint="eastAsia" w:ascii="宋体" w:hAnsi="宋体" w:eastAsia="宋体" w:cs="宋体"/>
          <w:sz w:val="36"/>
          <w:szCs w:val="32"/>
          <w:lang w:eastAsia="zh-CN"/>
        </w:rPr>
        <w:t>（</w:t>
      </w:r>
      <w:r>
        <w:rPr>
          <w:rFonts w:hint="eastAsia" w:ascii="宋体" w:hAnsi="宋体" w:eastAsia="宋体" w:cs="宋体"/>
          <w:sz w:val="36"/>
          <w:szCs w:val="32"/>
          <w:lang w:val="en-US" w:eastAsia="zh-CN"/>
        </w:rPr>
        <w:t>本合同仅供参考</w:t>
      </w:r>
      <w:r>
        <w:rPr>
          <w:rFonts w:hint="eastAsia" w:ascii="宋体" w:hAnsi="宋体" w:eastAsia="宋体" w:cs="宋体"/>
          <w:sz w:val="36"/>
          <w:szCs w:val="32"/>
          <w:lang w:eastAsia="zh-CN"/>
        </w:rPr>
        <w:t>）</w:t>
      </w:r>
    </w:p>
    <w:p w14:paraId="04ACB76B">
      <w:pPr>
        <w:snapToGrid w:val="0"/>
        <w:spacing w:line="460" w:lineRule="exact"/>
        <w:ind w:firstLine="2404" w:firstLineChars="668"/>
        <w:rPr>
          <w:rFonts w:hint="eastAsia" w:ascii="宋体" w:hAnsi="宋体" w:eastAsia="宋体" w:cs="宋体"/>
          <w:sz w:val="36"/>
          <w:szCs w:val="32"/>
        </w:rPr>
      </w:pPr>
    </w:p>
    <w:p w14:paraId="53C91A45">
      <w:pPr>
        <w:snapToGrid w:val="0"/>
        <w:spacing w:line="460" w:lineRule="exact"/>
        <w:ind w:firstLine="2404" w:firstLineChars="668"/>
        <w:rPr>
          <w:rFonts w:hint="eastAsia" w:ascii="宋体" w:hAnsi="宋体" w:eastAsia="宋体" w:cs="宋体"/>
          <w:sz w:val="36"/>
          <w:szCs w:val="32"/>
        </w:rPr>
      </w:pPr>
    </w:p>
    <w:p w14:paraId="5153F003">
      <w:pPr>
        <w:snapToGrid w:val="0"/>
        <w:spacing w:line="460" w:lineRule="exact"/>
        <w:ind w:firstLine="2404" w:firstLineChars="668"/>
        <w:rPr>
          <w:rFonts w:hint="eastAsia" w:ascii="宋体" w:hAnsi="宋体" w:eastAsia="宋体" w:cs="宋体"/>
          <w:sz w:val="36"/>
          <w:szCs w:val="32"/>
        </w:rPr>
      </w:pPr>
    </w:p>
    <w:p w14:paraId="5A1EF8B0">
      <w:pPr>
        <w:snapToGrid w:val="0"/>
        <w:spacing w:line="460" w:lineRule="exact"/>
        <w:ind w:firstLine="2404" w:firstLineChars="668"/>
        <w:rPr>
          <w:rFonts w:hint="eastAsia" w:ascii="宋体" w:hAnsi="宋体" w:eastAsia="宋体" w:cs="宋体"/>
          <w:sz w:val="36"/>
          <w:szCs w:val="32"/>
        </w:rPr>
      </w:pPr>
    </w:p>
    <w:p w14:paraId="577A8A6B">
      <w:pPr>
        <w:snapToGrid w:val="0"/>
        <w:spacing w:line="460" w:lineRule="exact"/>
        <w:ind w:firstLine="2404" w:firstLineChars="668"/>
        <w:rPr>
          <w:rFonts w:hint="eastAsia" w:ascii="宋体" w:hAnsi="宋体" w:eastAsia="宋体" w:cs="宋体"/>
          <w:sz w:val="36"/>
          <w:szCs w:val="32"/>
        </w:rPr>
      </w:pPr>
    </w:p>
    <w:p w14:paraId="76CB4EE0">
      <w:pPr>
        <w:snapToGrid w:val="0"/>
        <w:spacing w:line="460" w:lineRule="exact"/>
        <w:ind w:firstLine="2404" w:firstLineChars="668"/>
        <w:rPr>
          <w:rFonts w:hint="eastAsia" w:ascii="宋体" w:hAnsi="宋体" w:eastAsia="宋体" w:cs="宋体"/>
          <w:sz w:val="36"/>
          <w:szCs w:val="32"/>
        </w:rPr>
      </w:pPr>
    </w:p>
    <w:p w14:paraId="167FBDBA">
      <w:pPr>
        <w:snapToGrid w:val="0"/>
        <w:spacing w:line="460" w:lineRule="exact"/>
        <w:ind w:firstLine="2404" w:firstLineChars="668"/>
        <w:rPr>
          <w:rFonts w:hint="eastAsia" w:ascii="宋体" w:hAnsi="宋体" w:eastAsia="宋体" w:cs="宋体"/>
          <w:sz w:val="36"/>
          <w:szCs w:val="32"/>
        </w:rPr>
      </w:pPr>
    </w:p>
    <w:p w14:paraId="46B6F10F">
      <w:pPr>
        <w:snapToGrid w:val="0"/>
        <w:spacing w:line="460" w:lineRule="exact"/>
        <w:ind w:firstLine="2404" w:firstLineChars="668"/>
        <w:rPr>
          <w:rFonts w:hint="eastAsia" w:ascii="宋体" w:hAnsi="宋体" w:eastAsia="宋体" w:cs="宋体"/>
          <w:sz w:val="36"/>
          <w:szCs w:val="32"/>
        </w:rPr>
      </w:pPr>
    </w:p>
    <w:p w14:paraId="5FDE4C79">
      <w:pPr>
        <w:snapToGrid w:val="0"/>
        <w:spacing w:line="460" w:lineRule="exact"/>
        <w:ind w:firstLine="2404" w:firstLineChars="668"/>
        <w:rPr>
          <w:rFonts w:hint="eastAsia" w:ascii="宋体" w:hAnsi="宋体" w:eastAsia="宋体" w:cs="宋体"/>
          <w:sz w:val="36"/>
          <w:szCs w:val="32"/>
        </w:rPr>
      </w:pPr>
    </w:p>
    <w:p w14:paraId="1ADFCC9D">
      <w:pPr>
        <w:snapToGrid w:val="0"/>
        <w:spacing w:line="460" w:lineRule="exact"/>
        <w:rPr>
          <w:rFonts w:hint="eastAsia" w:ascii="宋体" w:hAnsi="宋体" w:eastAsia="宋体" w:cs="宋体"/>
          <w:sz w:val="36"/>
          <w:szCs w:val="32"/>
        </w:rPr>
      </w:pPr>
    </w:p>
    <w:p w14:paraId="127A5F76">
      <w:pPr>
        <w:snapToGrid w:val="0"/>
        <w:spacing w:line="460" w:lineRule="exact"/>
        <w:ind w:firstLine="2404" w:firstLineChars="668"/>
        <w:rPr>
          <w:rFonts w:hint="eastAsia" w:ascii="宋体" w:hAnsi="宋体" w:eastAsia="宋体" w:cs="宋体"/>
          <w:sz w:val="36"/>
          <w:szCs w:val="32"/>
        </w:rPr>
      </w:pPr>
    </w:p>
    <w:p w14:paraId="292CFEBD">
      <w:pPr>
        <w:snapToGrid w:val="0"/>
        <w:spacing w:line="460" w:lineRule="exact"/>
        <w:ind w:firstLine="2404" w:firstLineChars="668"/>
        <w:rPr>
          <w:rFonts w:hint="eastAsia" w:ascii="宋体" w:hAnsi="宋体" w:eastAsia="宋体" w:cs="宋体"/>
          <w:sz w:val="36"/>
          <w:szCs w:val="32"/>
        </w:rPr>
      </w:pPr>
    </w:p>
    <w:tbl>
      <w:tblPr>
        <w:tblStyle w:val="4"/>
        <w:tblW w:w="5000" w:type="pct"/>
        <w:tblCellSpacing w:w="0" w:type="dxa"/>
        <w:tblInd w:w="0" w:type="dxa"/>
        <w:tblLayout w:type="autofit"/>
        <w:tblCellMar>
          <w:top w:w="0" w:type="dxa"/>
          <w:left w:w="0" w:type="dxa"/>
          <w:bottom w:w="0" w:type="dxa"/>
          <w:right w:w="0" w:type="dxa"/>
        </w:tblCellMar>
      </w:tblPr>
      <w:tblGrid>
        <w:gridCol w:w="8306"/>
      </w:tblGrid>
      <w:tr w14:paraId="3ACFBC72">
        <w:tblPrEx>
          <w:tblCellMar>
            <w:top w:w="0" w:type="dxa"/>
            <w:left w:w="0" w:type="dxa"/>
            <w:bottom w:w="0" w:type="dxa"/>
            <w:right w:w="0" w:type="dxa"/>
          </w:tblCellMar>
        </w:tblPrEx>
        <w:trPr>
          <w:tblCellSpacing w:w="0" w:type="dxa"/>
        </w:trPr>
        <w:tc>
          <w:tcPr>
            <w:tcW w:w="0" w:type="auto"/>
            <w:noWrap w:val="0"/>
            <w:vAlign w:val="center"/>
          </w:tcPr>
          <w:p w14:paraId="64901BD5">
            <w:pPr>
              <w:widowControl/>
              <w:jc w:val="left"/>
              <w:rPr>
                <w:rFonts w:hint="eastAsia" w:ascii="宋体" w:hAnsi="宋体" w:eastAsia="宋体" w:cs="宋体"/>
                <w:kern w:val="0"/>
                <w:sz w:val="44"/>
                <w:szCs w:val="44"/>
              </w:rPr>
            </w:pPr>
          </w:p>
        </w:tc>
      </w:tr>
    </w:tbl>
    <w:p w14:paraId="026619C7">
      <w:pPr>
        <w:snapToGrid w:val="0"/>
        <w:spacing w:line="460" w:lineRule="exact"/>
        <w:ind w:firstLine="2390" w:firstLineChars="668"/>
        <w:rPr>
          <w:rFonts w:hint="eastAsia" w:ascii="宋体" w:hAnsi="宋体" w:eastAsia="宋体" w:cs="宋体"/>
          <w:b/>
          <w:spacing w:val="32"/>
          <w:sz w:val="44"/>
          <w:szCs w:val="32"/>
        </w:rPr>
      </w:pPr>
      <w:r>
        <w:rPr>
          <w:rFonts w:hint="eastAsia" w:ascii="宋体" w:hAnsi="宋体" w:eastAsia="宋体" w:cs="宋体"/>
          <w:b/>
          <w:spacing w:val="0"/>
          <w:w w:val="81"/>
          <w:kern w:val="0"/>
          <w:sz w:val="44"/>
          <w:szCs w:val="32"/>
          <w:fitText w:val="3599" w:id="1030642454"/>
        </w:rPr>
        <w:t>中华人民共和国建设</w:t>
      </w:r>
      <w:r>
        <w:rPr>
          <w:rFonts w:hint="eastAsia" w:ascii="宋体" w:hAnsi="宋体" w:eastAsia="宋体" w:cs="宋体"/>
          <w:b/>
          <w:spacing w:val="3"/>
          <w:w w:val="81"/>
          <w:kern w:val="0"/>
          <w:sz w:val="44"/>
          <w:szCs w:val="32"/>
          <w:fitText w:val="3599" w:id="1030642454"/>
        </w:rPr>
        <w:t>部</w:t>
      </w:r>
    </w:p>
    <w:p w14:paraId="6347EE59">
      <w:pPr>
        <w:snapToGrid w:val="0"/>
        <w:spacing w:line="460" w:lineRule="exact"/>
        <w:rPr>
          <w:rFonts w:hint="eastAsia" w:ascii="宋体" w:hAnsi="宋体" w:eastAsia="宋体" w:cs="宋体"/>
          <w:b/>
          <w:spacing w:val="60"/>
          <w:sz w:val="44"/>
          <w:szCs w:val="32"/>
        </w:rPr>
      </w:pPr>
      <w:r>
        <w:rPr>
          <w:rFonts w:hint="eastAsia" w:ascii="宋体" w:hAnsi="宋体" w:eastAsia="宋体" w:cs="宋体"/>
          <w:b/>
          <w:spacing w:val="60"/>
          <w:sz w:val="44"/>
          <w:szCs w:val="32"/>
        </w:rPr>
        <w:t xml:space="preserve">       </w:t>
      </w:r>
      <w:r>
        <w:rPr>
          <w:rFonts w:hint="eastAsia" w:ascii="宋体" w:hAnsi="宋体" w:eastAsia="宋体" w:cs="宋体"/>
          <w:b/>
          <w:spacing w:val="0"/>
          <w:w w:val="81"/>
          <w:kern w:val="0"/>
          <w:sz w:val="44"/>
          <w:szCs w:val="32"/>
          <w:fitText w:val="3599" w:id="1120798879"/>
        </w:rPr>
        <w:t>国家工商行政管理总</w:t>
      </w:r>
      <w:r>
        <w:rPr>
          <w:rFonts w:hint="eastAsia" w:ascii="宋体" w:hAnsi="宋体" w:eastAsia="宋体" w:cs="宋体"/>
          <w:b/>
          <w:spacing w:val="3"/>
          <w:w w:val="81"/>
          <w:kern w:val="0"/>
          <w:sz w:val="44"/>
          <w:szCs w:val="32"/>
          <w:fitText w:val="3599" w:id="1120798879"/>
        </w:rPr>
        <w:t>局</w:t>
      </w:r>
    </w:p>
    <w:p w14:paraId="338993BC">
      <w:pPr>
        <w:snapToGrid w:val="0"/>
        <w:spacing w:line="240" w:lineRule="exact"/>
        <w:jc w:val="center"/>
        <w:rPr>
          <w:rFonts w:hint="eastAsia" w:ascii="宋体" w:hAnsi="宋体" w:eastAsia="宋体" w:cs="宋体"/>
          <w:b/>
          <w:sz w:val="44"/>
          <w:szCs w:val="32"/>
        </w:rPr>
      </w:pPr>
      <w:r>
        <w:rPr>
          <w:rFonts w:hint="eastAsia" w:ascii="宋体" w:hAnsi="宋体" w:eastAsia="宋体" w:cs="宋体"/>
          <w:b/>
          <w:sz w:val="44"/>
          <w:szCs w:val="32"/>
        </w:rPr>
        <w:t> </w:t>
      </w:r>
    </w:p>
    <w:p w14:paraId="2F296E0B">
      <w:pPr>
        <w:snapToGrid w:val="0"/>
        <w:spacing w:line="460" w:lineRule="exact"/>
        <w:ind w:firstLine="835" w:firstLineChars="232"/>
        <w:rPr>
          <w:rFonts w:hint="eastAsia" w:ascii="宋体" w:hAnsi="宋体" w:eastAsia="宋体" w:cs="宋体"/>
          <w:sz w:val="36"/>
          <w:szCs w:val="32"/>
        </w:rPr>
      </w:pPr>
      <w:r>
        <w:rPr>
          <w:rFonts w:hint="eastAsia" w:ascii="宋体" w:hAnsi="宋体" w:eastAsia="宋体" w:cs="宋体"/>
          <w:sz w:val="36"/>
          <w:szCs w:val="32"/>
        </w:rPr>
        <mc:AlternateContent>
          <mc:Choice Requires="wps">
            <w:drawing>
              <wp:anchor distT="0" distB="0" distL="114300" distR="114300" simplePos="0" relativeHeight="251660288" behindDoc="0" locked="0" layoutInCell="1" allowOverlap="1">
                <wp:simplePos x="0" y="0"/>
                <wp:positionH relativeFrom="column">
                  <wp:posOffset>3800475</wp:posOffset>
                </wp:positionH>
                <wp:positionV relativeFrom="paragraph">
                  <wp:posOffset>60960</wp:posOffset>
                </wp:positionV>
                <wp:extent cx="660400" cy="469900"/>
                <wp:effectExtent l="0" t="0" r="0" b="0"/>
                <wp:wrapNone/>
                <wp:docPr id="1" name="矩形 1"/>
                <wp:cNvGraphicFramePr/>
                <a:graphic xmlns:a="http://schemas.openxmlformats.org/drawingml/2006/main">
                  <a:graphicData uri="http://schemas.microsoft.com/office/word/2010/wordprocessingShape">
                    <wps:wsp>
                      <wps:cNvSpPr/>
                      <wps:spPr>
                        <a:xfrm>
                          <a:off x="0" y="0"/>
                          <a:ext cx="660400" cy="469900"/>
                        </a:xfrm>
                        <a:prstGeom prst="rect">
                          <a:avLst/>
                        </a:prstGeom>
                        <a:noFill/>
                        <a:ln>
                          <a:noFill/>
                        </a:ln>
                      </wps:spPr>
                      <wps:txbx>
                        <w:txbxContent>
                          <w:p w14:paraId="530DE626">
                            <w:pPr>
                              <w:rPr>
                                <w:b/>
                                <w:sz w:val="24"/>
                              </w:rPr>
                            </w:pPr>
                            <w:r>
                              <w:rPr>
                                <w:b/>
                                <w:sz w:val="24"/>
                              </w:rPr>
                              <w:t xml:space="preserve"> </w:t>
                            </w:r>
                          </w:p>
                        </w:txbxContent>
                      </wps:txbx>
                      <wps:bodyPr lIns="0" tIns="0" rIns="0" bIns="0" upright="1"/>
                    </wps:wsp>
                  </a:graphicData>
                </a:graphic>
              </wp:anchor>
            </w:drawing>
          </mc:Choice>
          <mc:Fallback>
            <w:pict>
              <v:rect id="_x0000_s1026" o:spid="_x0000_s1026" o:spt="1" style="position:absolute;left:0pt;margin-left:299.25pt;margin-top:4.8pt;height:37pt;width:52pt;z-index:251660288;mso-width-relative:page;mso-height-relative:page;" filled="f" stroked="f" coordsize="21600,21600" o:gfxdata="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FS3PzZ&#10;AAAACAEAAA8AAAAAAAAAAQAgAAAAIgAAAGRycy9kb3ducmV2LnhtbFBLAQIUABQAAAAIAIdO4kCF&#10;rw/yrQEAAGQDAAAOAAAAAAAAAAEAIAAAACgBAABkcnMvZTJvRG9jLnhtbFBLBQYAAAAABgAGAFkB&#10;AABHBQAAAAA=&#10;">
                <v:fill on="f" focussize="0,0"/>
                <v:stroke on="f"/>
                <v:imagedata o:title=""/>
                <o:lock v:ext="edit" aspectratio="f"/>
                <v:textbox inset="0mm,0mm,0mm,0mm">
                  <w:txbxContent>
                    <w:p w14:paraId="530DE626">
                      <w:pPr>
                        <w:rPr>
                          <w:b/>
                          <w:sz w:val="24"/>
                        </w:rPr>
                      </w:pPr>
                      <w:r>
                        <w:rPr>
                          <w:b/>
                          <w:sz w:val="24"/>
                        </w:rPr>
                        <w:t xml:space="preserve"> </w:t>
                      </w:r>
                    </w:p>
                  </w:txbxContent>
                </v:textbox>
              </v:rect>
            </w:pict>
          </mc:Fallback>
        </mc:AlternateContent>
      </w:r>
    </w:p>
    <w:p w14:paraId="025CB4AD">
      <w:pPr>
        <w:snapToGrid w:val="0"/>
        <w:spacing w:line="460" w:lineRule="exact"/>
        <w:ind w:firstLine="2747" w:firstLineChars="570"/>
        <w:rPr>
          <w:rFonts w:hint="eastAsia" w:ascii="宋体" w:hAnsi="宋体" w:eastAsia="宋体" w:cs="宋体"/>
          <w:b/>
          <w:sz w:val="48"/>
          <w:szCs w:val="32"/>
        </w:rPr>
      </w:pPr>
    </w:p>
    <w:p w14:paraId="1D6AADB5">
      <w:pPr>
        <w:snapToGrid w:val="0"/>
        <w:jc w:val="center"/>
        <w:rPr>
          <w:rFonts w:hint="eastAsia" w:ascii="宋体" w:hAnsi="宋体" w:eastAsia="宋体" w:cs="宋体"/>
          <w:b/>
          <w:sz w:val="44"/>
          <w:szCs w:val="20"/>
        </w:rPr>
      </w:pPr>
      <w:r>
        <w:rPr>
          <w:rFonts w:hint="eastAsia" w:ascii="宋体" w:hAnsi="宋体" w:eastAsia="宋体" w:cs="宋体"/>
          <w:b/>
          <w:sz w:val="44"/>
          <w:szCs w:val="20"/>
        </w:rPr>
        <w:t> </w:t>
      </w:r>
    </w:p>
    <w:p w14:paraId="450AF1BE">
      <w:pPr>
        <w:snapToGrid w:val="0"/>
        <w:jc w:val="center"/>
        <w:rPr>
          <w:rFonts w:hint="eastAsia" w:ascii="宋体" w:hAnsi="宋体" w:eastAsia="宋体" w:cs="宋体"/>
          <w:b/>
          <w:sz w:val="44"/>
          <w:szCs w:val="20"/>
        </w:rPr>
      </w:pPr>
    </w:p>
    <w:p w14:paraId="15C408FE">
      <w:pPr>
        <w:snapToGrid w:val="0"/>
        <w:jc w:val="center"/>
        <w:rPr>
          <w:rFonts w:hint="eastAsia" w:ascii="宋体" w:hAnsi="宋体" w:eastAsia="宋体" w:cs="宋体"/>
          <w:b/>
          <w:sz w:val="44"/>
          <w:szCs w:val="20"/>
        </w:rPr>
      </w:pPr>
    </w:p>
    <w:p w14:paraId="74341001">
      <w:pPr>
        <w:snapToGrid w:val="0"/>
        <w:jc w:val="center"/>
        <w:rPr>
          <w:rFonts w:hint="eastAsia" w:ascii="宋体" w:hAnsi="宋体" w:eastAsia="宋体" w:cs="宋体"/>
          <w:b/>
          <w:sz w:val="44"/>
          <w:szCs w:val="20"/>
        </w:rPr>
      </w:pPr>
    </w:p>
    <w:p w14:paraId="1727ADFF">
      <w:pPr>
        <w:snapToGrid w:val="0"/>
        <w:jc w:val="center"/>
        <w:rPr>
          <w:rFonts w:hint="eastAsia" w:ascii="宋体" w:hAnsi="宋体" w:eastAsia="宋体" w:cs="宋体"/>
          <w:b/>
          <w:sz w:val="44"/>
          <w:szCs w:val="20"/>
        </w:rPr>
      </w:pPr>
    </w:p>
    <w:p w14:paraId="41889756">
      <w:pPr>
        <w:snapToGrid w:val="0"/>
        <w:jc w:val="center"/>
        <w:rPr>
          <w:rFonts w:hint="eastAsia" w:ascii="宋体" w:hAnsi="宋体" w:eastAsia="宋体" w:cs="宋体"/>
          <w:b/>
          <w:sz w:val="44"/>
          <w:szCs w:val="20"/>
        </w:rPr>
      </w:pPr>
    </w:p>
    <w:p w14:paraId="7C1135F8">
      <w:pPr>
        <w:snapToGrid w:val="0"/>
        <w:jc w:val="center"/>
        <w:rPr>
          <w:rFonts w:hint="eastAsia" w:ascii="宋体" w:hAnsi="宋体" w:eastAsia="宋体" w:cs="宋体"/>
          <w:b/>
          <w:sz w:val="44"/>
          <w:szCs w:val="20"/>
        </w:rPr>
      </w:pPr>
    </w:p>
    <w:p w14:paraId="57E0FE50">
      <w:pPr>
        <w:snapToGrid w:val="0"/>
        <w:jc w:val="both"/>
        <w:rPr>
          <w:rFonts w:hint="eastAsia" w:ascii="宋体" w:hAnsi="宋体" w:eastAsia="宋体" w:cs="宋体"/>
          <w:b w:val="0"/>
          <w:bCs/>
          <w:sz w:val="44"/>
          <w:szCs w:val="20"/>
        </w:rPr>
      </w:pPr>
    </w:p>
    <w:p w14:paraId="1677E836">
      <w:pPr>
        <w:snapToGrid w:val="0"/>
        <w:jc w:val="center"/>
        <w:rPr>
          <w:rFonts w:hint="eastAsia" w:ascii="宋体" w:hAnsi="宋体" w:eastAsia="宋体" w:cs="宋体"/>
          <w:b w:val="0"/>
          <w:bCs/>
          <w:sz w:val="28"/>
          <w:szCs w:val="28"/>
        </w:rPr>
      </w:pPr>
      <w:r>
        <w:rPr>
          <w:rFonts w:hint="eastAsia" w:ascii="宋体" w:hAnsi="宋体" w:eastAsia="宋体" w:cs="宋体"/>
          <w:b w:val="0"/>
          <w:bCs/>
          <w:sz w:val="28"/>
          <w:szCs w:val="28"/>
        </w:rPr>
        <w:t>第一部分  协议书</w:t>
      </w:r>
    </w:p>
    <w:p w14:paraId="0FCDEF77">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发包人（全称）：</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p>
    <w:p w14:paraId="0F7730FB">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承包人（全称）：</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p>
    <w:p w14:paraId="03419DBC">
      <w:pPr>
        <w:snapToGrid w:val="0"/>
        <w:spacing w:line="360" w:lineRule="auto"/>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依照《中华人民共和国合同法》、《中华人民共和国建筑法》及其他有关法律、行政法规，遵循平等、自愿、公平和诚实信用的原则，双方就本建设工程施工事项协商一致，订立本合同。</w:t>
      </w:r>
    </w:p>
    <w:p w14:paraId="5FE2CB48">
      <w:pPr>
        <w:snapToGrid w:val="0"/>
        <w:spacing w:line="360" w:lineRule="auto"/>
        <w:ind w:firstLine="406" w:firstLineChars="145"/>
        <w:rPr>
          <w:rFonts w:hint="eastAsia" w:ascii="宋体" w:hAnsi="宋体" w:eastAsia="宋体" w:cs="宋体"/>
          <w:b w:val="0"/>
          <w:bCs/>
          <w:sz w:val="28"/>
          <w:szCs w:val="28"/>
        </w:rPr>
      </w:pPr>
      <w:r>
        <w:rPr>
          <w:rFonts w:hint="eastAsia" w:ascii="宋体" w:hAnsi="宋体" w:eastAsia="宋体" w:cs="宋体"/>
          <w:b w:val="0"/>
          <w:bCs/>
          <w:sz w:val="28"/>
          <w:szCs w:val="28"/>
        </w:rPr>
        <w:t xml:space="preserve"> 一、工程概况</w:t>
      </w:r>
    </w:p>
    <w:p w14:paraId="1E8D9C91">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工程名称：</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p>
    <w:p w14:paraId="39291B44">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工程地点：</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p>
    <w:p w14:paraId="40708A03">
      <w:pPr>
        <w:snapToGrid w:val="0"/>
        <w:spacing w:line="360" w:lineRule="auto"/>
        <w:ind w:firstLine="600"/>
        <w:rPr>
          <w:rFonts w:hint="eastAsia" w:ascii="宋体" w:hAnsi="宋体" w:eastAsia="宋体" w:cs="宋体"/>
          <w:b w:val="0"/>
          <w:bCs/>
          <w:sz w:val="28"/>
          <w:szCs w:val="28"/>
          <w:u w:val="single"/>
          <w:lang w:val="en-US" w:eastAsia="zh-CN"/>
        </w:rPr>
      </w:pPr>
      <w:r>
        <w:rPr>
          <w:rFonts w:hint="eastAsia" w:ascii="宋体" w:hAnsi="宋体" w:eastAsia="宋体" w:cs="宋体"/>
          <w:b w:val="0"/>
          <w:bCs/>
          <w:sz w:val="28"/>
          <w:szCs w:val="28"/>
        </w:rPr>
        <w:t>工程内容：</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14:paraId="35A3CAC9">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二、工程承包范围</w:t>
      </w:r>
    </w:p>
    <w:p w14:paraId="389803C5">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承包范围：</w:t>
      </w:r>
      <w:r>
        <w:rPr>
          <w:rFonts w:hint="eastAsia" w:ascii="宋体" w:hAnsi="宋体" w:eastAsia="宋体" w:cs="宋体"/>
          <w:b w:val="0"/>
          <w:bCs/>
          <w:sz w:val="28"/>
          <w:szCs w:val="28"/>
          <w:u w:val="single"/>
        </w:rPr>
        <w:t xml:space="preserve">                                        </w:t>
      </w:r>
    </w:p>
    <w:p w14:paraId="2D229336">
      <w:pPr>
        <w:snapToGrid w:val="0"/>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rPr>
        <w:t xml:space="preserve">    三、合同工期 </w:t>
      </w:r>
    </w:p>
    <w:p w14:paraId="2353D65E">
      <w:pPr>
        <w:snapToGrid w:val="0"/>
        <w:spacing w:line="360" w:lineRule="auto"/>
        <w:ind w:firstLine="6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开工日期：</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14:paraId="0BF9EE3E">
      <w:pPr>
        <w:snapToGrid w:val="0"/>
        <w:spacing w:line="360" w:lineRule="auto"/>
        <w:ind w:firstLine="600"/>
        <w:rPr>
          <w:rFonts w:hint="eastAsia" w:ascii="宋体" w:hAnsi="宋体" w:eastAsia="宋体" w:cs="宋体"/>
          <w:b w:val="0"/>
          <w:bCs/>
          <w:sz w:val="28"/>
          <w:szCs w:val="28"/>
          <w:u w:val="single"/>
        </w:rPr>
      </w:pPr>
      <w:r>
        <w:rPr>
          <w:rFonts w:hint="eastAsia" w:ascii="宋体" w:hAnsi="宋体" w:eastAsia="宋体" w:cs="宋体"/>
          <w:b w:val="0"/>
          <w:bCs/>
          <w:sz w:val="28"/>
          <w:szCs w:val="28"/>
        </w:rPr>
        <w:t>竣工日期：</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14:paraId="6F6E4754">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合同工期总日历天数</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天。</w:t>
      </w:r>
    </w:p>
    <w:p w14:paraId="3294BCA5">
      <w:pPr>
        <w:snapToGrid w:val="0"/>
        <w:spacing w:line="360" w:lineRule="auto"/>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四、质量标准</w:t>
      </w:r>
    </w:p>
    <w:p w14:paraId="3E132138">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工程质量标准：</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 xml:space="preserve">   </w:t>
      </w:r>
    </w:p>
    <w:p w14:paraId="552F89EC">
      <w:pPr>
        <w:snapToGrid w:val="0"/>
        <w:spacing w:line="360" w:lineRule="auto"/>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五、合同价款</w:t>
      </w:r>
    </w:p>
    <w:p w14:paraId="40159C0B">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金额（人民币大写）：</w:t>
      </w:r>
      <w:r>
        <w:rPr>
          <w:rFonts w:hint="eastAsia" w:ascii="宋体" w:hAnsi="宋体" w:eastAsia="宋体" w:cs="宋体"/>
          <w:b w:val="0"/>
          <w:bCs/>
          <w:sz w:val="28"/>
          <w:szCs w:val="28"/>
          <w:u w:val="single"/>
        </w:rPr>
        <w:t xml:space="preserve">                                </w:t>
      </w:r>
    </w:p>
    <w:p w14:paraId="5E609A06">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 xml:space="preserve"> </w:t>
      </w:r>
    </w:p>
    <w:p w14:paraId="76BF4737">
      <w:pPr>
        <w:snapToGrid w:val="0"/>
        <w:spacing w:line="360" w:lineRule="auto"/>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六、组成合同的文件</w:t>
      </w:r>
    </w:p>
    <w:p w14:paraId="0B330072">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组成本合同的文件包括：</w:t>
      </w:r>
    </w:p>
    <w:p w14:paraId="45273874">
      <w:pPr>
        <w:snapToGrid w:val="0"/>
        <w:spacing w:line="360" w:lineRule="auto"/>
        <w:ind w:firstLine="600"/>
        <w:rPr>
          <w:rFonts w:hint="eastAsia" w:ascii="宋体" w:hAnsi="宋体" w:eastAsia="宋体" w:cs="宋体"/>
          <w:b w:val="0"/>
          <w:bCs/>
          <w:sz w:val="28"/>
          <w:szCs w:val="28"/>
        </w:rPr>
      </w:pPr>
      <w:r>
        <w:rPr>
          <w:rFonts w:hint="eastAsia" w:ascii="宋体" w:hAnsi="宋体" w:eastAsia="宋体" w:cs="宋体"/>
          <w:b w:val="0"/>
          <w:bCs/>
          <w:sz w:val="28"/>
          <w:szCs w:val="28"/>
        </w:rPr>
        <w:t>1、本合同协议书</w:t>
      </w:r>
    </w:p>
    <w:p w14:paraId="75FB2E84">
      <w:pPr>
        <w:snapToGrid w:val="0"/>
        <w:spacing w:line="560" w:lineRule="exact"/>
        <w:ind w:firstLine="600"/>
        <w:rPr>
          <w:rFonts w:hint="eastAsia" w:ascii="宋体" w:hAnsi="宋体" w:eastAsia="宋体" w:cs="宋体"/>
          <w:b w:val="0"/>
          <w:bCs/>
          <w:sz w:val="28"/>
          <w:szCs w:val="28"/>
        </w:rPr>
      </w:pPr>
      <w:r>
        <w:rPr>
          <w:rFonts w:hint="eastAsia" w:ascii="宋体" w:hAnsi="宋体" w:eastAsia="宋体" w:cs="宋体"/>
          <w:b w:val="0"/>
          <w:bCs/>
          <w:sz w:val="28"/>
          <w:szCs w:val="28"/>
        </w:rPr>
        <w:t>2、中标通知书</w:t>
      </w:r>
    </w:p>
    <w:p w14:paraId="34BD2200">
      <w:pPr>
        <w:snapToGrid w:val="0"/>
        <w:spacing w:line="560" w:lineRule="exact"/>
        <w:ind w:firstLine="600"/>
        <w:rPr>
          <w:rFonts w:hint="eastAsia" w:ascii="宋体" w:hAnsi="宋体" w:eastAsia="宋体" w:cs="宋体"/>
          <w:b w:val="0"/>
          <w:bCs/>
          <w:sz w:val="28"/>
          <w:szCs w:val="28"/>
        </w:rPr>
      </w:pPr>
      <w:r>
        <w:rPr>
          <w:rFonts w:hint="eastAsia" w:ascii="宋体" w:hAnsi="宋体" w:eastAsia="宋体" w:cs="宋体"/>
          <w:b w:val="0"/>
          <w:bCs/>
          <w:sz w:val="28"/>
          <w:szCs w:val="28"/>
        </w:rPr>
        <w:t>3、投标书及其附件</w:t>
      </w:r>
    </w:p>
    <w:p w14:paraId="2CBE6DF3">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4、本合同专用条款</w:t>
      </w:r>
    </w:p>
    <w:p w14:paraId="6F417FC7">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5、本合同通用条款</w:t>
      </w:r>
    </w:p>
    <w:p w14:paraId="4C4CF146">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6、标准、规范及有关技术文件</w:t>
      </w:r>
    </w:p>
    <w:p w14:paraId="09CADF33">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7、图纸</w:t>
      </w:r>
    </w:p>
    <w:p w14:paraId="71B02A47">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8、工程量清单</w:t>
      </w:r>
    </w:p>
    <w:p w14:paraId="7B06CFFF">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9、工程报价单或预算书</w:t>
      </w:r>
    </w:p>
    <w:p w14:paraId="038AE235">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双方有关工程的洽商、变更等书面协议或文件视为本合同的组成部分。</w:t>
      </w:r>
    </w:p>
    <w:p w14:paraId="74B91EA0">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七、本协议书中有关词语含义与本合同第二部分《通用条款》中分别赋予它们的定义相同。</w:t>
      </w:r>
    </w:p>
    <w:p w14:paraId="6D69E160">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八、承包人向发包人承诺按照合同约定进行施工、竣工并在质量保修期内承担工程质量保修责任。</w:t>
      </w:r>
    </w:p>
    <w:p w14:paraId="52A07FA3">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九、发包人向承包人承诺按照合同约定的期限和方式支付合同价款及其他应当支付的款项。</w:t>
      </w:r>
    </w:p>
    <w:p w14:paraId="7DE8DF5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十、合同生效</w:t>
      </w:r>
    </w:p>
    <w:p w14:paraId="69311E6B">
      <w:pPr>
        <w:snapToGrid w:val="0"/>
        <w:spacing w:line="520" w:lineRule="exact"/>
        <w:ind w:firstLine="601"/>
        <w:rPr>
          <w:rFonts w:hint="eastAsia" w:ascii="宋体" w:hAnsi="宋体" w:eastAsia="宋体" w:cs="宋体"/>
          <w:b w:val="0"/>
          <w:bCs/>
          <w:sz w:val="28"/>
          <w:szCs w:val="28"/>
        </w:rPr>
      </w:pPr>
      <w:r>
        <w:rPr>
          <w:rFonts w:hint="eastAsia" w:ascii="宋体" w:hAnsi="宋体" w:eastAsia="宋体" w:cs="宋体"/>
          <w:b w:val="0"/>
          <w:bCs/>
          <w:sz w:val="28"/>
          <w:szCs w:val="28"/>
        </w:rPr>
        <w:t>合同订立时间：</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pacing w:val="-40"/>
          <w:sz w:val="28"/>
          <w:szCs w:val="28"/>
          <w:u w:val="single"/>
        </w:rPr>
        <w:t xml:space="preserve"> </w:t>
      </w:r>
      <w:r>
        <w:rPr>
          <w:rFonts w:hint="eastAsia" w:ascii="宋体" w:hAnsi="宋体" w:eastAsia="宋体" w:cs="宋体"/>
          <w:b w:val="0"/>
          <w:bCs/>
          <w:sz w:val="28"/>
          <w:szCs w:val="28"/>
        </w:rPr>
        <w:t>年</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月</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日</w:t>
      </w:r>
    </w:p>
    <w:p w14:paraId="10DB5F98">
      <w:pPr>
        <w:snapToGrid w:val="0"/>
        <w:spacing w:line="520" w:lineRule="exact"/>
        <w:ind w:firstLine="601"/>
        <w:rPr>
          <w:rFonts w:hint="eastAsia" w:ascii="宋体" w:hAnsi="宋体" w:eastAsia="宋体" w:cs="宋体"/>
          <w:b w:val="0"/>
          <w:bCs/>
          <w:spacing w:val="-40"/>
          <w:sz w:val="28"/>
          <w:szCs w:val="28"/>
          <w:u w:val="single"/>
        </w:rPr>
      </w:pPr>
      <w:r>
        <w:rPr>
          <w:rFonts w:hint="eastAsia" w:ascii="宋体" w:hAnsi="宋体" w:eastAsia="宋体" w:cs="宋体"/>
          <w:b w:val="0"/>
          <w:bCs/>
          <w:sz w:val="28"/>
          <w:szCs w:val="28"/>
        </w:rPr>
        <w:t>合同订立地点：</w:t>
      </w:r>
      <w:r>
        <w:rPr>
          <w:rFonts w:hint="eastAsia" w:ascii="宋体" w:hAnsi="宋体" w:eastAsia="宋体" w:cs="宋体"/>
          <w:b w:val="0"/>
          <w:bCs/>
          <w:spacing w:val="-40"/>
          <w:sz w:val="28"/>
          <w:szCs w:val="28"/>
          <w:u w:val="single"/>
        </w:rPr>
        <w:t xml:space="preserve">                     </w:t>
      </w:r>
      <w:r>
        <w:rPr>
          <w:rFonts w:hint="eastAsia" w:ascii="宋体" w:hAnsi="宋体" w:eastAsia="宋体" w:cs="宋体"/>
          <w:b w:val="0"/>
          <w:bCs/>
          <w:spacing w:val="-40"/>
          <w:sz w:val="28"/>
          <w:szCs w:val="28"/>
          <w:u w:val="single"/>
          <w:lang w:val="en-US" w:eastAsia="zh-CN"/>
        </w:rPr>
        <w:t xml:space="preserve">                               </w:t>
      </w:r>
      <w:r>
        <w:rPr>
          <w:rFonts w:hint="eastAsia" w:ascii="宋体" w:hAnsi="宋体" w:eastAsia="宋体" w:cs="宋体"/>
          <w:b w:val="0"/>
          <w:bCs/>
          <w:spacing w:val="-40"/>
          <w:sz w:val="28"/>
          <w:szCs w:val="28"/>
          <w:u w:val="single"/>
        </w:rPr>
        <w:t xml:space="preserve">                                 </w:t>
      </w:r>
    </w:p>
    <w:p w14:paraId="7EBA1A95">
      <w:pPr>
        <w:snapToGrid w:val="0"/>
        <w:spacing w:line="520" w:lineRule="exact"/>
        <w:ind w:firstLine="601"/>
        <w:rPr>
          <w:rFonts w:hint="eastAsia" w:ascii="宋体" w:hAnsi="宋体" w:eastAsia="宋体" w:cs="宋体"/>
          <w:b w:val="0"/>
          <w:bCs/>
          <w:spacing w:val="-40"/>
          <w:sz w:val="28"/>
          <w:szCs w:val="28"/>
        </w:rPr>
      </w:pPr>
      <w:r>
        <w:rPr>
          <w:rFonts w:hint="eastAsia" w:ascii="宋体" w:hAnsi="宋体" w:eastAsia="宋体" w:cs="宋体"/>
          <w:b w:val="0"/>
          <w:bCs/>
          <w:sz w:val="28"/>
          <w:szCs w:val="28"/>
        </w:rPr>
        <w:t>本合同双方约定</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后生效。</w:t>
      </w:r>
    </w:p>
    <w:p w14:paraId="02E693B8">
      <w:pPr>
        <w:snapToGrid w:val="0"/>
        <w:spacing w:line="560" w:lineRule="exact"/>
        <w:ind w:left="0" w:leftChars="0" w:firstLine="0" w:firstLineChars="0"/>
        <w:rPr>
          <w:rFonts w:hint="eastAsia" w:ascii="宋体" w:hAnsi="宋体" w:eastAsia="宋体" w:cs="宋体"/>
          <w:b w:val="0"/>
          <w:bCs/>
          <w:sz w:val="28"/>
          <w:szCs w:val="28"/>
        </w:rPr>
      </w:pPr>
    </w:p>
    <w:p w14:paraId="2FB224E6">
      <w:pPr>
        <w:snapToGrid w:val="0"/>
        <w:spacing w:line="560" w:lineRule="exact"/>
        <w:ind w:left="0" w:leftChars="0" w:firstLine="0" w:firstLineChars="0"/>
        <w:rPr>
          <w:rFonts w:hint="eastAsia" w:ascii="宋体" w:hAnsi="宋体" w:eastAsia="宋体" w:cs="宋体"/>
          <w:b w:val="0"/>
          <w:bCs/>
          <w:sz w:val="28"/>
          <w:szCs w:val="28"/>
        </w:rPr>
      </w:pPr>
    </w:p>
    <w:p w14:paraId="6C5C6D74">
      <w:pPr>
        <w:snapToGrid w:val="0"/>
        <w:spacing w:line="560" w:lineRule="exact"/>
        <w:ind w:left="0" w:leftChars="0" w:firstLine="0" w:firstLineChars="0"/>
        <w:rPr>
          <w:rFonts w:hint="eastAsia" w:ascii="宋体" w:hAnsi="宋体" w:eastAsia="宋体" w:cs="宋体"/>
          <w:b w:val="0"/>
          <w:bCs/>
          <w:sz w:val="28"/>
          <w:szCs w:val="28"/>
        </w:rPr>
      </w:pPr>
    </w:p>
    <w:p w14:paraId="3EF8B69B">
      <w:pPr>
        <w:snapToGrid w:val="0"/>
        <w:spacing w:line="560" w:lineRule="exact"/>
        <w:ind w:left="0" w:leftChars="0" w:firstLine="0" w:firstLineChars="0"/>
        <w:rPr>
          <w:rFonts w:hint="eastAsia" w:ascii="宋体" w:hAnsi="宋体" w:eastAsia="宋体" w:cs="宋体"/>
          <w:b w:val="0"/>
          <w:bCs/>
          <w:sz w:val="28"/>
          <w:szCs w:val="28"/>
        </w:rPr>
      </w:pPr>
    </w:p>
    <w:p w14:paraId="42BD9D97">
      <w:pPr>
        <w:snapToGrid w:val="0"/>
        <w:spacing w:line="560" w:lineRule="exact"/>
        <w:ind w:left="0" w:leftChars="0" w:firstLine="0" w:firstLineChars="0"/>
        <w:rPr>
          <w:rFonts w:hint="eastAsia" w:ascii="宋体" w:hAnsi="宋体" w:eastAsia="宋体" w:cs="宋体"/>
          <w:b w:val="0"/>
          <w:bCs/>
          <w:sz w:val="28"/>
          <w:szCs w:val="28"/>
        </w:rPr>
      </w:pPr>
    </w:p>
    <w:p w14:paraId="18D9B85E">
      <w:pPr>
        <w:snapToGrid w:val="0"/>
        <w:spacing w:line="560" w:lineRule="exact"/>
        <w:ind w:left="0" w:leftChars="0" w:firstLine="0" w:firstLineChars="0"/>
        <w:rPr>
          <w:rFonts w:hint="eastAsia" w:ascii="宋体" w:hAnsi="宋体" w:eastAsia="宋体" w:cs="宋体"/>
          <w:b w:val="0"/>
          <w:bCs/>
          <w:sz w:val="28"/>
          <w:szCs w:val="28"/>
        </w:rPr>
      </w:pPr>
    </w:p>
    <w:p w14:paraId="45D6A2CB">
      <w:pPr>
        <w:snapToGrid w:val="0"/>
        <w:spacing w:line="240" w:lineRule="auto"/>
        <w:ind w:firstLine="601"/>
        <w:rPr>
          <w:rFonts w:hint="eastAsia" w:ascii="宋体" w:hAnsi="宋体" w:eastAsia="宋体" w:cs="宋体"/>
          <w:b w:val="0"/>
          <w:bCs/>
          <w:sz w:val="28"/>
          <w:szCs w:val="28"/>
        </w:rPr>
      </w:pPr>
    </w:p>
    <w:p w14:paraId="726B51E5">
      <w:pPr>
        <w:snapToGrid w:val="0"/>
        <w:spacing w:line="240" w:lineRule="auto"/>
        <w:ind w:firstLine="601"/>
        <w:rPr>
          <w:rFonts w:hint="eastAsia" w:ascii="宋体" w:hAnsi="宋体" w:eastAsia="宋体" w:cs="宋体"/>
          <w:b w:val="0"/>
          <w:bCs/>
          <w:sz w:val="28"/>
          <w:szCs w:val="28"/>
        </w:rPr>
      </w:pPr>
      <w:r>
        <w:rPr>
          <w:rFonts w:hint="eastAsia" w:ascii="宋体" w:hAnsi="宋体" w:eastAsia="宋体" w:cs="宋体"/>
          <w:b w:val="0"/>
          <w:bCs/>
          <w:sz w:val="28"/>
          <w:szCs w:val="28"/>
        </w:rPr>
        <w:t>发包人：</w:t>
      </w:r>
      <w:ins w:id="0" w:author="盈科律师" w:date="2025-12-04T12:09:00Z">
        <w:r>
          <w:rPr>
            <w:rFonts w:hint="eastAsia" w:ascii="宋体" w:hAnsi="宋体" w:eastAsia="宋体" w:cs="宋体"/>
            <w:b w:val="0"/>
            <w:bCs/>
            <w:sz w:val="28"/>
            <w:szCs w:val="28"/>
            <w:lang w:val="en-US" w:eastAsia="zh-CN"/>
          </w:rPr>
          <w:t xml:space="preserve">     </w:t>
        </w:r>
      </w:ins>
      <w:r>
        <w:rPr>
          <w:rFonts w:hint="eastAsia" w:cs="宋体"/>
          <w:b w:val="0"/>
          <w:bCs/>
          <w:sz w:val="28"/>
          <w:szCs w:val="28"/>
          <w:lang w:val="en-US" w:eastAsia="zh-CN"/>
        </w:rPr>
        <w:t xml:space="preserve">    </w:t>
      </w:r>
      <w:ins w:id="1" w:author="盈科律师" w:date="2025-12-04T12:09: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 xml:space="preserve">(公章) </w:t>
      </w:r>
      <w:ins w:id="2" w:author="盈科律师" w:date="2025-12-04T12:10: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承包人：</w:t>
      </w:r>
      <w:ins w:id="3" w:author="盈科律师" w:date="2025-12-04T12:09:00Z">
        <w:r>
          <w:rPr>
            <w:rFonts w:hint="eastAsia" w:ascii="宋体" w:hAnsi="宋体" w:eastAsia="宋体" w:cs="宋体"/>
            <w:b w:val="0"/>
            <w:bCs/>
            <w:sz w:val="28"/>
            <w:szCs w:val="28"/>
            <w:lang w:val="en-US" w:eastAsia="zh-CN"/>
          </w:rPr>
          <w:t xml:space="preserve">    </w:t>
        </w:r>
      </w:ins>
      <w:r>
        <w:rPr>
          <w:rFonts w:hint="eastAsia" w:cs="宋体"/>
          <w:b w:val="0"/>
          <w:bCs/>
          <w:sz w:val="28"/>
          <w:szCs w:val="28"/>
          <w:lang w:val="en-US" w:eastAsia="zh-CN"/>
        </w:rPr>
        <w:t xml:space="preserve">  </w:t>
      </w:r>
      <w:ins w:id="4" w:author="盈科律师" w:date="2025-12-04T12:09: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(公章)</w:t>
      </w:r>
    </w:p>
    <w:p w14:paraId="07BE40A1">
      <w:pPr>
        <w:snapToGrid w:val="0"/>
        <w:spacing w:line="240" w:lineRule="auto"/>
        <w:rPr>
          <w:rFonts w:hint="eastAsia" w:ascii="宋体" w:hAnsi="宋体" w:eastAsia="宋体" w:cs="宋体"/>
          <w:b w:val="0"/>
          <w:bCs/>
          <w:sz w:val="28"/>
          <w:szCs w:val="28"/>
        </w:rPr>
      </w:pPr>
      <w:r>
        <w:rPr>
          <w:rFonts w:hint="eastAsia" w:ascii="宋体" w:hAnsi="宋体" w:eastAsia="宋体" w:cs="宋体"/>
          <w:b w:val="0"/>
          <w:bCs/>
          <w:sz w:val="28"/>
          <w:szCs w:val="28"/>
        </w:rPr>
        <w:t>法定代表人：</w:t>
      </w:r>
      <w:ins w:id="5" w:author="盈科律师" w:date="2025-12-04T12:08:00Z">
        <w:r>
          <w:rPr>
            <w:rFonts w:hint="eastAsia" w:ascii="宋体" w:hAnsi="宋体" w:eastAsia="宋体" w:cs="宋体"/>
            <w:b w:val="0"/>
            <w:bCs/>
            <w:sz w:val="28"/>
            <w:szCs w:val="28"/>
            <w:lang w:val="en-US" w:eastAsia="zh-CN"/>
          </w:rPr>
          <w:t xml:space="preserve">   </w:t>
        </w:r>
      </w:ins>
      <w:r>
        <w:rPr>
          <w:rFonts w:hint="eastAsia" w:cs="宋体"/>
          <w:b w:val="0"/>
          <w:bCs/>
          <w:sz w:val="28"/>
          <w:szCs w:val="28"/>
          <w:lang w:val="en-US" w:eastAsia="zh-CN"/>
        </w:rPr>
        <w:t xml:space="preserve"> </w:t>
      </w:r>
      <w:ins w:id="6" w:author="盈科律师" w:date="2025-12-04T12:08: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（签字）</w:t>
      </w:r>
      <w:ins w:id="7"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法定代表人</w:t>
      </w:r>
      <w:r>
        <w:rPr>
          <w:rFonts w:hint="eastAsia" w:ascii="宋体" w:hAnsi="宋体" w:eastAsia="宋体" w:cs="宋体"/>
          <w:b w:val="0"/>
          <w:bCs/>
          <w:sz w:val="28"/>
          <w:szCs w:val="28"/>
          <w:lang w:eastAsia="zh-CN"/>
        </w:rPr>
        <w:t>：</w:t>
      </w:r>
      <w:ins w:id="8" w:author="盈科律师" w:date="2025-12-04T12:08:00Z">
        <w:r>
          <w:rPr>
            <w:rFonts w:hint="eastAsia" w:ascii="宋体" w:hAnsi="宋体" w:eastAsia="宋体" w:cs="宋体"/>
            <w:b w:val="0"/>
            <w:bCs/>
            <w:sz w:val="28"/>
            <w:szCs w:val="28"/>
            <w:lang w:val="en-US" w:eastAsia="zh-CN"/>
          </w:rPr>
          <w:t xml:space="preserve">   </w:t>
        </w:r>
      </w:ins>
      <w:ins w:id="9" w:author="盈科律师" w:date="2025-12-04T12:09:00Z">
        <w:r>
          <w:rPr>
            <w:rFonts w:hint="eastAsia" w:ascii="宋体" w:hAnsi="宋体" w:eastAsia="宋体" w:cs="宋体"/>
            <w:b w:val="0"/>
            <w:bCs/>
            <w:sz w:val="28"/>
            <w:szCs w:val="28"/>
            <w:lang w:val="en-US" w:eastAsia="zh-CN"/>
          </w:rPr>
          <w:t xml:space="preserve"> </w:t>
        </w:r>
      </w:ins>
      <w:r>
        <w:rPr>
          <w:rFonts w:hint="eastAsia" w:cs="宋体"/>
          <w:b w:val="0"/>
          <w:bCs/>
          <w:sz w:val="28"/>
          <w:szCs w:val="28"/>
          <w:lang w:val="en-US" w:eastAsia="zh-CN"/>
        </w:rPr>
        <w:t xml:space="preserve">  </w:t>
      </w:r>
      <w:r>
        <w:rPr>
          <w:rFonts w:hint="eastAsia" w:ascii="宋体" w:hAnsi="宋体" w:eastAsia="宋体" w:cs="宋体"/>
          <w:b w:val="0"/>
          <w:bCs/>
          <w:sz w:val="28"/>
          <w:szCs w:val="28"/>
        </w:rPr>
        <w:t>（签字</w:t>
      </w:r>
      <w:r>
        <w:rPr>
          <w:rFonts w:hint="eastAsia" w:ascii="宋体" w:hAnsi="宋体" w:eastAsia="宋体" w:cs="宋体"/>
          <w:b w:val="0"/>
          <w:bCs/>
          <w:sz w:val="28"/>
          <w:szCs w:val="28"/>
          <w:lang w:eastAsia="zh-CN"/>
        </w:rPr>
        <w:t>）</w:t>
      </w:r>
    </w:p>
    <w:p w14:paraId="7DF18E31">
      <w:pPr>
        <w:snapToGrid w:val="0"/>
        <w:spacing w:line="240" w:lineRule="auto"/>
        <w:ind w:firstLine="601"/>
        <w:rPr>
          <w:ins w:id="10" w:author="盈科律师" w:date="2025-12-04T12:09:00Z"/>
          <w:rFonts w:hint="eastAsia" w:ascii="宋体" w:hAnsi="宋体" w:eastAsia="宋体" w:cs="宋体"/>
          <w:b w:val="0"/>
          <w:bCs/>
          <w:sz w:val="28"/>
          <w:szCs w:val="28"/>
        </w:rPr>
      </w:pPr>
      <w:r>
        <w:rPr>
          <w:rFonts w:hint="eastAsia" w:ascii="宋体" w:hAnsi="宋体" w:eastAsia="宋体" w:cs="宋体"/>
          <w:b w:val="0"/>
          <w:bCs/>
          <w:sz w:val="28"/>
          <w:szCs w:val="28"/>
        </w:rPr>
        <w:t>地  址：</w:t>
      </w:r>
      <w:ins w:id="11" w:author="盈科律师" w:date="2025-12-04T12:08:00Z">
        <w:r>
          <w:rPr>
            <w:rFonts w:hint="eastAsia" w:ascii="宋体" w:hAnsi="宋体" w:eastAsia="宋体" w:cs="宋体"/>
            <w:b w:val="0"/>
            <w:bCs/>
            <w:sz w:val="28"/>
            <w:szCs w:val="28"/>
            <w:lang w:val="en-US" w:eastAsia="zh-CN"/>
          </w:rPr>
          <w:t xml:space="preserve">                      </w:t>
        </w:r>
      </w:ins>
      <w:ins w:id="12" w:author="盈科律师" w:date="2025-12-04T12:10:00Z">
        <w:r>
          <w:rPr>
            <w:rFonts w:hint="eastAsia" w:ascii="宋体" w:hAnsi="宋体" w:eastAsia="宋体" w:cs="宋体"/>
            <w:b w:val="0"/>
            <w:bCs/>
            <w:sz w:val="28"/>
            <w:szCs w:val="28"/>
            <w:lang w:val="en-US" w:eastAsia="zh-CN"/>
          </w:rPr>
          <w:t xml:space="preserve"> </w:t>
        </w:r>
      </w:ins>
      <w:ins w:id="13"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地  址：</w:t>
      </w:r>
      <w:ins w:id="14" w:author="盈科律师" w:date="2025-12-04T12:09:00Z">
        <w:r>
          <w:rPr>
            <w:rFonts w:hint="eastAsia" w:ascii="宋体" w:hAnsi="宋体" w:eastAsia="宋体" w:cs="宋体"/>
            <w:b w:val="0"/>
            <w:bCs/>
            <w:sz w:val="28"/>
            <w:szCs w:val="28"/>
            <w:lang w:val="en-US" w:eastAsia="zh-CN"/>
          </w:rPr>
          <w:t xml:space="preserve">                       </w:t>
        </w:r>
      </w:ins>
    </w:p>
    <w:p w14:paraId="646DD979">
      <w:pPr>
        <w:snapToGrid w:val="0"/>
        <w:spacing w:line="240" w:lineRule="auto"/>
        <w:ind w:firstLine="601"/>
        <w:rPr>
          <w:rFonts w:hint="default" w:ascii="宋体" w:hAnsi="宋体" w:eastAsia="宋体" w:cs="宋体"/>
          <w:b w:val="0"/>
          <w:bCs/>
          <w:sz w:val="28"/>
          <w:szCs w:val="28"/>
          <w:lang w:val="en-US"/>
        </w:rPr>
      </w:pPr>
      <w:r>
        <w:rPr>
          <w:rFonts w:hint="eastAsia" w:ascii="宋体" w:hAnsi="宋体" w:eastAsia="宋体" w:cs="宋体"/>
          <w:b w:val="0"/>
          <w:bCs/>
          <w:sz w:val="28"/>
          <w:szCs w:val="28"/>
        </w:rPr>
        <w:t>邮政编码：</w:t>
      </w:r>
      <w:ins w:id="15" w:author="盈科律师" w:date="2025-12-04T12:09:00Z">
        <w:r>
          <w:rPr>
            <w:rFonts w:hint="eastAsia" w:ascii="宋体" w:hAnsi="宋体" w:eastAsia="宋体" w:cs="宋体"/>
            <w:b w:val="0"/>
            <w:bCs/>
            <w:sz w:val="28"/>
            <w:szCs w:val="28"/>
            <w:lang w:val="en-US" w:eastAsia="zh-CN"/>
          </w:rPr>
          <w:t xml:space="preserve">                     </w:t>
        </w:r>
      </w:ins>
      <w:ins w:id="16"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邮政编码：</w:t>
      </w:r>
      <w:ins w:id="17" w:author="盈科律师" w:date="2025-12-04T12:09:00Z">
        <w:r>
          <w:rPr>
            <w:rFonts w:hint="eastAsia" w:ascii="宋体" w:hAnsi="宋体" w:eastAsia="宋体" w:cs="宋体"/>
            <w:b w:val="0"/>
            <w:bCs/>
            <w:sz w:val="28"/>
            <w:szCs w:val="28"/>
            <w:lang w:val="en-US" w:eastAsia="zh-CN"/>
          </w:rPr>
          <w:t xml:space="preserve">                     </w:t>
        </w:r>
      </w:ins>
      <w:ins w:id="18" w:author="盈科律师" w:date="2025-12-04T12:12:00Z">
        <w:r>
          <w:rPr>
            <w:rFonts w:hint="eastAsia" w:ascii="宋体" w:hAnsi="宋体" w:eastAsia="宋体" w:cs="宋体"/>
            <w:b w:val="0"/>
            <w:bCs/>
            <w:sz w:val="28"/>
            <w:szCs w:val="28"/>
            <w:lang w:val="en-US" w:eastAsia="zh-CN"/>
          </w:rPr>
          <w:t xml:space="preserve"> </w:t>
        </w:r>
      </w:ins>
    </w:p>
    <w:p w14:paraId="6935953F">
      <w:pPr>
        <w:snapToGrid w:val="0"/>
        <w:spacing w:line="240" w:lineRule="auto"/>
        <w:ind w:firstLine="601"/>
        <w:rPr>
          <w:rFonts w:hint="eastAsia" w:ascii="宋体" w:hAnsi="宋体" w:eastAsia="宋体" w:cs="宋体"/>
          <w:b w:val="0"/>
          <w:bCs/>
          <w:sz w:val="28"/>
          <w:szCs w:val="28"/>
        </w:rPr>
      </w:pPr>
      <w:r>
        <w:rPr>
          <w:rFonts w:hint="eastAsia" w:ascii="宋体" w:hAnsi="宋体" w:eastAsia="宋体" w:cs="宋体"/>
          <w:b w:val="0"/>
          <w:bCs/>
          <w:sz w:val="28"/>
          <w:szCs w:val="28"/>
        </w:rPr>
        <w:t>电  话：</w:t>
      </w:r>
      <w:ins w:id="19" w:author="盈科律师" w:date="2025-12-04T12:09:00Z">
        <w:r>
          <w:rPr>
            <w:rFonts w:hint="eastAsia" w:ascii="宋体" w:hAnsi="宋体" w:eastAsia="宋体" w:cs="宋体"/>
            <w:b w:val="0"/>
            <w:bCs/>
            <w:sz w:val="28"/>
            <w:szCs w:val="28"/>
            <w:lang w:val="en-US" w:eastAsia="zh-CN"/>
          </w:rPr>
          <w:t xml:space="preserve">                       </w:t>
        </w:r>
      </w:ins>
      <w:ins w:id="20"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电  话：</w:t>
      </w:r>
      <w:ins w:id="21" w:author="盈科律师" w:date="2025-12-04T12:09:00Z">
        <w:r>
          <w:rPr>
            <w:rFonts w:hint="eastAsia" w:ascii="宋体" w:hAnsi="宋体" w:eastAsia="宋体" w:cs="宋体"/>
            <w:b w:val="0"/>
            <w:bCs/>
            <w:sz w:val="28"/>
            <w:szCs w:val="28"/>
            <w:lang w:val="en-US" w:eastAsia="zh-CN"/>
          </w:rPr>
          <w:t xml:space="preserve">                       </w:t>
        </w:r>
      </w:ins>
      <w:ins w:id="22" w:author="盈科律师" w:date="2025-12-04T12:11:00Z">
        <w:r>
          <w:rPr>
            <w:rFonts w:hint="eastAsia" w:ascii="宋体" w:hAnsi="宋体" w:eastAsia="宋体" w:cs="宋体"/>
            <w:b w:val="0"/>
            <w:bCs/>
            <w:sz w:val="28"/>
            <w:szCs w:val="28"/>
            <w:lang w:val="en-US" w:eastAsia="zh-CN"/>
          </w:rPr>
          <w:t xml:space="preserve"> </w:t>
        </w:r>
      </w:ins>
    </w:p>
    <w:p w14:paraId="34C67C9D">
      <w:pPr>
        <w:snapToGrid w:val="0"/>
        <w:spacing w:line="240" w:lineRule="auto"/>
        <w:ind w:firstLine="601"/>
        <w:rPr>
          <w:rFonts w:hint="eastAsia" w:ascii="宋体" w:hAnsi="宋体" w:eastAsia="宋体" w:cs="宋体"/>
          <w:b w:val="0"/>
          <w:bCs/>
          <w:sz w:val="28"/>
          <w:szCs w:val="28"/>
        </w:rPr>
      </w:pPr>
      <w:r>
        <w:rPr>
          <w:rFonts w:hint="eastAsia" w:ascii="宋体" w:hAnsi="宋体" w:eastAsia="宋体" w:cs="宋体"/>
          <w:b w:val="0"/>
          <w:bCs/>
          <w:sz w:val="28"/>
          <w:szCs w:val="28"/>
        </w:rPr>
        <w:t>传  真：</w:t>
      </w:r>
      <w:ins w:id="23" w:author="盈科律师" w:date="2025-12-04T12:09:00Z">
        <w:r>
          <w:rPr>
            <w:rFonts w:hint="eastAsia" w:ascii="宋体" w:hAnsi="宋体" w:eastAsia="宋体" w:cs="宋体"/>
            <w:b w:val="0"/>
            <w:bCs/>
            <w:sz w:val="28"/>
            <w:szCs w:val="28"/>
            <w:lang w:val="en-US" w:eastAsia="zh-CN"/>
          </w:rPr>
          <w:t xml:space="preserve">                       </w:t>
        </w:r>
      </w:ins>
      <w:ins w:id="24"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传  真：</w:t>
      </w:r>
      <w:ins w:id="25" w:author="盈科律师" w:date="2025-12-04T12:09:00Z">
        <w:r>
          <w:rPr>
            <w:rFonts w:hint="eastAsia" w:ascii="宋体" w:hAnsi="宋体" w:eastAsia="宋体" w:cs="宋体"/>
            <w:b w:val="0"/>
            <w:bCs/>
            <w:sz w:val="28"/>
            <w:szCs w:val="28"/>
            <w:lang w:val="en-US" w:eastAsia="zh-CN"/>
          </w:rPr>
          <w:t xml:space="preserve">                       </w:t>
        </w:r>
      </w:ins>
      <w:ins w:id="26" w:author="盈科律师" w:date="2025-12-04T12:11:00Z">
        <w:r>
          <w:rPr>
            <w:rFonts w:hint="eastAsia" w:ascii="宋体" w:hAnsi="宋体" w:eastAsia="宋体" w:cs="宋体"/>
            <w:b w:val="0"/>
            <w:bCs/>
            <w:sz w:val="28"/>
            <w:szCs w:val="28"/>
            <w:lang w:val="en-US" w:eastAsia="zh-CN"/>
          </w:rPr>
          <w:t xml:space="preserve"> </w:t>
        </w:r>
      </w:ins>
    </w:p>
    <w:p w14:paraId="5633FC5A">
      <w:pPr>
        <w:snapToGrid w:val="0"/>
        <w:spacing w:line="240" w:lineRule="auto"/>
        <w:ind w:firstLine="601"/>
        <w:rPr>
          <w:rFonts w:hAnsi="宋体" w:cs="宋体"/>
          <w:color w:val="auto"/>
          <w:sz w:val="24"/>
        </w:rPr>
      </w:pPr>
      <w:r>
        <w:rPr>
          <w:rFonts w:hint="eastAsia" w:ascii="宋体" w:hAnsi="宋体" w:eastAsia="宋体" w:cs="宋体"/>
          <w:b w:val="0"/>
          <w:bCs/>
          <w:sz w:val="28"/>
          <w:szCs w:val="28"/>
        </w:rPr>
        <w:t>电子信箱：</w:t>
      </w:r>
      <w:ins w:id="27" w:author="盈科律师" w:date="2025-12-04T12:09:00Z">
        <w:r>
          <w:rPr>
            <w:rFonts w:hint="eastAsia" w:ascii="宋体" w:hAnsi="宋体" w:eastAsia="宋体" w:cs="宋体"/>
            <w:b w:val="0"/>
            <w:bCs/>
            <w:sz w:val="28"/>
            <w:szCs w:val="28"/>
            <w:lang w:val="en-US" w:eastAsia="zh-CN"/>
          </w:rPr>
          <w:t xml:space="preserve">                     </w:t>
        </w:r>
      </w:ins>
      <w:ins w:id="28"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电子信箱：</w:t>
      </w:r>
      <w:ins w:id="29" w:author="盈科律师" w:date="2025-12-04T12:09:00Z">
        <w:r>
          <w:rPr>
            <w:rFonts w:hint="eastAsia" w:ascii="宋体" w:hAnsi="宋体" w:eastAsia="宋体" w:cs="宋体"/>
            <w:b w:val="0"/>
            <w:bCs/>
            <w:sz w:val="28"/>
            <w:szCs w:val="28"/>
            <w:lang w:val="en-US" w:eastAsia="zh-CN"/>
          </w:rPr>
          <w:t xml:space="preserve">      </w:t>
        </w:r>
      </w:ins>
      <w:ins w:id="30" w:author="盈科律师" w:date="2025-12-04T12:09:00Z">
        <w:r>
          <w:rPr>
            <w:rFonts w:hint="eastAsia" w:cs="宋体"/>
            <w:color w:val="auto"/>
            <w:sz w:val="24"/>
            <w:lang w:val="en-US" w:eastAsia="zh-CN"/>
          </w:rPr>
          <w:t xml:space="preserve">                </w:t>
        </w:r>
      </w:ins>
    </w:p>
    <w:p w14:paraId="533FCAD2">
      <w:pPr>
        <w:snapToGrid w:val="0"/>
        <w:spacing w:line="240" w:lineRule="auto"/>
        <w:ind w:firstLine="601"/>
        <w:rPr>
          <w:rFonts w:hint="eastAsia" w:ascii="宋体" w:hAnsi="宋体" w:eastAsia="宋体" w:cs="宋体"/>
          <w:b w:val="0"/>
          <w:bCs/>
          <w:sz w:val="28"/>
          <w:szCs w:val="28"/>
        </w:rPr>
      </w:pPr>
      <w:r>
        <w:rPr>
          <w:rFonts w:hint="eastAsia" w:ascii="宋体" w:hAnsi="宋体" w:eastAsia="宋体" w:cs="宋体"/>
          <w:b w:val="0"/>
          <w:bCs/>
          <w:sz w:val="28"/>
          <w:szCs w:val="28"/>
        </w:rPr>
        <w:t>开户银行：</w:t>
      </w:r>
      <w:ins w:id="31" w:author="盈科律师" w:date="2025-12-04T12:10:00Z">
        <w:r>
          <w:rPr>
            <w:rFonts w:hint="eastAsia" w:ascii="宋体" w:hAnsi="宋体" w:eastAsia="宋体" w:cs="宋体"/>
            <w:b w:val="0"/>
            <w:bCs/>
            <w:sz w:val="28"/>
            <w:szCs w:val="28"/>
            <w:lang w:val="en-US" w:eastAsia="zh-CN"/>
          </w:rPr>
          <w:t xml:space="preserve">                     </w:t>
        </w:r>
      </w:ins>
      <w:ins w:id="32"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开户银行：</w:t>
      </w:r>
      <w:ins w:id="33" w:author="盈科律师" w:date="2025-12-04T12:10:00Z">
        <w:r>
          <w:rPr>
            <w:rFonts w:hint="eastAsia" w:ascii="宋体" w:hAnsi="宋体" w:eastAsia="宋体" w:cs="宋体"/>
            <w:b w:val="0"/>
            <w:bCs/>
            <w:sz w:val="28"/>
            <w:szCs w:val="28"/>
            <w:lang w:val="en-US" w:eastAsia="zh-CN"/>
          </w:rPr>
          <w:t xml:space="preserve">                      </w:t>
        </w:r>
      </w:ins>
    </w:p>
    <w:p w14:paraId="30ACA950">
      <w:pPr>
        <w:snapToGrid w:val="0"/>
        <w:spacing w:line="240" w:lineRule="auto"/>
        <w:ind w:firstLine="601"/>
        <w:rPr>
          <w:rFonts w:hint="eastAsia" w:ascii="宋体" w:hAnsi="宋体" w:eastAsia="宋体" w:cs="宋体"/>
          <w:b w:val="0"/>
          <w:bCs/>
          <w:sz w:val="28"/>
          <w:szCs w:val="28"/>
        </w:rPr>
      </w:pPr>
      <w:r>
        <w:rPr>
          <w:rFonts w:hint="eastAsia" w:ascii="宋体" w:hAnsi="宋体" w:eastAsia="宋体" w:cs="宋体"/>
          <w:b w:val="0"/>
          <w:bCs/>
          <w:sz w:val="28"/>
          <w:szCs w:val="28"/>
        </w:rPr>
        <w:t>账  号：</w:t>
      </w:r>
      <w:ins w:id="34" w:author="盈科律师" w:date="2025-12-04T12:10:00Z">
        <w:r>
          <w:rPr>
            <w:rFonts w:hint="eastAsia" w:ascii="宋体" w:hAnsi="宋体" w:eastAsia="宋体" w:cs="宋体"/>
            <w:b w:val="0"/>
            <w:bCs/>
            <w:sz w:val="28"/>
            <w:szCs w:val="28"/>
            <w:lang w:val="en-US" w:eastAsia="zh-CN"/>
          </w:rPr>
          <w:t xml:space="preserve">                       </w:t>
        </w:r>
      </w:ins>
      <w:ins w:id="35" w:author="盈科律师" w:date="2025-12-04T12:11:00Z">
        <w:r>
          <w:rPr>
            <w:rFonts w:hint="eastAsia" w:ascii="宋体" w:hAnsi="宋体" w:eastAsia="宋体" w:cs="宋体"/>
            <w:b w:val="0"/>
            <w:bCs/>
            <w:sz w:val="28"/>
            <w:szCs w:val="28"/>
            <w:lang w:val="en-US" w:eastAsia="zh-CN"/>
          </w:rPr>
          <w:t xml:space="preserve">    </w:t>
        </w:r>
      </w:ins>
      <w:r>
        <w:rPr>
          <w:rFonts w:hint="eastAsia" w:ascii="宋体" w:hAnsi="宋体" w:eastAsia="宋体" w:cs="宋体"/>
          <w:b w:val="0"/>
          <w:bCs/>
          <w:sz w:val="28"/>
          <w:szCs w:val="28"/>
        </w:rPr>
        <w:t>账  号：</w:t>
      </w:r>
      <w:ins w:id="36" w:author="盈科律师" w:date="2025-12-04T12:10:00Z">
        <w:r>
          <w:rPr>
            <w:rFonts w:hint="eastAsia" w:ascii="宋体" w:hAnsi="宋体" w:eastAsia="宋体" w:cs="宋体"/>
            <w:b w:val="0"/>
            <w:bCs/>
            <w:sz w:val="28"/>
            <w:szCs w:val="28"/>
            <w:lang w:val="en-US" w:eastAsia="zh-CN"/>
          </w:rPr>
          <w:t xml:space="preserve"> </w:t>
        </w:r>
      </w:ins>
      <w:ins w:id="37" w:author="盈科律师" w:date="2025-12-04T12:10:00Z">
        <w:r>
          <w:rPr>
            <w:rFonts w:hint="eastAsia" w:cs="宋体"/>
            <w:color w:val="auto"/>
            <w:sz w:val="24"/>
            <w:lang w:val="en-US" w:eastAsia="zh-CN"/>
          </w:rPr>
          <w:t xml:space="preserve">              </w:t>
        </w:r>
      </w:ins>
    </w:p>
    <w:p w14:paraId="44A47EF5">
      <w:pPr>
        <w:snapToGrid w:val="0"/>
        <w:spacing w:line="560" w:lineRule="exact"/>
        <w:ind w:firstLine="495" w:firstLineChars="177"/>
        <w:rPr>
          <w:rFonts w:hint="eastAsia" w:ascii="宋体" w:hAnsi="宋体" w:eastAsia="宋体" w:cs="宋体"/>
          <w:b w:val="0"/>
          <w:bCs/>
          <w:sz w:val="28"/>
          <w:szCs w:val="28"/>
          <w:lang w:val="en-US" w:eastAsia="zh-CN"/>
        </w:rPr>
      </w:pPr>
    </w:p>
    <w:p w14:paraId="068045F7">
      <w:pPr>
        <w:snapToGrid w:val="0"/>
        <w:spacing w:line="560" w:lineRule="exact"/>
        <w:ind w:firstLine="495" w:firstLineChars="177"/>
        <w:rPr>
          <w:rFonts w:hint="eastAsia" w:ascii="宋体" w:hAnsi="宋体" w:eastAsia="宋体" w:cs="宋体"/>
          <w:b w:val="0"/>
          <w:bCs/>
          <w:sz w:val="28"/>
          <w:szCs w:val="28"/>
          <w:lang w:val="en-US" w:eastAsia="zh-CN"/>
        </w:rPr>
      </w:pPr>
    </w:p>
    <w:p w14:paraId="04071460">
      <w:pPr>
        <w:snapToGrid w:val="0"/>
        <w:spacing w:line="560" w:lineRule="exact"/>
        <w:ind w:firstLine="495" w:firstLineChars="177"/>
        <w:rPr>
          <w:rFonts w:hint="eastAsia" w:ascii="宋体" w:hAnsi="宋体" w:eastAsia="宋体" w:cs="宋体"/>
          <w:b w:val="0"/>
          <w:bCs/>
          <w:sz w:val="28"/>
          <w:szCs w:val="28"/>
          <w:lang w:val="en-US" w:eastAsia="zh-CN"/>
        </w:rPr>
      </w:pPr>
    </w:p>
    <w:p w14:paraId="047EA55C">
      <w:pPr>
        <w:snapToGrid w:val="0"/>
        <w:spacing w:line="560" w:lineRule="exact"/>
        <w:ind w:firstLine="495" w:firstLineChars="177"/>
        <w:rPr>
          <w:rFonts w:hint="eastAsia" w:ascii="宋体" w:hAnsi="宋体" w:eastAsia="宋体" w:cs="宋体"/>
          <w:b w:val="0"/>
          <w:bCs/>
          <w:sz w:val="28"/>
          <w:szCs w:val="28"/>
          <w:lang w:val="en-US" w:eastAsia="zh-CN"/>
        </w:rPr>
      </w:pPr>
    </w:p>
    <w:p w14:paraId="4AB7BEF4">
      <w:pPr>
        <w:snapToGrid w:val="0"/>
        <w:spacing w:line="560" w:lineRule="exact"/>
        <w:ind w:firstLine="495" w:firstLineChars="177"/>
        <w:rPr>
          <w:rFonts w:hint="eastAsia" w:ascii="宋体" w:hAnsi="宋体" w:eastAsia="宋体" w:cs="宋体"/>
          <w:b w:val="0"/>
          <w:bCs/>
          <w:sz w:val="28"/>
          <w:szCs w:val="28"/>
          <w:lang w:val="en-US" w:eastAsia="zh-CN"/>
        </w:rPr>
      </w:pPr>
    </w:p>
    <w:p w14:paraId="408BD3AF">
      <w:pPr>
        <w:snapToGrid w:val="0"/>
        <w:spacing w:line="560" w:lineRule="exact"/>
        <w:ind w:firstLine="495" w:firstLineChars="177"/>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w:t>
      </w:r>
    </w:p>
    <w:p w14:paraId="1B586600">
      <w:pPr>
        <w:snapToGrid w:val="0"/>
        <w:spacing w:line="560" w:lineRule="exact"/>
        <w:ind w:firstLine="495" w:firstLineChars="177"/>
        <w:rPr>
          <w:rFonts w:hint="eastAsia" w:ascii="宋体" w:hAnsi="宋体" w:eastAsia="宋体" w:cs="宋体"/>
          <w:b w:val="0"/>
          <w:bCs/>
          <w:sz w:val="28"/>
          <w:szCs w:val="28"/>
          <w:lang w:val="en-US" w:eastAsia="zh-CN"/>
        </w:rPr>
      </w:pPr>
    </w:p>
    <w:p w14:paraId="7D074ED3">
      <w:pPr>
        <w:snapToGrid w:val="0"/>
        <w:spacing w:line="560" w:lineRule="exact"/>
        <w:ind w:firstLine="495" w:firstLineChars="177"/>
        <w:rPr>
          <w:rFonts w:hint="eastAsia" w:ascii="宋体" w:hAnsi="宋体" w:eastAsia="宋体" w:cs="宋体"/>
          <w:b w:val="0"/>
          <w:bCs/>
          <w:sz w:val="28"/>
          <w:szCs w:val="28"/>
          <w:lang w:val="en-US" w:eastAsia="zh-CN"/>
        </w:rPr>
      </w:pPr>
    </w:p>
    <w:p w14:paraId="79801959">
      <w:pPr>
        <w:snapToGrid w:val="0"/>
        <w:spacing w:line="560" w:lineRule="exact"/>
        <w:ind w:firstLine="495" w:firstLineChars="177"/>
        <w:rPr>
          <w:rFonts w:hint="eastAsia" w:ascii="宋体" w:hAnsi="宋体" w:eastAsia="宋体" w:cs="宋体"/>
          <w:b w:val="0"/>
          <w:bCs/>
          <w:sz w:val="28"/>
          <w:szCs w:val="28"/>
          <w:lang w:val="en-US" w:eastAsia="zh-CN"/>
        </w:rPr>
      </w:pPr>
    </w:p>
    <w:p w14:paraId="2B294F35">
      <w:pPr>
        <w:snapToGrid w:val="0"/>
        <w:spacing w:line="560" w:lineRule="exact"/>
        <w:ind w:firstLine="495" w:firstLineChars="177"/>
        <w:rPr>
          <w:rFonts w:hint="eastAsia" w:ascii="宋体" w:hAnsi="宋体" w:eastAsia="宋体" w:cs="宋体"/>
          <w:b w:val="0"/>
          <w:bCs/>
          <w:sz w:val="28"/>
          <w:szCs w:val="28"/>
          <w:lang w:val="en-US" w:eastAsia="zh-CN"/>
        </w:rPr>
      </w:pPr>
    </w:p>
    <w:p w14:paraId="65E92DE9">
      <w:pPr>
        <w:snapToGrid w:val="0"/>
        <w:spacing w:line="560" w:lineRule="exact"/>
        <w:ind w:firstLine="495" w:firstLineChars="177"/>
        <w:rPr>
          <w:rFonts w:hint="eastAsia" w:ascii="宋体" w:hAnsi="宋体" w:eastAsia="宋体" w:cs="宋体"/>
          <w:b w:val="0"/>
          <w:bCs/>
          <w:sz w:val="28"/>
          <w:szCs w:val="28"/>
          <w:lang w:val="en-US" w:eastAsia="zh-CN"/>
        </w:rPr>
      </w:pPr>
    </w:p>
    <w:p w14:paraId="3E1D1F5F">
      <w:pPr>
        <w:snapToGrid w:val="0"/>
        <w:spacing w:line="560" w:lineRule="exact"/>
        <w:ind w:firstLine="495" w:firstLineChars="177"/>
        <w:rPr>
          <w:rFonts w:hint="eastAsia" w:ascii="宋体" w:hAnsi="宋体" w:eastAsia="宋体" w:cs="宋体"/>
          <w:b w:val="0"/>
          <w:bCs/>
          <w:sz w:val="28"/>
          <w:szCs w:val="28"/>
          <w:lang w:val="en-US" w:eastAsia="zh-CN"/>
        </w:rPr>
      </w:pPr>
    </w:p>
    <w:p w14:paraId="5DA2BF80">
      <w:pPr>
        <w:snapToGrid w:val="0"/>
        <w:spacing w:line="560" w:lineRule="exact"/>
        <w:ind w:firstLine="495" w:firstLineChars="177"/>
        <w:rPr>
          <w:rFonts w:hint="eastAsia" w:ascii="宋体" w:hAnsi="宋体" w:eastAsia="宋体" w:cs="宋体"/>
          <w:b w:val="0"/>
          <w:bCs/>
          <w:sz w:val="28"/>
          <w:szCs w:val="28"/>
          <w:lang w:val="en-US" w:eastAsia="zh-CN"/>
        </w:rPr>
      </w:pPr>
    </w:p>
    <w:p w14:paraId="4A46ADAA">
      <w:pPr>
        <w:snapToGrid w:val="0"/>
        <w:spacing w:line="560" w:lineRule="exact"/>
        <w:ind w:firstLine="495" w:firstLineChars="177"/>
        <w:rPr>
          <w:rFonts w:hint="eastAsia" w:ascii="宋体" w:hAnsi="宋体" w:eastAsia="宋体" w:cs="宋体"/>
          <w:b w:val="0"/>
          <w:bCs/>
          <w:sz w:val="28"/>
          <w:szCs w:val="28"/>
          <w:lang w:val="en-US" w:eastAsia="zh-CN"/>
        </w:rPr>
      </w:pPr>
    </w:p>
    <w:p w14:paraId="417B6F9C">
      <w:pPr>
        <w:snapToGrid w:val="0"/>
        <w:spacing w:line="560" w:lineRule="exact"/>
        <w:ind w:firstLine="495" w:firstLineChars="177"/>
        <w:rPr>
          <w:rFonts w:hint="eastAsia" w:ascii="宋体" w:hAnsi="宋体" w:eastAsia="宋体" w:cs="宋体"/>
          <w:b w:val="0"/>
          <w:bCs/>
          <w:sz w:val="28"/>
          <w:szCs w:val="28"/>
          <w:lang w:val="en-US" w:eastAsia="zh-CN"/>
        </w:rPr>
      </w:pPr>
    </w:p>
    <w:p w14:paraId="74682A61">
      <w:pPr>
        <w:snapToGrid w:val="0"/>
        <w:spacing w:line="560" w:lineRule="exact"/>
        <w:ind w:firstLine="495" w:firstLineChars="177"/>
        <w:rPr>
          <w:rFonts w:hint="eastAsia" w:ascii="宋体" w:hAnsi="宋体" w:eastAsia="宋体" w:cs="宋体"/>
          <w:b w:val="0"/>
          <w:bCs/>
          <w:sz w:val="28"/>
          <w:szCs w:val="28"/>
          <w:lang w:val="en-US" w:eastAsia="zh-CN"/>
        </w:rPr>
      </w:pPr>
    </w:p>
    <w:p w14:paraId="39C67870">
      <w:pPr>
        <w:snapToGrid w:val="0"/>
        <w:spacing w:line="560" w:lineRule="exact"/>
        <w:ind w:firstLine="495" w:firstLineChars="177"/>
        <w:rPr>
          <w:rFonts w:hint="eastAsia" w:ascii="宋体" w:hAnsi="宋体" w:eastAsia="宋体" w:cs="宋体"/>
          <w:b w:val="0"/>
          <w:bCs/>
          <w:sz w:val="28"/>
          <w:szCs w:val="28"/>
          <w:lang w:val="en-US" w:eastAsia="zh-CN"/>
        </w:rPr>
      </w:pPr>
    </w:p>
    <w:p w14:paraId="201CA099">
      <w:pPr>
        <w:snapToGrid w:val="0"/>
        <w:spacing w:line="560" w:lineRule="exact"/>
        <w:ind w:firstLine="495" w:firstLineChars="177"/>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w:t>
      </w:r>
    </w:p>
    <w:p w14:paraId="31D1F4AD">
      <w:pPr>
        <w:snapToGrid w:val="0"/>
        <w:spacing w:line="560" w:lineRule="exact"/>
        <w:jc w:val="center"/>
        <w:rPr>
          <w:rFonts w:hint="eastAsia" w:ascii="宋体" w:hAnsi="宋体" w:eastAsia="宋体" w:cs="宋体"/>
          <w:b w:val="0"/>
          <w:bCs/>
          <w:sz w:val="28"/>
          <w:szCs w:val="28"/>
        </w:rPr>
      </w:pPr>
      <w:r>
        <w:rPr>
          <w:rFonts w:hint="eastAsia" w:ascii="宋体" w:hAnsi="宋体" w:eastAsia="宋体" w:cs="宋体"/>
          <w:b w:val="0"/>
          <w:bCs/>
          <w:sz w:val="28"/>
          <w:szCs w:val="28"/>
        </w:rPr>
        <w:t>第二部分   通用条款</w:t>
      </w:r>
    </w:p>
    <w:p w14:paraId="0DFAC799">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一、词语定义及合同文件</w:t>
      </w:r>
    </w:p>
    <w:p w14:paraId="3180934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１、词语定义</w:t>
      </w:r>
    </w:p>
    <w:p w14:paraId="65A4EC2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下列词语除专用条款另有约定外，应具有本条所赋予的定义：</w:t>
      </w:r>
    </w:p>
    <w:p w14:paraId="698AB6E5">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1.1通用条款： 是根据法律、行政法规规定及建设工程施工的需要订立，通用于建设工程施工的条款。</w:t>
      </w:r>
    </w:p>
    <w:p w14:paraId="1392251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1.2专用条款： 是发包人与承包人根据法律、行政法规规定，结合具体工程实际，经协商达成一致意见的条款，是对通用条款的具体化、补充或修改。</w:t>
      </w:r>
    </w:p>
    <w:p w14:paraId="402E212B">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1.3发包人： 指在协议书中约定，具有工程发包主体资格和支付工程价款能力的当事人以及取得该当事人资格的合法继承人。</w:t>
      </w:r>
    </w:p>
    <w:p w14:paraId="37F98E98">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1.4承包人： 指在协议书中约定，被发包人接受的具有工程施工承包主体资格的当事人以及取得该当事人资格的合法继承人。</w:t>
      </w:r>
    </w:p>
    <w:p w14:paraId="1353EE35">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1.5项目经理：指承包人在专用条款中指定的负责施工管理和合同履行的代表。</w:t>
      </w:r>
    </w:p>
    <w:p w14:paraId="745F8CDE">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1.6设计单位：指发包人委托的负责本工程设计并取得相应工程设计资质等级证书的单位。</w:t>
      </w:r>
    </w:p>
    <w:p w14:paraId="057D25A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1.7监理单位：指发包人委托的负责本工程监理并取得相应工程监理资质等级证书的单位。</w:t>
      </w:r>
    </w:p>
    <w:p w14:paraId="5FE29E8F">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1.8工程师： 指本工程监理单位委派的总监理工程师或发包人指定的履行本合同的代表，其具体身份和职权由发包人承包人在专用条款中约定。</w:t>
      </w:r>
    </w:p>
    <w:p w14:paraId="1D3ADA19">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1.9工程造价管理部门： 指国务院有关部门、县级以上人民政府建设行政主管部门或其委托的工程造价管理机构。</w:t>
      </w:r>
    </w:p>
    <w:p w14:paraId="24B929FD">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1.10工程：指发包人承包人在协议书中约定的承包范围内的工程。</w:t>
      </w:r>
    </w:p>
    <w:p w14:paraId="1658C00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1.11合同价款：指发包人承包人在协议书中约定，发包人用以支付承包人按照合同约定完成承包范围内全部工程并承担质量保修责任的款项。</w:t>
      </w:r>
    </w:p>
    <w:p w14:paraId="03F6AE5D">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1.12追加合同价款：指在合同履行中发生需要增加合同价款的情况，经发包人确认后按计算合同价款的方法增加的合同价款。</w:t>
      </w:r>
    </w:p>
    <w:p w14:paraId="0FEE5F5D">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1.13费用：指不包含在合同价款之内的应当由发包人或承包人承担的经济支出。</w:t>
      </w:r>
    </w:p>
    <w:p w14:paraId="277C4C7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1.14工期：指发包人承包人在协议书中约定，按总日历天数（包括法定节假日）计算的承包天数。</w:t>
      </w:r>
    </w:p>
    <w:p w14:paraId="3FDC9404">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1.15开工日期：指发包人承包人在协议书中约定，承包人开始施工的绝对或相对的日期。</w:t>
      </w:r>
    </w:p>
    <w:p w14:paraId="5A8A836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1.16竣工日期：指发包人承包人在协议书约定，承包人完成承包范围内工程的绝对或相对的日期。</w:t>
      </w:r>
    </w:p>
    <w:p w14:paraId="1452B67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1.17图纸：指由发包人提供或由承包人提供并经发包人批准，满足承包人施工需要的所有图纸（包括配套说明和有关资料）。</w:t>
      </w:r>
    </w:p>
    <w:p w14:paraId="44FD39BE">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1.18施工场地：指由发包人提供的用于工程施工的场所以及发包人在图纸中具体指定的供施工使用的任何其他场所。</w:t>
      </w:r>
    </w:p>
    <w:p w14:paraId="158D1D40">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1.19书面形式：指合同书、信件和数据电文（包括电报、电传、传真、电子数据交换和电子邮件）等可以有形地表现所载内容的形式。</w:t>
      </w:r>
    </w:p>
    <w:p w14:paraId="1CC92AFB">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1.20违约责任：指合同一方不履行合同义务或履行合同义务不符合约定所应承担的责任。</w:t>
      </w:r>
    </w:p>
    <w:p w14:paraId="66FCE77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1.21索赔：指在合同履行过程中，对于并非自己的过错，而是应由对方承担责任的情况造成的实际损失，向对方提出经济补偿和（或）工期顺延的要求。</w:t>
      </w:r>
    </w:p>
    <w:p w14:paraId="24E95DF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1.22不可抗力：指不能预见、不能避免并不能克服的客观情况。</w:t>
      </w:r>
    </w:p>
    <w:p w14:paraId="74CCC650">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E889ACD">
      <w:pPr>
        <w:snapToGrid w:val="0"/>
        <w:spacing w:line="560" w:lineRule="exact"/>
        <w:ind w:firstLine="280" w:firstLineChars="100"/>
        <w:rPr>
          <w:rFonts w:hint="eastAsia" w:ascii="宋体" w:hAnsi="宋体" w:eastAsia="宋体" w:cs="宋体"/>
          <w:b w:val="0"/>
          <w:bCs/>
          <w:sz w:val="28"/>
          <w:szCs w:val="28"/>
        </w:rPr>
      </w:pPr>
      <w:r>
        <w:rPr>
          <w:rFonts w:hint="eastAsia" w:ascii="宋体" w:hAnsi="宋体" w:eastAsia="宋体" w:cs="宋体"/>
          <w:b w:val="0"/>
          <w:bCs/>
          <w:sz w:val="28"/>
          <w:szCs w:val="28"/>
        </w:rPr>
        <w:t>　二、双方一般权利和义务</w:t>
      </w:r>
    </w:p>
    <w:p w14:paraId="3DBFB0C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、项目经理</w:t>
      </w:r>
    </w:p>
    <w:p w14:paraId="1FE21293">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1项目经理的姓名、职务在专用条款内写明。</w:t>
      </w:r>
    </w:p>
    <w:p w14:paraId="2872DEF3">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2承包人依据合同发出的通知， 以书面形式由项目经理签字后送交工程师，工程师在回执上签署姓名和收到时间后生效。</w:t>
      </w:r>
    </w:p>
    <w:p w14:paraId="69CFA5C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537C8B02">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4承包人如需要更换项目经理，应至少提前7天以书面形式通知发包人，关征得发包人同意。后任继续行使合同文件约定的前任的职权，履行前任的义务。</w:t>
      </w:r>
    </w:p>
    <w:p w14:paraId="42FF6AB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5发包人可以与承包人协商， 建议更换其认为不称职的项目经理。</w:t>
      </w:r>
    </w:p>
    <w:p w14:paraId="79B2203B">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2</w:t>
      </w:r>
      <w:r>
        <w:rPr>
          <w:rFonts w:hint="eastAsia" w:ascii="宋体" w:hAnsi="宋体" w:eastAsia="宋体" w:cs="宋体"/>
          <w:b w:val="0"/>
          <w:bCs/>
          <w:sz w:val="28"/>
          <w:szCs w:val="28"/>
        </w:rPr>
        <w:t>、发包人工作</w:t>
      </w:r>
    </w:p>
    <w:p w14:paraId="018410E8">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1发包人按专用条款约定的内容和时间完成以下工作：</w:t>
      </w:r>
    </w:p>
    <w:p w14:paraId="3375BD7B">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（1）办理土地征用、拆迁补偿、平整施工场地等工作，使施工场地具备施工条件，在开工后继续负责解决以上事项遗留问题；</w:t>
      </w:r>
    </w:p>
    <w:p w14:paraId="2CB041D1">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（2）将施工所需水、电、电讯线路从施工场地外部接至专用条款约定地点，保证施工期间的需要；</w:t>
      </w:r>
    </w:p>
    <w:p w14:paraId="2788D16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（3）开通施工场地与城乡公共道路的通道，以及专用条款约定的施工场地内的主要道路，满足施工运输的需要，保证施工期间的畅通；</w:t>
      </w:r>
    </w:p>
    <w:p w14:paraId="1E74408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（4）向承包人提供施工场地的工程地质和地下管线资料，对资料的真实准确性负责；</w:t>
      </w:r>
    </w:p>
    <w:p w14:paraId="29D4A804">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（5）办理施工许可证及其他施工所需证件、批件和临时用地、停水、停电、中断道路交通、爆破作业等的申请批准手续（证明承包人自身资质的证件除外）；</w:t>
      </w:r>
    </w:p>
    <w:p w14:paraId="0BC94F21">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（6）确定水准点与座标控制点，以书面形式交给承包人，进行现场交验；</w:t>
      </w:r>
    </w:p>
    <w:p w14:paraId="0320A2DC">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（7）组织承包人和设计单位进行图纸会审和设计交底；</w:t>
      </w:r>
    </w:p>
    <w:p w14:paraId="30C0FC9F">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8）协调处理施工场地周围地下管线和邻近建筑物、构筑物（包括文物保护建筑）、古树名木的保护工作、承担有关费用；</w:t>
      </w:r>
    </w:p>
    <w:p w14:paraId="124E8AA0">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（9）发包人应做的其他工作，双方在专用条款内约定。</w:t>
      </w:r>
    </w:p>
    <w:p w14:paraId="11A8637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发包人可以将8.1款部分工作委托承包人办理，双方在专用条款内约定，其费用由发包人承担。</w:t>
      </w:r>
    </w:p>
    <w:p w14:paraId="04DCD5C9">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发包人未能履行8.1款各项义务，导致工期延误或给承包人造成损失的，发包人赔偿承包人有关损失，顺延延误的工期。</w:t>
      </w:r>
    </w:p>
    <w:p w14:paraId="2E7214EE">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3</w:t>
      </w:r>
      <w:r>
        <w:rPr>
          <w:rFonts w:hint="eastAsia" w:ascii="宋体" w:hAnsi="宋体" w:eastAsia="宋体" w:cs="宋体"/>
          <w:b w:val="0"/>
          <w:bCs/>
          <w:sz w:val="28"/>
          <w:szCs w:val="28"/>
        </w:rPr>
        <w:t>、工程竣工</w:t>
      </w:r>
    </w:p>
    <w:p w14:paraId="097CDAF2">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1承包人必须按照协议书约定的竣工日期或工程师同意顺延的工期竣工。</w:t>
      </w:r>
    </w:p>
    <w:p w14:paraId="7FC55A9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2因承包人原因不能按照协议书约定的竣工日期或工程师同意顺延的工期竣工的，承包人承担违约责任。</w:t>
      </w:r>
    </w:p>
    <w:p w14:paraId="60DBEB9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F3B321D">
      <w:pPr>
        <w:snapToGrid w:val="0"/>
        <w:spacing w:line="560" w:lineRule="exact"/>
        <w:rPr>
          <w:rFonts w:hint="eastAsia" w:ascii="宋体" w:hAnsi="宋体" w:eastAsia="宋体" w:cs="宋体"/>
          <w:b w:val="0"/>
          <w:bCs/>
          <w:sz w:val="28"/>
          <w:szCs w:val="28"/>
        </w:rPr>
      </w:pPr>
      <w:r>
        <w:rPr>
          <w:rFonts w:hint="eastAsia" w:ascii="宋体" w:hAnsi="宋体" w:eastAsia="宋体" w:cs="宋体"/>
          <w:b w:val="0"/>
          <w:bCs/>
          <w:sz w:val="28"/>
          <w:szCs w:val="28"/>
        </w:rPr>
        <w:t>　</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、质量与检验</w:t>
      </w:r>
    </w:p>
    <w:p w14:paraId="51DE87D0">
      <w:pPr>
        <w:snapToGrid w:val="0"/>
        <w:spacing w:line="560" w:lineRule="exact"/>
        <w:ind w:firstLine="280" w:firstLineChars="1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、工程质量</w:t>
      </w:r>
    </w:p>
    <w:p w14:paraId="2FAF4E1D">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.1工程质量应当达到协议书约定的质量标准，质量标准的评定以国家或行业的质量检验评定标准为依据。因承包人原因工程质量达不到约定的质量标准，承包人承担违约责任。</w:t>
      </w:r>
    </w:p>
    <w:p w14:paraId="1FA7A011">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2双方对工程质量有争议，由双方同意的工程质量检测机构鉴定，所需费用及因此造成的损</w:t>
      </w:r>
    </w:p>
    <w:p w14:paraId="40033F8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2</w:t>
      </w:r>
      <w:r>
        <w:rPr>
          <w:rFonts w:hint="eastAsia" w:ascii="宋体" w:hAnsi="宋体" w:eastAsia="宋体" w:cs="宋体"/>
          <w:b w:val="0"/>
          <w:bCs/>
          <w:sz w:val="28"/>
          <w:szCs w:val="28"/>
        </w:rPr>
        <w:t>、检查和返工</w:t>
      </w:r>
    </w:p>
    <w:p w14:paraId="78C7F0E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 xml:space="preserve"> 1</w:t>
      </w:r>
      <w:r>
        <w:rPr>
          <w:rFonts w:hint="eastAsia" w:ascii="宋体" w:hAnsi="宋体" w:eastAsia="宋体" w:cs="宋体"/>
          <w:b w:val="0"/>
          <w:bCs/>
          <w:sz w:val="28"/>
          <w:szCs w:val="28"/>
        </w:rPr>
        <w:t>.1承包人应认真按照标准、规范和设计图纸要求以及工程师依据合同发出的指令施工，随时接受工程师的检查检验，为检查检验提供便利条件。</w:t>
      </w:r>
    </w:p>
    <w:p w14:paraId="21AB63C9">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.2工程质量达不到约定标准的部分，工程师的要求拆除和重新施工，直到符合约定标准。因承包人原因达不到约定标准，由承包人承担拆除和重新施工的费用，工期不予顺延。</w:t>
      </w:r>
    </w:p>
    <w:p w14:paraId="7EF7EFDE">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.3工程师的检查检验不应影响施工正常进行。如影响施工正常进行，检查检验不合格时，影响正常施工的费用由承包人承担。除此之外影响正常施工的追加合同价款由发包人承担，相应顺延工期。</w:t>
      </w:r>
    </w:p>
    <w:p w14:paraId="1BE33A2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.4因工程师指令失误或其他非承包人原因发生的追加合同价款，由发包人承担。</w:t>
      </w:r>
    </w:p>
    <w:p w14:paraId="39FB82E9">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3</w:t>
      </w:r>
      <w:r>
        <w:rPr>
          <w:rFonts w:hint="eastAsia" w:ascii="宋体" w:hAnsi="宋体" w:eastAsia="宋体" w:cs="宋体"/>
          <w:b w:val="0"/>
          <w:bCs/>
          <w:sz w:val="28"/>
          <w:szCs w:val="28"/>
        </w:rPr>
        <w:t>、隐蔽工程和中间验收</w:t>
      </w:r>
    </w:p>
    <w:p w14:paraId="7CB3386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9D33D8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.2工程师不能按时进行验收，应在验收前24小时以书面形式向承包人提出延期要求，延期不能超过48小时。工程师未能按以上时间提出延期要求，不进行验收，承包人可自行组织验收，工程师应承认验收记录。</w:t>
      </w:r>
    </w:p>
    <w:p w14:paraId="7A31FA64">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.3经工程师验收，工程质量符合标准、规范和设计图纸等要求，验收24小时后，工程师不在验收记录上签字，视为工程师已经认可验收记录，承包人可进行隐蔽或继续施工。</w:t>
      </w:r>
    </w:p>
    <w:p w14:paraId="075E0A28">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四</w:t>
      </w:r>
      <w:r>
        <w:rPr>
          <w:rFonts w:hint="eastAsia" w:ascii="宋体" w:hAnsi="宋体" w:eastAsia="宋体" w:cs="宋体"/>
          <w:b w:val="0"/>
          <w:bCs/>
          <w:sz w:val="28"/>
          <w:szCs w:val="28"/>
        </w:rPr>
        <w:t>、安全施工</w:t>
      </w:r>
    </w:p>
    <w:p w14:paraId="5BCDB0C5">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、安全施工与检查</w:t>
      </w:r>
    </w:p>
    <w:p w14:paraId="21A78A42">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141F7E5E">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.2发包人应对其在施工场地的工作人员进行安全教育，并对他们的安全负责。发包人不得要求承包人违反安全管理的规定进行施工。因发包人原因导致的安全事故，由发包人承担相应责任及发生的费用。</w:t>
      </w:r>
    </w:p>
    <w:p w14:paraId="2CF974C6">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２、安全防护</w:t>
      </w:r>
    </w:p>
    <w:p w14:paraId="5E0E583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.1承包人在动力设备、输电线路、地下管道、密封防震车间、易燃易爆地段以及临街交通要道附近施工时，施工开始前应向工程师提出安全防护措施，经工程师认可后实施，防护措施费用由发包人承担。</w:t>
      </w:r>
    </w:p>
    <w:p w14:paraId="5B37BACF">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520BF9B">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3</w:t>
      </w:r>
      <w:r>
        <w:rPr>
          <w:rFonts w:hint="eastAsia" w:ascii="宋体" w:hAnsi="宋体" w:eastAsia="宋体" w:cs="宋体"/>
          <w:b w:val="0"/>
          <w:bCs/>
          <w:sz w:val="28"/>
          <w:szCs w:val="28"/>
        </w:rPr>
        <w:t>、事故处理</w:t>
      </w:r>
    </w:p>
    <w:p w14:paraId="44229DF8">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.1发生重大伤亡及其他安全事故，承包人应按有关规定立即上报有关部门并通知工程师，同时按政府有关部门要求处理，由事故责任方承担发生的费用。</w:t>
      </w:r>
    </w:p>
    <w:p w14:paraId="621C9ED5">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.2发包人承包人对事故责任有争议时，应按政府有关部门的认定处理。</w:t>
      </w:r>
    </w:p>
    <w:p w14:paraId="69CD5FB6">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五</w:t>
      </w:r>
      <w:r>
        <w:rPr>
          <w:rFonts w:hint="eastAsia" w:ascii="宋体" w:hAnsi="宋体" w:eastAsia="宋体" w:cs="宋体"/>
          <w:b w:val="0"/>
          <w:bCs/>
          <w:sz w:val="28"/>
          <w:szCs w:val="28"/>
        </w:rPr>
        <w:t>、合同价款与支付</w:t>
      </w:r>
    </w:p>
    <w:p w14:paraId="0B6DE618">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、合同价款及调整</w:t>
      </w:r>
    </w:p>
    <w:p w14:paraId="24DB47A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.1招标工程的合同价款由发包人承包人依据中标通知书中的中标价格在协议书内约定。非招标工程的合同价款由发包人承包人依据工程预算书在协议书内约定。</w:t>
      </w:r>
    </w:p>
    <w:p w14:paraId="7225BCE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w:t>
      </w: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.2合同价款在协议书内约定后，任何一方不得擅自改变。下列三种确定合同价款的方式，双方可在专用条款内约定采用其中一种：</w:t>
      </w:r>
    </w:p>
    <w:p w14:paraId="5665B4C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（1）固定价格合同。双方在专用条款内约定合同价款包含的风险范围和风险费用的计算方法，在约定的风险范围内合同价款不再调整。风险范围以外的合同价款调整方法。应当在专用条款内约定。</w:t>
      </w:r>
    </w:p>
    <w:p w14:paraId="0CA25E51">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（2）可调价格合同。合同价款可根据双方的约定而调整，双方在专用条款内约定合同价款调整方法。</w:t>
      </w:r>
    </w:p>
    <w:p w14:paraId="4A030300">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（3）成本加酬金合同。合同价款包括成本和酬金两部分，双方在专用条款内约定成本构成和酬金的计算方法。</w:t>
      </w:r>
    </w:p>
    <w:p w14:paraId="5E49D69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2、</w:t>
      </w:r>
      <w:r>
        <w:rPr>
          <w:rFonts w:hint="eastAsia" w:ascii="宋体" w:hAnsi="宋体" w:eastAsia="宋体" w:cs="宋体"/>
          <w:b w:val="0"/>
          <w:bCs/>
          <w:sz w:val="28"/>
          <w:szCs w:val="28"/>
        </w:rPr>
        <w:t>可调价格合同中合同价款的调整因素包括：</w:t>
      </w:r>
    </w:p>
    <w:p w14:paraId="1E7B9634">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（1） 法律、行政法规和国家有关政策变化影响合同价款；</w:t>
      </w:r>
    </w:p>
    <w:p w14:paraId="4FF1A9B5">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（2）工程造价管理部门公布的价格调整；</w:t>
      </w:r>
    </w:p>
    <w:p w14:paraId="7DDB3929">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（3）一周内非承包人原因停水、停电、停气造成停工累计超过8小时；</w:t>
      </w:r>
    </w:p>
    <w:p w14:paraId="2B4D5308">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（4）双方约定的其他因素。</w:t>
      </w:r>
    </w:p>
    <w:p w14:paraId="39014AEB">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3、</w:t>
      </w:r>
      <w:r>
        <w:rPr>
          <w:rFonts w:hint="eastAsia" w:ascii="宋体" w:hAnsi="宋体" w:eastAsia="宋体" w:cs="宋体"/>
          <w:b w:val="0"/>
          <w:bCs/>
          <w:sz w:val="28"/>
          <w:szCs w:val="28"/>
        </w:rPr>
        <w:t>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5349DF76">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六</w:t>
      </w:r>
      <w:r>
        <w:rPr>
          <w:rFonts w:hint="eastAsia" w:ascii="宋体" w:hAnsi="宋体" w:eastAsia="宋体" w:cs="宋体"/>
          <w:b w:val="0"/>
          <w:bCs/>
          <w:sz w:val="28"/>
          <w:szCs w:val="28"/>
        </w:rPr>
        <w:t>、违约、索赔和争议</w:t>
      </w:r>
    </w:p>
    <w:p w14:paraId="6A2AABC2">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w:t>
      </w: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、违约</w:t>
      </w:r>
    </w:p>
    <w:p w14:paraId="71D89FE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1 </w:t>
      </w: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发包人违约。当发生下列情况时：</w:t>
      </w:r>
    </w:p>
    <w:p w14:paraId="133B2BE6">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（1）本通用条款第24条提到的发包人不按时支付工程预付款；</w:t>
      </w:r>
    </w:p>
    <w:p w14:paraId="7CF56947">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（2）本通用条款第26.4款提到的发包人不按合同约定支付工程款，导致施工无法进行；</w:t>
      </w:r>
    </w:p>
    <w:p w14:paraId="3F672DB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（3）本通用条款第33.3款提到的发包人无正当理由不支付工程竣工结算价款；</w:t>
      </w:r>
    </w:p>
    <w:p w14:paraId="272F4BF3">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（4）发包人不履行合同义务或不按合同约定履行义务的其他情况。</w:t>
      </w:r>
    </w:p>
    <w:p w14:paraId="5080C8A1">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发包人承担违约责任，赔偿因其违约给承包人造成的经济损失，顺延延误的工期。双方在专用条款内约定发包人赔偿承包人损失的计算方法或者发包人应当支付违约金的数额或计算方法。</w:t>
      </w:r>
    </w:p>
    <w:p w14:paraId="005D73D4">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承包人违约。当发生下列情况时：</w:t>
      </w:r>
    </w:p>
    <w:p w14:paraId="00F7641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（1）本通用条款第14.2款提到的因承包人原因不能按照协议书约定的竣工日期或工程师同意顺延的工期竣工；</w:t>
      </w:r>
    </w:p>
    <w:p w14:paraId="685DF84F">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（2）本通用条款第15.1款提到的因承包人原因工程质量达不到协议书约定的质量标准；</w:t>
      </w:r>
    </w:p>
    <w:p w14:paraId="25729978">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（3） 承包人不履行合同义务或不按合同约定履行义务的其他情况。</w:t>
      </w:r>
    </w:p>
    <w:p w14:paraId="7AA57668">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承包人承担违约责任，赔偿因其违约约发包人造成的损失。双方在专用条款内约定承包人赔偿发包人损失的计算方法或者承包人应当支付违约金的数额可计算方法。</w:t>
      </w:r>
    </w:p>
    <w:p w14:paraId="3C8BAA3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3</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一方违约后，另一方要求违给方继续履行合同时，违约方承担上述违约责任后仍应继续履行合同。</w:t>
      </w:r>
    </w:p>
    <w:p w14:paraId="430F58D5">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4</w:t>
      </w:r>
      <w:r>
        <w:rPr>
          <w:rFonts w:hint="eastAsia" w:ascii="宋体" w:hAnsi="宋体" w:eastAsia="宋体" w:cs="宋体"/>
          <w:b w:val="0"/>
          <w:bCs/>
          <w:sz w:val="28"/>
          <w:szCs w:val="28"/>
        </w:rPr>
        <w:t>、索赔</w:t>
      </w:r>
    </w:p>
    <w:p w14:paraId="1DEA0F8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w:t>
      </w: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当一方向另一方提出索赔时，要有正当索赔理由，且有索赔事件发生时的有效证据。</w:t>
      </w:r>
    </w:p>
    <w:p w14:paraId="7198ECAB">
      <w:pPr>
        <w:snapToGrid w:val="0"/>
        <w:spacing w:line="560" w:lineRule="exact"/>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2FD1229C">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（1）索赔事件发生后28天内，向工程师发出索赔意向通知；</w:t>
      </w:r>
    </w:p>
    <w:p w14:paraId="299E748C">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（2）发出索赔意向通知后28天内，向工程师提出延长工期和（或）补偿经济损失的索赔报告及有关资料；</w:t>
      </w:r>
    </w:p>
    <w:p w14:paraId="734CA76C">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（3）工程师在收到承包人送交的索赔报告和有关资料后，于28天内给予答复，或要求承包人进一步补充索赔理由和证据；</w:t>
      </w:r>
    </w:p>
    <w:p w14:paraId="2A76A6C5">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（4）工程师在收到承包人送交的索赔报告和有关资料后28天内未予答复或未对承包人作进一步要求，视为该项索赔已经认可；</w:t>
      </w:r>
    </w:p>
    <w:p w14:paraId="09F446C4">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（5）当该索赔事件持续进行时，承包人应当阶段性向工程师发出索赔意向，在索赔事件终了后28天内，向工程师送交索赔的有关资料和最终索赔报告。索赔答复程序与（3）、（4）规定相同。</w:t>
      </w:r>
    </w:p>
    <w:p w14:paraId="5EE97C70">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.3承包人未能按合同约定履行自己的各项义务或发生错误，给发包人造成经济损失，发包人可按36.2款确定的时限向承包人提出索赔。</w:t>
      </w:r>
    </w:p>
    <w:p w14:paraId="08768CDB">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5</w:t>
      </w:r>
      <w:r>
        <w:rPr>
          <w:rFonts w:hint="eastAsia" w:ascii="宋体" w:hAnsi="宋体" w:eastAsia="宋体" w:cs="宋体"/>
          <w:b w:val="0"/>
          <w:bCs/>
          <w:sz w:val="28"/>
          <w:szCs w:val="28"/>
        </w:rPr>
        <w:t>、争议</w:t>
      </w:r>
    </w:p>
    <w:p w14:paraId="22BE55E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.1发包人承包人在履行合同时发生争议，可以和解或者要求有关主管部门调解。当事人不愿和解、调解或者和解、调解不成的，双方可以在专用条款内约定以下一种方式解决争议：</w:t>
      </w:r>
    </w:p>
    <w:p w14:paraId="2EC288DE">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第一种解决方式：双方达成仲裁协议，向约定的仲裁委员会申请仲裁；</w:t>
      </w:r>
    </w:p>
    <w:p w14:paraId="33B3F383">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第二种解决方式：向有管辖权的人民法院起诉。</w:t>
      </w:r>
    </w:p>
    <w:p w14:paraId="4E3B6C5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6</w:t>
      </w:r>
      <w:r>
        <w:rPr>
          <w:rFonts w:hint="eastAsia" w:ascii="宋体" w:hAnsi="宋体" w:eastAsia="宋体" w:cs="宋体"/>
          <w:b w:val="0"/>
          <w:bCs/>
          <w:sz w:val="28"/>
          <w:szCs w:val="28"/>
        </w:rPr>
        <w:t>、合同生效与终止</w:t>
      </w:r>
    </w:p>
    <w:p w14:paraId="69CB572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.1双方在协议书中约定合同生效方式。</w:t>
      </w:r>
    </w:p>
    <w:p w14:paraId="5BB02D44">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.2除本通用条款第34条外，发包人承包人履行合同全部义务，竣工结算价款支付完毕，承包人向发包人交付竣工工程后，本合同即告终止。</w:t>
      </w:r>
    </w:p>
    <w:p w14:paraId="7AFB580E">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.3合同的权利义务终止后，发包人承包人应当遵循诚实信用原则，履行通知、协助、保密等义务。</w:t>
      </w:r>
    </w:p>
    <w:p w14:paraId="7FA2FB3C">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、合同份数</w:t>
      </w:r>
    </w:p>
    <w:p w14:paraId="4A2F8FD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.1本合同正本两份，具有同等效力，由发包人承包人分别保存一份。</w:t>
      </w:r>
    </w:p>
    <w:p w14:paraId="0E1DB4DD">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1</w:t>
      </w:r>
      <w:r>
        <w:rPr>
          <w:rFonts w:hint="eastAsia" w:ascii="宋体" w:hAnsi="宋体" w:eastAsia="宋体" w:cs="宋体"/>
          <w:b w:val="0"/>
          <w:bCs/>
          <w:sz w:val="28"/>
          <w:szCs w:val="28"/>
        </w:rPr>
        <w:t>.2本合同副本份数，由双方根据需要在专用条款内约定。</w:t>
      </w:r>
    </w:p>
    <w:p w14:paraId="3762D2E8">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8</w:t>
      </w:r>
      <w:r>
        <w:rPr>
          <w:rFonts w:hint="eastAsia" w:ascii="宋体" w:hAnsi="宋体" w:eastAsia="宋体" w:cs="宋体"/>
          <w:b w:val="0"/>
          <w:bCs/>
          <w:sz w:val="28"/>
          <w:szCs w:val="28"/>
        </w:rPr>
        <w:t>、补充条款</w:t>
      </w:r>
    </w:p>
    <w:p w14:paraId="7B97CCA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双方根据有关法律、行政法规规定，结合工程实际经协商一致后，可对本通用条款内容具体化、补充或修改，在专用条款内约定。</w:t>
      </w:r>
    </w:p>
    <w:p w14:paraId="050D03D6">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五</w:t>
      </w:r>
      <w:r>
        <w:rPr>
          <w:rFonts w:hint="eastAsia" w:ascii="宋体" w:hAnsi="宋体" w:eastAsia="宋体" w:cs="宋体"/>
          <w:b w:val="0"/>
          <w:bCs/>
          <w:sz w:val="28"/>
          <w:szCs w:val="28"/>
        </w:rPr>
        <w:t>、争议</w:t>
      </w:r>
    </w:p>
    <w:p w14:paraId="6632D77C">
      <w:pPr>
        <w:snapToGrid w:val="0"/>
        <w:spacing w:line="560" w:lineRule="exact"/>
        <w:ind w:firstLine="1050" w:firstLineChars="375"/>
        <w:rPr>
          <w:rFonts w:hint="eastAsia" w:ascii="宋体" w:hAnsi="宋体" w:eastAsia="宋体" w:cs="宋体"/>
          <w:b w:val="0"/>
          <w:bCs/>
          <w:sz w:val="28"/>
          <w:szCs w:val="28"/>
        </w:rPr>
      </w:pPr>
      <w:r>
        <w:rPr>
          <w:rFonts w:hint="eastAsia" w:ascii="宋体" w:hAnsi="宋体" w:eastAsia="宋体" w:cs="宋体"/>
          <w:b w:val="0"/>
          <w:bCs/>
          <w:sz w:val="28"/>
          <w:szCs w:val="28"/>
        </w:rPr>
        <w:t>本合同在履行过程中发生的争议，由双方当事人协商解决，协商不成的，按下列第</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种方式解决：</w:t>
      </w:r>
    </w:p>
    <w:p w14:paraId="4690607E">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xml:space="preserve">（一）提交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rPr>
        <w:t xml:space="preserve"> 仲裁委员会仲裁；</w:t>
      </w:r>
    </w:p>
    <w:p w14:paraId="6E576E5D">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（二）依法向人民法院起诉。</w:t>
      </w:r>
    </w:p>
    <w:p w14:paraId="6856E593">
      <w:pPr>
        <w:snapToGrid w:val="0"/>
        <w:spacing w:line="560" w:lineRule="exact"/>
        <w:ind w:firstLine="495" w:firstLineChars="177"/>
        <w:rPr>
          <w:rFonts w:hint="eastAsia" w:ascii="宋体" w:hAnsi="宋体" w:eastAsia="宋体" w:cs="宋体"/>
          <w:b w:val="0"/>
          <w:bCs/>
          <w:sz w:val="28"/>
          <w:szCs w:val="28"/>
        </w:rPr>
      </w:pPr>
      <w:r>
        <w:rPr>
          <w:rFonts w:hint="eastAsia" w:ascii="宋体" w:hAnsi="宋体" w:eastAsia="宋体" w:cs="宋体"/>
          <w:b w:val="0"/>
          <w:bCs/>
          <w:sz w:val="28"/>
          <w:szCs w:val="28"/>
        </w:rPr>
        <w:t xml:space="preserve">   </w:t>
      </w:r>
    </w:p>
    <w:p w14:paraId="15CCAE67">
      <w:pPr>
        <w:snapToGrid w:val="0"/>
        <w:spacing w:line="560" w:lineRule="exact"/>
        <w:ind w:firstLine="495" w:firstLineChars="177"/>
        <w:rPr>
          <w:rFonts w:hint="eastAsia" w:ascii="宋体" w:hAnsi="宋体" w:eastAsia="宋体" w:cs="宋体"/>
          <w:b w:val="0"/>
          <w:bCs/>
          <w:sz w:val="28"/>
          <w:szCs w:val="28"/>
        </w:rPr>
      </w:pPr>
    </w:p>
    <w:p w14:paraId="42FD351B">
      <w:pPr>
        <w:snapToGrid w:val="0"/>
        <w:spacing w:line="560" w:lineRule="exact"/>
        <w:ind w:firstLine="495" w:firstLineChars="177"/>
        <w:rPr>
          <w:rFonts w:hint="eastAsia" w:ascii="宋体" w:hAnsi="宋体" w:eastAsia="宋体" w:cs="宋体"/>
          <w:color w:val="auto"/>
          <w:kern w:val="0"/>
          <w:sz w:val="22"/>
          <w:szCs w:val="22"/>
          <w:highlight w:val="none"/>
        </w:rPr>
      </w:pPr>
      <w:r>
        <w:rPr>
          <w:rFonts w:hint="eastAsia" w:ascii="宋体" w:hAnsi="宋体" w:eastAsia="宋体" w:cs="宋体"/>
          <w:b w:val="0"/>
          <w:bCs/>
          <w:sz w:val="28"/>
          <w:szCs w:val="28"/>
        </w:rPr>
        <w:t xml:space="preserve"> 本工程质量保修书作为施工合同附件，由施工合同发包人承包人双方共同签署。 </w:t>
      </w:r>
    </w:p>
    <w:p w14:paraId="5000C170">
      <w:pPr>
        <w:snapToGrid w:val="0"/>
        <w:spacing w:line="560" w:lineRule="exact"/>
        <w:ind w:firstLine="720" w:firstLineChars="200"/>
        <w:jc w:val="center"/>
        <w:rPr>
          <w:rFonts w:hint="eastAsia" w:ascii="宋体" w:hAnsi="宋体" w:eastAsia="宋体" w:cs="宋体"/>
          <w:b w:val="0"/>
          <w:bCs/>
          <w:sz w:val="36"/>
          <w:szCs w:val="36"/>
        </w:rPr>
      </w:pPr>
      <w:r>
        <w:rPr>
          <w:rFonts w:hint="eastAsia" w:ascii="宋体" w:hAnsi="宋体" w:eastAsia="宋体" w:cs="宋体"/>
          <w:b w:val="0"/>
          <w:bCs/>
          <w:sz w:val="36"/>
          <w:szCs w:val="36"/>
        </w:rPr>
        <w:t>工程质量保修书</w:t>
      </w:r>
    </w:p>
    <w:p w14:paraId="3A267765">
      <w:pPr>
        <w:snapToGrid w:val="0"/>
        <w:spacing w:line="560" w:lineRule="exact"/>
        <w:ind w:firstLine="560" w:firstLineChars="200"/>
        <w:rPr>
          <w:rFonts w:hint="eastAsia" w:ascii="宋体" w:hAnsi="宋体" w:eastAsia="宋体" w:cs="宋体"/>
          <w:b w:val="0"/>
          <w:bCs/>
          <w:sz w:val="28"/>
          <w:szCs w:val="28"/>
        </w:rPr>
      </w:pPr>
    </w:p>
    <w:p w14:paraId="38E7E0CC">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发包人</w:t>
      </w:r>
      <w:r>
        <w:rPr>
          <w:rFonts w:hint="eastAsia" w:ascii="宋体" w:hAnsi="宋体" w:eastAsia="宋体" w:cs="宋体"/>
          <w:b w:val="0"/>
          <w:bCs/>
          <w:sz w:val="28"/>
          <w:szCs w:val="28"/>
        </w:rPr>
        <w:t>(全称)： ________________________________</w:t>
      </w:r>
    </w:p>
    <w:p w14:paraId="7A0E8A2B">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承包人</w:t>
      </w:r>
      <w:r>
        <w:rPr>
          <w:rFonts w:hint="eastAsia" w:ascii="宋体" w:hAnsi="宋体" w:eastAsia="宋体" w:cs="宋体"/>
          <w:b w:val="0"/>
          <w:bCs/>
          <w:sz w:val="28"/>
          <w:szCs w:val="28"/>
        </w:rPr>
        <w:t>(全称)： ________________________________</w:t>
      </w:r>
    </w:p>
    <w:p w14:paraId="186FAACE">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为保证_______（工程名称）在合理使用期限内正常使用，发包人、承包人协商一致签订工程质量保修书。承包人在质量保修期内按照有关管理规定及双方约定承担工程质量保修责任。</w:t>
      </w:r>
    </w:p>
    <w:p w14:paraId="7ACE4B00">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一、工程质量保修范围和内容 </w:t>
      </w:r>
    </w:p>
    <w:p w14:paraId="2A0C53D1">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图纸及工程量清单里所包含的内容磋商文件、施工合同范围内全部工作内容</w:t>
      </w:r>
      <w:r>
        <w:rPr>
          <w:rFonts w:hint="eastAsia" w:ascii="宋体" w:hAnsi="宋体" w:eastAsia="宋体" w:cs="宋体"/>
          <w:b w:val="0"/>
          <w:bCs/>
          <w:sz w:val="28"/>
          <w:szCs w:val="28"/>
        </w:rPr>
        <w:t>。</w:t>
      </w:r>
    </w:p>
    <w:p w14:paraId="0A88F159">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二、质量保修期 </w:t>
      </w:r>
    </w:p>
    <w:p w14:paraId="6FEAA2D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质量保修期自工程竣工验收合格之日起计算。分单项竣工验收的工程，按单项工程分别计算质量保修期。 </w:t>
      </w:r>
    </w:p>
    <w:p w14:paraId="27F44E2E">
      <w:pPr>
        <w:snapToGrid w:val="0"/>
        <w:spacing w:line="560" w:lineRule="exact"/>
        <w:ind w:firstLine="560" w:firstLineChars="2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双方根据《建设工程质量管理条例》及国家有关规定，结合具体工程约定质量保修期如下：</w:t>
      </w:r>
      <w:r>
        <w:rPr>
          <w:rFonts w:hint="eastAsia" w:ascii="宋体" w:hAnsi="宋体" w:eastAsia="宋体" w:cs="宋体"/>
          <w:b w:val="0"/>
          <w:bCs/>
          <w:sz w:val="28"/>
          <w:szCs w:val="28"/>
          <w:lang w:val="en-US" w:eastAsia="zh-CN"/>
        </w:rPr>
        <w:t>本项目质保期为 2 年</w:t>
      </w:r>
    </w:p>
    <w:p w14:paraId="6BAD92BF">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三、质量保修责任</w:t>
      </w:r>
    </w:p>
    <w:p w14:paraId="716D8652">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1、属于保修范围和内容的项目，承包人应在接到修理通知之日后7天内派人修理。承包人不在约定期限内派人修理，发包人可委托其他人员修理，保修费用从质量保修金内扣除。</w:t>
      </w:r>
    </w:p>
    <w:p w14:paraId="3613AC97">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2、发生须紧急抢修事故，承包人接到事故通知后，应立即到达事故现场抢修。非承包人施工质量引起的事故，抢修费用由发包人承担。</w:t>
      </w:r>
    </w:p>
    <w:p w14:paraId="5C22D25F">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3、因承包人原因致使工程在合理使用期限内造成人身和财产损害的，承包人应承担损害赔偿责任。 </w:t>
      </w:r>
    </w:p>
    <w:p w14:paraId="51F5FB9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 xml:space="preserve">四、质量保修金的支付 </w:t>
      </w:r>
    </w:p>
    <w:p w14:paraId="0A26EFA4">
      <w:pPr>
        <w:snapToGrid w:val="0"/>
        <w:spacing w:line="560" w:lineRule="exact"/>
        <w:ind w:firstLine="560" w:firstLineChars="200"/>
        <w:rPr>
          <w:rFonts w:hint="eastAsia" w:ascii="宋体" w:hAnsi="宋体" w:eastAsia="宋体" w:cs="宋体"/>
          <w:b w:val="0"/>
          <w:bCs/>
          <w:sz w:val="28"/>
          <w:szCs w:val="28"/>
          <w:highlight w:val="yellow"/>
        </w:rPr>
      </w:pPr>
      <w:r>
        <w:rPr>
          <w:rFonts w:hint="eastAsia" w:ascii="宋体" w:hAnsi="宋体" w:eastAsia="宋体" w:cs="宋体"/>
          <w:b w:val="0"/>
          <w:bCs/>
          <w:sz w:val="28"/>
          <w:szCs w:val="28"/>
        </w:rPr>
        <w:t>________________________________________</w:t>
      </w:r>
    </w:p>
    <w:p w14:paraId="39C95A18">
      <w:pPr>
        <w:snapToGrid w:val="0"/>
        <w:spacing w:line="560" w:lineRule="exact"/>
        <w:ind w:firstLine="560" w:firstLineChars="200"/>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rPr>
        <w:t xml:space="preserve">五、质量保修金的返还 </w:t>
      </w:r>
    </w:p>
    <w:p w14:paraId="131D4202">
      <w:pPr>
        <w:snapToGrid w:val="0"/>
        <w:spacing w:line="560" w:lineRule="exact"/>
        <w:ind w:firstLine="560" w:firstLineChars="200"/>
        <w:rPr>
          <w:rFonts w:hint="eastAsia" w:ascii="宋体" w:hAnsi="宋体" w:eastAsia="宋体" w:cs="宋体"/>
          <w:b w:val="0"/>
          <w:bCs/>
          <w:sz w:val="28"/>
          <w:szCs w:val="28"/>
          <w:highlight w:val="yellow"/>
        </w:rPr>
      </w:pPr>
      <w:r>
        <w:rPr>
          <w:rFonts w:hint="eastAsia" w:ascii="宋体" w:hAnsi="宋体" w:eastAsia="宋体" w:cs="宋体"/>
          <w:b w:val="0"/>
          <w:bCs/>
          <w:sz w:val="28"/>
          <w:szCs w:val="28"/>
        </w:rPr>
        <w:t>________________________________________</w:t>
      </w:r>
    </w:p>
    <w:p w14:paraId="4C32A40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t>五</w:t>
      </w:r>
      <w:r>
        <w:rPr>
          <w:rFonts w:hint="eastAsia" w:ascii="宋体" w:hAnsi="宋体" w:eastAsia="宋体" w:cs="宋体"/>
          <w:b w:val="0"/>
          <w:bCs/>
          <w:sz w:val="28"/>
          <w:szCs w:val="28"/>
        </w:rPr>
        <w:t xml:space="preserve">、其他 </w:t>
      </w:r>
    </w:p>
    <w:p w14:paraId="08A11FEA">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双方约定的其他工程质量保修事项：</w:t>
      </w:r>
    </w:p>
    <w:p w14:paraId="77DE3C15">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________________________________________</w:t>
      </w:r>
    </w:p>
    <w:p w14:paraId="5F1AEBDE">
      <w:pPr>
        <w:snapToGrid w:val="0"/>
        <w:spacing w:line="560" w:lineRule="exact"/>
        <w:ind w:firstLine="560" w:firstLineChars="200"/>
        <w:rPr>
          <w:rFonts w:hint="eastAsia" w:ascii="宋体" w:hAnsi="宋体" w:eastAsia="宋体" w:cs="宋体"/>
          <w:b w:val="0"/>
          <w:bCs/>
          <w:sz w:val="28"/>
          <w:szCs w:val="28"/>
        </w:rPr>
      </w:pPr>
      <w:r>
        <w:rPr>
          <w:rFonts w:hint="eastAsia" w:ascii="宋体" w:hAnsi="宋体" w:eastAsia="宋体" w:cs="宋体"/>
          <w:b w:val="0"/>
          <w:bCs/>
          <w:sz w:val="28"/>
          <w:szCs w:val="28"/>
        </w:rPr>
        <w:t>本工程质量保修作书为施工合同的附件，由施工合同发包人、承包人双方共同签订。</w:t>
      </w:r>
    </w:p>
    <w:p w14:paraId="3621EC82">
      <w:pPr>
        <w:snapToGrid w:val="0"/>
        <w:spacing w:line="560" w:lineRule="exact"/>
        <w:ind w:firstLine="560" w:firstLineChars="200"/>
        <w:rPr>
          <w:rFonts w:hint="eastAsia" w:ascii="宋体" w:hAnsi="宋体" w:eastAsia="宋体" w:cs="宋体"/>
          <w:b w:val="0"/>
          <w:bCs/>
          <w:sz w:val="28"/>
          <w:szCs w:val="28"/>
        </w:rPr>
      </w:pPr>
    </w:p>
    <w:p w14:paraId="5F6E3786">
      <w:pPr>
        <w:snapToGrid w:val="0"/>
        <w:spacing w:line="560" w:lineRule="exact"/>
        <w:ind w:firstLine="560" w:firstLineChars="200"/>
        <w:rPr>
          <w:rFonts w:hint="eastAsia" w:ascii="宋体" w:hAnsi="宋体" w:eastAsia="宋体" w:cs="宋体"/>
          <w:b w:val="0"/>
          <w:bCs/>
          <w:sz w:val="28"/>
          <w:szCs w:val="28"/>
        </w:rPr>
      </w:pPr>
    </w:p>
    <w:p w14:paraId="3F0763CF">
      <w:pPr>
        <w:snapToGrid w:val="0"/>
        <w:spacing w:line="560" w:lineRule="exact"/>
        <w:ind w:firstLine="560" w:firstLineChars="200"/>
        <w:rPr>
          <w:rFonts w:hint="eastAsia" w:ascii="宋体" w:hAnsi="宋体" w:eastAsia="宋体" w:cs="宋体"/>
          <w:b w:val="0"/>
          <w:bCs/>
          <w:sz w:val="28"/>
          <w:szCs w:val="28"/>
        </w:rPr>
      </w:pPr>
    </w:p>
    <w:p w14:paraId="6BEE0E61">
      <w:pPr>
        <w:snapToGrid w:val="0"/>
        <w:spacing w:line="560" w:lineRule="exact"/>
        <w:ind w:firstLine="495" w:firstLineChars="177"/>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发 包 人（公章）：</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承 包 人（公章）：</w:t>
      </w:r>
      <w:r>
        <w:rPr>
          <w:rFonts w:hint="eastAsia" w:ascii="宋体" w:hAnsi="宋体" w:eastAsia="宋体" w:cs="宋体"/>
          <w:b w:val="0"/>
          <w:bCs/>
          <w:sz w:val="28"/>
          <w:szCs w:val="28"/>
          <w:lang w:val="en-US" w:eastAsia="zh-CN"/>
        </w:rPr>
        <w:t xml:space="preserve">                              </w:t>
      </w:r>
    </w:p>
    <w:p w14:paraId="0D574AE3">
      <w:pPr>
        <w:snapToGrid w:val="0"/>
        <w:spacing w:line="560" w:lineRule="exact"/>
        <w:ind w:firstLine="495" w:firstLineChars="177"/>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w:t>
      </w:r>
    </w:p>
    <w:p w14:paraId="31E138A1">
      <w:pPr>
        <w:snapToGrid w:val="0"/>
        <w:spacing w:line="560" w:lineRule="exact"/>
        <w:ind w:left="0" w:leftChars="0" w:firstLine="280" w:firstLineChars="1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rPr>
        <w:t>法定代表人（签字）：</w:t>
      </w:r>
      <w:r>
        <w:rPr>
          <w:rFonts w:hint="eastAsia" w:ascii="宋体" w:hAnsi="宋体" w:eastAsia="宋体" w:cs="宋体"/>
          <w:b w:val="0"/>
          <w:bCs/>
          <w:sz w:val="28"/>
          <w:szCs w:val="28"/>
          <w:lang w:val="en-US" w:eastAsia="zh-CN"/>
        </w:rPr>
        <w:t xml:space="preserve">            </w:t>
      </w:r>
      <w:r>
        <w:rPr>
          <w:rFonts w:hint="eastAsia" w:ascii="宋体" w:hAnsi="宋体" w:eastAsia="宋体" w:cs="宋体"/>
          <w:b w:val="0"/>
          <w:bCs/>
          <w:sz w:val="28"/>
          <w:szCs w:val="28"/>
        </w:rPr>
        <w:t>法定代表人（签字）：</w:t>
      </w:r>
      <w:r>
        <w:rPr>
          <w:rFonts w:hint="eastAsia" w:ascii="宋体" w:hAnsi="宋体" w:eastAsia="宋体" w:cs="宋体"/>
          <w:b w:val="0"/>
          <w:bCs/>
          <w:sz w:val="28"/>
          <w:szCs w:val="28"/>
          <w:lang w:val="en-US" w:eastAsia="zh-CN"/>
        </w:rPr>
        <w:t xml:space="preserve">                </w:t>
      </w:r>
    </w:p>
    <w:p w14:paraId="48236A91">
      <w:pPr>
        <w:snapToGrid w:val="0"/>
        <w:spacing w:line="560" w:lineRule="exact"/>
        <w:ind w:firstLine="495" w:firstLineChars="177"/>
        <w:rPr>
          <w:rFonts w:hint="eastAsia" w:ascii="宋体" w:hAnsi="宋体" w:eastAsia="宋体" w:cs="宋体"/>
          <w:b w:val="0"/>
          <w:bCs/>
          <w:sz w:val="28"/>
          <w:szCs w:val="28"/>
        </w:rPr>
      </w:pPr>
    </w:p>
    <w:p w14:paraId="39564761">
      <w:pPr>
        <w:snapToGrid w:val="0"/>
        <w:spacing w:line="560" w:lineRule="exact"/>
        <w:ind w:left="0" w:leftChars="0" w:firstLine="0" w:firstLine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w:t>
      </w:r>
    </w:p>
    <w:p w14:paraId="36614973">
      <w:pPr>
        <w:snapToGrid w:val="0"/>
        <w:spacing w:line="560" w:lineRule="exact"/>
        <w:ind w:firstLine="495" w:firstLineChars="177"/>
        <w:rPr>
          <w:rFonts w:hint="eastAsia" w:ascii="宋体" w:hAnsi="宋体" w:eastAsia="宋体" w:cs="宋体"/>
          <w:b w:val="0"/>
          <w:bCs/>
          <w:sz w:val="28"/>
          <w:szCs w:val="28"/>
          <w:lang w:val="en-US" w:eastAsia="zh-CN"/>
        </w:rPr>
      </w:pPr>
    </w:p>
    <w:p w14:paraId="5AA4329C">
      <w:pPr>
        <w:snapToGrid w:val="0"/>
        <w:spacing w:line="560" w:lineRule="exact"/>
        <w:ind w:left="0" w:leftChars="0" w:firstLine="0" w:firstLineChars="0"/>
        <w:jc w:val="center"/>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年     月    日</w:t>
      </w:r>
      <w:bookmarkStart w:id="0" w:name="_GoBack"/>
      <w:bookmarkEnd w:id="0"/>
    </w:p>
    <w:p w14:paraId="5E59C4B6">
      <w:pPr>
        <w:snapToGrid w:val="0"/>
        <w:spacing w:line="560" w:lineRule="exact"/>
        <w:ind w:firstLine="495" w:firstLineChars="177"/>
        <w:rPr>
          <w:rFonts w:hint="eastAsia" w:ascii="宋体" w:hAnsi="宋体" w:eastAsia="宋体" w:cs="宋体"/>
          <w:b w:val="0"/>
          <w:bCs/>
          <w:sz w:val="28"/>
          <w:szCs w:val="28"/>
        </w:rPr>
      </w:pPr>
    </w:p>
    <w:p w14:paraId="10E94826">
      <w:pPr>
        <w:pStyle w:val="6"/>
        <w:rPr>
          <w:rFonts w:hint="eastAsia" w:ascii="宋体" w:hAnsi="宋体" w:eastAsia="宋体" w:cs="宋体"/>
          <w:lang w:val="en-US" w:eastAsia="zh-Hans"/>
        </w:rPr>
      </w:pPr>
    </w:p>
    <w:p w14:paraId="2D4BDE9E"/>
    <w:p w14:paraId="4641DDC7">
      <w:pPr>
        <w:pStyle w:val="6"/>
        <w:rPr>
          <w:rFonts w:hint="eastAsia" w:ascii="宋体" w:hAnsi="宋体" w:eastAsia="宋体" w:cs="宋体"/>
          <w:lang w:val="en-US" w:eastAsia="zh-Hans"/>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2022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D7346">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F6D7346">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盈科律师">
    <w15:presenceInfo w15:providerId="None" w15:userId="盈科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NDE3OTczZjE2ZDEzNjMwNGYxODQ0OGZkZGM2MTAifQ=="/>
  </w:docVars>
  <w:rsids>
    <w:rsidRoot w:val="00000000"/>
    <w:rsid w:val="04822519"/>
    <w:rsid w:val="04BF2C00"/>
    <w:rsid w:val="0FFD6A13"/>
    <w:rsid w:val="1CFF1C47"/>
    <w:rsid w:val="250459F9"/>
    <w:rsid w:val="263438EB"/>
    <w:rsid w:val="2E5E5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00" w:lineRule="exact"/>
      <w:ind w:firstLine="562" w:firstLineChars="200"/>
    </w:pPr>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6607</Words>
  <Characters>6961</Characters>
  <Lines>0</Lines>
  <Paragraphs>0</Paragraphs>
  <TotalTime>3</TotalTime>
  <ScaleCrop>false</ScaleCrop>
  <LinksUpToDate>false</LinksUpToDate>
  <CharactersWithSpaces>7816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2026-04-25T03:04:00Z</dcterms:created>
  <dc:creator>Administrator</dc:creator>
  <cp:lastModifiedBy>Renyan</cp:lastModifiedBy>
  <dcterms:modified xsi:type="dcterms:W3CDTF">2026-05-15T00:35:52Z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eyJoZGlkIjoiMjlhMWYzZmRiYjczOWZmODc4ZTQyNzhhMDM5YzUxMDkiLCJ1c2VySWQiOiIxMTc2MzgzNDQ0In0=</vt:lpwstr>
  </property>
  <property fmtid="{D5CDD505-2E9C-101B-9397-08002B2CF9AE}" pid="4" name="ICV">
    <vt:lpwstr>A07C5FEC0B5C4FCDA6A3CB048290EC0C_12</vt:lpwstr>
  </property>
</Properties>
</file>