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版本号：KCHZZB-2026-002320260708001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镇巴县2026年度省级林业草原改革发展资金重点区域绿化补助项目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KCHZZB-2026-0023</w:t>
      </w:r>
      <w:r>
        <w:br/>
      </w:r>
      <w:r>
        <w:br/>
      </w:r>
      <w:r>
        <w:br/>
      </w:r>
    </w:p>
    <w:p>
      <w:pPr>
        <w:pStyle w:val="null3"/>
        <w:jc w:val="center"/>
        <w:outlineLvl w:val="2"/>
      </w:pPr>
      <w:r>
        <w:rPr>
          <w:rFonts w:ascii="仿宋_GB2312" w:hAnsi="仿宋_GB2312" w:cs="仿宋_GB2312" w:eastAsia="仿宋_GB2312"/>
          <w:sz w:val="28"/>
          <w:b/>
        </w:rPr>
        <w:t>镇巴县林业局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镇巴县林业局</w:t>
      </w:r>
      <w:r>
        <w:rPr>
          <w:rFonts w:ascii="仿宋_GB2312" w:hAnsi="仿宋_GB2312" w:cs="仿宋_GB2312" w:eastAsia="仿宋_GB2312"/>
        </w:rPr>
        <w:t>委托，拟对</w:t>
      </w:r>
      <w:r>
        <w:rPr>
          <w:rFonts w:ascii="仿宋_GB2312" w:hAnsi="仿宋_GB2312" w:cs="仿宋_GB2312" w:eastAsia="仿宋_GB2312"/>
        </w:rPr>
        <w:t>镇巴县2026年度省级林业草原改革发展资金重点区域绿化补助项目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KCHZZB-2026-0023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镇巴县2026年度省级林业草原改革发展资金重点区域绿化补助项目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汉中市林业局《关于下达2026年省级林业改革发展资金项目计划的通知》（汉林发〔2026〕16号）精神，上级下达我局2026年省级林业草原改革发展资金重点区域绿化补助120万元，我局编制了项目作业设计，市林业局以汉林函（2026）117号进行了批复。项目主要建设内容为：单排线状栽植长度 17329m（折合面积 87 亩），多排块状栽植面积 183 亩，折算总面积为 270 亩，共栽植紫薇 3112 株，紫荆 3232株，黄檗 39533 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采购包1（镇巴县2026年度省级林业草原改革发展资金重点区域绿化补助项目一标段）：属于专门面向中小企业采购。</w:t>
      </w:r>
    </w:p>
    <w:p>
      <w:pPr>
        <w:pStyle w:val="null3"/>
      </w:pPr>
      <w:r>
        <w:rPr>
          <w:rFonts w:ascii="仿宋_GB2312" w:hAnsi="仿宋_GB2312" w:cs="仿宋_GB2312" w:eastAsia="仿宋_GB2312"/>
        </w:rPr>
        <w:t>采购包2（镇巴县2026年度省级林业草原改革发展资金重点区域绿化补助项目二标段）：属于专门面向中小企业采购。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及无关联关系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非联合体及无关联关系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0916-6712085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采购包1：764,910.63元</w:t>
            </w:r>
          </w:p>
          <w:p>
            <w:pPr>
              <w:pStyle w:val="null3"/>
            </w:pPr>
            <w:r>
              <w:rPr>
                <w:rFonts w:ascii="仿宋_GB2312" w:hAnsi="仿宋_GB2312" w:cs="仿宋_GB2312" w:eastAsia="仿宋_GB2312"/>
              </w:rPr>
              <w:t>采购包2：435,089.37元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开户银行：中国建设银⾏股份有限公司汉中北团结街⽀⾏</w:t>
            </w:r>
          </w:p>
          <w:p>
            <w:pPr>
              <w:pStyle w:val="null3"/>
            </w:pPr>
            <w:r>
              <w:rPr>
                <w:rFonts w:ascii="仿宋_GB2312" w:hAnsi="仿宋_GB2312" w:cs="仿宋_GB2312" w:eastAsia="仿宋_GB2312"/>
              </w:rPr>
              <w:t>银行账号：61050165910000001107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说明：市级验收合格后全额无息退还。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说明：市级验收合格后全额无息退还。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由成交供应商向采购代理机构⽀付采购代理服务费，采购代理服务费的收取依据原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2、采购代理服务费的缴纳⽅式：在领取《成交通知书》时向采购代理机构⼀次性全额缴纳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镇巴县林业局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按验收方案执行。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按验收方案执行。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镇巴县林业局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地址：陕西省汉中市汉台区东⼀环路中饮办公中⼼8楼820室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汉中市林业局《关于下达2026年省级林业改革发展资金项目计划的通知》（汉林发〔2026〕16号）精神，上级下达我局2026年省级林业草原改革发展资金重点区域绿化补助120万元，我局编制了项目作业设计，市林业局以汉林函（2026）117号进行了批复。项目主要建设内容为：单排线状栽植长度 17329m（折合面积 87 亩），多排块状栽植面积 183 亩，折算总面积为 270 亩，共栽植紫薇 3112 株，紫荆 3232株，黄檗 39533 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764,910.63</w:t>
      </w:r>
    </w:p>
    <w:p>
      <w:pPr>
        <w:pStyle w:val="null3"/>
      </w:pPr>
      <w:r>
        <w:rPr>
          <w:rFonts w:ascii="仿宋_GB2312" w:hAnsi="仿宋_GB2312" w:cs="仿宋_GB2312" w:eastAsia="仿宋_GB2312"/>
        </w:rPr>
        <w:t>采购包最高限价（元）: 764,910.63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镇巴县2026年度省级林业草原改革发展资金重点区域绿化补助项目一标段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764,910.63</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435,089.37</w:t>
      </w:r>
    </w:p>
    <w:p>
      <w:pPr>
        <w:pStyle w:val="null3"/>
      </w:pPr>
      <w:r>
        <w:rPr>
          <w:rFonts w:ascii="仿宋_GB2312" w:hAnsi="仿宋_GB2312" w:cs="仿宋_GB2312" w:eastAsia="仿宋_GB2312"/>
        </w:rPr>
        <w:t>采购包最高限价（元）: 435,089.37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镇巴县2026年度省级林业草原改革发展资金重点区域绿化补助项目二标段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435,089.37</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标的名称：镇巴县2026年度省级林业草原改革发展资金重点区域绿化补助项目一标段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color w:val="333333"/>
              </w:rPr>
              <w:t>一、主要建设内容及造林模式</w:t>
            </w:r>
          </w:p>
          <w:p>
            <w:pPr>
              <w:pStyle w:val="null3"/>
              <w:ind w:firstLine="420"/>
              <w:jc w:val="left"/>
            </w:pPr>
            <w:r>
              <w:rPr>
                <w:rFonts w:ascii="仿宋_GB2312" w:hAnsi="仿宋_GB2312" w:cs="仿宋_GB2312" w:eastAsia="仿宋_GB2312"/>
                <w:color w:val="333333"/>
              </w:rPr>
              <w:t>（一）项目单排线状栽植长度</w:t>
            </w:r>
            <w:r>
              <w:rPr>
                <w:rFonts w:ascii="仿宋_GB2312" w:hAnsi="仿宋_GB2312" w:cs="仿宋_GB2312" w:eastAsia="仿宋_GB2312"/>
                <w:color w:val="333333"/>
              </w:rPr>
              <w:t>17329m(折合面积87亩)，多排块状栽植28亩，共栽植紫荆3232株(实栽2809株补423株)、紫薇3112株(实栽2705株补407株)。</w:t>
            </w:r>
          </w:p>
          <w:p>
            <w:pPr>
              <w:pStyle w:val="null3"/>
              <w:ind w:firstLine="420"/>
              <w:jc w:val="left"/>
            </w:pPr>
            <w:r>
              <w:rPr>
                <w:rFonts w:ascii="仿宋_GB2312" w:hAnsi="仿宋_GB2312" w:cs="仿宋_GB2312" w:eastAsia="仿宋_GB2312"/>
                <w:color w:val="333333"/>
              </w:rPr>
              <w:t>（二）造林模式</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1）造林模式Ⅰ：紫薇+紫荆线状单排造林</w:t>
            </w:r>
          </w:p>
          <w:p>
            <w:pPr>
              <w:pStyle w:val="null3"/>
              <w:ind w:firstLine="420"/>
              <w:jc w:val="left"/>
            </w:pPr>
            <w:r>
              <w:rPr>
                <w:rFonts w:ascii="仿宋_GB2312" w:hAnsi="仿宋_GB2312" w:cs="仿宋_GB2312" w:eastAsia="仿宋_GB2312"/>
                <w:color w:val="333333"/>
              </w:rPr>
              <w:t>①立地类型：道路边缘</w:t>
            </w:r>
          </w:p>
          <w:p>
            <w:pPr>
              <w:pStyle w:val="null3"/>
              <w:ind w:firstLine="420"/>
              <w:jc w:val="left"/>
            </w:pPr>
            <w:r>
              <w:rPr>
                <w:rFonts w:ascii="仿宋_GB2312" w:hAnsi="仿宋_GB2312" w:cs="仿宋_GB2312" w:eastAsia="仿宋_GB2312"/>
                <w:color w:val="333333"/>
              </w:rPr>
              <w:t>②造林树种：紫薇、紫荆</w:t>
            </w:r>
          </w:p>
          <w:p>
            <w:pPr>
              <w:pStyle w:val="null3"/>
              <w:ind w:firstLine="420"/>
              <w:jc w:val="left"/>
            </w:pPr>
            <w:r>
              <w:rPr>
                <w:rFonts w:ascii="仿宋_GB2312" w:hAnsi="仿宋_GB2312" w:cs="仿宋_GB2312" w:eastAsia="仿宋_GB2312"/>
                <w:color w:val="333333"/>
              </w:rPr>
              <w:t>③整地规格：60×60×40cm</w:t>
            </w:r>
          </w:p>
          <w:p>
            <w:pPr>
              <w:pStyle w:val="null3"/>
              <w:ind w:firstLine="420"/>
              <w:jc w:val="left"/>
            </w:pPr>
            <w:r>
              <w:rPr>
                <w:rFonts w:ascii="仿宋_GB2312" w:hAnsi="仿宋_GB2312" w:cs="仿宋_GB2312" w:eastAsia="仿宋_GB2312"/>
                <w:color w:val="333333"/>
              </w:rPr>
              <w:t>④苗木规格：移植苗，主干端直，树冠半球形，树高2.2～2.8m，米径5～6cm，分枝高度＞150cm；土球圆硕无纺布包扎，直径&gt;30cm</w:t>
            </w:r>
          </w:p>
          <w:p>
            <w:pPr>
              <w:pStyle w:val="null3"/>
              <w:ind w:firstLine="420"/>
              <w:jc w:val="left"/>
            </w:pPr>
            <w:r>
              <w:rPr>
                <w:rFonts w:ascii="仿宋_GB2312" w:hAnsi="仿宋_GB2312" w:cs="仿宋_GB2312" w:eastAsia="仿宋_GB2312"/>
                <w:color w:val="333333"/>
              </w:rPr>
              <w:t>⑤栽植密度：50株/亩</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2）造林模式Ⅱ：紫薇+紫荆多排块状造林</w:t>
            </w:r>
          </w:p>
          <w:p>
            <w:pPr>
              <w:pStyle w:val="null3"/>
              <w:ind w:firstLine="420"/>
              <w:jc w:val="left"/>
            </w:pPr>
            <w:r>
              <w:rPr>
                <w:rFonts w:ascii="仿宋_GB2312" w:hAnsi="仿宋_GB2312" w:cs="仿宋_GB2312" w:eastAsia="仿宋_GB2312"/>
                <w:color w:val="333333"/>
              </w:rPr>
              <w:t>①立地类型：道路两侧重点区域</w:t>
            </w:r>
          </w:p>
          <w:p>
            <w:pPr>
              <w:pStyle w:val="null3"/>
              <w:ind w:firstLine="420"/>
              <w:jc w:val="left"/>
            </w:pPr>
            <w:r>
              <w:rPr>
                <w:rFonts w:ascii="仿宋_GB2312" w:hAnsi="仿宋_GB2312" w:cs="仿宋_GB2312" w:eastAsia="仿宋_GB2312"/>
                <w:color w:val="333333"/>
              </w:rPr>
              <w:t>②造林树种：紫薇：紫荆，混交比1:1</w:t>
            </w:r>
          </w:p>
          <w:p>
            <w:pPr>
              <w:pStyle w:val="null3"/>
              <w:ind w:firstLine="420"/>
              <w:jc w:val="left"/>
            </w:pPr>
            <w:r>
              <w:rPr>
                <w:rFonts w:ascii="仿宋_GB2312" w:hAnsi="仿宋_GB2312" w:cs="仿宋_GB2312" w:eastAsia="仿宋_GB2312"/>
                <w:color w:val="333333"/>
              </w:rPr>
              <w:t>③整地规格：60×60×40cm</w:t>
            </w:r>
          </w:p>
          <w:p>
            <w:pPr>
              <w:pStyle w:val="null3"/>
              <w:ind w:firstLine="420"/>
              <w:jc w:val="left"/>
            </w:pPr>
            <w:r>
              <w:rPr>
                <w:rFonts w:ascii="仿宋_GB2312" w:hAnsi="仿宋_GB2312" w:cs="仿宋_GB2312" w:eastAsia="仿宋_GB2312"/>
                <w:color w:val="333333"/>
              </w:rPr>
              <w:t>④苗木规格：移植苗，主干端直，树冠半球形，树高2.2～2.8m，米径5～6cm，分枝高度＞150cm；土球圆硕无纺布包扎，直径&gt;30cm</w:t>
            </w:r>
          </w:p>
          <w:p>
            <w:pPr>
              <w:pStyle w:val="null3"/>
              <w:ind w:firstLine="420"/>
              <w:jc w:val="left"/>
            </w:pPr>
            <w:r>
              <w:rPr>
                <w:rFonts w:ascii="仿宋_GB2312" w:hAnsi="仿宋_GB2312" w:cs="仿宋_GB2312" w:eastAsia="仿宋_GB2312"/>
                <w:color w:val="333333"/>
              </w:rPr>
              <w:t>⑤栽植密度：42株/亩</w:t>
            </w:r>
          </w:p>
          <w:p>
            <w:pPr>
              <w:pStyle w:val="null3"/>
              <w:ind w:firstLine="420"/>
              <w:jc w:val="left"/>
            </w:pPr>
            <w:r>
              <w:rPr>
                <w:rFonts w:ascii="仿宋_GB2312" w:hAnsi="仿宋_GB2312" w:cs="仿宋_GB2312" w:eastAsia="仿宋_GB2312"/>
                <w:color w:val="333333"/>
              </w:rPr>
              <w:t>⑥种植点配置：品字形配置</w:t>
            </w:r>
          </w:p>
          <w:p>
            <w:pPr>
              <w:pStyle w:val="null3"/>
              <w:ind w:firstLine="420"/>
              <w:jc w:val="left"/>
            </w:pPr>
            <w:r>
              <w:rPr>
                <w:rFonts w:ascii="仿宋_GB2312" w:hAnsi="仿宋_GB2312" w:cs="仿宋_GB2312" w:eastAsia="仿宋_GB2312"/>
                <w:color w:val="333333"/>
              </w:rPr>
              <w:t>二、建设内容及规格指标</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1）场地清理</w:t>
            </w:r>
          </w:p>
          <w:p>
            <w:pPr>
              <w:pStyle w:val="null3"/>
              <w:ind w:firstLine="420"/>
              <w:jc w:val="left"/>
            </w:pPr>
            <w:r>
              <w:rPr>
                <w:rFonts w:ascii="仿宋_GB2312" w:hAnsi="仿宋_GB2312" w:cs="仿宋_GB2312" w:eastAsia="仿宋_GB2312"/>
                <w:color w:val="333333"/>
              </w:rPr>
              <w:t>在进行整地前，需要先对施工区域内的垃圾进行清理。主要是利用人工或者机械的方式清理项目区垃圾、杂草、枯枝落叶、石砾、石块等。</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2）整地</w:t>
            </w:r>
          </w:p>
          <w:p>
            <w:pPr>
              <w:pStyle w:val="null3"/>
              <w:ind w:firstLine="420"/>
              <w:jc w:val="left"/>
            </w:pPr>
            <w:r>
              <w:rPr>
                <w:rFonts w:ascii="仿宋_GB2312" w:hAnsi="仿宋_GB2312" w:cs="仿宋_GB2312" w:eastAsia="仿宋_GB2312"/>
                <w:color w:val="333333"/>
              </w:rPr>
              <w:t>整地方式均为穴状，紫薇和紫荆栽植整地规格</w:t>
            </w:r>
            <w:r>
              <w:rPr>
                <w:rFonts w:ascii="仿宋_GB2312" w:hAnsi="仿宋_GB2312" w:cs="仿宋_GB2312" w:eastAsia="仿宋_GB2312"/>
                <w:color w:val="333333"/>
              </w:rPr>
              <w:t>60×60×40cm。挖坑时要将表土放在坑的左边，生土放在坑的右边，栽植坑底部需平整，确保透气性和排水通畅。</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3）栽植</w:t>
            </w:r>
          </w:p>
          <w:p>
            <w:pPr>
              <w:pStyle w:val="null3"/>
              <w:ind w:firstLine="420"/>
              <w:jc w:val="left"/>
            </w:pPr>
            <w:r>
              <w:rPr>
                <w:rFonts w:ascii="仿宋_GB2312" w:hAnsi="仿宋_GB2312" w:cs="仿宋_GB2312" w:eastAsia="仿宋_GB2312"/>
                <w:color w:val="333333"/>
              </w:rPr>
              <w:t>为保证成活率，项目所用苗木须随起随运随栽，起苗、分级、包装、运输、栽植全过程防止苗木失水与顶芽损伤；土球苗运输中应确保根系与土球密实不松散。苗木到场后，由建设、施工、监理三方共同验收，如实填写《苗木验收表》，重点核查米径、苗高、土球规格，并查验有无机械损伤及冠形完整性。</w:t>
            </w:r>
          </w:p>
          <w:p>
            <w:pPr>
              <w:pStyle w:val="null3"/>
              <w:ind w:firstLine="420"/>
              <w:jc w:val="left"/>
            </w:pPr>
            <w:r>
              <w:rPr>
                <w:rFonts w:ascii="仿宋_GB2312" w:hAnsi="仿宋_GB2312" w:cs="仿宋_GB2312" w:eastAsia="仿宋_GB2312"/>
                <w:color w:val="333333"/>
              </w:rPr>
              <w:t>紫薇、紫荆采用带完整土球苗，按土球规格扩大定植穴，穴底设碎石或粗砂透水层并实施客土改良。栽植时间为秋季，单行栽植时以单行配置，多行栽植时，以</w:t>
            </w:r>
            <w:r>
              <w:rPr>
                <w:rFonts w:ascii="仿宋_GB2312" w:hAnsi="仿宋_GB2312" w:cs="仿宋_GB2312" w:eastAsia="仿宋_GB2312"/>
                <w:color w:val="333333"/>
              </w:rPr>
              <w:t>“品”字形进行配置。栽植时手提树干下半部将苗置于穴中央，使土球上缘略高于地表预留沉降，保持树干垂直，入土深度与苗圃一致；根系舒展，避免窝根或露根。回填时先填表土后填心土，分层回填，每20厘米沿苗周均匀踏实一次至穴满。</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4）浇水</w:t>
            </w:r>
          </w:p>
          <w:p>
            <w:pPr>
              <w:pStyle w:val="null3"/>
              <w:ind w:firstLine="420"/>
              <w:jc w:val="left"/>
            </w:pPr>
            <w:r>
              <w:rPr>
                <w:rFonts w:ascii="仿宋_GB2312" w:hAnsi="仿宋_GB2312" w:cs="仿宋_GB2312" w:eastAsia="仿宋_GB2312"/>
                <w:color w:val="333333"/>
              </w:rPr>
              <w:t>为保证栽植苗木成活率，新栽苗木的前三次浇水比较重要，浇水时不能直接冲击土球，应浇树干使得水慢慢流到土球内。第一次浇水需要浇透水，水流要缓慢，使土下沉，尽量将所填土浇透，确保土壤下渗至根系活跃区，避免根部积水，一般栽后</w:t>
            </w:r>
            <w:r>
              <w:rPr>
                <w:rFonts w:ascii="仿宋_GB2312" w:hAnsi="仿宋_GB2312" w:cs="仿宋_GB2312" w:eastAsia="仿宋_GB2312"/>
                <w:color w:val="333333"/>
              </w:rPr>
              <w:t>3—4天完成第二次浇水，一周内完成第三次浇水。浇水后若出现土壤塌陷，需及时补填客土。</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5）管护</w:t>
            </w:r>
          </w:p>
          <w:p>
            <w:pPr>
              <w:pStyle w:val="null3"/>
              <w:ind w:firstLine="420"/>
              <w:jc w:val="left"/>
            </w:pPr>
            <w:r>
              <w:rPr>
                <w:rFonts w:ascii="仿宋_GB2312" w:hAnsi="仿宋_GB2312" w:cs="仿宋_GB2312" w:eastAsia="仿宋_GB2312"/>
                <w:color w:val="333333"/>
              </w:rPr>
              <w:t>1）施工期管护</w:t>
            </w:r>
          </w:p>
          <w:p>
            <w:pPr>
              <w:pStyle w:val="null3"/>
              <w:ind w:firstLine="420"/>
              <w:jc w:val="left"/>
            </w:pPr>
            <w:r>
              <w:rPr>
                <w:rFonts w:ascii="仿宋_GB2312" w:hAnsi="仿宋_GB2312" w:cs="仿宋_GB2312" w:eastAsia="仿宋_GB2312"/>
                <w:color w:val="333333"/>
              </w:rPr>
              <w:t>施工期由施工方管护，在此之后，施工方将管护责任与镇巴县林业局交接，签订管护责任交接协议</w:t>
            </w:r>
            <w:r>
              <w:rPr>
                <w:rFonts w:ascii="仿宋_GB2312" w:hAnsi="仿宋_GB2312" w:cs="仿宋_GB2312" w:eastAsia="仿宋_GB2312"/>
                <w:color w:val="333333"/>
              </w:rPr>
              <w:t>。</w:t>
            </w:r>
          </w:p>
          <w:p>
            <w:pPr>
              <w:pStyle w:val="null3"/>
              <w:ind w:firstLine="420"/>
              <w:jc w:val="left"/>
            </w:pPr>
            <w:r>
              <w:rPr>
                <w:rFonts w:ascii="仿宋_GB2312" w:hAnsi="仿宋_GB2312" w:cs="仿宋_GB2312" w:eastAsia="仿宋_GB2312"/>
                <w:color w:val="333333"/>
              </w:rPr>
              <w:t>具体管护责任如下：</w:t>
            </w:r>
          </w:p>
          <w:p>
            <w:pPr>
              <w:pStyle w:val="null3"/>
              <w:ind w:firstLine="420"/>
              <w:jc w:val="left"/>
            </w:pPr>
            <w:r>
              <w:rPr>
                <w:rFonts w:ascii="仿宋_GB2312" w:hAnsi="仿宋_GB2312" w:cs="仿宋_GB2312" w:eastAsia="仿宋_GB2312"/>
                <w:color w:val="333333"/>
              </w:rPr>
              <w:t>①确保改造工程质量：施工方应严格按照设计方案进行施工，确保各项工程措施的科学性和合理性。在施工过程中，应注重施工质量，确保苗木采购、栽植技术等各个环节符合技术标准和要求。</w:t>
            </w:r>
          </w:p>
          <w:p>
            <w:pPr>
              <w:pStyle w:val="null3"/>
              <w:ind w:firstLine="420"/>
              <w:jc w:val="left"/>
            </w:pPr>
            <w:r>
              <w:rPr>
                <w:rFonts w:ascii="仿宋_GB2312" w:hAnsi="仿宋_GB2312" w:cs="仿宋_GB2312" w:eastAsia="仿宋_GB2312"/>
                <w:color w:val="333333"/>
              </w:rPr>
              <w:t>②加强抚育管理：绿化苗木栽植后，及时进行浇水、除草等抚育措施，以改善幼树生长环境，促进其健康生长。同时需加强病虫害防治工作，采取物理、生物等多种手段，确保无重大森林病虫害发生及传播蔓延。</w:t>
            </w:r>
          </w:p>
          <w:p>
            <w:pPr>
              <w:pStyle w:val="null3"/>
              <w:ind w:firstLine="420"/>
              <w:jc w:val="left"/>
            </w:pPr>
            <w:r>
              <w:rPr>
                <w:rFonts w:ascii="仿宋_GB2312" w:hAnsi="仿宋_GB2312" w:cs="仿宋_GB2312" w:eastAsia="仿宋_GB2312"/>
                <w:color w:val="333333"/>
              </w:rPr>
              <w:t>③保护绿化成果：指派专人对苗木运输、贮藏以及鼠害防治等方面工作进行跟踪管理，保证苗木成活率，加强苗木保护，减少村民对新栽苗木的破坏，提高苗木保存率。</w:t>
            </w:r>
          </w:p>
          <w:p>
            <w:pPr>
              <w:pStyle w:val="null3"/>
              <w:ind w:firstLine="420"/>
              <w:jc w:val="left"/>
            </w:pPr>
            <w:r>
              <w:rPr>
                <w:rFonts w:ascii="仿宋_GB2312" w:hAnsi="仿宋_GB2312" w:cs="仿宋_GB2312" w:eastAsia="仿宋_GB2312"/>
                <w:color w:val="333333"/>
              </w:rPr>
              <w:t>2）建后管护</w:t>
            </w:r>
          </w:p>
          <w:p>
            <w:pPr>
              <w:pStyle w:val="null3"/>
              <w:ind w:firstLine="420"/>
              <w:jc w:val="left"/>
            </w:pPr>
            <w:r>
              <w:rPr>
                <w:rFonts w:ascii="仿宋_GB2312" w:hAnsi="仿宋_GB2312" w:cs="仿宋_GB2312" w:eastAsia="仿宋_GB2312"/>
                <w:color w:val="333333"/>
              </w:rPr>
              <w:t>施工完成并验收后，施工方将管护责任与相关单位交接，签订管护责任交接协议。</w:t>
            </w:r>
          </w:p>
          <w:p>
            <w:pPr>
              <w:pStyle w:val="null3"/>
              <w:ind w:firstLine="420"/>
              <w:jc w:val="left"/>
            </w:pPr>
            <w:r>
              <w:rPr>
                <w:rFonts w:ascii="仿宋_GB2312" w:hAnsi="仿宋_GB2312" w:cs="仿宋_GB2312" w:eastAsia="仿宋_GB2312"/>
                <w:color w:val="333333"/>
              </w:rPr>
              <w:t>建后管护政府应发挥主导作用，严格遵守《中华人民共和国森林法》及相关法律法规，确保管护工作的合法性和规范性，科学规划，生态优先。加强抚育管理、病虫害防治、防火管理及宣传等措施保障四旁绿化后的生态效益和可持续发展。</w:t>
            </w:r>
          </w:p>
          <w:p>
            <w:pPr>
              <w:pStyle w:val="null3"/>
              <w:ind w:firstLine="420"/>
              <w:jc w:val="left"/>
            </w:pPr>
            <w:r>
              <w:rPr>
                <w:rFonts w:ascii="仿宋_GB2312" w:hAnsi="仿宋_GB2312" w:cs="仿宋_GB2312" w:eastAsia="仿宋_GB2312"/>
                <w:color w:val="333333"/>
              </w:rPr>
              <w:t>三、苗木标准、成活率及保存率要求</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1）所购买苗木和草种应严格执行“两证一签”制度，严格审查绿化苗木和草种的“检疫合格证”、“质量检验合格证”和“标签”；交货时县外苗木需提供植物检疫证、检验证及产地标签；本地苗木提供产地检疫证、苗木检验证及产地标签。严禁使用弱苗、病苗进行绿化，所使用苗木进场后必须保证苗木无机械损失，土球完整，无松散、假土球现象。</w:t>
            </w:r>
          </w:p>
          <w:p>
            <w:pPr>
              <w:pStyle w:val="null3"/>
              <w:ind w:firstLine="420"/>
              <w:jc w:val="left"/>
            </w:pPr>
            <w:r>
              <w:rPr>
                <w:rFonts w:ascii="仿宋_GB2312" w:hAnsi="仿宋_GB2312" w:cs="仿宋_GB2312" w:eastAsia="仿宋_GB2312"/>
                <w:color w:val="333333"/>
              </w:rPr>
              <w:t>表：苗木规格一览表</w:t>
            </w:r>
          </w:p>
          <w:tbl>
            <w:tblPr>
              <w:tblBorders>
                <w:top w:val="none" w:color="000000" w:sz="4"/>
                <w:left w:val="none" w:color="000000" w:sz="4"/>
                <w:bottom w:val="none" w:color="000000" w:sz="4"/>
                <w:right w:val="none" w:color="000000" w:sz="4"/>
                <w:insideH w:val="none"/>
                <w:insideV w:val="none"/>
              </w:tblBorders>
            </w:tblPr>
            <w:tblGrid>
              <w:gridCol w:w="157"/>
              <w:gridCol w:w="468"/>
              <w:gridCol w:w="1926"/>
            </w:tblGrid>
            <w:tr>
              <w:tc>
                <w:tcPr>
                  <w:tcW w:type="dxa" w:w="1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序号</w:t>
                  </w:r>
                </w:p>
              </w:tc>
              <w:tc>
                <w:tcPr>
                  <w:tcW w:type="dxa" w:w="4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苗木名称</w:t>
                  </w:r>
                </w:p>
              </w:tc>
              <w:tc>
                <w:tcPr>
                  <w:tcW w:type="dxa" w:w="19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规格</w:t>
                  </w:r>
                </w:p>
              </w:tc>
            </w:tr>
            <w:tr>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1</w:t>
                  </w:r>
                </w:p>
              </w:tc>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紫薇（单株非丛生）</w:t>
                  </w:r>
                </w:p>
              </w:tc>
              <w:tc>
                <w:tcPr>
                  <w:tcW w:type="dxa" w:w="1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333333"/>
                    </w:rPr>
                    <w:t>移植苗，主干端直，树冠半球形，树高</w:t>
                  </w:r>
                  <w:r>
                    <w:rPr>
                      <w:rFonts w:ascii="仿宋_GB2312" w:hAnsi="仿宋_GB2312" w:cs="仿宋_GB2312" w:eastAsia="仿宋_GB2312"/>
                      <w:sz w:val="19"/>
                      <w:color w:val="333333"/>
                    </w:rPr>
                    <w:t>2.2～2.8m，米径5～6cm，分枝高度＞150cm；土球圆硕无纺布包扎，直径&gt;30cm</w:t>
                  </w:r>
                </w:p>
              </w:tc>
            </w:tr>
            <w:tr>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2</w:t>
                  </w:r>
                </w:p>
              </w:tc>
              <w:tc>
                <w:tcPr>
                  <w:tcW w:type="dxa" w:w="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紫荆（单株非丛生）</w:t>
                  </w:r>
                </w:p>
              </w:tc>
              <w:tc>
                <w:tcPr>
                  <w:tcW w:type="dxa" w:w="19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333333"/>
                    </w:rPr>
                    <w:t>移植苗，主干端直，树冠半球形，树高</w:t>
                  </w:r>
                  <w:r>
                    <w:rPr>
                      <w:rFonts w:ascii="仿宋_GB2312" w:hAnsi="仿宋_GB2312" w:cs="仿宋_GB2312" w:eastAsia="仿宋_GB2312"/>
                      <w:sz w:val="19"/>
                      <w:color w:val="333333"/>
                    </w:rPr>
                    <w:t>2.2～2.8m，米径5～6cm，分枝高度＞150cm；土球圆硕无纺布包扎，直径&gt;30cm</w:t>
                  </w:r>
                </w:p>
              </w:tc>
            </w:tr>
          </w:tbl>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2）成活率及保存率要求</w:t>
            </w:r>
          </w:p>
          <w:p>
            <w:pPr>
              <w:pStyle w:val="null3"/>
              <w:ind w:firstLine="420"/>
              <w:jc w:val="left"/>
            </w:pPr>
            <w:r>
              <w:rPr>
                <w:rFonts w:ascii="仿宋_GB2312" w:hAnsi="仿宋_GB2312" w:cs="仿宋_GB2312" w:eastAsia="仿宋_GB2312"/>
                <w:color w:val="333333"/>
              </w:rPr>
              <w:t>1、成活率要求：紫薇、紫荆绿化大苗当年成活率达≥95%。</w:t>
            </w:r>
          </w:p>
          <w:p>
            <w:pPr>
              <w:pStyle w:val="null3"/>
              <w:ind w:firstLine="420"/>
              <w:jc w:val="left"/>
            </w:pPr>
            <w:r>
              <w:rPr>
                <w:rFonts w:ascii="仿宋_GB2312" w:hAnsi="仿宋_GB2312" w:cs="仿宋_GB2312" w:eastAsia="仿宋_GB2312"/>
                <w:color w:val="333333"/>
              </w:rPr>
              <w:t>2、3年保存率要求：紫薇、紫荆株数3年保存率≥90%。</w:t>
            </w:r>
          </w:p>
          <w:p>
            <w:pPr>
              <w:pStyle w:val="null3"/>
              <w:ind w:firstLine="420"/>
              <w:jc w:val="left"/>
            </w:pPr>
            <w:r>
              <w:rPr>
                <w:rFonts w:ascii="仿宋_GB2312" w:hAnsi="仿宋_GB2312" w:cs="仿宋_GB2312" w:eastAsia="仿宋_GB2312"/>
                <w:color w:val="333333"/>
              </w:rPr>
              <w:t>四、服务期限</w:t>
            </w:r>
          </w:p>
          <w:p>
            <w:pPr>
              <w:pStyle w:val="null3"/>
              <w:ind w:firstLine="420"/>
              <w:jc w:val="left"/>
            </w:pPr>
            <w:r>
              <w:rPr>
                <w:rFonts w:ascii="仿宋_GB2312" w:hAnsi="仿宋_GB2312" w:cs="仿宋_GB2312" w:eastAsia="仿宋_GB2312"/>
                <w:color w:val="333333"/>
              </w:rPr>
              <w:t>2026年8月至2026年12月；2027-2029年三年养护期。</w:t>
            </w:r>
          </w:p>
          <w:p>
            <w:pPr>
              <w:pStyle w:val="null3"/>
              <w:ind w:firstLine="420"/>
              <w:jc w:val="left"/>
            </w:pPr>
            <w:r>
              <w:rPr>
                <w:rFonts w:ascii="仿宋_GB2312" w:hAnsi="仿宋_GB2312" w:cs="仿宋_GB2312" w:eastAsia="仿宋_GB2312"/>
                <w:color w:val="333333"/>
              </w:rPr>
              <w:t>五、建设要求</w:t>
            </w:r>
          </w:p>
          <w:p>
            <w:pPr>
              <w:pStyle w:val="null3"/>
              <w:ind w:firstLine="420"/>
              <w:jc w:val="left"/>
            </w:pPr>
            <w:r>
              <w:rPr>
                <w:rFonts w:ascii="仿宋_GB2312" w:hAnsi="仿宋_GB2312" w:cs="仿宋_GB2312" w:eastAsia="仿宋_GB2312"/>
                <w:color w:val="333333"/>
              </w:rPr>
              <w:t>1.在规定的时限内，严格按照批复的《镇巴县2026年度省级林业草原改革发展资金重点区域绿化补助项目作业设计》进行建设，确保建设内容、建设面积、建设质量与《作业设计》完全一致。</w:t>
            </w:r>
          </w:p>
          <w:p>
            <w:pPr>
              <w:pStyle w:val="null3"/>
              <w:ind w:firstLine="420"/>
              <w:jc w:val="left"/>
            </w:pPr>
            <w:r>
              <w:rPr>
                <w:rFonts w:ascii="仿宋_GB2312" w:hAnsi="仿宋_GB2312" w:cs="仿宋_GB2312" w:eastAsia="仿宋_GB2312"/>
                <w:color w:val="333333"/>
              </w:rPr>
              <w:t>2.按时提交施工全过程档案资料，包括文字、表、图片、影像资料和苗木采购“四证一签”(林草种子生产经营许可证、植物检疫合格证、苗木质量检验合格证和苗木产地标签)及采购相关原始资料。</w:t>
            </w:r>
          </w:p>
          <w:p>
            <w:pPr>
              <w:pStyle w:val="null3"/>
              <w:ind w:firstLine="420"/>
              <w:jc w:val="left"/>
            </w:pPr>
            <w:r>
              <w:rPr>
                <w:rFonts w:ascii="仿宋_GB2312" w:hAnsi="仿宋_GB2312" w:cs="仿宋_GB2312" w:eastAsia="仿宋_GB2312"/>
                <w:color w:val="333333"/>
              </w:rPr>
              <w:t>3.积极采取以工代赈方式实施，就地就近促进群众就业增收。</w:t>
            </w:r>
          </w:p>
          <w:p>
            <w:pPr>
              <w:pStyle w:val="null3"/>
              <w:ind w:firstLine="420"/>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标的名称：镇巴县2026年度省级林业草原改革发展资金重点区域绿化补助项目二标段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left"/>
            </w:pPr>
            <w:r>
              <w:rPr>
                <w:rFonts w:ascii="仿宋_GB2312" w:hAnsi="仿宋_GB2312" w:cs="仿宋_GB2312" w:eastAsia="仿宋_GB2312"/>
                <w:color w:val="333333"/>
              </w:rPr>
              <w:t>一、主要建设内容及造林模式</w:t>
            </w:r>
          </w:p>
          <w:p>
            <w:pPr>
              <w:pStyle w:val="null3"/>
              <w:ind w:firstLine="420"/>
              <w:jc w:val="left"/>
            </w:pPr>
            <w:r>
              <w:rPr>
                <w:rFonts w:ascii="仿宋_GB2312" w:hAnsi="仿宋_GB2312" w:cs="仿宋_GB2312" w:eastAsia="仿宋_GB2312"/>
                <w:color w:val="333333"/>
              </w:rPr>
              <w:t>（一）项目多排块状栽植黄檗</w:t>
            </w:r>
            <w:r>
              <w:rPr>
                <w:rFonts w:ascii="仿宋_GB2312" w:hAnsi="仿宋_GB2312" w:cs="仿宋_GB2312" w:eastAsia="仿宋_GB2312"/>
                <w:color w:val="333333"/>
              </w:rPr>
              <w:t>155亩。</w:t>
            </w:r>
          </w:p>
          <w:p>
            <w:pPr>
              <w:pStyle w:val="null3"/>
              <w:ind w:firstLine="420"/>
              <w:jc w:val="left"/>
            </w:pPr>
            <w:r>
              <w:rPr>
                <w:rFonts w:ascii="仿宋_GB2312" w:hAnsi="仿宋_GB2312" w:cs="仿宋_GB2312" w:eastAsia="仿宋_GB2312"/>
                <w:color w:val="333333"/>
              </w:rPr>
              <w:t>（二）造林模式：黄檗块状造林</w:t>
            </w:r>
          </w:p>
          <w:p>
            <w:pPr>
              <w:pStyle w:val="null3"/>
              <w:ind w:firstLine="420"/>
              <w:jc w:val="left"/>
            </w:pPr>
            <w:r>
              <w:rPr>
                <w:rFonts w:ascii="仿宋_GB2312" w:hAnsi="仿宋_GB2312" w:cs="仿宋_GB2312" w:eastAsia="仿宋_GB2312"/>
                <w:color w:val="333333"/>
              </w:rPr>
              <w:t>①立地类型：中山中坡位</w:t>
            </w:r>
          </w:p>
          <w:p>
            <w:pPr>
              <w:pStyle w:val="null3"/>
              <w:ind w:firstLine="420"/>
              <w:jc w:val="left"/>
            </w:pPr>
            <w:r>
              <w:rPr>
                <w:rFonts w:ascii="仿宋_GB2312" w:hAnsi="仿宋_GB2312" w:cs="仿宋_GB2312" w:eastAsia="仿宋_GB2312"/>
                <w:color w:val="333333"/>
              </w:rPr>
              <w:t>②造林树种：黄檗</w:t>
            </w:r>
          </w:p>
          <w:p>
            <w:pPr>
              <w:pStyle w:val="null3"/>
              <w:ind w:firstLine="420"/>
              <w:jc w:val="left"/>
            </w:pPr>
            <w:r>
              <w:rPr>
                <w:rFonts w:ascii="仿宋_GB2312" w:hAnsi="仿宋_GB2312" w:cs="仿宋_GB2312" w:eastAsia="仿宋_GB2312"/>
                <w:color w:val="333333"/>
              </w:rPr>
              <w:t>③整地规格：40×40×30cm</w:t>
            </w:r>
          </w:p>
          <w:p>
            <w:pPr>
              <w:pStyle w:val="null3"/>
              <w:ind w:firstLine="420"/>
              <w:jc w:val="left"/>
            </w:pPr>
            <w:r>
              <w:rPr>
                <w:rFonts w:ascii="仿宋_GB2312" w:hAnsi="仿宋_GB2312" w:cs="仿宋_GB2312" w:eastAsia="仿宋_GB2312"/>
                <w:color w:val="333333"/>
              </w:rPr>
              <w:t>④苗木规格：1年生未移植播种苗；树高≥0.4m，地径≥0.4cm，根系长≥18cm，充分木质化，植株健康无损伤</w:t>
            </w:r>
          </w:p>
          <w:p>
            <w:pPr>
              <w:pStyle w:val="null3"/>
              <w:ind w:firstLine="420"/>
              <w:jc w:val="left"/>
            </w:pPr>
            <w:r>
              <w:rPr>
                <w:rFonts w:ascii="仿宋_GB2312" w:hAnsi="仿宋_GB2312" w:cs="仿宋_GB2312" w:eastAsia="仿宋_GB2312"/>
                <w:color w:val="333333"/>
              </w:rPr>
              <w:t>⑤栽植密度：222株/亩</w:t>
            </w:r>
          </w:p>
          <w:p>
            <w:pPr>
              <w:pStyle w:val="null3"/>
              <w:ind w:firstLine="420"/>
              <w:jc w:val="left"/>
            </w:pPr>
            <w:r>
              <w:rPr>
                <w:rFonts w:ascii="仿宋_GB2312" w:hAnsi="仿宋_GB2312" w:cs="仿宋_GB2312" w:eastAsia="仿宋_GB2312"/>
                <w:color w:val="333333"/>
              </w:rPr>
              <w:t>⑥种植点配置：品字形配置</w:t>
            </w:r>
          </w:p>
          <w:p>
            <w:pPr>
              <w:pStyle w:val="null3"/>
              <w:ind w:firstLine="420"/>
              <w:jc w:val="left"/>
            </w:pPr>
            <w:r>
              <w:rPr>
                <w:rFonts w:ascii="仿宋_GB2312" w:hAnsi="仿宋_GB2312" w:cs="仿宋_GB2312" w:eastAsia="仿宋_GB2312"/>
                <w:color w:val="333333"/>
              </w:rPr>
              <w:t>二、建设内容及规格指标</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1）场地清理</w:t>
            </w:r>
          </w:p>
          <w:p>
            <w:pPr>
              <w:pStyle w:val="null3"/>
              <w:ind w:firstLine="420"/>
              <w:jc w:val="left"/>
            </w:pPr>
            <w:r>
              <w:rPr>
                <w:rFonts w:ascii="仿宋_GB2312" w:hAnsi="仿宋_GB2312" w:cs="仿宋_GB2312" w:eastAsia="仿宋_GB2312"/>
                <w:color w:val="333333"/>
              </w:rPr>
              <w:t>在进行整地前，需要先对施工区域内的垃圾进行清理。主要是利用人工或者机械的方式清理项目区垃圾、杂草、枯枝落叶、石砾、石块等。</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2）整地</w:t>
            </w:r>
          </w:p>
          <w:p>
            <w:pPr>
              <w:pStyle w:val="null3"/>
              <w:ind w:firstLine="420"/>
              <w:jc w:val="left"/>
            </w:pPr>
            <w:r>
              <w:rPr>
                <w:rFonts w:ascii="仿宋_GB2312" w:hAnsi="仿宋_GB2312" w:cs="仿宋_GB2312" w:eastAsia="仿宋_GB2312"/>
                <w:color w:val="333333"/>
              </w:rPr>
              <w:t>整地方式均为穴状，黄檗栽植整地规格为</w:t>
            </w:r>
            <w:r>
              <w:rPr>
                <w:rFonts w:ascii="仿宋_GB2312" w:hAnsi="仿宋_GB2312" w:cs="仿宋_GB2312" w:eastAsia="仿宋_GB2312"/>
                <w:color w:val="333333"/>
              </w:rPr>
              <w:t>40×40×30cm。挖坑时要将表土放在坑的左边，生土放在坑的右边，栽植坑底部需平整，确保透气性和排水通畅。</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3）栽植</w:t>
            </w:r>
          </w:p>
          <w:p>
            <w:pPr>
              <w:pStyle w:val="null3"/>
              <w:ind w:firstLine="420"/>
              <w:jc w:val="left"/>
            </w:pPr>
            <w:r>
              <w:rPr>
                <w:rFonts w:ascii="仿宋_GB2312" w:hAnsi="仿宋_GB2312" w:cs="仿宋_GB2312" w:eastAsia="仿宋_GB2312"/>
                <w:color w:val="333333"/>
              </w:rPr>
              <w:t>为保证成活率，项目所用苗木须随起随运随栽，起苗、分级、包装、运输、栽植全过程防止苗木失水与顶芽损伤；土球苗运输中应确保根系与土球密实不松散。苗木到场后，由建设、施工、监理三方共同验收，如实填写《苗木验收表》，重点核查米径、苗高、土球规格，并查验有无机械损伤及冠形完整性。</w:t>
            </w:r>
          </w:p>
          <w:p>
            <w:pPr>
              <w:pStyle w:val="null3"/>
              <w:ind w:firstLine="420"/>
              <w:jc w:val="left"/>
            </w:pPr>
            <w:r>
              <w:rPr>
                <w:rFonts w:ascii="仿宋_GB2312" w:hAnsi="仿宋_GB2312" w:cs="仿宋_GB2312" w:eastAsia="仿宋_GB2312"/>
                <w:color w:val="333333"/>
              </w:rPr>
              <w:t>黄檗采用穴状整地，生土与熟土分置，回填时熟土垫底、心土筑埂，穴周仅清除妨碍栽植的灌草，保留行间原生植被带。裸根苗修去伤根与过长根，蘸拌有生根粉的泥浆。秋季栽植，按</w:t>
            </w:r>
            <w:r>
              <w:rPr>
                <w:rFonts w:ascii="仿宋_GB2312" w:hAnsi="仿宋_GB2312" w:cs="仿宋_GB2312" w:eastAsia="仿宋_GB2312"/>
                <w:color w:val="333333"/>
              </w:rPr>
              <w:t>“品”字形配置。栽植时苗木直立穴中央，回填土踏实，确保表层基质不松动；栽后立即灌足定根水，避免上湿下干造成窝根。</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4）浇水</w:t>
            </w:r>
          </w:p>
          <w:p>
            <w:pPr>
              <w:pStyle w:val="null3"/>
              <w:ind w:firstLine="420"/>
              <w:jc w:val="left"/>
            </w:pPr>
            <w:r>
              <w:rPr>
                <w:rFonts w:ascii="仿宋_GB2312" w:hAnsi="仿宋_GB2312" w:cs="仿宋_GB2312" w:eastAsia="仿宋_GB2312"/>
                <w:color w:val="333333"/>
              </w:rPr>
              <w:t>为保证栽植苗木成活率，新栽苗木的前三次浇水比较重要，浇水时不能直接冲击土球，应浇树干使得水慢慢流到土球内。第一次浇水需要浇透水，水流要缓慢，使土下沉，尽量将所填土浇透，确保土壤下渗至根系活跃区，避免根部积水，一般栽后</w:t>
            </w:r>
            <w:r>
              <w:rPr>
                <w:rFonts w:ascii="仿宋_GB2312" w:hAnsi="仿宋_GB2312" w:cs="仿宋_GB2312" w:eastAsia="仿宋_GB2312"/>
                <w:color w:val="333333"/>
              </w:rPr>
              <w:t>3—4天完成第二次浇水，一周内完成第三次浇水。浇水后若出现土壤塌陷，需及时补填客土。</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5）管护</w:t>
            </w:r>
          </w:p>
          <w:p>
            <w:pPr>
              <w:pStyle w:val="null3"/>
              <w:ind w:firstLine="420"/>
              <w:jc w:val="left"/>
            </w:pPr>
            <w:r>
              <w:rPr>
                <w:rFonts w:ascii="仿宋_GB2312" w:hAnsi="仿宋_GB2312" w:cs="仿宋_GB2312" w:eastAsia="仿宋_GB2312"/>
                <w:color w:val="333333"/>
              </w:rPr>
              <w:t>1）施工期管护</w:t>
            </w:r>
          </w:p>
          <w:p>
            <w:pPr>
              <w:pStyle w:val="null3"/>
              <w:ind w:firstLine="420"/>
              <w:jc w:val="left"/>
            </w:pPr>
            <w:r>
              <w:rPr>
                <w:rFonts w:ascii="仿宋_GB2312" w:hAnsi="仿宋_GB2312" w:cs="仿宋_GB2312" w:eastAsia="仿宋_GB2312"/>
                <w:color w:val="333333"/>
              </w:rPr>
              <w:t>施工期由施工方管护，在此之后，施工方将管护责任与镇巴县林业局交接，签订管护责任交接协议</w:t>
            </w:r>
            <w:r>
              <w:rPr>
                <w:rFonts w:ascii="仿宋_GB2312" w:hAnsi="仿宋_GB2312" w:cs="仿宋_GB2312" w:eastAsia="仿宋_GB2312"/>
                <w:color w:val="333333"/>
              </w:rPr>
              <w:t>.</w:t>
            </w:r>
          </w:p>
          <w:p>
            <w:pPr>
              <w:pStyle w:val="null3"/>
              <w:ind w:firstLine="420"/>
              <w:jc w:val="left"/>
            </w:pPr>
            <w:r>
              <w:rPr>
                <w:rFonts w:ascii="仿宋_GB2312" w:hAnsi="仿宋_GB2312" w:cs="仿宋_GB2312" w:eastAsia="仿宋_GB2312"/>
                <w:color w:val="333333"/>
              </w:rPr>
              <w:t>具体管护责任如下：</w:t>
            </w:r>
          </w:p>
          <w:p>
            <w:pPr>
              <w:pStyle w:val="null3"/>
              <w:ind w:firstLine="420"/>
              <w:jc w:val="left"/>
            </w:pPr>
            <w:r>
              <w:rPr>
                <w:rFonts w:ascii="仿宋_GB2312" w:hAnsi="仿宋_GB2312" w:cs="仿宋_GB2312" w:eastAsia="仿宋_GB2312"/>
                <w:color w:val="333333"/>
              </w:rPr>
              <w:t>①确保改造工程质量：施工方应严格按照设计方案进行施工，确保各项工程措施的科学性和合理性。在施工过程中，应注重施工质量，确保苗木采购、栽植技术等各个环节符合技术标准和要求。</w:t>
            </w:r>
          </w:p>
          <w:p>
            <w:pPr>
              <w:pStyle w:val="null3"/>
              <w:ind w:firstLine="420"/>
              <w:jc w:val="left"/>
            </w:pPr>
            <w:r>
              <w:rPr>
                <w:rFonts w:ascii="仿宋_GB2312" w:hAnsi="仿宋_GB2312" w:cs="仿宋_GB2312" w:eastAsia="仿宋_GB2312"/>
                <w:color w:val="333333"/>
              </w:rPr>
              <w:t>②加强抚育管理：绿化苗木栽植后，及时进行浇水、除草等抚育措施，以改善幼树生长环境，促进其健康生长。同时需加强病虫害防治工作，采取物理、生物等多种手段，确保无重大森林病虫害发生及传播蔓延。</w:t>
            </w:r>
          </w:p>
          <w:p>
            <w:pPr>
              <w:pStyle w:val="null3"/>
              <w:ind w:firstLine="420"/>
              <w:jc w:val="left"/>
            </w:pPr>
            <w:r>
              <w:rPr>
                <w:rFonts w:ascii="仿宋_GB2312" w:hAnsi="仿宋_GB2312" w:cs="仿宋_GB2312" w:eastAsia="仿宋_GB2312"/>
                <w:color w:val="333333"/>
              </w:rPr>
              <w:t>③保护绿化成果：指派专人对苗木运输、贮藏以及鼠害防治等方面工作进行跟踪管理，保证苗木成活率，加强苗木保护，减少村民对新栽苗木的破坏，提高苗木保存率。</w:t>
            </w:r>
          </w:p>
          <w:p>
            <w:pPr>
              <w:pStyle w:val="null3"/>
              <w:ind w:firstLine="420"/>
              <w:jc w:val="left"/>
            </w:pPr>
            <w:r>
              <w:rPr>
                <w:rFonts w:ascii="仿宋_GB2312" w:hAnsi="仿宋_GB2312" w:cs="仿宋_GB2312" w:eastAsia="仿宋_GB2312"/>
                <w:color w:val="333333"/>
              </w:rPr>
              <w:t>2）建后管护</w:t>
            </w:r>
          </w:p>
          <w:p>
            <w:pPr>
              <w:pStyle w:val="null3"/>
              <w:ind w:firstLine="420"/>
              <w:jc w:val="left"/>
            </w:pPr>
            <w:r>
              <w:rPr>
                <w:rFonts w:ascii="仿宋_GB2312" w:hAnsi="仿宋_GB2312" w:cs="仿宋_GB2312" w:eastAsia="仿宋_GB2312"/>
                <w:color w:val="333333"/>
              </w:rPr>
              <w:t>施工完成并验收后，施工方将管护责任与相关单位交接，签订管护责任交接协议。</w:t>
            </w:r>
          </w:p>
          <w:p>
            <w:pPr>
              <w:pStyle w:val="null3"/>
              <w:ind w:firstLine="420"/>
              <w:jc w:val="left"/>
            </w:pPr>
            <w:r>
              <w:rPr>
                <w:rFonts w:ascii="仿宋_GB2312" w:hAnsi="仿宋_GB2312" w:cs="仿宋_GB2312" w:eastAsia="仿宋_GB2312"/>
                <w:color w:val="333333"/>
              </w:rPr>
              <w:t>建后管护政府应发挥主导作用，严格遵守《中华人民共和国森林法》及相关法律法规，确保管护工作的合法性和规范性，科学规划，生态优先。加强抚育管理、病虫害防治、防火管理及宣传等措施保障四旁绿化后的生态效益和可持续发展。</w:t>
            </w:r>
          </w:p>
          <w:p>
            <w:pPr>
              <w:pStyle w:val="null3"/>
              <w:ind w:firstLine="420"/>
              <w:jc w:val="left"/>
            </w:pPr>
            <w:r>
              <w:rPr>
                <w:rFonts w:ascii="仿宋_GB2312" w:hAnsi="仿宋_GB2312" w:cs="仿宋_GB2312" w:eastAsia="仿宋_GB2312"/>
                <w:color w:val="333333"/>
              </w:rPr>
              <w:t>三、苗木标准、成活率及保存率要求</w:t>
            </w:r>
          </w:p>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1）所购买苗木和草种应严格执行“两证一签”制度，严格审查绿化苗木和草种的“检疫合格证”、“质量检验合格证”和“标签”；交货时县外苗木需提供植物检疫证、检验证及产地标签；本地苗木提供产地检疫证、苗木检验证及产地标签。严禁使用弱苗、病苗进行绿化，所使用苗木进场后必须保证苗木无机械损失，土球完整，无松散、假土球现象。</w:t>
            </w:r>
          </w:p>
          <w:p>
            <w:pPr>
              <w:pStyle w:val="null3"/>
              <w:ind w:firstLine="420"/>
              <w:jc w:val="left"/>
            </w:pPr>
            <w:r>
              <w:rPr>
                <w:rFonts w:ascii="仿宋_GB2312" w:hAnsi="仿宋_GB2312" w:cs="仿宋_GB2312" w:eastAsia="仿宋_GB2312"/>
                <w:color w:val="333333"/>
              </w:rPr>
              <w:t>表：苗木规格一览表</w:t>
            </w:r>
          </w:p>
          <w:tbl>
            <w:tblPr>
              <w:tblBorders>
                <w:top w:val="none" w:color="000000" w:sz="4"/>
                <w:left w:val="none" w:color="000000" w:sz="4"/>
                <w:bottom w:val="none" w:color="000000" w:sz="4"/>
                <w:right w:val="none" w:color="000000" w:sz="4"/>
                <w:insideH w:val="none"/>
                <w:insideV w:val="none"/>
              </w:tblBorders>
            </w:tblPr>
            <w:tblGrid>
              <w:gridCol w:w="165"/>
              <w:gridCol w:w="360"/>
              <w:gridCol w:w="2026"/>
            </w:tblGrid>
            <w:tr>
              <w:tc>
                <w:tcPr>
                  <w:tcW w:type="dxa" w:w="1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序号</w:t>
                  </w:r>
                </w:p>
              </w:tc>
              <w:tc>
                <w:tcPr>
                  <w:tcW w:type="dxa" w:w="3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苗木名称</w:t>
                  </w:r>
                </w:p>
              </w:tc>
              <w:tc>
                <w:tcPr>
                  <w:tcW w:type="dxa" w:w="20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规格</w:t>
                  </w:r>
                </w:p>
              </w:tc>
            </w:tr>
            <w:tr>
              <w:tc>
                <w:tcPr>
                  <w:tcW w:type="dxa" w:w="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1</w:t>
                  </w:r>
                </w:p>
              </w:tc>
              <w:tc>
                <w:tcPr>
                  <w:tcW w:type="dxa" w:w="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333333"/>
                    </w:rPr>
                    <w:t>黄檗</w:t>
                  </w:r>
                </w:p>
              </w:tc>
              <w:tc>
                <w:tcPr>
                  <w:tcW w:type="dxa" w:w="20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19"/>
                      <w:color w:val="333333"/>
                    </w:rPr>
                    <w:t>1年生未移植播种苗；树高≥0.4m，地径≥0.4cm，根系长≥18cm，充分木质化，植株健康无损伤</w:t>
                  </w:r>
                </w:p>
              </w:tc>
            </w:tr>
          </w:tbl>
          <w:p>
            <w:pPr>
              <w:pStyle w:val="null3"/>
              <w:ind w:firstLine="420"/>
              <w:jc w:val="left"/>
            </w:pPr>
            <w:r>
              <w:rPr>
                <w:rFonts w:ascii="仿宋_GB2312" w:hAnsi="仿宋_GB2312" w:cs="仿宋_GB2312" w:eastAsia="仿宋_GB2312"/>
                <w:color w:val="333333"/>
              </w:rPr>
              <w:t>（</w:t>
            </w:r>
            <w:r>
              <w:rPr>
                <w:rFonts w:ascii="仿宋_GB2312" w:hAnsi="仿宋_GB2312" w:cs="仿宋_GB2312" w:eastAsia="仿宋_GB2312"/>
                <w:color w:val="333333"/>
              </w:rPr>
              <w:t>2）成活率及保存率要求</w:t>
            </w:r>
          </w:p>
          <w:p>
            <w:pPr>
              <w:pStyle w:val="null3"/>
              <w:ind w:firstLine="420"/>
              <w:jc w:val="left"/>
            </w:pPr>
            <w:r>
              <w:rPr>
                <w:rFonts w:ascii="仿宋_GB2312" w:hAnsi="仿宋_GB2312" w:cs="仿宋_GB2312" w:eastAsia="仿宋_GB2312"/>
                <w:color w:val="333333"/>
              </w:rPr>
              <w:t>1、成活率要求：黄檗当年成活率达≥85%。</w:t>
            </w:r>
          </w:p>
          <w:p>
            <w:pPr>
              <w:pStyle w:val="null3"/>
              <w:ind w:firstLine="420"/>
              <w:jc w:val="left"/>
            </w:pPr>
            <w:r>
              <w:rPr>
                <w:rFonts w:ascii="仿宋_GB2312" w:hAnsi="仿宋_GB2312" w:cs="仿宋_GB2312" w:eastAsia="仿宋_GB2312"/>
                <w:color w:val="333333"/>
              </w:rPr>
              <w:t>2、3年保存率要求：黄檗株数3年保存率≥80%。</w:t>
            </w:r>
          </w:p>
          <w:p>
            <w:pPr>
              <w:pStyle w:val="null3"/>
              <w:ind w:firstLine="420"/>
              <w:jc w:val="left"/>
            </w:pPr>
            <w:r>
              <w:rPr>
                <w:rFonts w:ascii="仿宋_GB2312" w:hAnsi="仿宋_GB2312" w:cs="仿宋_GB2312" w:eastAsia="仿宋_GB2312"/>
                <w:color w:val="333333"/>
              </w:rPr>
              <w:t>四、服务期限</w:t>
            </w:r>
          </w:p>
          <w:p>
            <w:pPr>
              <w:pStyle w:val="null3"/>
              <w:ind w:firstLine="420"/>
              <w:jc w:val="left"/>
            </w:pPr>
            <w:r>
              <w:rPr>
                <w:rFonts w:ascii="仿宋_GB2312" w:hAnsi="仿宋_GB2312" w:cs="仿宋_GB2312" w:eastAsia="仿宋_GB2312"/>
                <w:color w:val="333333"/>
              </w:rPr>
              <w:t>2026年8月至2026年12月；2027-2029年三年养护工作。</w:t>
            </w:r>
          </w:p>
          <w:p>
            <w:pPr>
              <w:pStyle w:val="null3"/>
              <w:ind w:firstLine="420"/>
              <w:jc w:val="left"/>
            </w:pPr>
            <w:r>
              <w:rPr>
                <w:rFonts w:ascii="仿宋_GB2312" w:hAnsi="仿宋_GB2312" w:cs="仿宋_GB2312" w:eastAsia="仿宋_GB2312"/>
                <w:color w:val="333333"/>
              </w:rPr>
              <w:t>五、建设要求</w:t>
            </w:r>
          </w:p>
          <w:p>
            <w:pPr>
              <w:pStyle w:val="null3"/>
              <w:ind w:firstLine="420"/>
              <w:jc w:val="left"/>
            </w:pPr>
            <w:r>
              <w:rPr>
                <w:rFonts w:ascii="仿宋_GB2312" w:hAnsi="仿宋_GB2312" w:cs="仿宋_GB2312" w:eastAsia="仿宋_GB2312"/>
                <w:color w:val="333333"/>
              </w:rPr>
              <w:t>1.在规定的时限内，严格按照批复的《镇巴县2026年度省级林业草原改革发展资金重点区域绿化补助项目作业设计》进行建设，确保建设内容、建设面积、建设质量与《作业设计》完全一致。</w:t>
            </w:r>
          </w:p>
          <w:p>
            <w:pPr>
              <w:pStyle w:val="null3"/>
              <w:ind w:firstLine="420"/>
              <w:jc w:val="left"/>
            </w:pPr>
            <w:r>
              <w:rPr>
                <w:rFonts w:ascii="仿宋_GB2312" w:hAnsi="仿宋_GB2312" w:cs="仿宋_GB2312" w:eastAsia="仿宋_GB2312"/>
                <w:color w:val="333333"/>
              </w:rPr>
              <w:t>2.按时提交施工全过程档案资料，包括文字、表、图片、影像资料和苗木采购“四证一签”(林草种子生产经营许可证、植物检疫合格证、苗木质量检验合格证和苗木产地标签)及采购相关原始资料。</w:t>
            </w:r>
          </w:p>
          <w:p>
            <w:pPr>
              <w:pStyle w:val="null3"/>
              <w:ind w:firstLine="420"/>
              <w:jc w:val="left"/>
            </w:pPr>
            <w:r>
              <w:rPr>
                <w:rFonts w:ascii="仿宋_GB2312" w:hAnsi="仿宋_GB2312" w:cs="仿宋_GB2312" w:eastAsia="仿宋_GB2312"/>
                <w:color w:val="333333"/>
              </w:rPr>
              <w:t>3.积极采取以工代赈方式实施，就地就近促进群众就业增收。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2026年8月至2026年12月；2027-2029年三年养护工作。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2026年8月至2026年12月；2027-2029年三年养护工作。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镇巴县三元镇、兴隆镇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镇巴县三元镇。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项目作业设计及相关技术规程进行验收。施工结束后，邀请监理方和跟班技术人员进行全面自查验收，自查验收合格后，书面报请镇巴县林业局进行县级验收；县级验收合格后，由县林业局书面报请汉中市林业局进行市级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项目作业设计及相关技术规程进行验收。施工结束后，邀请监理方和跟班技术人员进行全面自查验收，自查验收合格后，书面报请镇巴县林业局进行县级验收；县级验收合格后，由县林业局书面报请汉中市林业局进行市级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预付款，本项项目施工合同签订完成，乙方提交等额增值税发票及付款申请，达到付款条件起10个工作日内，支付合同总金额的30.0%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进度款，项目施工工程量达到总工程量50%，且经监理公司及技术人员核实质量合格，达到付款条件起10个工作日内，支付合同总金额的30.0%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进度款，项目施工结束，县级竣工验收合格，达到付款条件起10个工作日内，支付合同总金额的20.0%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进度款，市级验收合格，达到付款条件起10个工作日内，支付合同总金额的20.0%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预付款，本项项目施工合同签订完成，乙方提交等额增值税发票及付款申请，达到付款条件起10个工作日内，支付合同总金额的30.0%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进度款，项目施工工程量达到总工程量50%，且经监理公司及技术人员核实质量合格，达到付款条件起10个工作日内，支付合同总金额的30.0%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进度款，项目施工结束，县级竣工验收合格，达到付款条件起10个工作日内，支付合同总金额的20.0%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进度款，市级验收合格，达到付款条件起10个工作日内，支付合同总金额的20.0%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1.施工方必须按时按质量要求完成建设任务，如未按时按质量要求完成建设任务 （因自然灾害、瘟疫、战争等特殊情况除外），发包方将根据未完成工程量情况，双倍扣减其工程款，同时将其记入征信记录，其后果由施工方自负。2.发生争议后，双方协商解决；解决不了的，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1.施工方必须按时按质量要求完成建设任务，如未按时按质量要求完成建设任务 （因自然灾害、瘟疫、战争等特殊情况除外），发包方将根据未完成工程量情况，双倍扣减其工程款，同时将其记入征信记录，其后果由施工方自负。2.发生争议后，双方协商解决；解决不了的，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非联合体及无关联关系投标承诺函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非联合体及无关联关系投标承诺函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保证金截图.docx 供应商类似项目业绩一览表.docx 中小企业声明函 商务应答表 服务内容及服务要求应答表 报价表 响应文件封面 残疾人福利性单位声明函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保证金截图.docx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保证金截图.docx 供应商类似项目业绩一览表.docx 中小企业声明函 商务应答表 服务内容及服务要求应答表 报价表 响应文件封面 残疾人福利性单位声明函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保证金截图.docx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针对本项目提供的需求制定合理的方案，包括但不限于以下内容①项目认知分析；②详细施工方案；③项目保证措施（质量保证措施、进度保证措施、安全保证措施）；④施工档案资料收集整理措施。 以上内容均完整的，得满分20分，每有一条内容缺项的，扣5分；内容中每有一处不完整或有缺陷或与项目不匹配的，扣1分，扣完为止。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10分，每有一条内容缺项的，扣2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⼀、评审内容:针对本项⽬制定项⽬专项⼯作制度，包括①岗位专⼈负责制度②安全责任制度③质量管控与检查制度④进度管控与履约制度⑤档案与信息管理制度。 ⼆、赋分标准：每提供⼀项得4分，满分20分；不提供不得分。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项目拟投入专业人员，5人及以上得10分，3-4人得5分，1-2人得3分，未提供不得分。备注:人员以提供身份证正反面复印件及签订的劳动合同为准。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相关承诺，内容包括：①苗木质量承诺（中标交货时县外苗木需提供植物检疫证、检验证及产地标签；本地苗木提供产地检疫证、苗木检验证及产地标签）；②后期服务方案及承诺（对人工造林效果的验收、以及出现特殊情况的后期补植、管护等）；③苗木质量保证及当年成活率和三年保存率保证。每提供一项得5分，满分15分。评审依据：以响应文件中提供的承诺函原件为准。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提供2023年1月1日至今供应商类似项目的业绩（承包种植、苗木养护等相关业绩，时间以合同时间为准），响应文件中附中标通知书或业绩合同复印件，每份2.5分，满分5分。 评审依据：以响应文件中提供的中标通知书或合同复印件为准。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针对本项目提供的需求制定合理的方案，包括但不限于以下内容①项目认知分析；②详细施工方案；③项目保证措施（质量保证措施、进度保证措施、安全保证措施）；④施工档案资料收集整理措施。 以上内容均完整的，得满分20分，每有一条内容缺项的，扣5分；内容中每有一处不完整或有缺陷或与项目不匹配的，扣1分，扣完为止。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包括但不限于以下内容①施工作业安全风险分析；②应急组织机构；③应急响应流程；④作业过程中突发状况的应急处理方案；⑤应急保障措施。以上内容均完整的，得满分10分，每有一条内容缺项的，扣2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针对本项目提供的需求制定合理的方案，包括但不限于以下内容①对本项目的重点、难点进行分析；②对本项目重点、难点的应对措施。 以上内容均完整的，得10分，每有一条内容缺项的，扣5分；内容中每有一处不完整或有缺陷或与项目不匹配的，扣1分，扣完为止。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⼀、评审内容:针对本项⽬制定项⽬专项⼯作制度，包括①岗位专⼈负责制度②安全责任制度③质量管控与检查制度④进度管控与履约制度⑤档案与信息管理制度。 ⼆、赋分标准：每提供⼀项得4分，满分20分；不提供不得分。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项目拟投入专业人员，5人及以上得10分，3-4人得5分，1-2人得3分，未提供不得分。备注:人员以提供身份证正反面复印件及签订的劳动合同为准。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相关承诺，内容包括：①苗木质量承诺（中标交货时县外苗木需提供植物检疫证、检验证及产地标签；本地苗木提供产地检疫证、苗木检验证及产地标签）；②后期服务方案及承诺（对人工造林效果的验收、以及出现特殊情况的后期补植、管护等）；③苗木质量保证及当年成活率和三年保存率保证。每提供一项得5分，满分15分。评审依据：以响应文件中提供的承诺函原件为准。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提供2023年1月1日至今供应商类似项目的业绩（承包种植、苗木养护等相关业绩，时间以合同时间为准），响应文件中附中标通知书或业绩合同复印件，每份2.5分，满分5分。 评审依据：以响应文件中提供的中标通知书或合同复印件为准。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详见附件：保证金截图.docx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详见附件：保证金截图.docx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