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版本号：DQB-2026035-CS.1B220260713001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展厅恒温恒湿改造工程项目(三次)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DQB-2026035-CS.1B2</w:t>
      </w:r>
      <w:r>
        <w:br/>
      </w:r>
      <w:r>
        <w:br/>
      </w:r>
      <w:r>
        <w:br/>
      </w:r>
    </w:p>
    <w:p>
      <w:pPr>
        <w:pStyle w:val="null3"/>
        <w:jc w:val="center"/>
        <w:outlineLvl w:val="2"/>
      </w:pPr>
      <w:r>
        <w:rPr>
          <w:rFonts w:ascii="仿宋_GB2312" w:hAnsi="仿宋_GB2312" w:cs="仿宋_GB2312" w:eastAsia="仿宋_GB2312"/>
          <w:sz w:val="28"/>
          <w:b/>
        </w:rPr>
        <w:t>陕西省美术博物馆</w:t>
      </w:r>
    </w:p>
    <w:p>
      <w:pPr>
        <w:pStyle w:val="null3"/>
        <w:jc w:val="center"/>
        <w:outlineLvl w:val="2"/>
      </w:pPr>
      <w:r>
        <w:rPr>
          <w:rFonts w:ascii="仿宋_GB2312" w:hAnsi="仿宋_GB2312" w:cs="仿宋_GB2312" w:eastAsia="仿宋_GB2312"/>
          <w:sz w:val="28"/>
          <w:b/>
        </w:rPr>
        <w:t>陕西德勤招标有限公司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2026年07月13日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陕西德勤招标有限公司</w:t>
      </w:r>
      <w:r>
        <w:rPr>
          <w:rFonts w:ascii="仿宋_GB2312" w:hAnsi="仿宋_GB2312" w:cs="仿宋_GB2312" w:eastAsia="仿宋_GB2312"/>
        </w:rPr>
        <w:t>（以下简称“代理机构”）受</w:t>
      </w:r>
      <w:r>
        <w:rPr>
          <w:rFonts w:ascii="仿宋_GB2312" w:hAnsi="仿宋_GB2312" w:cs="仿宋_GB2312" w:eastAsia="仿宋_GB2312"/>
        </w:rPr>
        <w:t>陕西省美术博物馆</w:t>
      </w:r>
      <w:r>
        <w:rPr>
          <w:rFonts w:ascii="仿宋_GB2312" w:hAnsi="仿宋_GB2312" w:cs="仿宋_GB2312" w:eastAsia="仿宋_GB2312"/>
        </w:rPr>
        <w:t>委托，拟对</w:t>
      </w:r>
      <w:r>
        <w:rPr>
          <w:rFonts w:ascii="仿宋_GB2312" w:hAnsi="仿宋_GB2312" w:cs="仿宋_GB2312" w:eastAsia="仿宋_GB2312"/>
        </w:rPr>
        <w:t>展厅恒温恒湿改造工程项目(三次)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DQB-2026035-CS.1B2</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展厅恒温恒湿改造工程项目(三次)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展厅恒温恒湿改造工程</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采购包1（展厅恒温恒湿改造工程）：属于专门面向小微企业采购。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1、营业执照等主体资格证明文件：提供营业执照/事业单位法人证书/专业服务机构执业许可证/民办非企业单位登记证书/自然人身份证等。</w:t>
      </w:r>
    </w:p>
    <w:p>
      <w:pPr>
        <w:pStyle w:val="null3"/>
      </w:pPr>
      <w:r>
        <w:rPr>
          <w:rFonts w:ascii="仿宋_GB2312" w:hAnsi="仿宋_GB2312" w:cs="仿宋_GB2312" w:eastAsia="仿宋_GB2312"/>
        </w:rPr>
        <w:t>2、财务状况报告：提供2025年度经审计的财务报告，报告须具有注册会计师行业统一监管平台赋予的验证码（成立时间至提交响应文件截止时间不足一年的可提供成立后任意时段的资产负债表），或其开标前三个月内基本开户银行出具的资信证明，或信用担保机构出具的投标担保函（以上三种形式的资料提供任何一种即可）。</w:t>
      </w:r>
    </w:p>
    <w:p>
      <w:pPr>
        <w:pStyle w:val="null3"/>
      </w:pPr>
      <w:r>
        <w:rPr>
          <w:rFonts w:ascii="仿宋_GB2312" w:hAnsi="仿宋_GB2312" w:cs="仿宋_GB2312" w:eastAsia="仿宋_GB2312"/>
        </w:rPr>
        <w:t>3、社保缴纳证明：提供递交响应文件截止之日前一年内任意一个月的社会保障资金缴存单据或社保机构开具的社会保险参保缴费情况证明。依法不需要缴纳社会保障资金的供应商应提供相关文件证明。</w:t>
      </w:r>
    </w:p>
    <w:p>
      <w:pPr>
        <w:pStyle w:val="null3"/>
      </w:pPr>
      <w:r>
        <w:rPr>
          <w:rFonts w:ascii="仿宋_GB2312" w:hAnsi="仿宋_GB2312" w:cs="仿宋_GB2312" w:eastAsia="仿宋_GB2312"/>
        </w:rPr>
        <w:t>4、税收缴纳证明：提供递交响应文件截止之日前一年内任意一个月的依法缴纳税收的相关凭据，凭据应有税务机关或代收机关的公章或业务专用章。依法免税或无须缴纳税收的供应商，应提供相应证明文件。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5、近三年无重大违法、违纪书面声明：提供《近三年无重大违法、违纪书面声明》。</w:t>
      </w:r>
    </w:p>
    <w:p>
      <w:pPr>
        <w:pStyle w:val="null3"/>
      </w:pPr>
      <w:r>
        <w:rPr>
          <w:rFonts w:ascii="仿宋_GB2312" w:hAnsi="仿宋_GB2312" w:cs="仿宋_GB2312" w:eastAsia="仿宋_GB2312"/>
        </w:rPr>
        <w:t>6、控股管理关系：提供直接控股和管理关系清单。若与其他供应商存在单位负责人为同一人或者存在直接控股、管理关系的，则投标无效。</w:t>
      </w:r>
    </w:p>
    <w:p>
      <w:pPr>
        <w:pStyle w:val="null3"/>
      </w:pPr>
      <w:r>
        <w:rPr>
          <w:rFonts w:ascii="仿宋_GB2312" w:hAnsi="仿宋_GB2312" w:cs="仿宋_GB2312" w:eastAsia="仿宋_GB2312"/>
        </w:rPr>
        <w:t>7、书面声明：提供书面声明，包括声明具有履行合同所必需的设备和专业技术能力；未为本项目提供整体设计、规范编制或者项目管理、监理、检测等服务。</w:t>
      </w:r>
    </w:p>
    <w:p>
      <w:pPr>
        <w:pStyle w:val="null3"/>
      </w:pPr>
      <w:r>
        <w:rPr>
          <w:rFonts w:ascii="仿宋_GB2312" w:hAnsi="仿宋_GB2312" w:cs="仿宋_GB2312" w:eastAsia="仿宋_GB2312"/>
        </w:rPr>
        <w:t>8、信用记录：供应商未被列入“信用中国”网站记录的“失信被执行人”或“重大税收违法案件当事人”名单；不处于“中国政府采购网”记录的“政府采购严重违法失信行为记录名单”中的禁止参加政府采购活动期间。（以采购人或采购代理机构开标当天查询结果为准）。</w:t>
      </w:r>
    </w:p>
    <w:p>
      <w:pPr>
        <w:pStyle w:val="null3"/>
      </w:pPr>
      <w:r>
        <w:rPr>
          <w:rFonts w:ascii="仿宋_GB2312" w:hAnsi="仿宋_GB2312" w:cs="仿宋_GB2312" w:eastAsia="仿宋_GB2312"/>
        </w:rPr>
        <w:t>9、法定代表人授权委托书：法定代表人参加磋商的，须提供本人身份证复印件（附在资格证明文件中）；法定代表人授权他人参加投标的，须提供法定代表人授权委托书，同时须提供被授权人开标前3个月内任意1个月的社保缴纳证明（依法不需要缴纳社保的被授权人应提供相关证明）。磋商文件中凡是需要法定代表人盖章之处，非法人单位的负责人均参照执行。法人的分支机构参与投标时，除提供《法定代表人授权委托书》外，还须同时提供法人给分支机构出具的授权书。</w:t>
      </w:r>
    </w:p>
    <w:p>
      <w:pPr>
        <w:pStyle w:val="null3"/>
      </w:pPr>
      <w:r>
        <w:rPr>
          <w:rFonts w:ascii="仿宋_GB2312" w:hAnsi="仿宋_GB2312" w:cs="仿宋_GB2312" w:eastAsia="仿宋_GB2312"/>
        </w:rPr>
        <w:t>10、本项目不接受联合体投标，不允许分包：供应商应提供《非联合体不分包磋商声明》，视为独立响应，不分包。</w:t>
      </w:r>
    </w:p>
    <w:p>
      <w:pPr>
        <w:pStyle w:val="null3"/>
      </w:pPr>
      <w:r>
        <w:rPr>
          <w:rFonts w:ascii="仿宋_GB2312" w:hAnsi="仿宋_GB2312" w:cs="仿宋_GB2312" w:eastAsia="仿宋_GB2312"/>
        </w:rPr>
        <w:t>11、企业资质：供应商须具备建筑机电安装工程专业承包三级及以上资质，以及合法有效的安全生产许可证。</w:t>
      </w:r>
    </w:p>
    <w:p>
      <w:pPr>
        <w:pStyle w:val="null3"/>
      </w:pPr>
      <w:r>
        <w:rPr>
          <w:rFonts w:ascii="仿宋_GB2312" w:hAnsi="仿宋_GB2312" w:cs="仿宋_GB2312" w:eastAsia="仿宋_GB2312"/>
        </w:rPr>
        <w:t>12、项目经理：供应商拟派项目经理具有机电工程专业二级及以上注册建造师执业资格和有效的安全生产考核合格证书，且未担任其他在建工程的注册建造师（提供无在建工程的承诺函）。</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陕西省美术博物馆</w:t>
      </w:r>
    </w:p>
    <w:p>
      <w:pPr>
        <w:pStyle w:val="null3"/>
      </w:pPr>
      <w:r>
        <w:rPr>
          <w:rFonts w:ascii="仿宋_GB2312" w:hAnsi="仿宋_GB2312" w:cs="仿宋_GB2312" w:eastAsia="仿宋_GB2312"/>
        </w:rPr>
        <w:t xml:space="preserve"> 地址： </w:t>
      </w:r>
      <w:r>
        <w:rPr>
          <w:rFonts w:ascii="仿宋_GB2312" w:hAnsi="仿宋_GB2312" w:cs="仿宋_GB2312" w:eastAsia="仿宋_GB2312"/>
        </w:rPr>
        <w:t>长安北路14号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029-85268292</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陕西德勤招标有限公司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陕西省西安市高新区丈八一路1号汇鑫中心D座2206室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姜仕路、李寅辰</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029-81169855</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采购包1：1,160,000.00元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风冷精密恒温恒湿空调</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采购包1保证金金额：23,000.00元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开户名称：陕西德勤招标有限公司</w:t>
            </w:r>
          </w:p>
          <w:p>
            <w:pPr>
              <w:pStyle w:val="null3"/>
            </w:pPr>
            <w:r>
              <w:rPr>
                <w:rFonts w:ascii="仿宋_GB2312" w:hAnsi="仿宋_GB2312" w:cs="仿宋_GB2312" w:eastAsia="仿宋_GB2312"/>
              </w:rPr>
              <w:t>开户银行：光大银行西安丈八东路支行</w:t>
            </w:r>
          </w:p>
          <w:p>
            <w:pPr>
              <w:pStyle w:val="null3"/>
            </w:pPr>
            <w:r>
              <w:rPr>
                <w:rFonts w:ascii="仿宋_GB2312" w:hAnsi="仿宋_GB2312" w:cs="仿宋_GB2312" w:eastAsia="仿宋_GB2312"/>
              </w:rPr>
              <w:t>银行账号：52880188000161001</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代理服务费收费标准：按照差额累计法计算。成交金额100万及以下，按照费率1.5%计取；成交金额100万-500万，按照费率1.1%计取。</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陕西省美术博物馆</w:t>
      </w:r>
      <w:r>
        <w:rPr>
          <w:rFonts w:ascii="仿宋_GB2312" w:hAnsi="仿宋_GB2312" w:cs="仿宋_GB2312" w:eastAsia="仿宋_GB2312"/>
        </w:rPr>
        <w:t>和</w:t>
      </w:r>
      <w:r>
        <w:rPr>
          <w:rFonts w:ascii="仿宋_GB2312" w:hAnsi="仿宋_GB2312" w:cs="仿宋_GB2312" w:eastAsia="仿宋_GB2312"/>
        </w:rPr>
        <w:t>陕西德勤招标有限公司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陕西省美术博物馆</w:t>
      </w:r>
      <w:r>
        <w:rPr>
          <w:rFonts w:ascii="仿宋_GB2312" w:hAnsi="仿宋_GB2312" w:cs="仿宋_GB2312" w:eastAsia="仿宋_GB2312"/>
        </w:rPr>
        <w:t>负责解释。除上述磋商文件内容，其他内容由</w:t>
      </w:r>
      <w:r>
        <w:rPr>
          <w:rFonts w:ascii="仿宋_GB2312" w:hAnsi="仿宋_GB2312" w:cs="仿宋_GB2312" w:eastAsia="仿宋_GB2312"/>
        </w:rPr>
        <w:t>陕西德勤招标有限公司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陕西省美术博物馆</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陕西德勤招标有限公司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使用该知识成果后，投标人需提供相关技术资料，并承诺提供无限期支持，采购人享有使用权（含采购人委托第三方在该项目后续升级的使用权）。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采购包1：项目包干价</w:t>
      </w:r>
    </w:p>
    <w:p>
      <w:pPr>
        <w:pStyle w:val="null3"/>
      </w:pPr>
      <w:r>
        <w:rPr>
          <w:rFonts w:ascii="仿宋_GB2312" w:hAnsi="仿宋_GB2312" w:cs="仿宋_GB2312" w:eastAsia="仿宋_GB2312"/>
        </w:rPr>
        <w:t>项目包干价。适用于设计施工图纸详尽完善（即工程量固定），投资规模较小、施工工期较短且施工内容相对简单的工程项目。</w:t>
      </w:r>
    </w:p>
    <w:p>
      <w:pPr>
        <w:pStyle w:val="null3"/>
      </w:pPr>
      <w:r>
        <w:rPr>
          <w:rFonts w:ascii="仿宋_GB2312" w:hAnsi="仿宋_GB2312" w:cs="仿宋_GB2312" w:eastAsia="仿宋_GB2312"/>
        </w:rPr>
        <w:t>参加采购活动的供应商应当全部响应采购人提供的工程量清单，供应商直接给出其完成本项目全部工作内容所需的总价，不再提供已标价工程量清单。</w:t>
      </w:r>
    </w:p>
    <w:p>
      <w:pPr>
        <w:pStyle w:val="null3"/>
      </w:pPr>
      <w:r>
        <w:rPr>
          <w:rFonts w:ascii="仿宋_GB2312" w:hAnsi="仿宋_GB2312" w:cs="仿宋_GB2312" w:eastAsia="仿宋_GB2312"/>
        </w:rPr>
        <w:t>说明：采购人选择采用此种报价方式的，应当科学测算项目工程量，避免工程量调整造成履约纠纷。</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陕西德勤招标有限公司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陕西德勤招标有限公司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陕西德勤招标有限公司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联系人：姜仕路、李寅辰</w:t>
      </w:r>
    </w:p>
    <w:p>
      <w:pPr>
        <w:pStyle w:val="null3"/>
      </w:pPr>
      <w:r>
        <w:rPr>
          <w:rFonts w:ascii="仿宋_GB2312" w:hAnsi="仿宋_GB2312" w:cs="仿宋_GB2312" w:eastAsia="仿宋_GB2312"/>
        </w:rPr>
        <w:t>联系电话：029-81169855</w:t>
      </w:r>
    </w:p>
    <w:p>
      <w:pPr>
        <w:pStyle w:val="null3"/>
      </w:pPr>
      <w:r>
        <w:rPr>
          <w:rFonts w:ascii="仿宋_GB2312" w:hAnsi="仿宋_GB2312" w:cs="仿宋_GB2312" w:eastAsia="仿宋_GB2312"/>
        </w:rPr>
        <w:t>地址：陕西省西安市高新区丈八一路1号汇鑫中心D座2206室</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1,160,000.00</w:t>
      </w:r>
    </w:p>
    <w:p>
      <w:pPr>
        <w:pStyle w:val="null3"/>
      </w:pPr>
      <w:r>
        <w:rPr>
          <w:rFonts w:ascii="仿宋_GB2312" w:hAnsi="仿宋_GB2312" w:cs="仿宋_GB2312" w:eastAsia="仿宋_GB2312"/>
        </w:rPr>
        <w:t>采购包最高限价（元）: 1,158,463.56</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116万</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1,160,000.00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标的名称：116万</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4"/>
                <w:color w:val="000000"/>
              </w:rPr>
              <w:t>本项目</w:t>
            </w:r>
            <w:r>
              <w:rPr>
                <w:rFonts w:ascii="仿宋_GB2312" w:hAnsi="仿宋_GB2312" w:cs="仿宋_GB2312" w:eastAsia="仿宋_GB2312"/>
                <w:sz w:val="24"/>
                <w:color w:val="000000"/>
              </w:rPr>
              <w:t>暂列金66200元，报价</w:t>
            </w:r>
            <w:r>
              <w:rPr>
                <w:rFonts w:ascii="仿宋_GB2312" w:hAnsi="仿宋_GB2312" w:cs="仿宋_GB2312" w:eastAsia="仿宋_GB2312"/>
                <w:sz w:val="24"/>
                <w:color w:val="000000"/>
              </w:rPr>
              <w:t>时按以上暂列金的金额填报，暂列金是暂定并包括在合同价款中的一笔款项，用于合同签订时尚未确定或者不可预见的所需材料、设备、服务的采购，实施中可能发生的程变更、合同约定调整因素出现时的合同价款调整以及发生的索赔、现场签证确认等的费用。</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国家、行业、地方现行执行规范、规程、标准。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1）工期：不超过45个日历日（周一闭馆，施工期间不影响正常开馆展出）。（2）工程地点：陕西省美术博物馆。（3）质量标准：合格。（4）质保期：防水不低于5年，空调设备及附件不低于2年，自工程竣工验收合格之日起计算。（5）付款方式：合同签订后10个日历日内，支付合同价款的50%；项目完工后10个日历日内，支付合同价款的25%；本工程竣工验收合格后需要进行结算审核，最终的结算审定金额为本工程的最终应付款，审计报告出具后，10个日历日，支付工程款的25%。（6）工程项目建设相关要求：严格执行国家相关标准、行业标准、地方标准等。（7）本工程应按工程量清单、图纸及磋商文件完成全部内容。（8）供应商严格执行安全措施和交通组织措施，以保证施工及过往行人人身安全，杜绝安全事故的发生，因施工原因造成安全事故的责任和损失由成交人自行承担，采购人概不负责任和赔偿。（9）供应商负责施工期间与相关部门的协调，并承担相关责任及发生的相关费用，必须确保本项目施工最终验收通过。（10）本项目担任项目经理的建造师、项目技术负责人、施工员、专职安全员、质量员、材料员等施工现场关键岗位人员，必须与响应文件中载明的人员保持一致。若违反上述要求，采购人将依据住建部及陕西省住建厅相关规定，上报住建主管部门处理，直至解除施工合同，并依法追究相关单位及人员的责任。</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1.成交供应商应在结果公告发布后3日内向采购人提交最终版《工程量清单表》，供应商最终版《工程量清单表》中的总报价应与最终磋商总报价保持一致。 2.供应商需要在线提交所有通过电子化交易平台实施的政府采购项目的响应文件，同时，线下提交纸质响应文件贰份；若电子响应文件与纸质响应文件不一致的，以电子响应文件为准；响应文件装订成册密封（经编标工具生成的文件直接打印，在书脊处标明项目名称、供应商名称（机打或手写均可），逐页标注连续页码），在封口处加盖供应商公章；纸质响应文件递交截止时间与线上开评标时间一致；纸质响应文件可邮寄递交，应于递交响应文件截止时间前邮寄到代理机构（地点：西安市高新区丈八一路1号汇鑫中心D座2206陕西德勤招标有限公司）。</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参与的供应商（联合体）工程的施工单位全部为符合政策要求的小微企业。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提供营业执照/事业单位法人证书/专业服务机构执业许可证/民办非企业单位登记证书/自然人身份证等。</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2025年度经审计的财务报告，报告须具有注册会计师行业统一监管平台赋予的验证码（成立时间至提交响应文件截止时间不足一年的可提供成立后任意时段的资产负债表），或其开标前三个月内基本开户银行出具的资信证明，或信用担保机构出具的投标担保函（以上三种形式的资料提供任何一种即可）。</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提供递交响应文件截止之日前一年内任意一个月的社会保障资金缴存单据或社保机构开具的社会保险参保缴费情况证明。依法不需要缴纳社会保障资金的供应商应提供相关文件证明。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提供递交响应文件截止之日前一年内任意一个月的依法缴纳税收的相关凭据，凭据应有税务机关或代收机关的公章或业务专用章。依法免税或无须缴纳税收的供应商，应提供相应证明文件。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近三年无重大违法、违纪书面声明</w:t>
            </w:r>
          </w:p>
        </w:tc>
        <w:tc>
          <w:tcPr>
            <w:tcW w:type="dxa" w:w="3322"/>
          </w:tcPr>
          <w:p>
            <w:pPr>
              <w:pStyle w:val="null3"/>
            </w:pPr>
            <w:r>
              <w:rPr>
                <w:rFonts w:ascii="仿宋_GB2312" w:hAnsi="仿宋_GB2312" w:cs="仿宋_GB2312" w:eastAsia="仿宋_GB2312"/>
              </w:rPr>
              <w:t>提供《近三年无重大违法、违纪书面声明》。</w:t>
            </w:r>
          </w:p>
        </w:tc>
        <w:tc>
          <w:tcPr>
            <w:tcW w:type="dxa" w:w="1661"/>
          </w:tcPr>
          <w:p>
            <w:pPr>
              <w:pStyle w:val="null3"/>
            </w:pPr>
            <w:r>
              <w:rPr>
                <w:rFonts w:ascii="仿宋_GB2312" w:hAnsi="仿宋_GB2312" w:cs="仿宋_GB2312" w:eastAsia="仿宋_GB2312"/>
              </w:rPr>
              <w:t>近三年无重大违法、违纪书面声明</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提供直接控股和管理关系清单。若与其他供应商存在单位负责人为同一人或者存在直接控股、管理关系的，则投标无效。</w:t>
            </w:r>
          </w:p>
        </w:tc>
        <w:tc>
          <w:tcPr>
            <w:tcW w:type="dxa" w:w="1661"/>
          </w:tcPr>
          <w:p>
            <w:pPr>
              <w:pStyle w:val="null3"/>
            </w:pPr>
            <w:r>
              <w:rPr>
                <w:rFonts w:ascii="仿宋_GB2312" w:hAnsi="仿宋_GB2312" w:cs="仿宋_GB2312" w:eastAsia="仿宋_GB2312"/>
              </w:rPr>
              <w:t>控股管理关系</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提供书面声明，包括声明具有履行合同所必需的设备和专业技术能力；未为本项目提供整体设计、规范编制或者项目管理、监理、检测等服务。</w:t>
            </w:r>
          </w:p>
        </w:tc>
        <w:tc>
          <w:tcPr>
            <w:tcW w:type="dxa" w:w="1661"/>
          </w:tcPr>
          <w:p>
            <w:pPr>
              <w:pStyle w:val="null3"/>
            </w:pPr>
            <w:r>
              <w:rPr>
                <w:rFonts w:ascii="仿宋_GB2312" w:hAnsi="仿宋_GB2312" w:cs="仿宋_GB2312" w:eastAsia="仿宋_GB2312"/>
              </w:rPr>
              <w:t>书面声明</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未被列入“信用中国”网站记录的“失信被执行人”或“重大税收违法案件当事人”名单；不处于“中国政府采购网”记录的“政府采购严重违法失信行为记录名单”中的禁止参加政府采购活动期间。（以采购人或采购代理机构开标当天查询结果为准）。</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磋商的，须提供本人身份证复印件（附在资格证明文件中）；法定代表人授权他人参加投标的，须提供法定代表人授权委托书，同时须提供被授权人开标前3个月内任意1个月的社保缴纳证明（依法不需要缴纳社保的被授权人应提供相关证明）。磋商文件中凡是需要法定代表人盖章之处，非法人单位的负责人均参照执行。法人的分支机构参与投标时，除提供《法定代表人授权委托书》外，还须同时提供法人给分支机构出具的授权书。</w:t>
            </w:r>
          </w:p>
        </w:tc>
        <w:tc>
          <w:tcPr>
            <w:tcW w:type="dxa" w:w="1661"/>
          </w:tcPr>
          <w:p>
            <w:pPr>
              <w:pStyle w:val="null3"/>
            </w:pPr>
            <w:r>
              <w:rPr>
                <w:rFonts w:ascii="仿宋_GB2312" w:hAnsi="仿宋_GB2312" w:cs="仿宋_GB2312" w:eastAsia="仿宋_GB2312"/>
              </w:rPr>
              <w:t>法定代表人授权书</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本项目不接受联合体投标，不允许分包</w:t>
            </w:r>
          </w:p>
        </w:tc>
        <w:tc>
          <w:tcPr>
            <w:tcW w:type="dxa" w:w="3322"/>
          </w:tcPr>
          <w:p>
            <w:pPr>
              <w:pStyle w:val="null3"/>
            </w:pPr>
            <w:r>
              <w:rPr>
                <w:rFonts w:ascii="仿宋_GB2312" w:hAnsi="仿宋_GB2312" w:cs="仿宋_GB2312" w:eastAsia="仿宋_GB2312"/>
              </w:rPr>
              <w:t>供应商应提供《非联合体不分包磋商声明》，视为独立响应，不分包。</w:t>
            </w:r>
          </w:p>
        </w:tc>
        <w:tc>
          <w:tcPr>
            <w:tcW w:type="dxa" w:w="1661"/>
          </w:tcPr>
          <w:p>
            <w:pPr>
              <w:pStyle w:val="null3"/>
            </w:pPr>
            <w:r>
              <w:rPr>
                <w:rFonts w:ascii="仿宋_GB2312" w:hAnsi="仿宋_GB2312" w:cs="仿宋_GB2312" w:eastAsia="仿宋_GB2312"/>
              </w:rPr>
              <w:t>非联合体不分包响应声明</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供应商须具备建筑机电安装工程专业承包三级及以上资质，以及合法有效的安全生产许可证。</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项目经理</w:t>
            </w:r>
          </w:p>
        </w:tc>
        <w:tc>
          <w:tcPr>
            <w:tcW w:type="dxa" w:w="3322"/>
          </w:tcPr>
          <w:p>
            <w:pPr>
              <w:pStyle w:val="null3"/>
            </w:pPr>
            <w:r>
              <w:rPr>
                <w:rFonts w:ascii="仿宋_GB2312" w:hAnsi="仿宋_GB2312" w:cs="仿宋_GB2312" w:eastAsia="仿宋_GB2312"/>
              </w:rPr>
              <w:t>供应商拟派项目经理具有机电工程专业二级及以上注册建造师执业资格和有效的安全生产考核合格证书，且未担任其他在建工程的注册建造师（提供无在建工程的承诺函）。</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响应文件语言及有效期</w:t>
            </w:r>
          </w:p>
        </w:tc>
        <w:tc>
          <w:tcPr>
            <w:tcW w:type="dxa" w:w="3322"/>
          </w:tcPr>
          <w:p>
            <w:pPr>
              <w:pStyle w:val="null3"/>
            </w:pPr>
            <w:r>
              <w:rPr>
                <w:rFonts w:ascii="仿宋_GB2312" w:hAnsi="仿宋_GB2312" w:cs="仿宋_GB2312" w:eastAsia="仿宋_GB2312"/>
              </w:rPr>
              <w:t>响应文件语言及有效期符合磋商文件要求。</w:t>
            </w:r>
          </w:p>
        </w:tc>
        <w:tc>
          <w:tcPr>
            <w:tcW w:type="dxa" w:w="1661"/>
          </w:tcPr>
          <w:p>
            <w:pPr>
              <w:pStyle w:val="null3"/>
            </w:pPr>
            <w:r>
              <w:rPr>
                <w:rFonts w:ascii="仿宋_GB2312" w:hAnsi="仿宋_GB2312" w:cs="仿宋_GB2312" w:eastAsia="仿宋_GB2312"/>
              </w:rPr>
              <w:t>已标价工程量清单 分项报价表 中小企业声明函 技术服务合同条款及其他商务要求应答表 供应商应提交的相关资格证明材料 非联合体不分包响应声明 控股管理关系 法定代表人授权书 强制优先采购产品承诺函 响应文件封面 近三年无重大违法、违纪书面声明 项目管理机构组成表 残疾人福利性单位声明函 报价函 标的清单 供应商类似项目业绩一览表 响应函 书面声明 主要人员简历表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响应文件封面、响应函、法定代表人授权委托书三处的项目名称、项目编号、包号（如有）</w:t>
            </w:r>
          </w:p>
        </w:tc>
        <w:tc>
          <w:tcPr>
            <w:tcW w:type="dxa" w:w="3322"/>
          </w:tcPr>
          <w:p>
            <w:pPr>
              <w:pStyle w:val="null3"/>
            </w:pPr>
            <w:r>
              <w:rPr>
                <w:rFonts w:ascii="仿宋_GB2312" w:hAnsi="仿宋_GB2312" w:cs="仿宋_GB2312" w:eastAsia="仿宋_GB2312"/>
              </w:rPr>
              <w:t>三处均无遗漏，且与所投项目名称、项目编号、包号（如有）一致。</w:t>
            </w:r>
          </w:p>
        </w:tc>
        <w:tc>
          <w:tcPr>
            <w:tcW w:type="dxa" w:w="1661"/>
          </w:tcPr>
          <w:p>
            <w:pPr>
              <w:pStyle w:val="null3"/>
            </w:pPr>
            <w:r>
              <w:rPr>
                <w:rFonts w:ascii="仿宋_GB2312" w:hAnsi="仿宋_GB2312" w:cs="仿宋_GB2312" w:eastAsia="仿宋_GB2312"/>
              </w:rPr>
              <w:t>响应文件封面 响应函 法定代表人授权书</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均按磋商文件要求签字、盖章（评分标准中要 求提供的证明材料除外）。</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响应报价表</w:t>
            </w:r>
          </w:p>
        </w:tc>
        <w:tc>
          <w:tcPr>
            <w:tcW w:type="dxa" w:w="3322"/>
          </w:tcPr>
          <w:p>
            <w:pPr>
              <w:pStyle w:val="null3"/>
            </w:pPr>
            <w:r>
              <w:rPr>
                <w:rFonts w:ascii="仿宋_GB2312" w:hAnsi="仿宋_GB2312" w:cs="仿宋_GB2312" w:eastAsia="仿宋_GB2312"/>
              </w:rPr>
              <w:t>（1）响应报价符合唯一性要求： （2）响应报价表填写符合要求； （3）计量单位、报价货币均符合磋商文件要求； （4）未超出采购预算或磋商文件规定的最高限价。</w:t>
            </w:r>
          </w:p>
        </w:tc>
        <w:tc>
          <w:tcPr>
            <w:tcW w:type="dxa" w:w="1661"/>
          </w:tcPr>
          <w:p>
            <w:pPr>
              <w:pStyle w:val="null3"/>
            </w:pPr>
            <w:r>
              <w:rPr>
                <w:rFonts w:ascii="仿宋_GB2312" w:hAnsi="仿宋_GB2312" w:cs="仿宋_GB2312" w:eastAsia="仿宋_GB2312"/>
              </w:rPr>
              <w:t>已标价工程量清单 分项报价表 报价函 标的清单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商务条款响应</w:t>
            </w:r>
          </w:p>
        </w:tc>
        <w:tc>
          <w:tcPr>
            <w:tcW w:type="dxa" w:w="3322"/>
          </w:tcPr>
          <w:p>
            <w:pPr>
              <w:pStyle w:val="null3"/>
            </w:pPr>
            <w:r>
              <w:rPr>
                <w:rFonts w:ascii="仿宋_GB2312" w:hAnsi="仿宋_GB2312" w:cs="仿宋_GB2312" w:eastAsia="仿宋_GB2312"/>
              </w:rPr>
              <w:t>完全理解接受并签署磋商文件商务条款响应表。</w:t>
            </w:r>
          </w:p>
        </w:tc>
        <w:tc>
          <w:tcPr>
            <w:tcW w:type="dxa" w:w="1661"/>
          </w:tcPr>
          <w:p>
            <w:pPr>
              <w:pStyle w:val="null3"/>
            </w:pPr>
            <w:r>
              <w:rPr>
                <w:rFonts w:ascii="仿宋_GB2312" w:hAnsi="仿宋_GB2312" w:cs="仿宋_GB2312" w:eastAsia="仿宋_GB2312"/>
              </w:rPr>
              <w:t>技术服务合同条款及其他商务要求应答表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磋商保证金</w:t>
            </w:r>
          </w:p>
        </w:tc>
        <w:tc>
          <w:tcPr>
            <w:tcW w:type="dxa" w:w="3322"/>
          </w:tcPr>
          <w:p>
            <w:pPr>
              <w:pStyle w:val="null3"/>
            </w:pPr>
            <w:r>
              <w:rPr>
                <w:rFonts w:ascii="仿宋_GB2312" w:hAnsi="仿宋_GB2312" w:cs="仿宋_GB2312" w:eastAsia="仿宋_GB2312"/>
              </w:rPr>
              <w:t>保证金交纳符合磋商文件要求。</w:t>
            </w:r>
          </w:p>
        </w:tc>
        <w:tc>
          <w:tcPr>
            <w:tcW w:type="dxa" w:w="1661"/>
          </w:tcPr>
          <w:p>
            <w:pPr>
              <w:pStyle w:val="null3"/>
            </w:pPr>
            <w:r>
              <w:rPr>
                <w:rFonts w:ascii="仿宋_GB2312" w:hAnsi="仿宋_GB2312" w:cs="仿宋_GB2312" w:eastAsia="仿宋_GB2312"/>
              </w:rPr>
              <w:t>保证金汇款声明函、保函.docx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无其他磋商文件或法规明确规定响应无效的事项</w:t>
            </w:r>
          </w:p>
        </w:tc>
        <w:tc>
          <w:tcPr>
            <w:tcW w:type="dxa" w:w="3322"/>
          </w:tcPr>
          <w:p>
            <w:pPr>
              <w:pStyle w:val="null3"/>
            </w:pPr>
            <w:r>
              <w:rPr>
                <w:rFonts w:ascii="仿宋_GB2312" w:hAnsi="仿宋_GB2312" w:cs="仿宋_GB2312" w:eastAsia="仿宋_GB2312"/>
              </w:rPr>
              <w:t>没有不符合磋商文件规定的被视为无效响应的其他条款。</w:t>
            </w:r>
          </w:p>
        </w:tc>
        <w:tc>
          <w:tcPr>
            <w:tcW w:type="dxa" w:w="1661"/>
          </w:tcPr>
          <w:p>
            <w:pPr>
              <w:pStyle w:val="null3"/>
            </w:pPr>
            <w:r>
              <w:rPr>
                <w:rFonts w:ascii="仿宋_GB2312" w:hAnsi="仿宋_GB2312" w:cs="仿宋_GB2312" w:eastAsia="仿宋_GB2312"/>
              </w:rPr>
              <w:t>已标价工程量清单 分项报价表 中小企业声明函 技术服务合同条款及其他商务要求应答表 供应商应提交的相关资格证明材料 非联合体不分包响应声明 控股管理关系 法定代表人授权书 强制优先采购产品承诺函 响应文件封面 近三年无重大违法、违纪书面声明 项目管理机构组成表 残疾人福利性单位声明函 报价函 服务方案 标的清单 供应商类似项目业绩一览表 响应函 书面声明 主要人员简历表 监狱企业的证明文件</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施工部署</w:t>
            </w:r>
          </w:p>
        </w:tc>
        <w:tc>
          <w:tcPr>
            <w:tcW w:type="dxa" w:w="2492"/>
          </w:tcPr>
          <w:p>
            <w:pPr>
              <w:pStyle w:val="null3"/>
            </w:pPr>
            <w:r>
              <w:rPr>
                <w:rFonts w:ascii="仿宋_GB2312" w:hAnsi="仿宋_GB2312" w:cs="仿宋_GB2312" w:eastAsia="仿宋_GB2312"/>
              </w:rPr>
              <w:t>（一）评审内容： ①施工总平面布置； ②施工阶段划分及施工顺序安排； ③施工目标：安全目标、工期目标、质量目标； ④资源配备计划：主要施工机械设备、劳动力等配备计划及主材进场计划； （二）评审标准： （1）每项评审内容完整无缺陷得3分；未提供得0分； （2）每项评审内容每存在一处缺陷扣0.5分，扣完为止。(缺陷是指：①编制内容与项目不吻合、层次未细化；②阐述未从实际出发，不切合项目背景及需求；③存在抄袭或套用其他地区或项目内容；④前后逻辑错误、存在歧义；⑤无具体详细的阐述、实施性不强；⑥科学原理或常识错误等。)</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（一）评审内容： ①施工准备； ②施工方法及相关技术措施； ③重点难点工程分析及解决措施。 （二）评审标准： （1）每项评审内容完整无缺陷得4分；未提供得0分； （2）每项评审内容每存在一处缺陷扣0.5分，扣完为止。(缺陷是指：①编制内容与项目不吻合、层次未细化；②阐述未从实际出发，不切合项目背景及需求；③存在抄袭或套用其他地区或项目内容；④前后逻辑错误、存在歧义；⑤无具体详细的阐述、实施性不强；⑥科学原理或常识错误等。)</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确保工期的技术组织措施</w:t>
            </w:r>
          </w:p>
        </w:tc>
        <w:tc>
          <w:tcPr>
            <w:tcW w:type="dxa" w:w="2492"/>
          </w:tcPr>
          <w:p>
            <w:pPr>
              <w:pStyle w:val="null3"/>
            </w:pPr>
            <w:r>
              <w:rPr>
                <w:rFonts w:ascii="仿宋_GB2312" w:hAnsi="仿宋_GB2312" w:cs="仿宋_GB2312" w:eastAsia="仿宋_GB2312"/>
              </w:rPr>
              <w:t>（一）评审内容： ①施工进度计划； ②工期保障措施。 （二）评审标准： （1）每项评审内容完整无缺陷得4分；未提供得0分； （2）每项评审内容每存在一处缺陷扣0.5分，扣完为止。(缺陷是指：①编制内容与项目不吻合、层次未细化；②阐述未从实际出发，不切合项目背景及需求；③存在抄袭或套用其他地区或项目内容；④前后逻辑错误、存在歧义；⑤无具体详细的阐述、实施性不强；⑥科学原理或常识错误等。)</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确保工程质量的技术组织措施</w:t>
            </w:r>
          </w:p>
        </w:tc>
        <w:tc>
          <w:tcPr>
            <w:tcW w:type="dxa" w:w="2492"/>
          </w:tcPr>
          <w:p>
            <w:pPr>
              <w:pStyle w:val="null3"/>
            </w:pPr>
            <w:r>
              <w:rPr>
                <w:rFonts w:ascii="仿宋_GB2312" w:hAnsi="仿宋_GB2312" w:cs="仿宋_GB2312" w:eastAsia="仿宋_GB2312"/>
              </w:rPr>
              <w:t>（一）评审内容： ①质量管理体系； ②施工质量保障措施。 （二）评审标准： （1）每项评审内容完整无缺陷得3分；未提供得0分； （2）每项评审内容每存在一处缺陷扣0.5分，扣完为止。(缺陷是指：①编制内容与项目不吻合、层次未细化；②阐述未从实际出发，不切合项目背景及需求；③存在抄袭或套用其他地区或项目内容；④前后逻辑错误、存在歧义；⑤无具体详细的阐述、实施性不强；⑥科学原理或常识错误等。)</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确保安全生产的技术组织措施</w:t>
            </w:r>
          </w:p>
        </w:tc>
        <w:tc>
          <w:tcPr>
            <w:tcW w:type="dxa" w:w="2492"/>
          </w:tcPr>
          <w:p>
            <w:pPr>
              <w:pStyle w:val="null3"/>
            </w:pPr>
            <w:r>
              <w:rPr>
                <w:rFonts w:ascii="仿宋_GB2312" w:hAnsi="仿宋_GB2312" w:cs="仿宋_GB2312" w:eastAsia="仿宋_GB2312"/>
              </w:rPr>
              <w:t>（一）评审内容： ①安全生产管理体系； ②安全生产保证措施。 （二）评审标准： （1）每项评审内容完整无缺陷得3分；未提供得0分； （2）每项评审内容每存在一处缺陷扣0.5分，扣完为止。(缺陷是指：①编制内容与项目不吻合、层次未细化；②阐述未从实际出发，不切合项目背景及需求；③存在抄袭或套用其他地区或项目内容；④前后逻辑错误、存在歧义；⑤无具体详细的阐述、实施性不强；⑥科学原理或常识错误等。)</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确保文明施工的技术组织措施及环境保护措施</w:t>
            </w:r>
          </w:p>
        </w:tc>
        <w:tc>
          <w:tcPr>
            <w:tcW w:type="dxa" w:w="2492"/>
          </w:tcPr>
          <w:p>
            <w:pPr>
              <w:pStyle w:val="null3"/>
            </w:pPr>
            <w:r>
              <w:rPr>
                <w:rFonts w:ascii="仿宋_GB2312" w:hAnsi="仿宋_GB2312" w:cs="仿宋_GB2312" w:eastAsia="仿宋_GB2312"/>
              </w:rPr>
              <w:t>（一）评审内容： ①文明施工及环境保护管理体系； ②防尘降噪措施、文明施工及环境保护措施。 （二）评审标准： （1）每项评审内容完整无缺陷得3分；未提供得0分； （2）每项评审内容每存在一处缺陷扣0.5分，扣完为止。(缺陷是指：①编制内容与项目不吻合、层次未细化；②阐述未从实际出发，不切合项目背景及需求；③存在抄袭或套用其他地区或项目内容；④前后逻辑错误、存在歧义；⑤无具体详细的阐述、实施性不强；⑥科学原理或常识错误等。)</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项目管理机构配备情况</w:t>
            </w:r>
          </w:p>
        </w:tc>
        <w:tc>
          <w:tcPr>
            <w:tcW w:type="dxa" w:w="2492"/>
          </w:tcPr>
          <w:p>
            <w:pPr>
              <w:pStyle w:val="null3"/>
            </w:pPr>
            <w:r>
              <w:rPr>
                <w:rFonts w:ascii="仿宋_GB2312" w:hAnsi="仿宋_GB2312" w:cs="仿宋_GB2312" w:eastAsia="仿宋_GB2312"/>
              </w:rPr>
              <w:t>（一）评审内容： ①人员配置、岗位职责及分工； ②人员学历、专业背景、技术能力、从业经验及相关证明材料。 （二）评审标准： （1）每项评审内容完整无缺陷得3分；未提供得0分； （2）每项评审内容每存在一处缺陷扣0.5分，扣完为止。(缺陷是指：①编制内容与项目不吻合、层次未细化；②阐述未从实际出发，不切合项目背景及需求；③存在抄袭或套用其他地区或项目内容；④前后逻辑错误、存在歧义；⑤无具体详细的阐述、实施性不强；⑥科学原理或常识错误等。)</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针对本项目提出合理化建议，每提出一项有利于本项目实施的合理化建议得1分，本项最高得4分。未提供得0分。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供应商近三年（2023年6月至今）每具有1项类似业绩得2分，最多得10分，未提供得0分。（提供合同扫描件，以合同签订时间为准）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（1）投标（响应）报价低于全部通过符合性审查供应商投标（响应）报价平均值65%的，即投标（响应）报价&lt;全部通过符合性审查供应商投标（响应）报价平均值×65%。 （2）投标（响应）报价低于通过符合性审查且报价次低供应商投标（响应）报价65%的，即投标（响应）报价&lt;通过符合性审查且报价次低供应商投标（响应）报价×65%。 （3）投标（响应）报价低于最高限价65%的，即投标（响应）报价&lt;最高限价×65%。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满足磋商文件要求且最后报价最低的价格为磋商基准价得30分； 其他供应商的价格分按下列公式计算： 磋商报价得分=(磋商基准价／最终磋商报价)×30%×100。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详见附件：法定代表人授权书</w:t>
      </w:r>
    </w:p>
    <w:p>
      <w:pPr>
        <w:pStyle w:val="null3"/>
        <w:ind w:firstLine="960"/>
      </w:pPr>
      <w:r>
        <w:rPr>
          <w:rFonts w:ascii="仿宋_GB2312" w:hAnsi="仿宋_GB2312" w:cs="仿宋_GB2312" w:eastAsia="仿宋_GB2312"/>
        </w:rPr>
        <w:t>详见附件：非联合体不分包响应声明</w:t>
      </w:r>
    </w:p>
    <w:p>
      <w:pPr>
        <w:pStyle w:val="null3"/>
        <w:ind w:firstLine="960"/>
      </w:pPr>
      <w:r>
        <w:rPr>
          <w:rFonts w:ascii="仿宋_GB2312" w:hAnsi="仿宋_GB2312" w:cs="仿宋_GB2312" w:eastAsia="仿宋_GB2312"/>
        </w:rPr>
        <w:t>详见附件：分项报价表</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详见附件：近三年无重大违法、违纪书面声明</w:t>
      </w:r>
    </w:p>
    <w:p>
      <w:pPr>
        <w:pStyle w:val="null3"/>
        <w:ind w:firstLine="960"/>
      </w:pPr>
      <w:r>
        <w:rPr>
          <w:rFonts w:ascii="仿宋_GB2312" w:hAnsi="仿宋_GB2312" w:cs="仿宋_GB2312" w:eastAsia="仿宋_GB2312"/>
        </w:rPr>
        <w:t>详见附件：控股管理关系</w:t>
      </w:r>
    </w:p>
    <w:p>
      <w:pPr>
        <w:pStyle w:val="null3"/>
        <w:ind w:firstLine="960"/>
      </w:pPr>
      <w:r>
        <w:rPr>
          <w:rFonts w:ascii="仿宋_GB2312" w:hAnsi="仿宋_GB2312" w:cs="仿宋_GB2312" w:eastAsia="仿宋_GB2312"/>
        </w:rPr>
        <w:t>详见附件：书面声明</w:t>
      </w:r>
    </w:p>
    <w:p>
      <w:pPr>
        <w:pStyle w:val="null3"/>
        <w:ind w:firstLine="960"/>
      </w:pPr>
      <w:r>
        <w:rPr>
          <w:rFonts w:ascii="仿宋_GB2312" w:hAnsi="仿宋_GB2312" w:cs="仿宋_GB2312" w:eastAsia="仿宋_GB2312"/>
        </w:rPr>
        <w:t>详见附件：保证金汇款声明函、保函.docx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详见附件：工程施工合同模板(1).docx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