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3DA78">
      <w:pPr>
        <w:spacing w:line="263" w:lineRule="auto"/>
        <w:rPr>
          <w:rFonts w:ascii="Arial"/>
          <w:sz w:val="21"/>
        </w:rPr>
      </w:pPr>
    </w:p>
    <w:p w14:paraId="2F91F56E">
      <w:pPr>
        <w:spacing w:line="264" w:lineRule="auto"/>
        <w:rPr>
          <w:rFonts w:ascii="Arial"/>
          <w:sz w:val="21"/>
        </w:rPr>
      </w:pPr>
    </w:p>
    <w:p w14:paraId="2418110C">
      <w:pPr>
        <w:spacing w:line="264" w:lineRule="auto"/>
        <w:rPr>
          <w:rFonts w:ascii="Arial"/>
          <w:sz w:val="21"/>
        </w:rPr>
      </w:pPr>
    </w:p>
    <w:p w14:paraId="62453E74">
      <w:pPr>
        <w:spacing w:line="264" w:lineRule="auto"/>
        <w:rPr>
          <w:rFonts w:ascii="Arial"/>
          <w:sz w:val="21"/>
        </w:rPr>
      </w:pPr>
    </w:p>
    <w:p w14:paraId="010C5292">
      <w:pPr>
        <w:spacing w:line="264" w:lineRule="auto"/>
        <w:rPr>
          <w:rFonts w:ascii="Arial"/>
          <w:sz w:val="21"/>
        </w:rPr>
      </w:pPr>
    </w:p>
    <w:p w14:paraId="6A8E602F">
      <w:pPr>
        <w:spacing w:line="264" w:lineRule="auto"/>
        <w:rPr>
          <w:rFonts w:ascii="Arial"/>
          <w:sz w:val="21"/>
        </w:rPr>
      </w:pPr>
    </w:p>
    <w:p w14:paraId="56E4319F">
      <w:pPr>
        <w:spacing w:line="264" w:lineRule="auto"/>
        <w:rPr>
          <w:rFonts w:ascii="Arial"/>
          <w:sz w:val="21"/>
        </w:rPr>
      </w:pPr>
    </w:p>
    <w:p w14:paraId="1747E714">
      <w:pPr>
        <w:spacing w:line="264" w:lineRule="auto"/>
        <w:rPr>
          <w:rFonts w:ascii="Arial"/>
          <w:sz w:val="21"/>
        </w:rPr>
      </w:pPr>
    </w:p>
    <w:p w14:paraId="63C12B75">
      <w:pPr>
        <w:spacing w:line="264" w:lineRule="auto"/>
        <w:rPr>
          <w:rFonts w:ascii="Arial"/>
          <w:sz w:val="21"/>
        </w:rPr>
      </w:pPr>
    </w:p>
    <w:p w14:paraId="1167693E">
      <w:pPr>
        <w:spacing w:line="274" w:lineRule="auto"/>
        <w:jc w:val="center"/>
        <w:rPr>
          <w:rFonts w:hint="eastAsia"/>
          <w:b/>
          <w:bCs/>
          <w:spacing w:val="4"/>
          <w:sz w:val="43"/>
          <w:szCs w:val="43"/>
        </w:rPr>
      </w:pPr>
      <w:r>
        <w:rPr>
          <w:rFonts w:hint="eastAsia"/>
          <w:b/>
          <w:bCs/>
          <w:spacing w:val="4"/>
          <w:sz w:val="43"/>
          <w:szCs w:val="43"/>
        </w:rPr>
        <w:t>工程</w:t>
      </w:r>
    </w:p>
    <w:p w14:paraId="4F9CC75C">
      <w:pPr>
        <w:spacing w:line="275" w:lineRule="auto"/>
        <w:rPr>
          <w:rFonts w:ascii="Arial"/>
          <w:sz w:val="21"/>
        </w:rPr>
      </w:pPr>
    </w:p>
    <w:p w14:paraId="703B8916">
      <w:pPr>
        <w:spacing w:line="275" w:lineRule="auto"/>
        <w:rPr>
          <w:rFonts w:ascii="Arial"/>
          <w:sz w:val="21"/>
        </w:rPr>
      </w:pPr>
    </w:p>
    <w:p w14:paraId="01630AA0">
      <w:pPr>
        <w:spacing w:line="275" w:lineRule="auto"/>
        <w:rPr>
          <w:rFonts w:ascii="Arial"/>
          <w:sz w:val="21"/>
        </w:rPr>
      </w:pPr>
    </w:p>
    <w:p w14:paraId="35E8ABC3">
      <w:pPr>
        <w:pStyle w:val="3"/>
        <w:spacing w:before="153" w:line="623" w:lineRule="exact"/>
        <w:ind w:left="2747" w:firstLine="476" w:firstLineChars="100"/>
        <w:outlineLvl w:val="0"/>
        <w:rPr>
          <w:sz w:val="47"/>
          <w:szCs w:val="47"/>
        </w:rPr>
      </w:pPr>
      <w:r>
        <w:rPr>
          <w:b/>
          <w:bCs/>
          <w:spacing w:val="2"/>
          <w:position w:val="2"/>
          <w:sz w:val="47"/>
          <w:szCs w:val="47"/>
        </w:rPr>
        <w:t>建设施工合同</w:t>
      </w:r>
    </w:p>
    <w:p w14:paraId="0A005ED7">
      <w:pPr>
        <w:spacing w:line="265" w:lineRule="auto"/>
        <w:rPr>
          <w:rFonts w:ascii="Arial"/>
          <w:sz w:val="21"/>
        </w:rPr>
      </w:pPr>
    </w:p>
    <w:p w14:paraId="3BB2BF6C">
      <w:pPr>
        <w:spacing w:line="265" w:lineRule="auto"/>
        <w:rPr>
          <w:rFonts w:ascii="Arial"/>
          <w:sz w:val="21"/>
        </w:rPr>
      </w:pPr>
    </w:p>
    <w:p w14:paraId="2E0792E3">
      <w:pPr>
        <w:spacing w:line="266" w:lineRule="auto"/>
        <w:rPr>
          <w:rFonts w:ascii="Arial"/>
          <w:sz w:val="21"/>
        </w:rPr>
      </w:pPr>
    </w:p>
    <w:p w14:paraId="5769E6A3">
      <w:pPr>
        <w:spacing w:line="266" w:lineRule="auto"/>
        <w:rPr>
          <w:rFonts w:ascii="Arial"/>
          <w:sz w:val="21"/>
        </w:rPr>
      </w:pPr>
    </w:p>
    <w:p w14:paraId="53C55DA3">
      <w:pPr>
        <w:spacing w:line="255" w:lineRule="auto"/>
        <w:rPr>
          <w:rFonts w:ascii="Arial"/>
          <w:sz w:val="21"/>
        </w:rPr>
      </w:pPr>
    </w:p>
    <w:p w14:paraId="6B410604">
      <w:pPr>
        <w:spacing w:line="255" w:lineRule="auto"/>
        <w:rPr>
          <w:rFonts w:ascii="Arial"/>
          <w:sz w:val="21"/>
        </w:rPr>
      </w:pPr>
    </w:p>
    <w:p w14:paraId="744B76D1">
      <w:pPr>
        <w:spacing w:line="255" w:lineRule="auto"/>
        <w:rPr>
          <w:rFonts w:ascii="Arial"/>
          <w:sz w:val="21"/>
        </w:rPr>
      </w:pPr>
    </w:p>
    <w:p w14:paraId="7CB8CBA6">
      <w:pPr>
        <w:spacing w:line="255" w:lineRule="auto"/>
        <w:rPr>
          <w:rFonts w:ascii="Arial"/>
          <w:sz w:val="21"/>
        </w:rPr>
      </w:pPr>
    </w:p>
    <w:p w14:paraId="5D12ECDE">
      <w:pPr>
        <w:spacing w:line="256" w:lineRule="auto"/>
        <w:rPr>
          <w:rFonts w:ascii="Arial"/>
          <w:sz w:val="21"/>
        </w:rPr>
      </w:pPr>
    </w:p>
    <w:p w14:paraId="49AC6795">
      <w:pPr>
        <w:spacing w:line="256" w:lineRule="auto"/>
        <w:rPr>
          <w:rFonts w:ascii="Arial"/>
          <w:sz w:val="21"/>
        </w:rPr>
      </w:pPr>
    </w:p>
    <w:p w14:paraId="40D23E06">
      <w:pPr>
        <w:spacing w:line="256" w:lineRule="auto"/>
        <w:rPr>
          <w:rFonts w:ascii="Arial"/>
          <w:sz w:val="21"/>
        </w:rPr>
      </w:pPr>
    </w:p>
    <w:p w14:paraId="66C6CF53">
      <w:pPr>
        <w:spacing w:line="256" w:lineRule="auto"/>
        <w:rPr>
          <w:rFonts w:ascii="Arial"/>
          <w:sz w:val="21"/>
        </w:rPr>
      </w:pPr>
    </w:p>
    <w:p w14:paraId="55C94B77">
      <w:pPr>
        <w:spacing w:line="256" w:lineRule="auto"/>
        <w:rPr>
          <w:rFonts w:ascii="Arial"/>
          <w:sz w:val="21"/>
        </w:rPr>
      </w:pPr>
    </w:p>
    <w:p w14:paraId="6F20154B">
      <w:pPr>
        <w:spacing w:line="256" w:lineRule="auto"/>
        <w:rPr>
          <w:rFonts w:ascii="Arial"/>
          <w:sz w:val="21"/>
        </w:rPr>
      </w:pPr>
    </w:p>
    <w:p w14:paraId="7A7A5249">
      <w:pPr>
        <w:spacing w:line="256" w:lineRule="auto"/>
        <w:rPr>
          <w:rFonts w:ascii="Arial"/>
          <w:sz w:val="21"/>
        </w:rPr>
      </w:pPr>
    </w:p>
    <w:p w14:paraId="39749FCC">
      <w:pPr>
        <w:spacing w:line="256" w:lineRule="auto"/>
        <w:rPr>
          <w:rFonts w:ascii="Arial"/>
          <w:sz w:val="21"/>
        </w:rPr>
      </w:pPr>
    </w:p>
    <w:p w14:paraId="6B9CF71A">
      <w:pPr>
        <w:spacing w:line="256" w:lineRule="auto"/>
        <w:rPr>
          <w:rFonts w:ascii="Arial"/>
          <w:sz w:val="21"/>
        </w:rPr>
      </w:pPr>
    </w:p>
    <w:p w14:paraId="248208D4">
      <w:pPr>
        <w:spacing w:line="256" w:lineRule="auto"/>
        <w:rPr>
          <w:rFonts w:ascii="Arial"/>
          <w:sz w:val="21"/>
        </w:rPr>
      </w:pPr>
    </w:p>
    <w:p w14:paraId="6CA5AE2F">
      <w:pPr>
        <w:pStyle w:val="3"/>
        <w:spacing w:before="101" w:line="396" w:lineRule="auto"/>
        <w:ind w:right="64" w:firstLine="526" w:firstLineChars="200"/>
        <w:rPr>
          <w:rFonts w:hint="default" w:eastAsia="仿宋"/>
          <w:b/>
          <w:bCs/>
          <w:spacing w:val="-24"/>
          <w:u w:val="single" w:color="auto"/>
          <w:lang w:val="en-US" w:eastAsia="zh-CN"/>
        </w:rPr>
      </w:pPr>
      <w:r>
        <w:rPr>
          <w:b/>
          <w:bCs/>
          <w:spacing w:val="-24"/>
        </w:rPr>
        <w:t>甲</w:t>
      </w:r>
      <w:r>
        <w:rPr>
          <w:spacing w:val="-62"/>
        </w:rPr>
        <w:t xml:space="preserve"> </w:t>
      </w:r>
      <w:r>
        <w:rPr>
          <w:rFonts w:hint="eastAsia"/>
          <w:spacing w:val="-62"/>
          <w:lang w:val="en-US" w:eastAsia="zh-CN"/>
        </w:rPr>
        <w:t xml:space="preserve">     </w:t>
      </w:r>
      <w:r>
        <w:rPr>
          <w:b/>
          <w:bCs/>
          <w:spacing w:val="-24"/>
        </w:rPr>
        <w:t>方：</w:t>
      </w:r>
      <w:r>
        <w:rPr>
          <w:spacing w:val="-111"/>
        </w:rPr>
        <w:t xml:space="preserve"> </w:t>
      </w:r>
      <w:r>
        <w:rPr>
          <w:spacing w:val="-125"/>
          <w:u w:val="single" w:color="auto"/>
        </w:rPr>
        <w:t xml:space="preserve"> </w:t>
      </w:r>
      <w:r>
        <w:rPr>
          <w:rFonts w:hint="eastAsia"/>
          <w:spacing w:val="-125"/>
          <w:u w:val="single" w:color="auto"/>
          <w:lang w:val="en-US" w:eastAsia="zh-CN"/>
        </w:rPr>
        <w:t xml:space="preserve">                  </w:t>
      </w:r>
      <w:r>
        <w:rPr>
          <w:rFonts w:hint="eastAsia"/>
          <w:b/>
          <w:bCs/>
          <w:spacing w:val="-24"/>
          <w:u w:val="single" w:color="auto"/>
          <w:lang w:val="en-US" w:eastAsia="zh-CN"/>
        </w:rPr>
        <w:t xml:space="preserve">                                    </w:t>
      </w:r>
    </w:p>
    <w:p w14:paraId="18F8EEDF">
      <w:pPr>
        <w:pStyle w:val="3"/>
        <w:spacing w:line="240" w:lineRule="auto"/>
        <w:ind w:left="0" w:leftChars="0" w:right="0" w:firstLine="523" w:firstLineChars="169"/>
      </w:pPr>
    </w:p>
    <w:p w14:paraId="1467FB67">
      <w:pPr>
        <w:pStyle w:val="3"/>
        <w:spacing w:line="240" w:lineRule="auto"/>
        <w:ind w:left="0" w:leftChars="0" w:right="0" w:firstLine="523" w:firstLineChars="169"/>
        <w:rPr>
          <w:rFonts w:hint="default"/>
          <w:lang w:val="en-US"/>
        </w:rPr>
      </w:pP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b/>
          <w:bCs/>
          <w:spacing w:val="-29"/>
        </w:rPr>
        <w:t>乙</w:t>
      </w:r>
      <w:r>
        <w:rPr>
          <w:spacing w:val="-70"/>
        </w:rPr>
        <w:t xml:space="preserve"> </w:t>
      </w:r>
      <w:r>
        <w:rPr>
          <w:rFonts w:hint="eastAsia"/>
          <w:spacing w:val="-70"/>
          <w:lang w:val="en-US" w:eastAsia="zh-CN"/>
        </w:rPr>
        <w:t xml:space="preserve">      </w:t>
      </w:r>
      <w:r>
        <w:rPr>
          <w:b/>
          <w:bCs/>
          <w:spacing w:val="-29"/>
        </w:rPr>
        <w:t>方</w:t>
      </w:r>
      <w:r>
        <w:rPr>
          <w:b/>
          <w:bCs/>
          <w:spacing w:val="-29"/>
        </w:rPr>
        <w:fldChar w:fldCharType="end"/>
      </w:r>
      <w:r>
        <w:rPr>
          <w:b/>
          <w:bCs/>
          <w:spacing w:val="-29"/>
        </w:rPr>
        <w:t>：</w:t>
      </w:r>
      <w:r>
        <w:rPr>
          <w:rFonts w:hint="eastAsia"/>
          <w:b/>
          <w:bCs/>
          <w:spacing w:val="-29"/>
          <w:u w:val="single" w:color="auto"/>
          <w:lang w:val="en-US" w:eastAsia="zh-CN"/>
        </w:rPr>
        <w:t xml:space="preserve">                                          </w:t>
      </w:r>
    </w:p>
    <w:p w14:paraId="7E6D7BD7">
      <w:pPr>
        <w:pStyle w:val="3"/>
        <w:spacing w:before="63" w:line="396" w:lineRule="auto"/>
        <w:ind w:right="232" w:firstLine="514" w:firstLineChars="200"/>
        <w:rPr>
          <w:b/>
          <w:bCs/>
          <w:spacing w:val="-27"/>
        </w:rPr>
      </w:pPr>
    </w:p>
    <w:p w14:paraId="0DF01D95">
      <w:pPr>
        <w:pStyle w:val="3"/>
        <w:spacing w:before="63" w:line="396" w:lineRule="auto"/>
        <w:ind w:right="232" w:firstLine="514" w:firstLineChars="200"/>
        <w:rPr>
          <w:spacing w:val="-2"/>
          <w:sz w:val="28"/>
          <w:szCs w:val="28"/>
        </w:rPr>
        <w:sectPr>
          <w:footerReference r:id="rId5" w:type="default"/>
          <w:pgSz w:w="11905" w:h="16839"/>
          <w:pgMar w:top="2098" w:right="1474" w:bottom="1984" w:left="1587" w:header="0" w:footer="986" w:gutter="0"/>
          <w:pgNumType w:fmt="decimal" w:start="1"/>
          <w:cols w:space="0" w:num="1"/>
          <w:rtlGutter w:val="0"/>
          <w:docGrid w:linePitch="0" w:charSpace="0"/>
        </w:sectPr>
      </w:pPr>
      <w:r>
        <w:rPr>
          <w:b/>
          <w:bCs/>
          <w:spacing w:val="-27"/>
        </w:rPr>
        <w:t>签订时间：</w:t>
      </w:r>
      <w:r>
        <w:rPr>
          <w:spacing w:val="-113"/>
        </w:rPr>
        <w:t xml:space="preserve"> </w:t>
      </w:r>
      <w:r>
        <w:rPr>
          <w:spacing w:val="10"/>
          <w:u w:val="single" w:color="auto"/>
        </w:rPr>
        <w:t xml:space="preserve">     </w:t>
      </w:r>
      <w:r>
        <w:rPr>
          <w:spacing w:val="-134"/>
        </w:rPr>
        <w:t xml:space="preserve"> </w:t>
      </w:r>
      <w:r>
        <w:rPr>
          <w:b/>
          <w:bCs/>
          <w:spacing w:val="-27"/>
        </w:rPr>
        <w:t>年</w:t>
      </w:r>
      <w:r>
        <w:rPr>
          <w:spacing w:val="-107"/>
        </w:rPr>
        <w:t xml:space="preserve"> </w:t>
      </w:r>
      <w:r>
        <w:rPr>
          <w:spacing w:val="50"/>
          <w:u w:val="single" w:color="auto"/>
        </w:rPr>
        <w:t xml:space="preserve">   </w:t>
      </w:r>
      <w:r>
        <w:rPr>
          <w:spacing w:val="-123"/>
        </w:rPr>
        <w:t xml:space="preserve"> </w:t>
      </w:r>
      <w:r>
        <w:rPr>
          <w:b/>
          <w:bCs/>
          <w:spacing w:val="-27"/>
        </w:rPr>
        <w:t>月</w:t>
      </w:r>
      <w:r>
        <w:rPr>
          <w:spacing w:val="-107"/>
        </w:rPr>
        <w:t xml:space="preserve"> </w:t>
      </w:r>
      <w:r>
        <w:rPr>
          <w:spacing w:val="51"/>
          <w:u w:val="single" w:color="auto"/>
        </w:rPr>
        <w:t xml:space="preserve">  </w:t>
      </w:r>
      <w:r>
        <w:rPr>
          <w:spacing w:val="-63"/>
        </w:rPr>
        <w:t xml:space="preserve"> </w:t>
      </w:r>
      <w:r>
        <w:rPr>
          <w:b/>
          <w:bCs/>
          <w:spacing w:val="-27"/>
        </w:rPr>
        <w:t>日</w:t>
      </w:r>
    </w:p>
    <w:p w14:paraId="42EC621A">
      <w:pPr>
        <w:pStyle w:val="3"/>
        <w:keepNext w:val="0"/>
        <w:keepLines w:val="0"/>
        <w:pageBreakBefore w:val="0"/>
        <w:widowControl/>
        <w:kinsoku w:val="0"/>
        <w:wordWrap/>
        <w:overflowPunct/>
        <w:topLinePunct w:val="0"/>
        <w:autoSpaceDE w:val="0"/>
        <w:autoSpaceDN w:val="0"/>
        <w:bidi w:val="0"/>
        <w:adjustRightInd w:val="0"/>
        <w:snapToGrid w:val="0"/>
        <w:spacing w:line="560" w:lineRule="exact"/>
        <w:ind w:right="0" w:firstLine="560" w:firstLineChars="200"/>
        <w:jc w:val="both"/>
        <w:textAlignment w:val="baseline"/>
        <w:rPr>
          <w:rFonts w:hint="default" w:eastAsia="仿宋"/>
          <w:spacing w:val="0"/>
          <w:position w:val="0"/>
          <w:sz w:val="28"/>
          <w:szCs w:val="28"/>
          <w:u w:val="single"/>
          <w:lang w:val="en-US" w:eastAsia="zh-CN"/>
        </w:rPr>
      </w:pPr>
      <w:r>
        <w:rPr>
          <w:spacing w:val="0"/>
          <w:position w:val="0"/>
          <w:sz w:val="28"/>
          <w:szCs w:val="28"/>
        </w:rPr>
        <w:t>甲方：</w:t>
      </w:r>
      <w:r>
        <w:rPr>
          <w:rFonts w:hint="eastAsia"/>
          <w:b/>
          <w:bCs/>
          <w:spacing w:val="-24"/>
          <w:u w:val="single" w:color="auto"/>
          <w:lang w:val="en-US" w:eastAsia="zh-CN"/>
        </w:rPr>
        <w:t xml:space="preserve">                           </w:t>
      </w:r>
      <w:r>
        <w:rPr>
          <w:spacing w:val="0"/>
          <w:position w:val="0"/>
          <w:sz w:val="28"/>
          <w:szCs w:val="28"/>
          <w:u w:val="single"/>
        </w:rPr>
        <w:t xml:space="preserve"> </w:t>
      </w:r>
      <w:r>
        <w:rPr>
          <w:rFonts w:hint="eastAsia"/>
          <w:spacing w:val="0"/>
          <w:position w:val="0"/>
          <w:sz w:val="28"/>
          <w:szCs w:val="28"/>
          <w:u w:val="single"/>
          <w:lang w:val="en-US" w:eastAsia="zh-CN"/>
        </w:rPr>
        <w:t xml:space="preserve">     </w:t>
      </w:r>
    </w:p>
    <w:p w14:paraId="69C33858">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default" w:eastAsia="仿宋"/>
          <w:spacing w:val="0"/>
          <w:position w:val="0"/>
          <w:sz w:val="28"/>
          <w:szCs w:val="28"/>
          <w:u w:val="single"/>
          <w:lang w:val="en-US" w:eastAsia="zh-CN"/>
        </w:rPr>
      </w:pPr>
      <w:r>
        <w:rPr>
          <w:spacing w:val="0"/>
          <w:position w:val="0"/>
          <w:sz w:val="28"/>
          <w:szCs w:val="28"/>
        </w:rPr>
        <w:t>乙方：</w:t>
      </w:r>
      <w:r>
        <w:rPr>
          <w:rFonts w:hint="eastAsia"/>
          <w:spacing w:val="0"/>
          <w:position w:val="0"/>
          <w:sz w:val="28"/>
          <w:szCs w:val="28"/>
          <w:u w:val="single"/>
          <w:lang w:val="en-US" w:eastAsia="zh-CN"/>
        </w:rPr>
        <w:t xml:space="preserve">                               </w:t>
      </w:r>
    </w:p>
    <w:p w14:paraId="79BBC1D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根据《中华人民共和国民法典》《中华人民共和国政府采购法》和《中华人民共和国建筑法》及其它有关法律、行政法规，为明确双方在施工过程中的权利、义务，经双方协商自愿签订本合同。</w:t>
      </w:r>
    </w:p>
    <w:p w14:paraId="3D6CE10A">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第一条</w:t>
      </w:r>
      <w:r>
        <w:rPr>
          <w:spacing w:val="0"/>
          <w:position w:val="0"/>
          <w:sz w:val="28"/>
          <w:szCs w:val="28"/>
        </w:rPr>
        <w:t xml:space="preserve">  </w:t>
      </w:r>
      <w:r>
        <w:rPr>
          <w:b/>
          <w:bCs/>
          <w:spacing w:val="0"/>
          <w:position w:val="0"/>
          <w:sz w:val="28"/>
          <w:szCs w:val="28"/>
        </w:rPr>
        <w:t>工程项目</w:t>
      </w:r>
    </w:p>
    <w:p w14:paraId="61BE4E6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default" w:eastAsia="仿宋"/>
          <w:spacing w:val="0"/>
          <w:position w:val="0"/>
          <w:sz w:val="28"/>
          <w:szCs w:val="28"/>
          <w:u w:val="single"/>
          <w:lang w:val="en-US" w:eastAsia="zh-CN"/>
        </w:rPr>
      </w:pPr>
      <w:r>
        <w:rPr>
          <w:spacing w:val="0"/>
          <w:position w:val="0"/>
          <w:sz w:val="28"/>
          <w:szCs w:val="28"/>
        </w:rPr>
        <w:t>1、项目名称：</w:t>
      </w:r>
      <w:r>
        <w:rPr>
          <w:rFonts w:hint="eastAsia"/>
          <w:spacing w:val="0"/>
          <w:position w:val="0"/>
          <w:sz w:val="28"/>
          <w:szCs w:val="28"/>
          <w:u w:val="single"/>
          <w:lang w:val="en-US" w:eastAsia="zh-CN"/>
        </w:rPr>
        <w:t xml:space="preserve">                                </w:t>
      </w:r>
    </w:p>
    <w:p w14:paraId="4DE7E74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default" w:eastAsia="仿宋"/>
          <w:spacing w:val="0"/>
          <w:position w:val="0"/>
          <w:sz w:val="28"/>
          <w:szCs w:val="28"/>
          <w:u w:val="single"/>
          <w:lang w:val="en-US" w:eastAsia="zh-CN"/>
        </w:rPr>
      </w:pPr>
      <w:r>
        <w:rPr>
          <w:spacing w:val="0"/>
          <w:position w:val="0"/>
          <w:sz w:val="28"/>
          <w:szCs w:val="28"/>
        </w:rPr>
        <w:t>2、工程地点：</w:t>
      </w:r>
      <w:r>
        <w:rPr>
          <w:rFonts w:hint="eastAsia"/>
          <w:spacing w:val="0"/>
          <w:position w:val="0"/>
          <w:sz w:val="28"/>
          <w:szCs w:val="28"/>
          <w:u w:val="single"/>
          <w:lang w:val="en-US" w:eastAsia="zh-CN"/>
        </w:rPr>
        <w:t xml:space="preserve">                                </w:t>
      </w:r>
    </w:p>
    <w:p w14:paraId="0D7D78D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default" w:eastAsia="仿宋"/>
          <w:spacing w:val="0"/>
          <w:position w:val="0"/>
          <w:sz w:val="28"/>
          <w:szCs w:val="28"/>
          <w:u w:val="single"/>
          <w:lang w:val="en-US" w:eastAsia="zh-CN"/>
        </w:rPr>
      </w:pPr>
      <w:r>
        <w:rPr>
          <w:spacing w:val="0"/>
          <w:position w:val="0"/>
          <w:sz w:val="28"/>
          <w:szCs w:val="28"/>
        </w:rPr>
        <w:t>3、工程概况：</w:t>
      </w:r>
      <w:r>
        <w:rPr>
          <w:rFonts w:hint="eastAsia"/>
          <w:spacing w:val="0"/>
          <w:position w:val="0"/>
          <w:sz w:val="28"/>
          <w:szCs w:val="28"/>
          <w:u w:val="single"/>
          <w:lang w:val="en-US" w:eastAsia="zh-CN"/>
        </w:rPr>
        <w:t xml:space="preserve">                                </w:t>
      </w:r>
    </w:p>
    <w:p w14:paraId="702039D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第二条</w:t>
      </w:r>
      <w:r>
        <w:rPr>
          <w:spacing w:val="0"/>
          <w:position w:val="0"/>
          <w:sz w:val="28"/>
          <w:szCs w:val="28"/>
        </w:rPr>
        <w:t xml:space="preserve">  </w:t>
      </w:r>
      <w:r>
        <w:rPr>
          <w:b/>
          <w:bCs/>
          <w:spacing w:val="0"/>
          <w:position w:val="0"/>
          <w:sz w:val="28"/>
          <w:szCs w:val="28"/>
        </w:rPr>
        <w:t>施工依据</w:t>
      </w:r>
    </w:p>
    <w:p w14:paraId="0DD3EBAA">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1、施工合同；</w:t>
      </w:r>
    </w:p>
    <w:p w14:paraId="1174583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2、成交通知书；</w:t>
      </w:r>
    </w:p>
    <w:p w14:paraId="7D6697AB">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3、</w:t>
      </w:r>
      <w:r>
        <w:rPr>
          <w:rFonts w:hint="eastAsia"/>
          <w:spacing w:val="0"/>
          <w:position w:val="0"/>
          <w:sz w:val="28"/>
          <w:szCs w:val="28"/>
          <w:lang w:eastAsia="zh-CN"/>
        </w:rPr>
        <w:t>投标（</w:t>
      </w:r>
      <w:r>
        <w:rPr>
          <w:rFonts w:hint="eastAsia"/>
          <w:spacing w:val="0"/>
          <w:position w:val="0"/>
          <w:sz w:val="28"/>
          <w:szCs w:val="28"/>
        </w:rPr>
        <w:t>响应</w:t>
      </w:r>
      <w:r>
        <w:rPr>
          <w:rFonts w:hint="eastAsia"/>
          <w:spacing w:val="0"/>
          <w:position w:val="0"/>
          <w:sz w:val="28"/>
          <w:szCs w:val="28"/>
          <w:lang w:eastAsia="zh-CN"/>
        </w:rPr>
        <w:t>）</w:t>
      </w:r>
      <w:r>
        <w:rPr>
          <w:rFonts w:hint="eastAsia"/>
          <w:spacing w:val="0"/>
          <w:position w:val="0"/>
          <w:sz w:val="28"/>
          <w:szCs w:val="28"/>
        </w:rPr>
        <w:t>文件及其附件；</w:t>
      </w:r>
    </w:p>
    <w:p w14:paraId="2494ED0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4、标准、规范及有关技术文件；</w:t>
      </w:r>
    </w:p>
    <w:p w14:paraId="64E1969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5、图纸</w:t>
      </w:r>
      <w:r>
        <w:rPr>
          <w:rFonts w:hint="eastAsia"/>
          <w:spacing w:val="0"/>
          <w:position w:val="0"/>
          <w:sz w:val="28"/>
          <w:szCs w:val="28"/>
          <w:lang w:eastAsia="zh-CN"/>
        </w:rPr>
        <w:t>及工程量清单</w:t>
      </w:r>
      <w:r>
        <w:rPr>
          <w:rFonts w:hint="eastAsia"/>
          <w:spacing w:val="0"/>
          <w:position w:val="0"/>
          <w:sz w:val="28"/>
          <w:szCs w:val="28"/>
        </w:rPr>
        <w:t>；</w:t>
      </w:r>
    </w:p>
    <w:p w14:paraId="6E4EEA4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6、</w:t>
      </w:r>
      <w:r>
        <w:rPr>
          <w:rFonts w:hint="eastAsia"/>
          <w:spacing w:val="0"/>
          <w:position w:val="0"/>
          <w:sz w:val="28"/>
          <w:szCs w:val="28"/>
          <w:lang w:eastAsia="zh-CN"/>
        </w:rPr>
        <w:t>已报价的</w:t>
      </w:r>
      <w:r>
        <w:rPr>
          <w:rFonts w:hint="eastAsia"/>
          <w:spacing w:val="0"/>
          <w:position w:val="0"/>
          <w:sz w:val="28"/>
          <w:szCs w:val="28"/>
        </w:rPr>
        <w:t>工程量清单；</w:t>
      </w:r>
    </w:p>
    <w:p w14:paraId="7198E28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lang w:val="en-US" w:eastAsia="zh-CN"/>
        </w:rPr>
        <w:t>7</w:t>
      </w:r>
      <w:r>
        <w:rPr>
          <w:rFonts w:hint="eastAsia"/>
          <w:spacing w:val="0"/>
          <w:position w:val="0"/>
          <w:sz w:val="28"/>
          <w:szCs w:val="28"/>
        </w:rPr>
        <w:t>、双方有关工程的洽商、变更等书面协议或文件视为施工合同的</w:t>
      </w:r>
      <w:r>
        <w:rPr>
          <w:rFonts w:hint="eastAsia"/>
          <w:spacing w:val="0"/>
          <w:position w:val="0"/>
          <w:sz w:val="28"/>
          <w:szCs w:val="28"/>
          <w:lang w:eastAsia="zh-CN"/>
        </w:rPr>
        <w:t>组成</w:t>
      </w:r>
      <w:r>
        <w:rPr>
          <w:rFonts w:hint="eastAsia"/>
          <w:spacing w:val="0"/>
          <w:position w:val="0"/>
          <w:sz w:val="28"/>
          <w:szCs w:val="28"/>
        </w:rPr>
        <w:t>部分。但需经甲方现场代表、监理单位共同签字并加盖甲方公章后生效</w:t>
      </w:r>
      <w:r>
        <w:rPr>
          <w:rFonts w:hint="eastAsia"/>
          <w:spacing w:val="0"/>
          <w:position w:val="0"/>
          <w:sz w:val="28"/>
          <w:szCs w:val="28"/>
          <w:lang w:val="en-US" w:eastAsia="zh-CN"/>
        </w:rPr>
        <w:t>,</w:t>
      </w:r>
      <w:r>
        <w:rPr>
          <w:rFonts w:hint="eastAsia"/>
          <w:spacing w:val="0"/>
          <w:position w:val="0"/>
          <w:sz w:val="28"/>
          <w:szCs w:val="28"/>
        </w:rPr>
        <w:t>单方出具的洽商记录不构成合同变更。</w:t>
      </w:r>
    </w:p>
    <w:p w14:paraId="2BCBC5D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firstLine="562" w:firstLineChars="200"/>
        <w:jc w:val="both"/>
        <w:textAlignment w:val="baseline"/>
        <w:outlineLvl w:val="1"/>
        <w:rPr>
          <w:spacing w:val="0"/>
          <w:position w:val="0"/>
          <w:sz w:val="28"/>
          <w:szCs w:val="28"/>
        </w:rPr>
      </w:pPr>
      <w:r>
        <w:rPr>
          <w:b/>
          <w:bCs/>
          <w:spacing w:val="0"/>
          <w:position w:val="0"/>
          <w:sz w:val="28"/>
          <w:szCs w:val="28"/>
        </w:rPr>
        <w:t>第三条</w:t>
      </w:r>
      <w:r>
        <w:rPr>
          <w:spacing w:val="0"/>
          <w:position w:val="0"/>
          <w:sz w:val="28"/>
          <w:szCs w:val="28"/>
        </w:rPr>
        <w:t xml:space="preserve">  </w:t>
      </w:r>
      <w:r>
        <w:rPr>
          <w:b/>
          <w:bCs/>
          <w:spacing w:val="0"/>
          <w:position w:val="0"/>
          <w:sz w:val="28"/>
          <w:szCs w:val="28"/>
        </w:rPr>
        <w:t>工程实施期限</w:t>
      </w:r>
    </w:p>
    <w:p w14:paraId="36A6C37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1、工期：自</w:t>
      </w:r>
      <w:r>
        <w:rPr>
          <w:rFonts w:hint="eastAsia"/>
          <w:spacing w:val="0"/>
          <w:position w:val="0"/>
          <w:sz w:val="28"/>
          <w:szCs w:val="28"/>
        </w:rPr>
        <w:t>乙方收到甲方签发的</w:t>
      </w:r>
      <w:r>
        <w:rPr>
          <w:rFonts w:hint="eastAsia"/>
          <w:spacing w:val="0"/>
          <w:position w:val="0"/>
          <w:sz w:val="28"/>
          <w:szCs w:val="28"/>
          <w:lang w:eastAsia="zh-CN"/>
        </w:rPr>
        <w:t>开工报告</w:t>
      </w:r>
      <w:r>
        <w:rPr>
          <w:spacing w:val="0"/>
          <w:position w:val="0"/>
          <w:sz w:val="28"/>
          <w:szCs w:val="28"/>
        </w:rPr>
        <w:t>之日起</w:t>
      </w:r>
      <w:r>
        <w:rPr>
          <w:spacing w:val="0"/>
          <w:position w:val="0"/>
          <w:sz w:val="28"/>
          <w:szCs w:val="28"/>
          <w:u w:val="single" w:color="auto"/>
        </w:rPr>
        <w:t xml:space="preserve"> </w:t>
      </w:r>
      <w:r>
        <w:rPr>
          <w:rFonts w:hint="eastAsia"/>
          <w:spacing w:val="0"/>
          <w:position w:val="0"/>
          <w:sz w:val="28"/>
          <w:szCs w:val="28"/>
          <w:u w:val="single" w:color="auto"/>
          <w:lang w:val="en-US" w:eastAsia="zh-CN"/>
        </w:rPr>
        <w:t xml:space="preserve">  </w:t>
      </w:r>
      <w:r>
        <w:rPr>
          <w:spacing w:val="0"/>
          <w:position w:val="0"/>
          <w:sz w:val="28"/>
          <w:szCs w:val="28"/>
        </w:rPr>
        <w:t>日历天。</w:t>
      </w:r>
    </w:p>
    <w:p w14:paraId="3BB2BB7F">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2、如遇下列情况，经甲方现场代表签证后，工期可相应顺延（顺延工期应由甲、乙双方共同签字确认）。</w:t>
      </w:r>
    </w:p>
    <w:p w14:paraId="7B5ECD59">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2.1、</w:t>
      </w:r>
      <w:r>
        <w:rPr>
          <w:rFonts w:hint="eastAsia"/>
          <w:spacing w:val="0"/>
          <w:position w:val="0"/>
          <w:sz w:val="28"/>
          <w:szCs w:val="28"/>
        </w:rPr>
        <w:t>连续停电、停水累计超过8小时，或连续间歇性停水、停电3天以上（每次连续4小时以上），且因上述情形影响正常施工的；</w:t>
      </w:r>
    </w:p>
    <w:p w14:paraId="37566E4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2.2、遇阴雨天及不可抗力因素以及非乙方施工</w:t>
      </w:r>
      <w:r>
        <w:rPr>
          <w:rFonts w:hint="eastAsia"/>
          <w:spacing w:val="0"/>
          <w:position w:val="0"/>
          <w:sz w:val="28"/>
          <w:szCs w:val="28"/>
          <w:lang w:eastAsia="zh-CN"/>
        </w:rPr>
        <w:t>因</w:t>
      </w:r>
      <w:r>
        <w:rPr>
          <w:spacing w:val="0"/>
          <w:position w:val="0"/>
          <w:sz w:val="28"/>
          <w:szCs w:val="28"/>
        </w:rPr>
        <w:t>素影响</w:t>
      </w:r>
      <w:r>
        <w:rPr>
          <w:rFonts w:hint="eastAsia"/>
          <w:spacing w:val="0"/>
          <w:position w:val="0"/>
          <w:sz w:val="28"/>
          <w:szCs w:val="28"/>
          <w:lang w:eastAsia="zh-CN"/>
        </w:rPr>
        <w:t>；</w:t>
      </w:r>
      <w:r>
        <w:rPr>
          <w:spacing w:val="0"/>
          <w:position w:val="0"/>
          <w:sz w:val="28"/>
          <w:szCs w:val="28"/>
        </w:rPr>
        <w:t xml:space="preserve"> </w:t>
      </w:r>
    </w:p>
    <w:p w14:paraId="1CEE36C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2.3、因疫情防控工作需要停工的；</w:t>
      </w:r>
    </w:p>
    <w:p w14:paraId="3E70437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2.4、因防污治霾工作需要停工的；</w:t>
      </w:r>
    </w:p>
    <w:p w14:paraId="1A377FFC">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outlineLvl w:val="1"/>
        <w:rPr>
          <w:rFonts w:hint="eastAsia"/>
          <w:spacing w:val="0"/>
          <w:position w:val="0"/>
          <w:sz w:val="28"/>
          <w:szCs w:val="28"/>
        </w:rPr>
      </w:pPr>
      <w:r>
        <w:rPr>
          <w:rFonts w:hint="eastAsia"/>
          <w:spacing w:val="0"/>
          <w:position w:val="0"/>
          <w:sz w:val="28"/>
          <w:szCs w:val="28"/>
        </w:rPr>
        <w:t>2.5、因人力不可抗拒的其他因素而延误工期。</w:t>
      </w:r>
    </w:p>
    <w:p w14:paraId="50F095CC">
      <w:pPr>
        <w:pStyle w:val="3"/>
        <w:keepNext w:val="0"/>
        <w:keepLines w:val="0"/>
        <w:pageBreakBefore w:val="0"/>
        <w:widowControl/>
        <w:kinsoku w:val="0"/>
        <w:wordWrap/>
        <w:overflowPunct/>
        <w:topLinePunct/>
        <w:autoSpaceDE w:val="0"/>
        <w:autoSpaceDN w:val="0"/>
        <w:bidi w:val="0"/>
        <w:adjustRightInd w:val="0"/>
        <w:snapToGrid w:val="0"/>
        <w:spacing w:line="560" w:lineRule="exact"/>
        <w:ind w:left="0" w:leftChars="0" w:right="0" w:firstLine="560" w:firstLineChars="200"/>
        <w:jc w:val="both"/>
        <w:textAlignment w:val="baseline"/>
        <w:outlineLvl w:val="1"/>
        <w:rPr>
          <w:rFonts w:hint="eastAsia"/>
          <w:spacing w:val="0"/>
          <w:position w:val="0"/>
          <w:sz w:val="28"/>
          <w:szCs w:val="28"/>
        </w:rPr>
      </w:pPr>
      <w:r>
        <w:rPr>
          <w:rFonts w:hint="eastAsia"/>
          <w:spacing w:val="0"/>
          <w:position w:val="0"/>
          <w:sz w:val="28"/>
          <w:szCs w:val="28"/>
        </w:rPr>
        <w:t>3、因乙方原因造成施工延迟的，不得请求顺延工期。乙方原因包括但不限于施工组织不力、人员设备不到位、材料供应延误、质量整改等</w:t>
      </w:r>
      <w:r>
        <w:rPr>
          <w:rFonts w:hint="eastAsia"/>
          <w:spacing w:val="0"/>
          <w:position w:val="0"/>
          <w:sz w:val="28"/>
          <w:szCs w:val="28"/>
          <w:lang w:val="en-US" w:eastAsia="zh-CN"/>
        </w:rPr>
        <w:t>,</w:t>
      </w:r>
      <w:r>
        <w:rPr>
          <w:rFonts w:hint="eastAsia"/>
          <w:spacing w:val="0"/>
          <w:position w:val="0"/>
          <w:sz w:val="28"/>
          <w:szCs w:val="28"/>
        </w:rPr>
        <w:t>即使发生本条第2款所列情形，亦不得主张工期顺延。</w:t>
      </w:r>
    </w:p>
    <w:p w14:paraId="683C1FC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第四条</w:t>
      </w:r>
      <w:r>
        <w:rPr>
          <w:spacing w:val="0"/>
          <w:position w:val="0"/>
          <w:sz w:val="28"/>
          <w:szCs w:val="28"/>
        </w:rPr>
        <w:t xml:space="preserve">  </w:t>
      </w:r>
      <w:r>
        <w:rPr>
          <w:b/>
          <w:bCs/>
          <w:spacing w:val="0"/>
          <w:position w:val="0"/>
          <w:sz w:val="28"/>
          <w:szCs w:val="28"/>
        </w:rPr>
        <w:t>合同价款、结算及付款方式</w:t>
      </w:r>
    </w:p>
    <w:p w14:paraId="401A3500">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w:t>
      </w:r>
      <w:r>
        <w:rPr>
          <w:rFonts w:hint="eastAsia"/>
          <w:spacing w:val="0"/>
          <w:position w:val="0"/>
          <w:sz w:val="28"/>
          <w:szCs w:val="28"/>
          <w:lang w:eastAsia="zh-CN"/>
        </w:rPr>
        <w:t>本合同为</w:t>
      </w:r>
      <w:r>
        <w:rPr>
          <w:spacing w:val="0"/>
          <w:position w:val="0"/>
          <w:sz w:val="28"/>
          <w:szCs w:val="28"/>
        </w:rPr>
        <w:t>固定综合单价</w:t>
      </w:r>
      <w:r>
        <w:rPr>
          <w:rFonts w:hint="eastAsia"/>
          <w:spacing w:val="0"/>
          <w:position w:val="0"/>
          <w:sz w:val="28"/>
          <w:szCs w:val="28"/>
          <w:lang w:eastAsia="zh-CN"/>
        </w:rPr>
        <w:t>合同，</w:t>
      </w:r>
      <w:r>
        <w:rPr>
          <w:spacing w:val="0"/>
          <w:position w:val="0"/>
          <w:sz w:val="28"/>
          <w:szCs w:val="28"/>
        </w:rPr>
        <w:t>合同</w:t>
      </w:r>
      <w:r>
        <w:rPr>
          <w:rFonts w:hint="eastAsia"/>
          <w:spacing w:val="0"/>
          <w:position w:val="0"/>
          <w:sz w:val="28"/>
          <w:szCs w:val="28"/>
        </w:rPr>
        <w:t>价款</w:t>
      </w:r>
      <w:r>
        <w:rPr>
          <w:rFonts w:hint="eastAsia"/>
          <w:spacing w:val="0"/>
          <w:position w:val="0"/>
          <w:sz w:val="28"/>
          <w:szCs w:val="28"/>
          <w:lang w:eastAsia="zh-CN"/>
        </w:rPr>
        <w:t>为</w:t>
      </w:r>
      <w:r>
        <w:rPr>
          <w:spacing w:val="0"/>
          <w:position w:val="0"/>
          <w:sz w:val="28"/>
          <w:szCs w:val="28"/>
        </w:rPr>
        <w:t>大写（人民币</w:t>
      </w:r>
      <w:r>
        <w:rPr>
          <w:spacing w:val="0"/>
          <w:position w:val="0"/>
          <w:sz w:val="28"/>
          <w:szCs w:val="28"/>
          <w:highlight w:val="none"/>
        </w:rPr>
        <w:t>）</w:t>
      </w:r>
      <w:r>
        <w:rPr>
          <w:rFonts w:hint="eastAsia"/>
          <w:spacing w:val="0"/>
          <w:position w:val="0"/>
          <w:sz w:val="28"/>
          <w:szCs w:val="28"/>
          <w:highlight w:val="none"/>
          <w:u w:val="single"/>
          <w:lang w:val="en-US" w:eastAsia="zh-CN"/>
        </w:rPr>
        <w:t xml:space="preserve">                 元             </w:t>
      </w:r>
      <w:r>
        <w:rPr>
          <w:rFonts w:hint="eastAsia"/>
          <w:spacing w:val="0"/>
          <w:position w:val="0"/>
          <w:sz w:val="28"/>
          <w:szCs w:val="28"/>
          <w:highlight w:val="none"/>
          <w:u w:val="none" w:color="auto"/>
          <w:lang w:val="en-US" w:eastAsia="zh-CN"/>
        </w:rPr>
        <w:t>（</w:t>
      </w:r>
      <w:r>
        <w:rPr>
          <w:rFonts w:hint="eastAsia"/>
          <w:strike w:val="0"/>
          <w:dstrike w:val="0"/>
          <w:spacing w:val="0"/>
          <w:position w:val="0"/>
          <w:sz w:val="28"/>
          <w:szCs w:val="28"/>
          <w:highlight w:val="none"/>
          <w:u w:val="single" w:color="auto"/>
          <w:lang w:val="en-US" w:eastAsia="zh-CN"/>
        </w:rPr>
        <w:t xml:space="preserve">       </w:t>
      </w:r>
      <w:r>
        <w:rPr>
          <w:spacing w:val="0"/>
          <w:position w:val="0"/>
          <w:sz w:val="28"/>
          <w:szCs w:val="28"/>
          <w:highlight w:val="none"/>
        </w:rPr>
        <w:t>元</w:t>
      </w:r>
      <w:r>
        <w:rPr>
          <w:rFonts w:hint="eastAsia"/>
          <w:spacing w:val="0"/>
          <w:position w:val="0"/>
          <w:sz w:val="28"/>
          <w:szCs w:val="28"/>
          <w:highlight w:val="none"/>
          <w:u w:val="none" w:color="auto"/>
          <w:lang w:val="en-US" w:eastAsia="zh-CN"/>
        </w:rPr>
        <w:t>）。综合单价中包括的风险范围包括但不限于人工费、材料费、机械使用费、管理费、利润、材料市场价格变动风险等完成工程所需的一切费用。除另有约定外，综合单价不因为人工、物料、汇率、税金等任何因素的变化而调整；</w:t>
      </w:r>
    </w:p>
    <w:p w14:paraId="5DDB765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rFonts w:hint="eastAsia"/>
          <w:spacing w:val="0"/>
          <w:position w:val="0"/>
          <w:sz w:val="28"/>
          <w:szCs w:val="28"/>
          <w:lang w:val="en-US" w:eastAsia="zh-CN"/>
        </w:rPr>
        <w:t>2</w:t>
      </w:r>
      <w:r>
        <w:rPr>
          <w:spacing w:val="0"/>
          <w:position w:val="0"/>
          <w:sz w:val="28"/>
          <w:szCs w:val="28"/>
        </w:rPr>
        <w:t>、结算方式：工程结算价款以财政结算</w:t>
      </w:r>
      <w:r>
        <w:rPr>
          <w:rFonts w:hint="eastAsia"/>
          <w:spacing w:val="0"/>
          <w:position w:val="0"/>
          <w:sz w:val="28"/>
          <w:szCs w:val="28"/>
          <w:lang w:eastAsia="zh-CN"/>
        </w:rPr>
        <w:t>评审</w:t>
      </w:r>
      <w:r>
        <w:rPr>
          <w:spacing w:val="0"/>
          <w:position w:val="0"/>
          <w:sz w:val="28"/>
          <w:szCs w:val="28"/>
        </w:rPr>
        <w:t>审定结果</w:t>
      </w:r>
      <w:r>
        <w:rPr>
          <w:rFonts w:hint="eastAsia"/>
          <w:spacing w:val="0"/>
          <w:position w:val="0"/>
          <w:sz w:val="28"/>
          <w:szCs w:val="28"/>
          <w:lang w:eastAsia="zh-CN"/>
        </w:rPr>
        <w:t>为准</w:t>
      </w:r>
      <w:r>
        <w:rPr>
          <w:spacing w:val="0"/>
          <w:position w:val="0"/>
          <w:sz w:val="28"/>
          <w:szCs w:val="28"/>
        </w:rPr>
        <w:t>。</w:t>
      </w:r>
      <w:r>
        <w:rPr>
          <w:rFonts w:hint="eastAsia"/>
          <w:spacing w:val="0"/>
          <w:position w:val="0"/>
          <w:sz w:val="28"/>
          <w:szCs w:val="28"/>
        </w:rPr>
        <w:t>乙方需配合财政评审工作，提供完整的结算资料（含竣工图纸、签证记录、</w:t>
      </w:r>
      <w:r>
        <w:rPr>
          <w:rFonts w:hint="eastAsia"/>
          <w:spacing w:val="0"/>
          <w:position w:val="0"/>
          <w:sz w:val="28"/>
          <w:szCs w:val="28"/>
          <w:lang w:eastAsia="zh-CN"/>
        </w:rPr>
        <w:t>结算及施工工作</w:t>
      </w:r>
      <w:r>
        <w:rPr>
          <w:rFonts w:hint="eastAsia"/>
          <w:spacing w:val="0"/>
          <w:position w:val="0"/>
          <w:sz w:val="28"/>
          <w:szCs w:val="28"/>
        </w:rPr>
        <w:t>报告等），因乙方资料不全导致评审延误的，责任由乙方承担</w:t>
      </w:r>
      <w:r>
        <w:rPr>
          <w:rFonts w:hint="eastAsia"/>
          <w:spacing w:val="0"/>
          <w:position w:val="0"/>
          <w:sz w:val="28"/>
          <w:szCs w:val="28"/>
          <w:lang w:eastAsia="zh-CN"/>
        </w:rPr>
        <w:t>；</w:t>
      </w:r>
    </w:p>
    <w:p w14:paraId="159B330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highlight w:val="none"/>
          <w:lang w:eastAsia="zh-CN"/>
        </w:rPr>
      </w:pPr>
      <w:r>
        <w:rPr>
          <w:rFonts w:hint="eastAsia"/>
          <w:spacing w:val="0"/>
          <w:position w:val="0"/>
          <w:sz w:val="28"/>
          <w:szCs w:val="28"/>
          <w:lang w:val="en-US" w:eastAsia="zh-CN"/>
        </w:rPr>
        <w:t>3</w:t>
      </w:r>
      <w:r>
        <w:rPr>
          <w:spacing w:val="0"/>
          <w:position w:val="0"/>
          <w:sz w:val="28"/>
          <w:szCs w:val="28"/>
        </w:rPr>
        <w:t>、付款方式</w:t>
      </w:r>
      <w:r>
        <w:rPr>
          <w:spacing w:val="0"/>
          <w:position w:val="0"/>
          <w:sz w:val="28"/>
          <w:szCs w:val="28"/>
          <w:highlight w:val="none"/>
        </w:rPr>
        <w:t>：</w:t>
      </w:r>
      <w:r>
        <w:rPr>
          <w:rFonts w:hint="eastAsia"/>
          <w:spacing w:val="0"/>
          <w:position w:val="0"/>
          <w:sz w:val="28"/>
          <w:szCs w:val="28"/>
          <w:highlight w:val="none"/>
          <w:u w:val="single"/>
          <w:lang w:val="en-US" w:eastAsia="zh-CN"/>
        </w:rPr>
        <w:t xml:space="preserve">                              </w:t>
      </w:r>
      <w:r>
        <w:rPr>
          <w:rFonts w:hint="eastAsia"/>
          <w:spacing w:val="0"/>
          <w:position w:val="0"/>
          <w:sz w:val="28"/>
          <w:szCs w:val="28"/>
          <w:highlight w:val="none"/>
          <w:u w:val="single"/>
          <w:lang w:eastAsia="zh-CN"/>
        </w:rPr>
        <w:t>。</w:t>
      </w:r>
      <w:r>
        <w:rPr>
          <w:spacing w:val="0"/>
          <w:position w:val="0"/>
          <w:sz w:val="28"/>
          <w:szCs w:val="28"/>
          <w:highlight w:val="none"/>
        </w:rPr>
        <w:t>每次付款前，乙方应按甲方要求开具合法有效的</w:t>
      </w:r>
      <w:r>
        <w:rPr>
          <w:rFonts w:hint="eastAsia"/>
          <w:spacing w:val="0"/>
          <w:position w:val="0"/>
          <w:sz w:val="28"/>
          <w:szCs w:val="28"/>
          <w:highlight w:val="none"/>
          <w:lang w:eastAsia="zh-CN"/>
        </w:rPr>
        <w:t>正式</w:t>
      </w:r>
      <w:r>
        <w:rPr>
          <w:spacing w:val="0"/>
          <w:position w:val="0"/>
          <w:sz w:val="28"/>
          <w:szCs w:val="28"/>
          <w:highlight w:val="none"/>
        </w:rPr>
        <w:t>发票</w:t>
      </w:r>
      <w:r>
        <w:rPr>
          <w:rFonts w:hint="eastAsia"/>
          <w:spacing w:val="0"/>
          <w:position w:val="0"/>
          <w:sz w:val="28"/>
          <w:szCs w:val="28"/>
          <w:highlight w:val="none"/>
          <w:lang w:eastAsia="zh-CN"/>
        </w:rPr>
        <w:t>。</w:t>
      </w:r>
    </w:p>
    <w:p w14:paraId="4BDF35AB">
      <w:pPr>
        <w:pStyle w:val="3"/>
        <w:keepNext w:val="0"/>
        <w:keepLines w:val="0"/>
        <w:pageBreakBefore w:val="0"/>
        <w:kinsoku w:val="0"/>
        <w:wordWrap/>
        <w:overflowPunct/>
        <w:topLinePunct w:val="0"/>
        <w:autoSpaceDE w:val="0"/>
        <w:autoSpaceDN w:val="0"/>
        <w:bidi w:val="0"/>
        <w:adjustRightInd w:val="0"/>
        <w:snapToGrid w:val="0"/>
        <w:spacing w:line="560" w:lineRule="exact"/>
        <w:ind w:left="559" w:leftChars="266" w:right="0" w:firstLine="0" w:firstLineChars="0"/>
        <w:jc w:val="both"/>
        <w:textAlignment w:val="baseline"/>
        <w:rPr>
          <w:spacing w:val="0"/>
          <w:position w:val="0"/>
          <w:sz w:val="28"/>
          <w:szCs w:val="28"/>
          <w:highlight w:val="none"/>
        </w:rPr>
      </w:pPr>
      <w:r>
        <w:rPr>
          <w:rFonts w:hint="eastAsia"/>
          <w:spacing w:val="0"/>
          <w:position w:val="0"/>
          <w:sz w:val="28"/>
          <w:szCs w:val="28"/>
          <w:highlight w:val="none"/>
          <w:lang w:val="en-US" w:eastAsia="zh-CN"/>
        </w:rPr>
        <w:t>4、付款依据：合同、甲方出具的验收报告及甲方要求的其他资料；5</w:t>
      </w:r>
      <w:r>
        <w:rPr>
          <w:spacing w:val="0"/>
          <w:position w:val="0"/>
          <w:sz w:val="28"/>
          <w:szCs w:val="28"/>
          <w:highlight w:val="none"/>
        </w:rPr>
        <w:t>、合同范围外变更价款调整方式：</w:t>
      </w:r>
    </w:p>
    <w:p w14:paraId="2C1E9D61">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highlight w:val="none"/>
        </w:rPr>
      </w:pPr>
      <w:r>
        <w:rPr>
          <w:spacing w:val="0"/>
          <w:position w:val="0"/>
          <w:sz w:val="28"/>
          <w:szCs w:val="28"/>
          <w:highlight w:val="none"/>
        </w:rPr>
        <w:t>因</w:t>
      </w:r>
      <w:r>
        <w:rPr>
          <w:rFonts w:hint="eastAsia"/>
          <w:spacing w:val="0"/>
          <w:position w:val="0"/>
          <w:sz w:val="28"/>
          <w:szCs w:val="28"/>
          <w:highlight w:val="none"/>
          <w:lang w:eastAsia="zh-CN"/>
        </w:rPr>
        <w:t>甲</w:t>
      </w:r>
      <w:r>
        <w:rPr>
          <w:spacing w:val="0"/>
          <w:position w:val="0"/>
          <w:sz w:val="28"/>
          <w:szCs w:val="28"/>
          <w:highlight w:val="none"/>
        </w:rPr>
        <w:t>方原因的工程变更签证，造成增加新的工程量清单项目，其对应的综合单价按下列方法确定。</w:t>
      </w:r>
    </w:p>
    <w:p w14:paraId="031E105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1）合同中已有适用的综合单价，按合同中已有的综合单价确定；</w:t>
      </w:r>
    </w:p>
    <w:p w14:paraId="2971157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2）合同中有类似的综合单价，参照类似的综合单价确定；</w:t>
      </w:r>
    </w:p>
    <w:p w14:paraId="4868805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3）合同中没有适用或类似的综合单价，由乙方提出综合单价，甲方</w:t>
      </w:r>
    </w:p>
    <w:p w14:paraId="5DC9C59F">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eastAsia="仿宋"/>
          <w:spacing w:val="0"/>
          <w:position w:val="0"/>
          <w:sz w:val="28"/>
          <w:szCs w:val="28"/>
          <w:lang w:eastAsia="zh-CN"/>
        </w:rPr>
      </w:pPr>
      <w:r>
        <w:rPr>
          <w:spacing w:val="0"/>
          <w:position w:val="0"/>
          <w:sz w:val="28"/>
          <w:szCs w:val="28"/>
        </w:rPr>
        <w:t>确认</w:t>
      </w:r>
      <w:r>
        <w:rPr>
          <w:rFonts w:hint="eastAsia"/>
          <w:spacing w:val="0"/>
          <w:position w:val="0"/>
          <w:sz w:val="28"/>
          <w:szCs w:val="28"/>
          <w:lang w:eastAsia="zh-CN"/>
        </w:rPr>
        <w:t>；</w:t>
      </w:r>
      <w:r>
        <w:rPr>
          <w:rFonts w:hint="eastAsia"/>
          <w:spacing w:val="0"/>
          <w:position w:val="0"/>
          <w:sz w:val="28"/>
          <w:szCs w:val="28"/>
        </w:rPr>
        <w:t>未经确认的变更，乙方不得擅自施工，</w:t>
      </w:r>
      <w:r>
        <w:rPr>
          <w:rFonts w:hint="eastAsia"/>
          <w:spacing w:val="0"/>
          <w:position w:val="0"/>
          <w:sz w:val="28"/>
          <w:szCs w:val="28"/>
          <w:lang w:eastAsia="zh-CN"/>
        </w:rPr>
        <w:t>否则</w:t>
      </w:r>
      <w:r>
        <w:rPr>
          <w:rFonts w:hint="eastAsia"/>
          <w:spacing w:val="0"/>
          <w:position w:val="0"/>
          <w:sz w:val="28"/>
          <w:szCs w:val="28"/>
        </w:rPr>
        <w:t>甲方不予支付相关费用</w:t>
      </w:r>
      <w:r>
        <w:rPr>
          <w:rFonts w:hint="eastAsia"/>
          <w:spacing w:val="0"/>
          <w:position w:val="0"/>
          <w:sz w:val="28"/>
          <w:szCs w:val="28"/>
          <w:lang w:eastAsia="zh-CN"/>
        </w:rPr>
        <w:t>。</w:t>
      </w:r>
    </w:p>
    <w:p w14:paraId="28F4E34F">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6</w:t>
      </w:r>
      <w:r>
        <w:rPr>
          <w:spacing w:val="0"/>
          <w:position w:val="0"/>
          <w:sz w:val="28"/>
          <w:szCs w:val="28"/>
        </w:rPr>
        <w:t>、工程竣工后，乙方应严格按照</w:t>
      </w:r>
      <w:r>
        <w:rPr>
          <w:rFonts w:hint="eastAsia"/>
          <w:spacing w:val="0"/>
          <w:position w:val="0"/>
          <w:sz w:val="28"/>
          <w:szCs w:val="28"/>
          <w:lang w:eastAsia="zh-CN"/>
        </w:rPr>
        <w:t>招标</w:t>
      </w:r>
      <w:r>
        <w:rPr>
          <w:spacing w:val="0"/>
          <w:position w:val="0"/>
          <w:sz w:val="28"/>
          <w:szCs w:val="28"/>
        </w:rPr>
        <w:t>文件及合同约定的计算方法编制竣工结算，如发生多估冒算，审减率超出5%部分的</w:t>
      </w:r>
      <w:r>
        <w:rPr>
          <w:rFonts w:hint="eastAsia"/>
          <w:spacing w:val="0"/>
          <w:position w:val="0"/>
          <w:sz w:val="28"/>
          <w:szCs w:val="28"/>
          <w:lang w:eastAsia="zh-CN"/>
        </w:rPr>
        <w:t>财政结算</w:t>
      </w:r>
      <w:r>
        <w:rPr>
          <w:spacing w:val="0"/>
          <w:position w:val="0"/>
          <w:sz w:val="28"/>
          <w:szCs w:val="28"/>
        </w:rPr>
        <w:t>评审费用由乙方承担，甲方有权在结算工程价款时直接扣除。</w:t>
      </w:r>
    </w:p>
    <w:p w14:paraId="5B3FC1E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第五条</w:t>
      </w:r>
      <w:r>
        <w:rPr>
          <w:spacing w:val="0"/>
          <w:position w:val="0"/>
          <w:sz w:val="28"/>
          <w:szCs w:val="28"/>
        </w:rPr>
        <w:t xml:space="preserve">  </w:t>
      </w:r>
      <w:r>
        <w:rPr>
          <w:b/>
          <w:bCs/>
          <w:spacing w:val="0"/>
          <w:position w:val="0"/>
          <w:sz w:val="28"/>
          <w:szCs w:val="28"/>
        </w:rPr>
        <w:t>建筑材料、设备的供应和采购</w:t>
      </w:r>
    </w:p>
    <w:p w14:paraId="2041E8F8">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1、工程材料、设备由乙方采购</w:t>
      </w:r>
      <w:r>
        <w:rPr>
          <w:rFonts w:hint="eastAsia"/>
          <w:spacing w:val="0"/>
          <w:position w:val="0"/>
          <w:sz w:val="28"/>
          <w:szCs w:val="28"/>
          <w:lang w:eastAsia="zh-CN"/>
        </w:rPr>
        <w:t>；</w:t>
      </w:r>
    </w:p>
    <w:p w14:paraId="4CCD1EEC">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ascii="Arial" w:eastAsia="仿宋"/>
          <w:spacing w:val="0"/>
          <w:position w:val="0"/>
          <w:sz w:val="21"/>
          <w:lang w:eastAsia="zh-CN"/>
        </w:rPr>
      </w:pPr>
      <w:r>
        <w:rPr>
          <w:spacing w:val="0"/>
          <w:position w:val="0"/>
          <w:sz w:val="28"/>
          <w:szCs w:val="28"/>
        </w:rPr>
        <w:t>2、乙方采购的材料、设备，必须附有产品合格证和试验报告才能用于工程，甲方认为乙方提供的材料需要复验的，乙方应按要求提供复验报告。经复验符合质量要求的，方可用</w:t>
      </w:r>
      <w:r>
        <w:rPr>
          <w:spacing w:val="0"/>
          <w:position w:val="0"/>
          <w:sz w:val="28"/>
          <w:szCs w:val="28"/>
          <w:highlight w:val="none"/>
        </w:rPr>
        <w:t>于工程</w:t>
      </w:r>
      <w:r>
        <w:rPr>
          <w:rFonts w:hint="eastAsia"/>
          <w:spacing w:val="0"/>
          <w:position w:val="0"/>
          <w:sz w:val="28"/>
          <w:szCs w:val="28"/>
          <w:highlight w:val="none"/>
          <w:lang w:eastAsia="zh-CN"/>
        </w:rPr>
        <w:t>施工</w:t>
      </w:r>
      <w:r>
        <w:rPr>
          <w:spacing w:val="0"/>
          <w:position w:val="0"/>
          <w:sz w:val="28"/>
          <w:szCs w:val="28"/>
          <w:highlight w:val="none"/>
        </w:rPr>
        <w:t>；复验不符合</w:t>
      </w:r>
      <w:r>
        <w:rPr>
          <w:spacing w:val="0"/>
          <w:position w:val="0"/>
          <w:sz w:val="28"/>
          <w:szCs w:val="28"/>
        </w:rPr>
        <w:t>质量要求的，应退货处理，其复验费和退货损失由乙方承担</w:t>
      </w:r>
      <w:r>
        <w:rPr>
          <w:rFonts w:hint="eastAsia"/>
          <w:spacing w:val="0"/>
          <w:position w:val="0"/>
          <w:sz w:val="28"/>
          <w:szCs w:val="28"/>
          <w:lang w:eastAsia="zh-CN"/>
        </w:rPr>
        <w:t>；</w:t>
      </w:r>
    </w:p>
    <w:p w14:paraId="09C329AD">
      <w:pPr>
        <w:pStyle w:val="3"/>
        <w:keepNext w:val="0"/>
        <w:keepLines w:val="0"/>
        <w:pageBreakBefore w:val="0"/>
        <w:widowControl/>
        <w:kinsoku w:val="0"/>
        <w:wordWrap/>
        <w:overflowPunct/>
        <w:topLinePunct/>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val="en-US" w:eastAsia="zh-CN"/>
        </w:rPr>
      </w:pPr>
      <w:r>
        <w:rPr>
          <w:spacing w:val="0"/>
          <w:position w:val="0"/>
          <w:sz w:val="28"/>
          <w:szCs w:val="28"/>
        </w:rPr>
        <w:t>3、本项目选用的主要工程材料、设备及重要部位的装饰材料，</w:t>
      </w:r>
      <w:r>
        <w:rPr>
          <w:rFonts w:hint="eastAsia"/>
          <w:spacing w:val="0"/>
          <w:position w:val="0"/>
          <w:sz w:val="28"/>
          <w:szCs w:val="28"/>
        </w:rPr>
        <w:t>均应按规范进行见证取样、送检和试验（如需要），严禁将不合格的材料</w:t>
      </w:r>
      <w:r>
        <w:rPr>
          <w:rFonts w:hint="eastAsia"/>
          <w:spacing w:val="0"/>
          <w:position w:val="0"/>
          <w:sz w:val="28"/>
          <w:szCs w:val="28"/>
          <w:lang w:eastAsia="zh-CN"/>
        </w:rPr>
        <w:t>、</w:t>
      </w:r>
      <w:r>
        <w:rPr>
          <w:rFonts w:hint="eastAsia"/>
          <w:spacing w:val="0"/>
          <w:position w:val="0"/>
          <w:sz w:val="28"/>
          <w:szCs w:val="28"/>
          <w:lang w:val="en-US" w:eastAsia="zh-CN"/>
        </w:rPr>
        <w:t xml:space="preserve"> </w:t>
      </w:r>
      <w:r>
        <w:rPr>
          <w:rFonts w:hint="eastAsia"/>
          <w:spacing w:val="0"/>
          <w:position w:val="0"/>
          <w:sz w:val="28"/>
          <w:szCs w:val="28"/>
        </w:rPr>
        <w:t>设备用于本工程；</w:t>
      </w:r>
      <w:r>
        <w:rPr>
          <w:spacing w:val="0"/>
          <w:position w:val="0"/>
          <w:sz w:val="28"/>
          <w:szCs w:val="28"/>
        </w:rPr>
        <w:t>乙方须报送甲方进行审核，甲方对选用的材料设备有认质和选用的决定权</w:t>
      </w:r>
      <w:r>
        <w:rPr>
          <w:rFonts w:hint="eastAsia"/>
          <w:spacing w:val="0"/>
          <w:position w:val="0"/>
          <w:sz w:val="28"/>
          <w:szCs w:val="28"/>
          <w:lang w:eastAsia="zh-CN"/>
        </w:rPr>
        <w:t>。</w:t>
      </w:r>
    </w:p>
    <w:p w14:paraId="6ED58709">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第六条</w:t>
      </w:r>
      <w:r>
        <w:rPr>
          <w:spacing w:val="0"/>
          <w:position w:val="0"/>
          <w:sz w:val="28"/>
          <w:szCs w:val="28"/>
        </w:rPr>
        <w:t xml:space="preserve">  </w:t>
      </w:r>
      <w:r>
        <w:rPr>
          <w:b/>
          <w:bCs/>
          <w:spacing w:val="0"/>
          <w:position w:val="0"/>
          <w:sz w:val="28"/>
          <w:szCs w:val="28"/>
        </w:rPr>
        <w:t>本项目拟派主要人员</w:t>
      </w:r>
    </w:p>
    <w:p w14:paraId="37FF6080">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w:t>
      </w:r>
      <w:r>
        <w:rPr>
          <w:rFonts w:hint="eastAsia"/>
          <w:spacing w:val="0"/>
          <w:position w:val="0"/>
          <w:sz w:val="28"/>
          <w:szCs w:val="28"/>
        </w:rPr>
        <w:t>甲方项目负责人为</w:t>
      </w:r>
      <w:r>
        <w:rPr>
          <w:rFonts w:hint="eastAsia"/>
          <w:spacing w:val="0"/>
          <w:position w:val="0"/>
          <w:sz w:val="28"/>
          <w:szCs w:val="28"/>
          <w:u w:val="single"/>
        </w:rPr>
        <w:t xml:space="preserve"> </w:t>
      </w:r>
      <w:r>
        <w:rPr>
          <w:rFonts w:hint="eastAsia"/>
          <w:spacing w:val="0"/>
          <w:position w:val="0"/>
          <w:sz w:val="28"/>
          <w:szCs w:val="28"/>
          <w:u w:val="single"/>
          <w:lang w:val="en-US" w:eastAsia="zh-CN"/>
        </w:rPr>
        <w:t xml:space="preserve">        </w:t>
      </w:r>
      <w:r>
        <w:rPr>
          <w:rFonts w:hint="eastAsia"/>
          <w:spacing w:val="0"/>
          <w:position w:val="0"/>
          <w:sz w:val="28"/>
          <w:szCs w:val="28"/>
          <w:lang w:eastAsia="zh-CN"/>
        </w:rPr>
        <w:t>；</w:t>
      </w:r>
    </w:p>
    <w:p w14:paraId="78B35D6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val="en-US" w:eastAsia="zh-CN"/>
        </w:rPr>
      </w:pPr>
      <w:r>
        <w:rPr>
          <w:rFonts w:hint="eastAsia"/>
          <w:spacing w:val="0"/>
          <w:position w:val="0"/>
          <w:sz w:val="28"/>
          <w:szCs w:val="28"/>
          <w:lang w:val="en-US" w:eastAsia="zh-CN"/>
        </w:rPr>
        <w:t>2、乙方拟派</w:t>
      </w:r>
      <w:r>
        <w:rPr>
          <w:rFonts w:hint="eastAsia"/>
          <w:spacing w:val="0"/>
          <w:position w:val="0"/>
          <w:sz w:val="28"/>
          <w:szCs w:val="28"/>
          <w:u w:val="single"/>
          <w:lang w:val="en-US" w:eastAsia="zh-CN"/>
        </w:rPr>
        <w:t xml:space="preserve">        </w:t>
      </w:r>
      <w:r>
        <w:rPr>
          <w:rFonts w:hint="eastAsia"/>
          <w:spacing w:val="0"/>
          <w:position w:val="0"/>
          <w:sz w:val="28"/>
          <w:szCs w:val="28"/>
          <w:lang w:val="en-US" w:eastAsia="zh-CN"/>
        </w:rPr>
        <w:t>为项目经理，联系电话：</w:t>
      </w:r>
      <w:r>
        <w:rPr>
          <w:rFonts w:hint="eastAsia"/>
          <w:spacing w:val="0"/>
          <w:position w:val="0"/>
          <w:sz w:val="28"/>
          <w:szCs w:val="28"/>
          <w:u w:val="single"/>
          <w:lang w:val="en-US" w:eastAsia="zh-CN"/>
        </w:rPr>
        <w:t xml:space="preserve">          </w:t>
      </w:r>
      <w:r>
        <w:rPr>
          <w:rFonts w:hint="eastAsia"/>
          <w:spacing w:val="0"/>
          <w:position w:val="0"/>
          <w:sz w:val="28"/>
          <w:szCs w:val="28"/>
          <w:lang w:val="en-US" w:eastAsia="zh-CN"/>
        </w:rPr>
        <w:t>，拟派</w:t>
      </w:r>
      <w:r>
        <w:rPr>
          <w:rFonts w:hint="eastAsia"/>
          <w:spacing w:val="0"/>
          <w:position w:val="0"/>
          <w:sz w:val="28"/>
          <w:szCs w:val="28"/>
          <w:u w:val="single"/>
          <w:lang w:val="en-US" w:eastAsia="zh-CN"/>
        </w:rPr>
        <w:t xml:space="preserve">         </w:t>
      </w:r>
      <w:r>
        <w:rPr>
          <w:rFonts w:hint="eastAsia"/>
          <w:spacing w:val="0"/>
          <w:position w:val="0"/>
          <w:sz w:val="28"/>
          <w:szCs w:val="28"/>
          <w:lang w:val="en-US" w:eastAsia="zh-CN"/>
        </w:rPr>
        <w:t>为技术负责人，联系电话：</w:t>
      </w:r>
      <w:r>
        <w:rPr>
          <w:rFonts w:hint="eastAsia"/>
          <w:spacing w:val="0"/>
          <w:position w:val="0"/>
          <w:sz w:val="28"/>
          <w:szCs w:val="28"/>
          <w:u w:val="single"/>
          <w:lang w:val="en-US" w:eastAsia="zh-CN"/>
        </w:rPr>
        <w:t xml:space="preserve">            </w:t>
      </w:r>
      <w:r>
        <w:rPr>
          <w:rFonts w:hint="eastAsia"/>
          <w:spacing w:val="0"/>
          <w:position w:val="0"/>
          <w:sz w:val="28"/>
          <w:szCs w:val="28"/>
          <w:lang w:val="en-US" w:eastAsia="zh-CN"/>
        </w:rPr>
        <w:t>。</w:t>
      </w:r>
    </w:p>
    <w:p w14:paraId="19F1EC5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第七条</w:t>
      </w:r>
      <w:r>
        <w:rPr>
          <w:spacing w:val="0"/>
          <w:position w:val="0"/>
          <w:sz w:val="28"/>
          <w:szCs w:val="28"/>
        </w:rPr>
        <w:t xml:space="preserve">  </w:t>
      </w:r>
      <w:r>
        <w:rPr>
          <w:b/>
          <w:bCs/>
          <w:spacing w:val="0"/>
          <w:position w:val="0"/>
          <w:sz w:val="28"/>
          <w:szCs w:val="28"/>
        </w:rPr>
        <w:t>工程质量管理及验收</w:t>
      </w:r>
    </w:p>
    <w:p w14:paraId="3749DEE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color w:val="000000" w:themeColor="text1"/>
          <w:spacing w:val="0"/>
          <w:position w:val="0"/>
          <w:sz w:val="28"/>
          <w:szCs w:val="28"/>
          <w14:textFill>
            <w14:solidFill>
              <w14:schemeClr w14:val="tx1"/>
            </w14:solidFill>
          </w14:textFill>
        </w:rPr>
      </w:pPr>
      <w:r>
        <w:rPr>
          <w:color w:val="000000" w:themeColor="text1"/>
          <w:spacing w:val="0"/>
          <w:position w:val="0"/>
          <w:sz w:val="28"/>
          <w:szCs w:val="28"/>
          <w14:textFill>
            <w14:solidFill>
              <w14:schemeClr w14:val="tx1"/>
            </w14:solidFill>
          </w14:textFill>
        </w:rPr>
        <w:t>1、执行的法律法规、技术规范包括但不限于以下规定、规范、标准:</w:t>
      </w:r>
    </w:p>
    <w:p w14:paraId="1F1FCE13">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559" w:leftChars="266" w:right="0" w:firstLine="0" w:firstLineChars="0"/>
        <w:jc w:val="both"/>
        <w:textAlignment w:val="baseline"/>
        <w:rPr>
          <w:color w:val="000000" w:themeColor="text1"/>
          <w:spacing w:val="0"/>
          <w:position w:val="0"/>
          <w:sz w:val="28"/>
          <w:szCs w:val="28"/>
          <w14:textFill>
            <w14:solidFill>
              <w14:schemeClr w14:val="tx1"/>
            </w14:solidFill>
          </w14:textFill>
        </w:rPr>
      </w:pPr>
      <w:r>
        <w:rPr>
          <w:color w:val="000000" w:themeColor="text1"/>
          <w:spacing w:val="0"/>
          <w:position w:val="0"/>
          <w:sz w:val="28"/>
          <w:szCs w:val="28"/>
          <w14:textFill>
            <w14:solidFill>
              <w14:schemeClr w14:val="tx1"/>
            </w14:solidFill>
          </w14:textFill>
        </w:rPr>
        <w:t>应满足国家有关规范和规定，所有的规范执行最高规定。如有最新的法律法规、技术规范发布，按最新的文件执行</w:t>
      </w:r>
      <w:r>
        <w:rPr>
          <w:rFonts w:hint="eastAsia"/>
          <w:color w:val="000000" w:themeColor="text1"/>
          <w:spacing w:val="0"/>
          <w:position w:val="0"/>
          <w:sz w:val="28"/>
          <w:szCs w:val="28"/>
          <w:lang w:eastAsia="zh-CN"/>
          <w14:textFill>
            <w14:solidFill>
              <w14:schemeClr w14:val="tx1"/>
            </w14:solidFill>
          </w14:textFill>
        </w:rPr>
        <w:t>；</w:t>
      </w:r>
      <w:r>
        <w:rPr>
          <w:rFonts w:hint="eastAsia"/>
          <w:color w:val="000000" w:themeColor="text1"/>
          <w:spacing w:val="0"/>
          <w:position w:val="0"/>
          <w:sz w:val="28"/>
          <w:szCs w:val="28"/>
          <w:lang w:val="en-US" w:eastAsia="zh-CN"/>
          <w14:textFill>
            <w14:solidFill>
              <w14:schemeClr w14:val="tx1"/>
            </w14:solidFill>
          </w14:textFill>
        </w:rPr>
        <w:t>乙方自行承担因规范更新导致的整改费用。</w:t>
      </w:r>
    </w:p>
    <w:p w14:paraId="72B2E359">
      <w:pPr>
        <w:pStyle w:val="3"/>
        <w:keepNext w:val="0"/>
        <w:keepLines w:val="0"/>
        <w:pageBreakBefore w:val="0"/>
        <w:numPr>
          <w:ilvl w:val="0"/>
          <w:numId w:val="0"/>
        </w:numPr>
        <w:kinsoku/>
        <w:wordWrap/>
        <w:overflowPunct/>
        <w:topLinePunct w:val="0"/>
        <w:autoSpaceDE w:val="0"/>
        <w:autoSpaceDN w:val="0"/>
        <w:bidi w:val="0"/>
        <w:adjustRightInd w:val="0"/>
        <w:snapToGrid w:val="0"/>
        <w:spacing w:line="560" w:lineRule="exact"/>
        <w:ind w:left="0" w:leftChars="0" w:right="0" w:rightChars="0" w:firstLine="560" w:firstLineChars="200"/>
        <w:jc w:val="both"/>
        <w:textAlignment w:val="baseline"/>
        <w:rPr>
          <w:spacing w:val="0"/>
          <w:position w:val="0"/>
          <w:sz w:val="28"/>
          <w:szCs w:val="28"/>
        </w:rPr>
      </w:pPr>
      <w:r>
        <w:rPr>
          <w:rFonts w:hint="eastAsia"/>
          <w:spacing w:val="0"/>
          <w:position w:val="0"/>
          <w:sz w:val="28"/>
          <w:szCs w:val="28"/>
          <w:lang w:val="en-US" w:eastAsia="zh-CN"/>
        </w:rPr>
        <w:t>2</w:t>
      </w:r>
      <w:r>
        <w:rPr>
          <w:spacing w:val="0"/>
          <w:position w:val="0"/>
          <w:sz w:val="28"/>
          <w:szCs w:val="28"/>
        </w:rPr>
        <w:t>、工程竣工验收由甲乙双方共同进行，由乙方</w:t>
      </w:r>
      <w:r>
        <w:rPr>
          <w:rFonts w:hint="eastAsia"/>
          <w:spacing w:val="0"/>
          <w:position w:val="0"/>
          <w:sz w:val="28"/>
          <w:szCs w:val="28"/>
          <w:lang w:val="en-US" w:eastAsia="zh-CN"/>
        </w:rPr>
        <w:t>按照相关要求</w:t>
      </w:r>
      <w:r>
        <w:rPr>
          <w:spacing w:val="0"/>
          <w:position w:val="0"/>
          <w:sz w:val="28"/>
          <w:szCs w:val="28"/>
        </w:rPr>
        <w:t>编制竣工资料、竣工图纸及相关文件（</w:t>
      </w:r>
      <w:r>
        <w:rPr>
          <w:rFonts w:hint="eastAsia"/>
          <w:spacing w:val="0"/>
          <w:position w:val="0"/>
          <w:sz w:val="28"/>
          <w:szCs w:val="28"/>
          <w:lang w:eastAsia="zh-CN"/>
        </w:rPr>
        <w:t>所有验收发生的</w:t>
      </w:r>
      <w:r>
        <w:rPr>
          <w:spacing w:val="0"/>
          <w:position w:val="0"/>
          <w:sz w:val="28"/>
          <w:szCs w:val="28"/>
        </w:rPr>
        <w:t>费用不再向甲方收取），验收合格后双方签署竣工验收书。</w:t>
      </w:r>
      <w:r>
        <w:rPr>
          <w:rFonts w:hint="eastAsia"/>
          <w:spacing w:val="0"/>
          <w:position w:val="0"/>
          <w:sz w:val="28"/>
          <w:szCs w:val="28"/>
        </w:rPr>
        <w:t>验收不合格的，乙方需在10日内整改完成并重新申请验收，逾期未整改的，</w:t>
      </w:r>
      <w:r>
        <w:rPr>
          <w:rFonts w:hint="eastAsia"/>
          <w:spacing w:val="0"/>
          <w:position w:val="0"/>
          <w:sz w:val="28"/>
          <w:szCs w:val="28"/>
          <w:lang w:eastAsia="zh-CN"/>
        </w:rPr>
        <w:t>乙方承担所有责任</w:t>
      </w:r>
      <w:r>
        <w:rPr>
          <w:rFonts w:hint="eastAsia"/>
          <w:spacing w:val="0"/>
          <w:position w:val="0"/>
          <w:sz w:val="28"/>
          <w:szCs w:val="28"/>
        </w:rPr>
        <w:t>。</w:t>
      </w:r>
    </w:p>
    <w:p w14:paraId="62E0636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3</w:t>
      </w:r>
      <w:r>
        <w:rPr>
          <w:spacing w:val="0"/>
          <w:position w:val="0"/>
          <w:sz w:val="28"/>
          <w:szCs w:val="28"/>
        </w:rPr>
        <w:t>、达到国家现行施工验收规范合格标准。</w:t>
      </w:r>
    </w:p>
    <w:p w14:paraId="7666181F">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lang w:val="en-US" w:eastAsia="zh-CN"/>
        </w:rPr>
        <w:t>3.1、</w:t>
      </w:r>
      <w:r>
        <w:rPr>
          <w:rFonts w:hint="eastAsia"/>
          <w:spacing w:val="0"/>
          <w:position w:val="0"/>
          <w:sz w:val="28"/>
          <w:szCs w:val="28"/>
          <w:lang w:eastAsia="zh-CN"/>
        </w:rPr>
        <w:t>本工程应按要求完成工程全部内容；</w:t>
      </w:r>
    </w:p>
    <w:p w14:paraId="2707B928">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lang w:val="en-US" w:eastAsia="zh-CN"/>
        </w:rPr>
        <w:t>3</w:t>
      </w:r>
      <w:r>
        <w:rPr>
          <w:rFonts w:hint="eastAsia"/>
          <w:spacing w:val="0"/>
          <w:position w:val="0"/>
          <w:sz w:val="28"/>
          <w:szCs w:val="28"/>
          <w:lang w:eastAsia="zh-CN"/>
        </w:rPr>
        <w:t>.2、本工程验收标准应符合国家相关工程管理规定及行业标准要求；</w:t>
      </w:r>
    </w:p>
    <w:p w14:paraId="38339A4F">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lang w:val="en-US" w:eastAsia="zh-CN"/>
        </w:rPr>
        <w:t>3</w:t>
      </w:r>
      <w:r>
        <w:rPr>
          <w:rFonts w:hint="eastAsia"/>
          <w:spacing w:val="0"/>
          <w:position w:val="0"/>
          <w:sz w:val="28"/>
          <w:szCs w:val="28"/>
          <w:lang w:eastAsia="zh-CN"/>
        </w:rPr>
        <w:t>.3、乙方已自行组织验收合格，存在的问题已全部处理，竣工资料已按要求整理完成；</w:t>
      </w:r>
    </w:p>
    <w:p w14:paraId="40662815">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default" w:eastAsia="仿宋"/>
          <w:spacing w:val="0"/>
          <w:position w:val="0"/>
          <w:sz w:val="28"/>
          <w:szCs w:val="28"/>
          <w:lang w:val="en-US" w:eastAsia="zh-CN"/>
        </w:rPr>
      </w:pPr>
      <w:r>
        <w:rPr>
          <w:rFonts w:hint="eastAsia"/>
          <w:spacing w:val="0"/>
          <w:position w:val="0"/>
          <w:sz w:val="28"/>
          <w:szCs w:val="28"/>
          <w:lang w:val="en-US" w:eastAsia="zh-CN"/>
        </w:rPr>
        <w:t>3</w:t>
      </w:r>
      <w:r>
        <w:rPr>
          <w:rFonts w:hint="eastAsia"/>
          <w:spacing w:val="0"/>
          <w:position w:val="0"/>
          <w:sz w:val="28"/>
          <w:szCs w:val="28"/>
          <w:lang w:eastAsia="zh-CN"/>
        </w:rPr>
        <w:t>.4、乙方提出验收申请，甲方及时组织验收，验收合格后出具验收报告。</w:t>
      </w:r>
    </w:p>
    <w:p w14:paraId="3F05480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第八条</w:t>
      </w:r>
      <w:r>
        <w:rPr>
          <w:spacing w:val="0"/>
          <w:position w:val="0"/>
          <w:sz w:val="28"/>
          <w:szCs w:val="28"/>
        </w:rPr>
        <w:t xml:space="preserve">  </w:t>
      </w:r>
      <w:r>
        <w:rPr>
          <w:b/>
          <w:bCs/>
          <w:spacing w:val="0"/>
          <w:position w:val="0"/>
          <w:sz w:val="28"/>
          <w:szCs w:val="28"/>
        </w:rPr>
        <w:t>安全施工</w:t>
      </w:r>
    </w:p>
    <w:p w14:paraId="03109779">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遵守工程建设安全生产有关管理规定，严格按安全标准组织施工，采取必要的安全生产措施，消除事故隐患。</w:t>
      </w:r>
      <w:r>
        <w:rPr>
          <w:rFonts w:hint="eastAsia"/>
          <w:spacing w:val="0"/>
          <w:position w:val="0"/>
          <w:sz w:val="28"/>
          <w:szCs w:val="28"/>
          <w:lang w:val="en-US" w:eastAsia="zh-CN"/>
        </w:rPr>
        <w:t>由于乙方</w:t>
      </w:r>
      <w:r>
        <w:rPr>
          <w:spacing w:val="0"/>
          <w:position w:val="0"/>
          <w:sz w:val="28"/>
          <w:szCs w:val="28"/>
        </w:rPr>
        <w:t>安全措施不力</w:t>
      </w:r>
      <w:r>
        <w:rPr>
          <w:rFonts w:hint="eastAsia"/>
          <w:spacing w:val="0"/>
          <w:position w:val="0"/>
          <w:sz w:val="28"/>
          <w:szCs w:val="28"/>
          <w:lang w:val="en-US" w:eastAsia="zh-CN"/>
        </w:rPr>
        <w:t>或非因甲方原因</w:t>
      </w:r>
      <w:r>
        <w:rPr>
          <w:spacing w:val="0"/>
          <w:position w:val="0"/>
          <w:sz w:val="28"/>
          <w:szCs w:val="28"/>
        </w:rPr>
        <w:t>造成</w:t>
      </w:r>
      <w:r>
        <w:rPr>
          <w:rFonts w:hint="eastAsia"/>
          <w:spacing w:val="0"/>
          <w:position w:val="0"/>
          <w:sz w:val="28"/>
          <w:szCs w:val="28"/>
          <w:lang w:val="en-US" w:eastAsia="zh-CN"/>
        </w:rPr>
        <w:t>的</w:t>
      </w:r>
      <w:r>
        <w:rPr>
          <w:spacing w:val="0"/>
          <w:position w:val="0"/>
          <w:sz w:val="28"/>
          <w:szCs w:val="28"/>
        </w:rPr>
        <w:t>事故责任和发生的费用由乙方承担。</w:t>
      </w:r>
    </w:p>
    <w:p w14:paraId="67F56EE1">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w:t>
      </w:r>
      <w:r>
        <w:rPr>
          <w:rFonts w:hint="eastAsia"/>
          <w:b/>
          <w:bCs/>
          <w:spacing w:val="0"/>
          <w:position w:val="0"/>
          <w:sz w:val="28"/>
          <w:szCs w:val="28"/>
          <w:lang w:val="en-US" w:eastAsia="zh-CN"/>
        </w:rPr>
        <w:t>九</w:t>
      </w:r>
      <w:r>
        <w:rPr>
          <w:b/>
          <w:bCs/>
          <w:spacing w:val="0"/>
          <w:position w:val="0"/>
          <w:sz w:val="28"/>
          <w:szCs w:val="28"/>
        </w:rPr>
        <w:t>条</w:t>
      </w:r>
      <w:r>
        <w:rPr>
          <w:spacing w:val="0"/>
          <w:position w:val="0"/>
          <w:sz w:val="28"/>
          <w:szCs w:val="28"/>
        </w:rPr>
        <w:t xml:space="preserve"> </w:t>
      </w:r>
      <w:r>
        <w:rPr>
          <w:rFonts w:hint="eastAsia"/>
          <w:spacing w:val="0"/>
          <w:position w:val="0"/>
          <w:sz w:val="28"/>
          <w:szCs w:val="28"/>
          <w:lang w:val="en-US" w:eastAsia="zh-CN"/>
        </w:rPr>
        <w:t xml:space="preserve"> </w:t>
      </w:r>
      <w:r>
        <w:rPr>
          <w:b/>
          <w:bCs/>
          <w:spacing w:val="0"/>
          <w:position w:val="0"/>
          <w:sz w:val="28"/>
          <w:szCs w:val="28"/>
        </w:rPr>
        <w:t>双方的权利和义务</w:t>
      </w:r>
    </w:p>
    <w:p w14:paraId="5331DBA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2"/>
        <w:rPr>
          <w:spacing w:val="0"/>
          <w:position w:val="0"/>
          <w:sz w:val="28"/>
          <w:szCs w:val="28"/>
        </w:rPr>
      </w:pPr>
      <w:r>
        <w:rPr>
          <w:b/>
          <w:bCs/>
          <w:spacing w:val="0"/>
          <w:position w:val="0"/>
          <w:sz w:val="28"/>
          <w:szCs w:val="28"/>
        </w:rPr>
        <w:t>1、甲方的权利与义务</w:t>
      </w:r>
    </w:p>
    <w:p w14:paraId="7E3CA2F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1</w:t>
      </w:r>
      <w:r>
        <w:rPr>
          <w:spacing w:val="0"/>
          <w:position w:val="0"/>
          <w:sz w:val="28"/>
          <w:szCs w:val="28"/>
        </w:rPr>
        <w:t>）按安全文明施工的</w:t>
      </w:r>
      <w:r>
        <w:rPr>
          <w:rFonts w:hint="eastAsia"/>
          <w:spacing w:val="0"/>
          <w:position w:val="0"/>
          <w:sz w:val="28"/>
          <w:szCs w:val="28"/>
          <w:lang w:eastAsia="zh-CN"/>
        </w:rPr>
        <w:t>相关</w:t>
      </w:r>
      <w:r>
        <w:rPr>
          <w:spacing w:val="0"/>
          <w:position w:val="0"/>
          <w:sz w:val="28"/>
          <w:szCs w:val="28"/>
        </w:rPr>
        <w:t>规定</w:t>
      </w:r>
      <w:r>
        <w:rPr>
          <w:rFonts w:hint="eastAsia"/>
          <w:spacing w:val="0"/>
          <w:position w:val="0"/>
          <w:sz w:val="28"/>
          <w:szCs w:val="28"/>
          <w:lang w:eastAsia="zh-CN"/>
        </w:rPr>
        <w:t>、要求</w:t>
      </w:r>
      <w:r>
        <w:rPr>
          <w:spacing w:val="0"/>
          <w:position w:val="0"/>
          <w:sz w:val="28"/>
          <w:szCs w:val="28"/>
        </w:rPr>
        <w:t>，督促乙方落实安全施工、文明施工措施</w:t>
      </w:r>
      <w:r>
        <w:rPr>
          <w:rFonts w:hint="eastAsia"/>
          <w:spacing w:val="0"/>
          <w:position w:val="0"/>
          <w:sz w:val="28"/>
          <w:szCs w:val="28"/>
          <w:lang w:eastAsia="zh-CN"/>
        </w:rPr>
        <w:t>，具体按照安全生产责任书要求落实</w:t>
      </w:r>
      <w:r>
        <w:rPr>
          <w:spacing w:val="0"/>
          <w:position w:val="0"/>
          <w:sz w:val="28"/>
          <w:szCs w:val="28"/>
        </w:rPr>
        <w:t>；</w:t>
      </w:r>
    </w:p>
    <w:p w14:paraId="3950388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2</w:t>
      </w:r>
      <w:r>
        <w:rPr>
          <w:spacing w:val="0"/>
          <w:position w:val="0"/>
          <w:sz w:val="28"/>
          <w:szCs w:val="28"/>
        </w:rPr>
        <w:t>）对施工工作提出指导性建议或意见促使施工顺利进行；</w:t>
      </w:r>
    </w:p>
    <w:p w14:paraId="61335D7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3</w:t>
      </w:r>
      <w:r>
        <w:rPr>
          <w:spacing w:val="0"/>
          <w:position w:val="0"/>
          <w:sz w:val="28"/>
          <w:szCs w:val="28"/>
        </w:rPr>
        <w:t>）负责施工现场工作的监督、检查；</w:t>
      </w:r>
    </w:p>
    <w:p w14:paraId="26A0FFC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4</w:t>
      </w:r>
      <w:r>
        <w:rPr>
          <w:spacing w:val="0"/>
          <w:position w:val="0"/>
          <w:sz w:val="28"/>
          <w:szCs w:val="28"/>
        </w:rPr>
        <w:t>）负责组织相关力量对施工工作结束后的场地进行验收;</w:t>
      </w:r>
    </w:p>
    <w:p w14:paraId="613D05A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5</w:t>
      </w:r>
      <w:r>
        <w:rPr>
          <w:spacing w:val="0"/>
          <w:position w:val="0"/>
          <w:sz w:val="28"/>
          <w:szCs w:val="28"/>
        </w:rPr>
        <w:t>）按约定支付工程款并索取相应的发票；</w:t>
      </w:r>
    </w:p>
    <w:p w14:paraId="413B1391">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6</w:t>
      </w:r>
      <w:r>
        <w:rPr>
          <w:spacing w:val="0"/>
          <w:position w:val="0"/>
          <w:sz w:val="28"/>
          <w:szCs w:val="28"/>
        </w:rPr>
        <w:t>）根据工程范围内的具体要求，安排乙方完成与上述工作有关的临时性任务。</w:t>
      </w:r>
      <w:r>
        <w:rPr>
          <w:rFonts w:hint="eastAsia"/>
          <w:spacing w:val="0"/>
          <w:position w:val="0"/>
          <w:sz w:val="28"/>
          <w:szCs w:val="28"/>
          <w:lang w:val="en-US" w:eastAsia="zh-CN"/>
        </w:rPr>
        <w:t>费用包含在合同总金额内，不再另行支付。</w:t>
      </w:r>
    </w:p>
    <w:p w14:paraId="61FF00F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2"/>
        <w:rPr>
          <w:rFonts w:ascii="Arial"/>
          <w:spacing w:val="0"/>
          <w:position w:val="0"/>
          <w:sz w:val="21"/>
        </w:rPr>
      </w:pPr>
      <w:r>
        <w:rPr>
          <w:b/>
          <w:bCs/>
          <w:spacing w:val="0"/>
          <w:position w:val="0"/>
          <w:sz w:val="28"/>
          <w:szCs w:val="28"/>
        </w:rPr>
        <w:t>2、乙方的权利与义务</w:t>
      </w:r>
    </w:p>
    <w:p w14:paraId="7A558394">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1）乙方应设置施工过程中必要的办公场所，并保证所有施工现场人员佩戴安全帽;</w:t>
      </w:r>
    </w:p>
    <w:p w14:paraId="0A22CF58">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2）每日向甲方提供进度计划，统计报表和工程事故报告，遵守有关部门对施工场地、交通、噪音等的管理规定;</w:t>
      </w:r>
    </w:p>
    <w:p w14:paraId="2883544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3）保证施工现场清洁，负责道路维护工作;</w:t>
      </w:r>
    </w:p>
    <w:p w14:paraId="6B21DFE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4）按照国家政策、</w:t>
      </w:r>
      <w:r>
        <w:rPr>
          <w:rFonts w:hint="eastAsia"/>
          <w:spacing w:val="0"/>
          <w:position w:val="0"/>
          <w:sz w:val="28"/>
          <w:szCs w:val="28"/>
          <w:lang w:val="en-US" w:eastAsia="zh-CN"/>
        </w:rPr>
        <w:t>法律</w:t>
      </w:r>
      <w:r>
        <w:rPr>
          <w:spacing w:val="0"/>
          <w:position w:val="0"/>
          <w:sz w:val="28"/>
          <w:szCs w:val="28"/>
        </w:rPr>
        <w:t>法规及甲方确认的施工组织设计或施工方案进行文明动员、文明施工；</w:t>
      </w:r>
    </w:p>
    <w:p w14:paraId="1FB9540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5）遵守安全防护和文明施工的规定，建立健全安全防护和文明施工的制度，设专职安全员，负责维护施工现场安全，做到安全文明施工等;</w:t>
      </w:r>
    </w:p>
    <w:p w14:paraId="1C2D24D3">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6）完善安全防护和文明施工条件，施工机械、设备须检验报告,严格按照安全防护和文明施工的规定组织施工，采取必要的安全防护措施</w:t>
      </w:r>
      <w:r>
        <w:rPr>
          <w:rFonts w:hint="eastAsia"/>
          <w:spacing w:val="0"/>
          <w:position w:val="0"/>
          <w:sz w:val="28"/>
          <w:szCs w:val="28"/>
          <w:lang w:eastAsia="zh-CN"/>
        </w:rPr>
        <w:t>，</w:t>
      </w:r>
      <w:r>
        <w:rPr>
          <w:spacing w:val="0"/>
          <w:position w:val="0"/>
          <w:sz w:val="28"/>
          <w:szCs w:val="28"/>
        </w:rPr>
        <w:t>消除安全事故隐患;</w:t>
      </w:r>
    </w:p>
    <w:p w14:paraId="06F9430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7）在工程实施期间，乙方应做好施工现场的安全警示标志、安全通道的合理布置、材料与设备的存放与保管、消防设施的安全有效、施工现场的照施明与防护以及政府有关部门关于安全防护</w:t>
      </w:r>
      <w:r>
        <w:rPr>
          <w:rFonts w:hint="eastAsia"/>
          <w:spacing w:val="0"/>
          <w:position w:val="0"/>
          <w:sz w:val="28"/>
          <w:szCs w:val="28"/>
          <w:lang w:eastAsia="zh-CN"/>
        </w:rPr>
        <w:t>、</w:t>
      </w:r>
      <w:r>
        <w:rPr>
          <w:spacing w:val="0"/>
          <w:position w:val="0"/>
          <w:sz w:val="28"/>
          <w:szCs w:val="28"/>
        </w:rPr>
        <w:t>文明施工规定</w:t>
      </w:r>
      <w:r>
        <w:rPr>
          <w:rFonts w:hint="eastAsia"/>
          <w:spacing w:val="0"/>
          <w:position w:val="0"/>
          <w:sz w:val="28"/>
          <w:szCs w:val="28"/>
          <w:lang w:eastAsia="zh-CN"/>
        </w:rPr>
        <w:t>的</w:t>
      </w:r>
      <w:r>
        <w:rPr>
          <w:spacing w:val="0"/>
          <w:position w:val="0"/>
          <w:sz w:val="28"/>
          <w:szCs w:val="28"/>
        </w:rPr>
        <w:t>其他工作;</w:t>
      </w:r>
    </w:p>
    <w:p w14:paraId="6947C341">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8）按约定收取工程款并出具相应的发票;</w:t>
      </w:r>
    </w:p>
    <w:p w14:paraId="7B0F0A9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9）工作人员应服从甲方的领导、监督和管理，遵守工作制度和纪律</w:t>
      </w:r>
      <w:r>
        <w:rPr>
          <w:rFonts w:hint="eastAsia"/>
          <w:spacing w:val="0"/>
          <w:position w:val="0"/>
          <w:sz w:val="28"/>
          <w:szCs w:val="28"/>
          <w:lang w:eastAsia="zh-CN"/>
        </w:rPr>
        <w:t>，</w:t>
      </w:r>
      <w:r>
        <w:rPr>
          <w:spacing w:val="0"/>
          <w:position w:val="0"/>
          <w:sz w:val="28"/>
          <w:szCs w:val="28"/>
        </w:rPr>
        <w:t>依法施工，文明施工;</w:t>
      </w:r>
    </w:p>
    <w:p w14:paraId="1ECDBDE9">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10）施工过程中发生的各种不安全事故或人员伤亡，造成的责任</w:t>
      </w:r>
      <w:r>
        <w:rPr>
          <w:rFonts w:hint="eastAsia"/>
          <w:spacing w:val="0"/>
          <w:position w:val="0"/>
          <w:sz w:val="28"/>
          <w:szCs w:val="28"/>
          <w:lang w:eastAsia="zh-CN"/>
        </w:rPr>
        <w:t>、</w:t>
      </w:r>
      <w:r>
        <w:rPr>
          <w:spacing w:val="0"/>
          <w:position w:val="0"/>
          <w:sz w:val="28"/>
          <w:szCs w:val="28"/>
        </w:rPr>
        <w:t>费用等由乙方完全承担;</w:t>
      </w:r>
    </w:p>
    <w:p w14:paraId="27683269">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11）指派专职项目经理负责联系和工程施工工作的有关事项，参加协调会，协调合同执行过程中遇到的问题，并配备专职安全员每日巡视现场，安全员必须持证上岗;</w:t>
      </w:r>
    </w:p>
    <w:p w14:paraId="3BF2B059">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12）乙方应严格执行市建尘治发〔2017〕3号文，西安市建设工地扬尘污染防治专项工作组关于印发西安市建设工地和两类企业扬尘污染防治措施的通知，扬尘污染防治应达到文件要求达到的6个百分百，7个到位</w:t>
      </w:r>
      <w:r>
        <w:rPr>
          <w:rFonts w:hint="eastAsia"/>
          <w:spacing w:val="0"/>
          <w:position w:val="0"/>
          <w:sz w:val="28"/>
          <w:szCs w:val="28"/>
          <w:lang w:eastAsia="zh-CN"/>
        </w:rPr>
        <w:t>。</w:t>
      </w:r>
      <w:r>
        <w:rPr>
          <w:spacing w:val="0"/>
          <w:position w:val="0"/>
          <w:sz w:val="28"/>
          <w:szCs w:val="28"/>
        </w:rPr>
        <w:t>如不能达到相关标准则甲方结算时将对相应的相关费用予以扣除；</w:t>
      </w:r>
    </w:p>
    <w:p w14:paraId="0CEFCA7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13）完成甲方交办的与工程范围内有关的其它临时性工作</w:t>
      </w:r>
      <w:r>
        <w:rPr>
          <w:rFonts w:hint="eastAsia"/>
          <w:spacing w:val="0"/>
          <w:position w:val="0"/>
          <w:sz w:val="28"/>
          <w:szCs w:val="28"/>
          <w:lang w:eastAsia="zh-CN"/>
        </w:rPr>
        <w:t>；</w:t>
      </w:r>
    </w:p>
    <w:p w14:paraId="03CA4CC5">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spacing w:val="0"/>
          <w:position w:val="0"/>
          <w:sz w:val="28"/>
          <w:szCs w:val="28"/>
        </w:rPr>
        <w:t>14）乙方不得将本项目转包或分包给第三方，不得将本合同任何权利、义务转让给第三方</w:t>
      </w:r>
      <w:r>
        <w:rPr>
          <w:rFonts w:hint="eastAsia"/>
          <w:spacing w:val="0"/>
          <w:position w:val="0"/>
          <w:sz w:val="28"/>
          <w:szCs w:val="28"/>
          <w:lang w:eastAsia="zh-CN"/>
        </w:rPr>
        <w:t>；</w:t>
      </w:r>
    </w:p>
    <w:p w14:paraId="3212F28D">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val="en-US" w:eastAsia="zh-CN"/>
        </w:rPr>
      </w:pPr>
      <w:r>
        <w:rPr>
          <w:rFonts w:hint="eastAsia"/>
          <w:spacing w:val="0"/>
          <w:position w:val="0"/>
          <w:sz w:val="28"/>
          <w:szCs w:val="28"/>
          <w:lang w:val="en-US" w:eastAsia="zh-CN"/>
        </w:rPr>
        <w:t>15</w:t>
      </w:r>
      <w:r>
        <w:rPr>
          <w:rFonts w:hint="eastAsia"/>
          <w:spacing w:val="0"/>
          <w:position w:val="0"/>
          <w:sz w:val="28"/>
          <w:szCs w:val="28"/>
          <w:lang w:eastAsia="zh-CN"/>
        </w:rPr>
        <w:t>）</w:t>
      </w:r>
      <w:r>
        <w:rPr>
          <w:rFonts w:hint="eastAsia"/>
          <w:spacing w:val="0"/>
          <w:position w:val="0"/>
          <w:sz w:val="28"/>
          <w:szCs w:val="28"/>
          <w:lang w:val="en-US" w:eastAsia="zh-CN"/>
        </w:rPr>
        <w:t>乙方应对项目过程中接触的项目信息保密，不得向任何第三方泄漏；</w:t>
      </w:r>
    </w:p>
    <w:p w14:paraId="20A58F78">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lang w:val="en-US" w:eastAsia="zh-CN"/>
        </w:rPr>
        <w:t>16）</w:t>
      </w:r>
      <w:r>
        <w:rPr>
          <w:rFonts w:hint="eastAsia" w:ascii="仿宋" w:hAnsi="仿宋" w:eastAsia="仿宋" w:cs="仿宋"/>
          <w:bCs/>
          <w:color w:val="auto"/>
          <w:spacing w:val="0"/>
          <w:position w:val="0"/>
          <w:sz w:val="28"/>
          <w:szCs w:val="28"/>
          <w:highlight w:val="none"/>
        </w:rPr>
        <w:t>及时向甲方汇报施工进度及安全情况</w:t>
      </w:r>
      <w:r>
        <w:rPr>
          <w:rFonts w:hint="eastAsia" w:ascii="仿宋_GB2312" w:hAnsi="仿宋_GB2312" w:eastAsia="仿宋_GB2312" w:cs="仿宋_GB2312"/>
          <w:bCs/>
          <w:color w:val="auto"/>
          <w:spacing w:val="0"/>
          <w:position w:val="0"/>
          <w:sz w:val="28"/>
          <w:szCs w:val="28"/>
          <w:highlight w:val="none"/>
          <w:lang w:eastAsia="zh-CN"/>
        </w:rPr>
        <w:t>，</w:t>
      </w:r>
      <w:r>
        <w:rPr>
          <w:rFonts w:hint="eastAsia" w:ascii="仿宋_GB2312" w:hAnsi="仿宋_GB2312" w:eastAsia="仿宋_GB2312" w:cs="仿宋_GB2312"/>
          <w:bCs/>
          <w:color w:val="auto"/>
          <w:spacing w:val="0"/>
          <w:position w:val="0"/>
          <w:sz w:val="28"/>
          <w:szCs w:val="28"/>
          <w:highlight w:val="none"/>
          <w:lang w:val="en-US" w:eastAsia="zh-CN"/>
        </w:rPr>
        <w:t>保质保量完成建设任务。</w:t>
      </w:r>
    </w:p>
    <w:p w14:paraId="038FCEE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第十条</w:t>
      </w:r>
      <w:r>
        <w:rPr>
          <w:spacing w:val="0"/>
          <w:position w:val="0"/>
          <w:sz w:val="28"/>
          <w:szCs w:val="28"/>
        </w:rPr>
        <w:t xml:space="preserve"> </w:t>
      </w:r>
      <w:r>
        <w:rPr>
          <w:rFonts w:hint="eastAsia"/>
          <w:spacing w:val="0"/>
          <w:position w:val="0"/>
          <w:sz w:val="28"/>
          <w:szCs w:val="28"/>
          <w:lang w:val="en-US" w:eastAsia="zh-CN"/>
        </w:rPr>
        <w:t xml:space="preserve"> </w:t>
      </w:r>
      <w:r>
        <w:rPr>
          <w:b/>
          <w:bCs/>
          <w:spacing w:val="0"/>
          <w:position w:val="0"/>
          <w:sz w:val="28"/>
          <w:szCs w:val="28"/>
        </w:rPr>
        <w:t>违约责任</w:t>
      </w:r>
    </w:p>
    <w:p w14:paraId="22E521E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2"/>
        <w:rPr>
          <w:spacing w:val="0"/>
          <w:position w:val="0"/>
          <w:sz w:val="28"/>
          <w:szCs w:val="28"/>
        </w:rPr>
      </w:pPr>
      <w:r>
        <w:rPr>
          <w:b/>
          <w:bCs/>
          <w:spacing w:val="0"/>
          <w:position w:val="0"/>
          <w:sz w:val="28"/>
          <w:szCs w:val="28"/>
        </w:rPr>
        <w:t>1、甲方的违约责任：</w:t>
      </w:r>
    </w:p>
    <w:p w14:paraId="0685813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1.1、未能按本合同的约定履行自己应负的责任，竣工日期应得以顺延</w:t>
      </w:r>
      <w:r>
        <w:rPr>
          <w:rFonts w:hint="eastAsia"/>
          <w:spacing w:val="0"/>
          <w:position w:val="0"/>
          <w:sz w:val="28"/>
          <w:szCs w:val="28"/>
          <w:lang w:eastAsia="zh-CN"/>
        </w:rPr>
        <w:t>；</w:t>
      </w:r>
    </w:p>
    <w:p w14:paraId="41AB40F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1.2、因甲方原因导致工程中途停建、缓建或由于设计变更以及设计错误造成的返工，应采取措施弥补或减少损失。同时，赔偿乙方由此而造成的停工、窝工、返工、倒运、人员与机械设备调迁、材料与构件积压的直接损失。</w:t>
      </w:r>
    </w:p>
    <w:p w14:paraId="7A492E5C">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2"/>
        <w:rPr>
          <w:spacing w:val="0"/>
          <w:position w:val="0"/>
          <w:sz w:val="28"/>
          <w:szCs w:val="28"/>
        </w:rPr>
      </w:pPr>
      <w:r>
        <w:rPr>
          <w:b/>
          <w:bCs/>
          <w:spacing w:val="0"/>
          <w:position w:val="0"/>
          <w:sz w:val="28"/>
          <w:szCs w:val="28"/>
        </w:rPr>
        <w:t>2、乙方的违约责任：</w:t>
      </w:r>
    </w:p>
    <w:p w14:paraId="123F56AD">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_GB2312"/>
          <w:spacing w:val="0"/>
          <w:position w:val="0"/>
          <w:sz w:val="28"/>
          <w:szCs w:val="28"/>
          <w:lang w:eastAsia="zh-CN"/>
        </w:rPr>
      </w:pPr>
      <w:r>
        <w:rPr>
          <w:spacing w:val="0"/>
          <w:position w:val="0"/>
          <w:sz w:val="28"/>
          <w:szCs w:val="28"/>
        </w:rPr>
        <w:t>2.1、乙方未能按时完成本工程项目任务的，每延期一日应按合同金额的5‰/天向甲方支付违约金（从工程款中直接扣除）</w:t>
      </w:r>
      <w:r>
        <w:rPr>
          <w:rFonts w:hint="eastAsia"/>
          <w:spacing w:val="0"/>
          <w:position w:val="0"/>
          <w:sz w:val="28"/>
          <w:szCs w:val="28"/>
          <w:lang w:eastAsia="zh-CN"/>
        </w:rPr>
        <w:t>，</w:t>
      </w:r>
      <w:r>
        <w:rPr>
          <w:spacing w:val="0"/>
          <w:position w:val="0"/>
          <w:sz w:val="28"/>
          <w:szCs w:val="28"/>
        </w:rPr>
        <w:t>无故延期15日以上视为根本性违约，甲方有权解除本合同</w:t>
      </w:r>
      <w:r>
        <w:rPr>
          <w:rFonts w:hint="eastAsia"/>
          <w:spacing w:val="0"/>
          <w:position w:val="0"/>
          <w:sz w:val="28"/>
          <w:szCs w:val="28"/>
          <w:lang w:eastAsia="zh-CN"/>
        </w:rPr>
        <w:t>，</w:t>
      </w:r>
      <w:r>
        <w:rPr>
          <w:spacing w:val="0"/>
          <w:position w:val="0"/>
          <w:sz w:val="28"/>
          <w:szCs w:val="28"/>
        </w:rPr>
        <w:t>乙方除应全额退还甲方已支付的工程款外，还应按</w:t>
      </w:r>
      <w:r>
        <w:rPr>
          <w:rFonts w:hint="eastAsia"/>
          <w:spacing w:val="0"/>
          <w:position w:val="0"/>
          <w:sz w:val="28"/>
          <w:szCs w:val="28"/>
          <w:lang w:eastAsia="zh-CN"/>
        </w:rPr>
        <w:t>合同</w:t>
      </w:r>
      <w:r>
        <w:rPr>
          <w:rFonts w:hint="eastAsia"/>
          <w:spacing w:val="0"/>
          <w:position w:val="0"/>
          <w:sz w:val="28"/>
          <w:szCs w:val="28"/>
          <w:lang w:val="en-US" w:eastAsia="zh-CN"/>
        </w:rPr>
        <w:t>总金额30%</w:t>
      </w:r>
      <w:r>
        <w:rPr>
          <w:spacing w:val="0"/>
          <w:position w:val="0"/>
          <w:sz w:val="28"/>
          <w:szCs w:val="28"/>
        </w:rPr>
        <w:t>向甲方支付违约金</w:t>
      </w:r>
      <w:r>
        <w:rPr>
          <w:rFonts w:hint="eastAsia"/>
          <w:spacing w:val="0"/>
          <w:position w:val="0"/>
          <w:sz w:val="28"/>
          <w:szCs w:val="28"/>
          <w:lang w:eastAsia="zh-CN"/>
        </w:rPr>
        <w:t>，</w:t>
      </w:r>
      <w:r>
        <w:rPr>
          <w:rFonts w:hint="eastAsia" w:ascii="仿宋_GB2312" w:hAnsi="仿宋" w:eastAsia="仿宋_GB2312" w:cs="仿宋"/>
          <w:bCs/>
          <w:spacing w:val="0"/>
          <w:position w:val="0"/>
          <w:sz w:val="28"/>
          <w:szCs w:val="28"/>
        </w:rPr>
        <w:t>违约金不足以弥补甲方全部损失的，乙方还应当补足损失差额</w:t>
      </w:r>
      <w:r>
        <w:rPr>
          <w:rFonts w:hint="eastAsia" w:ascii="仿宋_GB2312" w:eastAsia="仿宋_GB2312" w:cs="仿宋"/>
          <w:bCs/>
          <w:spacing w:val="0"/>
          <w:position w:val="0"/>
          <w:sz w:val="28"/>
          <w:szCs w:val="28"/>
          <w:lang w:eastAsia="zh-CN"/>
        </w:rPr>
        <w:t>；</w:t>
      </w:r>
    </w:p>
    <w:p w14:paraId="311F04AF">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2.2、工程出现质量问题视为乙方严重违约，</w:t>
      </w:r>
      <w:r>
        <w:rPr>
          <w:rFonts w:hint="eastAsia" w:ascii="仿宋_GB2312" w:hAnsi="仿宋_GB2312" w:eastAsia="仿宋_GB2312" w:cs="仿宋_GB2312"/>
          <w:color w:val="auto"/>
          <w:spacing w:val="0"/>
          <w:kern w:val="2"/>
          <w:position w:val="0"/>
          <w:sz w:val="28"/>
          <w:szCs w:val="28"/>
          <w:highlight w:val="none"/>
          <w:lang w:val="en-US" w:eastAsia="zh-CN" w:bidi="ar-SA"/>
        </w:rPr>
        <w:t>乙方应无条件的返工直到工程合格为止，费用由乙方承担，因此给甲方造成的经济及名誉等一系列损失，由乙方承担全部费用。</w:t>
      </w:r>
      <w:r>
        <w:rPr>
          <w:spacing w:val="0"/>
          <w:position w:val="0"/>
          <w:sz w:val="28"/>
          <w:szCs w:val="28"/>
        </w:rPr>
        <w:t>乙方应按合同金额的</w:t>
      </w:r>
      <w:r>
        <w:rPr>
          <w:rFonts w:hint="eastAsia"/>
          <w:spacing w:val="0"/>
          <w:position w:val="0"/>
          <w:sz w:val="28"/>
          <w:szCs w:val="28"/>
          <w:lang w:val="en-US" w:eastAsia="zh-CN"/>
        </w:rPr>
        <w:t>3</w:t>
      </w:r>
      <w:r>
        <w:rPr>
          <w:spacing w:val="0"/>
          <w:position w:val="0"/>
          <w:sz w:val="28"/>
          <w:szCs w:val="28"/>
        </w:rPr>
        <w:t>0%向甲方支付违约金（可从工程款中直接扣除）</w:t>
      </w:r>
      <w:r>
        <w:rPr>
          <w:rFonts w:hint="eastAsia"/>
          <w:spacing w:val="0"/>
          <w:position w:val="0"/>
          <w:sz w:val="28"/>
          <w:szCs w:val="28"/>
          <w:lang w:eastAsia="zh-CN"/>
        </w:rPr>
        <w:t>；</w:t>
      </w:r>
    </w:p>
    <w:p w14:paraId="153E779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2.3、乙方未经甲方事前书面同意更换投标文件及本协议约定的项目经理、技术负责人等服务团队的，乙方应向甲方支付</w:t>
      </w:r>
      <w:r>
        <w:rPr>
          <w:spacing w:val="0"/>
          <w:position w:val="0"/>
          <w:sz w:val="28"/>
          <w:szCs w:val="28"/>
          <w:u w:val="single"/>
        </w:rPr>
        <w:t>贰万元</w:t>
      </w:r>
      <w:r>
        <w:rPr>
          <w:spacing w:val="0"/>
          <w:position w:val="0"/>
          <w:sz w:val="28"/>
          <w:szCs w:val="28"/>
        </w:rPr>
        <w:t>违约金每人次，并应当按照甲方要求改正；乙方拒不改正或出现该情况累计达2次的</w:t>
      </w:r>
      <w:r>
        <w:rPr>
          <w:rFonts w:hint="eastAsia"/>
          <w:spacing w:val="0"/>
          <w:position w:val="0"/>
          <w:sz w:val="28"/>
          <w:szCs w:val="28"/>
          <w:lang w:eastAsia="zh-CN"/>
        </w:rPr>
        <w:t>，</w:t>
      </w:r>
      <w:r>
        <w:rPr>
          <w:spacing w:val="0"/>
          <w:position w:val="0"/>
          <w:sz w:val="28"/>
          <w:szCs w:val="28"/>
        </w:rPr>
        <w:t>甲方有权解除本合同，乙方返还甲方已支付的全部费用并向甲方支付合同金额20%的违约金</w:t>
      </w:r>
      <w:r>
        <w:rPr>
          <w:rFonts w:hint="eastAsia"/>
          <w:spacing w:val="0"/>
          <w:position w:val="0"/>
          <w:sz w:val="28"/>
          <w:szCs w:val="28"/>
          <w:lang w:eastAsia="zh-CN"/>
        </w:rPr>
        <w:t>；</w:t>
      </w:r>
    </w:p>
    <w:p w14:paraId="260C4D7F">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spacing w:val="0"/>
          <w:position w:val="0"/>
          <w:sz w:val="28"/>
          <w:szCs w:val="28"/>
        </w:rPr>
        <w:t>2.4、乙方违反本合同第</w:t>
      </w:r>
      <w:r>
        <w:rPr>
          <w:rFonts w:hint="eastAsia"/>
          <w:spacing w:val="0"/>
          <w:position w:val="0"/>
          <w:sz w:val="28"/>
          <w:szCs w:val="28"/>
          <w:lang w:val="en-US" w:eastAsia="zh-CN"/>
        </w:rPr>
        <w:t>九</w:t>
      </w:r>
      <w:r>
        <w:rPr>
          <w:spacing w:val="0"/>
          <w:position w:val="0"/>
          <w:sz w:val="28"/>
          <w:szCs w:val="28"/>
        </w:rPr>
        <w:t>条第二款第14项约定的，乙方应向甲方支付合同金额30%的违约金，违约金不足以弥补给甲方造成的损失的，还应赔偿甲方全部损失</w:t>
      </w:r>
      <w:r>
        <w:rPr>
          <w:rFonts w:hint="eastAsia"/>
          <w:spacing w:val="0"/>
          <w:position w:val="0"/>
          <w:sz w:val="28"/>
          <w:szCs w:val="28"/>
          <w:lang w:eastAsia="zh-CN"/>
        </w:rPr>
        <w:t>，</w:t>
      </w:r>
      <w:r>
        <w:rPr>
          <w:spacing w:val="0"/>
          <w:position w:val="0"/>
          <w:sz w:val="28"/>
          <w:szCs w:val="28"/>
        </w:rPr>
        <w:t>且甲方保留单方解除本合同的权利</w:t>
      </w:r>
      <w:r>
        <w:rPr>
          <w:rFonts w:hint="eastAsia"/>
          <w:spacing w:val="0"/>
          <w:position w:val="0"/>
          <w:sz w:val="28"/>
          <w:szCs w:val="28"/>
          <w:lang w:eastAsia="zh-CN"/>
        </w:rPr>
        <w:t>；</w:t>
      </w:r>
    </w:p>
    <w:p w14:paraId="22E0D069">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2.5、乙方违反本合同其他约定的，应向甲方支付合同金额的</w:t>
      </w:r>
      <w:r>
        <w:rPr>
          <w:rFonts w:hint="eastAsia"/>
          <w:spacing w:val="0"/>
          <w:position w:val="0"/>
          <w:sz w:val="28"/>
          <w:szCs w:val="28"/>
          <w:lang w:val="en-US" w:eastAsia="zh-CN"/>
        </w:rPr>
        <w:t>30%</w:t>
      </w:r>
      <w:r>
        <w:rPr>
          <w:spacing w:val="0"/>
          <w:position w:val="0"/>
          <w:sz w:val="28"/>
          <w:szCs w:val="28"/>
        </w:rPr>
        <w:t>违约金</w:t>
      </w:r>
      <w:r>
        <w:rPr>
          <w:rFonts w:hint="eastAsia"/>
          <w:spacing w:val="0"/>
          <w:position w:val="0"/>
          <w:sz w:val="28"/>
          <w:szCs w:val="28"/>
          <w:lang w:eastAsia="zh-CN"/>
        </w:rPr>
        <w:t>，</w:t>
      </w:r>
      <w:r>
        <w:rPr>
          <w:spacing w:val="0"/>
          <w:position w:val="0"/>
          <w:sz w:val="28"/>
          <w:szCs w:val="28"/>
        </w:rPr>
        <w:t>违约金不足以弥补全部损失的，还应就全部损失承担继续赔偿责任，包括但不限于诉讼费、律师费、保全费等</w:t>
      </w:r>
      <w:r>
        <w:rPr>
          <w:rFonts w:hint="eastAsia"/>
          <w:spacing w:val="0"/>
          <w:position w:val="0"/>
          <w:sz w:val="28"/>
          <w:szCs w:val="28"/>
          <w:lang w:eastAsia="zh-CN"/>
        </w:rPr>
        <w:t>；</w:t>
      </w:r>
    </w:p>
    <w:p w14:paraId="22399D29">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2.6、乙方违反本合同约定的保密义务，应向甲方支付合同总金额30%的违约金，给甲方造成损失的，还应承担赔偿责任。</w:t>
      </w:r>
    </w:p>
    <w:p w14:paraId="1099CE9B">
      <w:pPr>
        <w:pStyle w:val="3"/>
        <w:keepNext w:val="0"/>
        <w:keepLines w:val="0"/>
        <w:pageBreakBefore w:val="0"/>
        <w:numPr>
          <w:ilvl w:val="0"/>
          <w:numId w:val="1"/>
        </w:numPr>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outlineLvl w:val="2"/>
        <w:rPr>
          <w:b w:val="0"/>
          <w:bCs w:val="0"/>
          <w:spacing w:val="0"/>
          <w:position w:val="0"/>
          <w:sz w:val="28"/>
          <w:szCs w:val="28"/>
        </w:rPr>
      </w:pPr>
      <w:r>
        <w:rPr>
          <w:b w:val="0"/>
          <w:bCs w:val="0"/>
          <w:spacing w:val="0"/>
          <w:position w:val="0"/>
          <w:sz w:val="28"/>
          <w:szCs w:val="28"/>
        </w:rPr>
        <w:t>协议一方擅自解除或终止本合同的，违约方应按合同金额的</w:t>
      </w:r>
      <w:r>
        <w:rPr>
          <w:rFonts w:hint="eastAsia"/>
          <w:b w:val="0"/>
          <w:bCs w:val="0"/>
          <w:spacing w:val="0"/>
          <w:position w:val="0"/>
          <w:sz w:val="28"/>
          <w:szCs w:val="28"/>
          <w:lang w:val="en-US" w:eastAsia="zh-CN"/>
        </w:rPr>
        <w:t>3</w:t>
      </w:r>
      <w:r>
        <w:rPr>
          <w:b w:val="0"/>
          <w:bCs w:val="0"/>
          <w:spacing w:val="0"/>
          <w:position w:val="0"/>
          <w:sz w:val="28"/>
          <w:szCs w:val="28"/>
        </w:rPr>
        <w:t>0%向守约方支付违约金</w:t>
      </w:r>
      <w:r>
        <w:rPr>
          <w:rFonts w:hint="eastAsia"/>
          <w:b w:val="0"/>
          <w:bCs w:val="0"/>
          <w:spacing w:val="0"/>
          <w:position w:val="0"/>
          <w:sz w:val="28"/>
          <w:szCs w:val="28"/>
          <w:lang w:eastAsia="zh-CN"/>
        </w:rPr>
        <w:t>。</w:t>
      </w:r>
    </w:p>
    <w:p w14:paraId="51ED3F4B">
      <w:pPr>
        <w:keepNext w:val="0"/>
        <w:keepLines w:val="0"/>
        <w:pageBreakBefore w:val="0"/>
        <w:widowControl w:val="0"/>
        <w:kinsoku/>
        <w:wordWrap/>
        <w:overflowPunct/>
        <w:topLinePunct w:val="0"/>
        <w:autoSpaceDE/>
        <w:autoSpaceDN/>
        <w:bidi w:val="0"/>
        <w:adjustRightInd/>
        <w:snapToGrid w:val="0"/>
        <w:spacing w:line="560" w:lineRule="exact"/>
        <w:ind w:left="0" w:leftChars="0" w:right="0" w:firstLine="560" w:firstLineChars="200"/>
        <w:jc w:val="both"/>
        <w:textAlignment w:val="auto"/>
        <w:outlineLvl w:val="2"/>
        <w:rPr>
          <w:rFonts w:hint="eastAsia" w:eastAsia="仿宋"/>
          <w:b w:val="0"/>
          <w:bCs w:val="0"/>
          <w:spacing w:val="0"/>
          <w:position w:val="0"/>
          <w:sz w:val="28"/>
          <w:szCs w:val="28"/>
          <w:lang w:val="en-US" w:eastAsia="zh-CN"/>
        </w:rPr>
      </w:pPr>
      <w:r>
        <w:rPr>
          <w:rFonts w:hint="eastAsia" w:ascii="仿宋" w:hAnsi="仿宋" w:eastAsia="仿宋" w:cs="仿宋"/>
          <w:color w:val="auto"/>
          <w:spacing w:val="0"/>
          <w:kern w:val="2"/>
          <w:position w:val="0"/>
          <w:sz w:val="28"/>
          <w:szCs w:val="28"/>
          <w:highlight w:val="none"/>
          <w:lang w:val="en-US" w:eastAsia="zh-CN" w:bidi="ar-SA"/>
        </w:rPr>
        <w:t>4、甲方有权对乙方不称职或不接受管理的人员进行处罚或驱逐出场。在甲方发出要求更换不合格或不称职人员指令后，乙方须及时更换合格人员，逾期未到岗视为乙方违约，给甲方造成的经济及名誉等一系列损失，由乙方承担相应费用，并</w:t>
      </w:r>
      <w:r>
        <w:rPr>
          <w:rFonts w:ascii="仿宋_GB2312" w:hAnsi="仿宋_GB2312" w:eastAsia="仿宋_GB2312" w:cs="仿宋_GB2312"/>
          <w:bCs/>
          <w:spacing w:val="0"/>
          <w:position w:val="0"/>
          <w:sz w:val="28"/>
          <w:szCs w:val="28"/>
          <w:lang w:eastAsia="zh-Hans"/>
        </w:rPr>
        <w:t>向甲方支付</w:t>
      </w:r>
      <w:r>
        <w:rPr>
          <w:rFonts w:hint="eastAsia" w:ascii="仿宋_GB2312" w:hAnsi="仿宋_GB2312" w:eastAsia="仿宋_GB2312" w:cs="仿宋_GB2312"/>
          <w:bCs/>
          <w:spacing w:val="0"/>
          <w:position w:val="0"/>
          <w:sz w:val="28"/>
          <w:szCs w:val="28"/>
          <w:u w:val="single"/>
          <w:lang w:val="en-US" w:eastAsia="zh-CN"/>
        </w:rPr>
        <w:t>贰万</w:t>
      </w:r>
      <w:r>
        <w:rPr>
          <w:rFonts w:hint="eastAsia" w:ascii="仿宋_GB2312" w:hAnsi="仿宋_GB2312" w:eastAsia="仿宋_GB2312" w:cs="仿宋_GB2312"/>
          <w:bCs/>
          <w:spacing w:val="0"/>
          <w:position w:val="0"/>
          <w:sz w:val="28"/>
          <w:szCs w:val="28"/>
          <w:u w:val="single"/>
          <w:lang w:val="en-US" w:eastAsia="zh-Hans"/>
        </w:rPr>
        <w:t>元</w:t>
      </w:r>
      <w:r>
        <w:rPr>
          <w:rFonts w:ascii="仿宋_GB2312" w:hAnsi="仿宋_GB2312" w:eastAsia="仿宋_GB2312" w:cs="仿宋_GB2312"/>
          <w:bCs/>
          <w:spacing w:val="0"/>
          <w:position w:val="0"/>
          <w:sz w:val="28"/>
          <w:szCs w:val="28"/>
          <w:lang w:eastAsia="zh-Hans"/>
        </w:rPr>
        <w:t>违约金每人次</w:t>
      </w:r>
      <w:r>
        <w:rPr>
          <w:rFonts w:hint="eastAsia" w:ascii="仿宋_GB2312" w:hAnsi="仿宋_GB2312" w:eastAsia="仿宋_GB2312" w:cs="仿宋_GB2312"/>
          <w:bCs/>
          <w:spacing w:val="0"/>
          <w:position w:val="0"/>
          <w:sz w:val="28"/>
          <w:szCs w:val="28"/>
          <w:lang w:eastAsia="zh-CN"/>
        </w:rPr>
        <w:t>，</w:t>
      </w:r>
      <w:r>
        <w:rPr>
          <w:rFonts w:hint="eastAsia" w:ascii="仿宋_GB2312" w:hAnsi="仿宋_GB2312" w:eastAsia="仿宋_GB2312" w:cs="仿宋_GB2312"/>
          <w:bCs/>
          <w:spacing w:val="0"/>
          <w:position w:val="0"/>
          <w:sz w:val="28"/>
          <w:szCs w:val="28"/>
          <w:lang w:val="en-US" w:eastAsia="zh-CN"/>
        </w:rPr>
        <w:t>同时立即更换</w:t>
      </w:r>
      <w:r>
        <w:rPr>
          <w:rFonts w:hint="eastAsia" w:ascii="仿宋" w:hAnsi="仿宋" w:eastAsia="仿宋" w:cs="仿宋"/>
          <w:color w:val="auto"/>
          <w:spacing w:val="0"/>
          <w:kern w:val="2"/>
          <w:position w:val="0"/>
          <w:sz w:val="28"/>
          <w:szCs w:val="28"/>
          <w:highlight w:val="none"/>
          <w:lang w:val="en-US" w:eastAsia="zh-CN" w:bidi="ar-SA"/>
        </w:rPr>
        <w:t>不称职或不接受管理的人员。</w:t>
      </w:r>
    </w:p>
    <w:p w14:paraId="24D49DC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第十</w:t>
      </w:r>
      <w:r>
        <w:rPr>
          <w:rFonts w:hint="eastAsia"/>
          <w:b/>
          <w:bCs/>
          <w:spacing w:val="0"/>
          <w:position w:val="0"/>
          <w:sz w:val="28"/>
          <w:szCs w:val="28"/>
          <w:lang w:val="en-US" w:eastAsia="zh-CN"/>
        </w:rPr>
        <w:t>一</w:t>
      </w:r>
      <w:r>
        <w:rPr>
          <w:b/>
          <w:bCs/>
          <w:spacing w:val="0"/>
          <w:position w:val="0"/>
          <w:sz w:val="28"/>
          <w:szCs w:val="28"/>
        </w:rPr>
        <w:t>条</w:t>
      </w:r>
      <w:r>
        <w:rPr>
          <w:spacing w:val="0"/>
          <w:position w:val="0"/>
          <w:sz w:val="28"/>
          <w:szCs w:val="28"/>
        </w:rPr>
        <w:t xml:space="preserve">  </w:t>
      </w:r>
      <w:r>
        <w:rPr>
          <w:b/>
          <w:bCs/>
          <w:spacing w:val="0"/>
          <w:position w:val="0"/>
          <w:sz w:val="28"/>
          <w:szCs w:val="28"/>
        </w:rPr>
        <w:t>合同终止</w:t>
      </w:r>
    </w:p>
    <w:p w14:paraId="7D5BA7F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1、合同期间任何一方不得随意终止合同</w:t>
      </w:r>
      <w:r>
        <w:rPr>
          <w:rFonts w:hint="eastAsia"/>
          <w:spacing w:val="0"/>
          <w:position w:val="0"/>
          <w:sz w:val="28"/>
          <w:szCs w:val="28"/>
          <w:lang w:eastAsia="zh-CN"/>
        </w:rPr>
        <w:t>。</w:t>
      </w:r>
    </w:p>
    <w:p w14:paraId="4F25061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2、本合同规定的履行期限届满，合同自动终止</w:t>
      </w:r>
      <w:r>
        <w:rPr>
          <w:rFonts w:hint="eastAsia"/>
          <w:spacing w:val="0"/>
          <w:position w:val="0"/>
          <w:sz w:val="28"/>
          <w:szCs w:val="28"/>
          <w:lang w:eastAsia="zh-CN"/>
        </w:rPr>
        <w:t>。</w:t>
      </w:r>
    </w:p>
    <w:p w14:paraId="25C8BF1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3、因双方机构撤并、职能调整等原因，确需终止合同的，双方可协商终止合同</w:t>
      </w:r>
      <w:r>
        <w:rPr>
          <w:rFonts w:hint="eastAsia"/>
          <w:spacing w:val="0"/>
          <w:position w:val="0"/>
          <w:sz w:val="28"/>
          <w:szCs w:val="28"/>
          <w:lang w:eastAsia="zh-CN"/>
        </w:rPr>
        <w:t>。</w:t>
      </w:r>
    </w:p>
    <w:p w14:paraId="7059FDF8">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val="en-US" w:eastAsia="zh-CN"/>
        </w:rPr>
      </w:pPr>
      <w:r>
        <w:rPr>
          <w:rFonts w:hint="eastAsia"/>
          <w:spacing w:val="0"/>
          <w:position w:val="0"/>
          <w:sz w:val="28"/>
          <w:szCs w:val="28"/>
          <w:lang w:val="en-US" w:eastAsia="zh-CN"/>
        </w:rPr>
        <w:t>4、由于</w:t>
      </w:r>
      <w:r>
        <w:rPr>
          <w:spacing w:val="0"/>
          <w:position w:val="0"/>
          <w:sz w:val="28"/>
          <w:szCs w:val="28"/>
        </w:rPr>
        <w:t>乙方</w:t>
      </w:r>
      <w:r>
        <w:rPr>
          <w:rFonts w:hint="eastAsia"/>
          <w:spacing w:val="0"/>
          <w:position w:val="0"/>
          <w:sz w:val="28"/>
          <w:szCs w:val="28"/>
          <w:lang w:eastAsia="zh-CN"/>
        </w:rPr>
        <w:t>原因造成工程进度严重滞后，影响后期运行，</w:t>
      </w:r>
      <w:r>
        <w:rPr>
          <w:spacing w:val="0"/>
          <w:position w:val="0"/>
          <w:sz w:val="28"/>
          <w:szCs w:val="28"/>
        </w:rPr>
        <w:t>甲方可以单方面解除合同</w:t>
      </w:r>
      <w:r>
        <w:rPr>
          <w:rFonts w:hint="eastAsia"/>
          <w:spacing w:val="0"/>
          <w:position w:val="0"/>
          <w:sz w:val="28"/>
          <w:szCs w:val="28"/>
          <w:lang w:eastAsia="zh-CN"/>
        </w:rPr>
        <w:t>，</w:t>
      </w:r>
      <w:r>
        <w:rPr>
          <w:rFonts w:hint="eastAsia"/>
          <w:spacing w:val="0"/>
          <w:position w:val="0"/>
          <w:sz w:val="28"/>
          <w:szCs w:val="28"/>
          <w:lang w:val="en-US" w:eastAsia="zh-CN"/>
        </w:rPr>
        <w:t>由此给甲方造成损失的，乙方还应承担全部责任。</w:t>
      </w:r>
    </w:p>
    <w:p w14:paraId="3C7FB69C">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val="en-US" w:eastAsia="zh-CN"/>
        </w:rPr>
      </w:pPr>
      <w:r>
        <w:rPr>
          <w:rFonts w:hint="eastAsia"/>
          <w:spacing w:val="0"/>
          <w:position w:val="0"/>
          <w:sz w:val="28"/>
          <w:szCs w:val="28"/>
          <w:lang w:val="en-US" w:eastAsia="zh-CN"/>
        </w:rPr>
        <w:t>5、合同终止或解除后，乙方需在15日内完成工程移交、资料归档及场地清理，逾期未完成的，每日支付合同金额1‰的违约金，逾期达30日的，甲方有权直接清退场地，处置乙方留在现场的物品等，甲方不对此向乙方承担任何赔偿责任或支付任何费用，因此产生的清场费用，应由乙方承担。</w:t>
      </w:r>
    </w:p>
    <w:p w14:paraId="753D747C">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第十</w:t>
      </w:r>
      <w:r>
        <w:rPr>
          <w:rFonts w:hint="eastAsia"/>
          <w:b/>
          <w:bCs/>
          <w:spacing w:val="0"/>
          <w:position w:val="0"/>
          <w:sz w:val="28"/>
          <w:szCs w:val="28"/>
          <w:lang w:val="en-US" w:eastAsia="zh-CN"/>
        </w:rPr>
        <w:t>二</w:t>
      </w:r>
      <w:r>
        <w:rPr>
          <w:b/>
          <w:bCs/>
          <w:spacing w:val="0"/>
          <w:position w:val="0"/>
          <w:sz w:val="28"/>
          <w:szCs w:val="28"/>
        </w:rPr>
        <w:t>条</w:t>
      </w:r>
      <w:r>
        <w:rPr>
          <w:spacing w:val="0"/>
          <w:position w:val="0"/>
          <w:sz w:val="28"/>
          <w:szCs w:val="28"/>
        </w:rPr>
        <w:t xml:space="preserve">  </w:t>
      </w:r>
      <w:r>
        <w:rPr>
          <w:spacing w:val="0"/>
          <w:position w:val="0"/>
        </w:rPr>
        <w:fldChar w:fldCharType="begin"/>
      </w:r>
      <w:r>
        <w:rPr>
          <w:spacing w:val="0"/>
          <w:position w:val="0"/>
        </w:rPr>
        <w:instrText xml:space="preserve"> HYPERLINK "http://set2.mail.qq.com/cgi-bin/mail_spam?action=check_link&amp;spam=0&amp;url=http%3A%2F%2Fwww%2Ebaidu%2Ecom%2Fs%3Fwd%3D%25E4%25B8%258D%25E5%258F%25AF%25E6%258A%2597%25E5%258A%259B%26hl_tag%3Dtextlink%26tn%3DSE_hldp01350_v6v6zkg6" </w:instrText>
      </w:r>
      <w:r>
        <w:rPr>
          <w:spacing w:val="0"/>
          <w:position w:val="0"/>
        </w:rPr>
        <w:fldChar w:fldCharType="separate"/>
      </w:r>
      <w:r>
        <w:rPr>
          <w:b/>
          <w:bCs/>
          <w:spacing w:val="0"/>
          <w:position w:val="0"/>
          <w:sz w:val="28"/>
          <w:szCs w:val="28"/>
        </w:rPr>
        <w:t>不可抗力</w:t>
      </w:r>
      <w:r>
        <w:rPr>
          <w:b/>
          <w:bCs/>
          <w:spacing w:val="0"/>
          <w:position w:val="0"/>
          <w:sz w:val="28"/>
          <w:szCs w:val="28"/>
        </w:rPr>
        <w:fldChar w:fldCharType="end"/>
      </w:r>
    </w:p>
    <w:p w14:paraId="14B5C73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620" w:firstLineChars="200"/>
        <w:jc w:val="both"/>
        <w:textAlignment w:val="baseline"/>
        <w:rPr>
          <w:spacing w:val="0"/>
          <w:position w:val="0"/>
          <w:sz w:val="28"/>
          <w:szCs w:val="28"/>
        </w:rPr>
      </w:pPr>
      <w:r>
        <w:rPr>
          <w:spacing w:val="0"/>
          <w:position w:val="0"/>
        </w:rPr>
        <w:fldChar w:fldCharType="begin"/>
      </w:r>
      <w:r>
        <w:rPr>
          <w:spacing w:val="0"/>
          <w:position w:val="0"/>
        </w:rPr>
        <w:instrText xml:space="preserve"> HYPERLINK "http://set2.mail.qq.com/cgi-bin/mail_spam?action=check_link&amp;spam=0&amp;url=http%3A%2F%2Fwww%2Ebaidu%2Ecom%2Fs%3Fwd%3D%25E4%25B8%258D%25E5%258F%25AF%25E6%258A%2597%25E5%258A%259B%26hl_tag%3Dtextlink%26tn%3DSE_hldp01350_v6v6zkg6" </w:instrText>
      </w:r>
      <w:r>
        <w:rPr>
          <w:spacing w:val="0"/>
          <w:position w:val="0"/>
        </w:rPr>
        <w:fldChar w:fldCharType="separate"/>
      </w:r>
      <w:r>
        <w:rPr>
          <w:spacing w:val="0"/>
          <w:position w:val="0"/>
          <w:sz w:val="28"/>
          <w:szCs w:val="28"/>
        </w:rPr>
        <w:t>甲乙双方任何一方由于不可抗力</w:t>
      </w:r>
      <w:r>
        <w:rPr>
          <w:spacing w:val="0"/>
          <w:position w:val="0"/>
          <w:sz w:val="28"/>
          <w:szCs w:val="28"/>
        </w:rPr>
        <w:fldChar w:fldCharType="end"/>
      </w:r>
      <w:r>
        <w:rPr>
          <w:spacing w:val="0"/>
          <w:position w:val="0"/>
          <w:sz w:val="28"/>
          <w:szCs w:val="28"/>
        </w:rPr>
        <w:t>原因不能履行合同时，应及时向对</w:t>
      </w:r>
      <w:r>
        <w:rPr>
          <w:spacing w:val="0"/>
          <w:position w:val="0"/>
        </w:rPr>
        <w:fldChar w:fldCharType="begin"/>
      </w:r>
      <w:r>
        <w:rPr>
          <w:spacing w:val="0"/>
          <w:position w:val="0"/>
        </w:rPr>
        <w:instrText xml:space="preserve"> HYPERLINK "http://set2.mail.qq.com/cgi-bin/mail_spam?action=check_link&amp;spam=0&amp;url=http%3A%2F%2Fwww%2Ebaidu%2Ecom%2Fs%3Fwd%3D%25E6%2596%25B9%25E9%2580%259A%26hl_tag%3Dtextlink%26tn%3DSE_hldp01350_v6v6zkg6" </w:instrText>
      </w:r>
      <w:r>
        <w:rPr>
          <w:spacing w:val="0"/>
          <w:position w:val="0"/>
        </w:rPr>
        <w:fldChar w:fldCharType="separate"/>
      </w:r>
      <w:r>
        <w:rPr>
          <w:spacing w:val="0"/>
          <w:position w:val="0"/>
          <w:sz w:val="28"/>
          <w:szCs w:val="28"/>
        </w:rPr>
        <w:t>方通</w:t>
      </w:r>
      <w:r>
        <w:rPr>
          <w:spacing w:val="0"/>
          <w:position w:val="0"/>
          <w:sz w:val="28"/>
          <w:szCs w:val="28"/>
        </w:rPr>
        <w:fldChar w:fldCharType="end"/>
      </w:r>
      <w:r>
        <w:rPr>
          <w:spacing w:val="0"/>
          <w:position w:val="0"/>
          <w:sz w:val="28"/>
          <w:szCs w:val="28"/>
        </w:rPr>
        <w:t>报不能履行或不能完全履行的理由，以减轻可能给对方造成的损失</w:t>
      </w:r>
      <w:r>
        <w:rPr>
          <w:rFonts w:hint="eastAsia"/>
          <w:spacing w:val="0"/>
          <w:position w:val="0"/>
          <w:sz w:val="28"/>
          <w:szCs w:val="28"/>
          <w:lang w:eastAsia="zh-CN"/>
        </w:rPr>
        <w:t>，</w:t>
      </w:r>
      <w:r>
        <w:rPr>
          <w:spacing w:val="0"/>
          <w:position w:val="0"/>
          <w:sz w:val="28"/>
          <w:szCs w:val="28"/>
        </w:rPr>
        <w:t>在取得有关机构证明后，允许延期履行、部分履行或不履行合同，并根据情况可部分或全部免予</w:t>
      </w:r>
      <w:r>
        <w:rPr>
          <w:spacing w:val="0"/>
          <w:position w:val="0"/>
        </w:rPr>
        <w:fldChar w:fldCharType="begin"/>
      </w:r>
      <w:r>
        <w:rPr>
          <w:spacing w:val="0"/>
          <w:position w:val="0"/>
        </w:rPr>
        <w:instrText xml:space="preserve"> HYPERLINK "http://set2.mail.qq.com/cgi-bin/mail_spam?action=check_link&amp;spam=0&amp;url=http%3A%2F%2Fwww%2Ebaidu%2Ecom%2Fs%3Fwd%3D%25E8%25BF%259D%25E7%25BA%25A6%25E8%25B4%25A3%25E4%25BB%25BB%26hl_tag%3Dtextlink%26tn%3DSE_hldp01350_v6v6zkg6" </w:instrText>
      </w:r>
      <w:r>
        <w:rPr>
          <w:spacing w:val="0"/>
          <w:position w:val="0"/>
        </w:rPr>
        <w:fldChar w:fldCharType="separate"/>
      </w:r>
      <w:r>
        <w:rPr>
          <w:spacing w:val="0"/>
          <w:position w:val="0"/>
          <w:sz w:val="28"/>
          <w:szCs w:val="28"/>
        </w:rPr>
        <w:t>承担违约责任</w:t>
      </w:r>
      <w:r>
        <w:rPr>
          <w:spacing w:val="0"/>
          <w:position w:val="0"/>
          <w:sz w:val="28"/>
          <w:szCs w:val="28"/>
        </w:rPr>
        <w:fldChar w:fldCharType="end"/>
      </w:r>
      <w:r>
        <w:rPr>
          <w:spacing w:val="0"/>
          <w:position w:val="0"/>
          <w:sz w:val="28"/>
          <w:szCs w:val="28"/>
        </w:rPr>
        <w:t>。</w:t>
      </w:r>
    </w:p>
    <w:p w14:paraId="3A32480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rFonts w:ascii="Arial"/>
          <w:spacing w:val="0"/>
          <w:position w:val="0"/>
          <w:sz w:val="21"/>
        </w:rPr>
      </w:pPr>
      <w:r>
        <w:rPr>
          <w:b/>
          <w:bCs/>
          <w:spacing w:val="0"/>
          <w:position w:val="0"/>
          <w:sz w:val="28"/>
          <w:szCs w:val="28"/>
        </w:rPr>
        <w:t>第十</w:t>
      </w:r>
      <w:r>
        <w:rPr>
          <w:rFonts w:hint="eastAsia"/>
          <w:b/>
          <w:bCs/>
          <w:spacing w:val="0"/>
          <w:position w:val="0"/>
          <w:sz w:val="28"/>
          <w:szCs w:val="28"/>
          <w:lang w:val="en-US" w:eastAsia="zh-CN"/>
        </w:rPr>
        <w:t>三</w:t>
      </w:r>
      <w:r>
        <w:rPr>
          <w:b/>
          <w:bCs/>
          <w:spacing w:val="0"/>
          <w:position w:val="0"/>
          <w:sz w:val="28"/>
          <w:szCs w:val="28"/>
        </w:rPr>
        <w:t>条</w:t>
      </w:r>
      <w:r>
        <w:rPr>
          <w:spacing w:val="0"/>
          <w:position w:val="0"/>
          <w:sz w:val="28"/>
          <w:szCs w:val="28"/>
        </w:rPr>
        <w:t xml:space="preserve">  </w:t>
      </w:r>
      <w:r>
        <w:rPr>
          <w:b/>
          <w:bCs/>
          <w:spacing w:val="0"/>
          <w:position w:val="0"/>
          <w:sz w:val="28"/>
          <w:szCs w:val="28"/>
        </w:rPr>
        <w:t>纠纷解决办法</w:t>
      </w:r>
    </w:p>
    <w:p w14:paraId="4E83C26F">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因本合同产生纠纷，如协商无法解决，双方均有权</w:t>
      </w:r>
      <w:r>
        <w:rPr>
          <w:spacing w:val="0"/>
          <w:position w:val="0"/>
          <w:sz w:val="28"/>
          <w:szCs w:val="28"/>
          <w:highlight w:val="none"/>
        </w:rPr>
        <w:t>向</w:t>
      </w:r>
      <w:r>
        <w:rPr>
          <w:rFonts w:hint="eastAsia"/>
          <w:spacing w:val="0"/>
          <w:position w:val="0"/>
          <w:sz w:val="28"/>
          <w:szCs w:val="28"/>
          <w:highlight w:val="none"/>
          <w:lang w:eastAsia="zh-CN"/>
        </w:rPr>
        <w:t>项目</w:t>
      </w:r>
      <w:r>
        <w:rPr>
          <w:spacing w:val="0"/>
          <w:position w:val="0"/>
          <w:sz w:val="28"/>
          <w:szCs w:val="28"/>
          <w:highlight w:val="none"/>
        </w:rPr>
        <w:t>所</w:t>
      </w:r>
      <w:r>
        <w:rPr>
          <w:spacing w:val="0"/>
          <w:position w:val="0"/>
          <w:sz w:val="28"/>
          <w:szCs w:val="28"/>
        </w:rPr>
        <w:t>在地人民法院提起诉讼。</w:t>
      </w:r>
    </w:p>
    <w:p w14:paraId="5EBD434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第十</w:t>
      </w:r>
      <w:r>
        <w:rPr>
          <w:rFonts w:hint="eastAsia"/>
          <w:b/>
          <w:bCs/>
          <w:spacing w:val="0"/>
          <w:position w:val="0"/>
          <w:sz w:val="28"/>
          <w:szCs w:val="28"/>
          <w:lang w:val="en-US" w:eastAsia="zh-CN"/>
        </w:rPr>
        <w:t>四</w:t>
      </w:r>
      <w:r>
        <w:rPr>
          <w:b/>
          <w:bCs/>
          <w:spacing w:val="0"/>
          <w:position w:val="0"/>
          <w:sz w:val="28"/>
          <w:szCs w:val="28"/>
        </w:rPr>
        <w:t>条</w:t>
      </w:r>
      <w:r>
        <w:rPr>
          <w:spacing w:val="0"/>
          <w:position w:val="0"/>
          <w:sz w:val="28"/>
          <w:szCs w:val="28"/>
        </w:rPr>
        <w:t xml:space="preserve">  </w:t>
      </w:r>
      <w:r>
        <w:rPr>
          <w:b/>
          <w:bCs/>
          <w:spacing w:val="0"/>
          <w:position w:val="0"/>
          <w:sz w:val="28"/>
          <w:szCs w:val="28"/>
        </w:rPr>
        <w:t>监督和管理</w:t>
      </w:r>
    </w:p>
    <w:p w14:paraId="183E8953">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1.政府采购合同履行中，甲方需追加与合同标的相同的货物、工程或者服务的，在不改变合同其他条款的前提下，可以与乙方协商签订补充合同，但所有补充合同的采购金额不得超过原合同采购金额的百分之十</w:t>
      </w:r>
      <w:r>
        <w:rPr>
          <w:rFonts w:hint="eastAsia"/>
          <w:spacing w:val="0"/>
          <w:position w:val="0"/>
          <w:sz w:val="28"/>
          <w:szCs w:val="28"/>
          <w:lang w:eastAsia="zh-CN"/>
        </w:rPr>
        <w:t>。</w:t>
      </w:r>
    </w:p>
    <w:p w14:paraId="44AEDBD4">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2、甲乙双方均应自觉配合有关监督管理部门对合同履行情况的监督检查，如实反映情况，提供有关资料；否则，将对有关单位、当事人按照有关规定予以处罚。</w:t>
      </w:r>
    </w:p>
    <w:p w14:paraId="0B523DE0">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第十</w:t>
      </w:r>
      <w:r>
        <w:rPr>
          <w:rFonts w:hint="eastAsia"/>
          <w:b/>
          <w:bCs/>
          <w:spacing w:val="0"/>
          <w:position w:val="0"/>
          <w:sz w:val="28"/>
          <w:szCs w:val="28"/>
          <w:lang w:val="en-US" w:eastAsia="zh-CN"/>
        </w:rPr>
        <w:t>五</w:t>
      </w:r>
      <w:r>
        <w:rPr>
          <w:b/>
          <w:bCs/>
          <w:spacing w:val="0"/>
          <w:position w:val="0"/>
          <w:sz w:val="28"/>
          <w:szCs w:val="28"/>
        </w:rPr>
        <w:t>条</w:t>
      </w:r>
      <w:r>
        <w:rPr>
          <w:spacing w:val="0"/>
          <w:position w:val="0"/>
          <w:sz w:val="28"/>
          <w:szCs w:val="28"/>
        </w:rPr>
        <w:t xml:space="preserve">  </w:t>
      </w:r>
      <w:r>
        <w:rPr>
          <w:b/>
          <w:bCs/>
          <w:spacing w:val="0"/>
          <w:position w:val="0"/>
          <w:sz w:val="28"/>
          <w:szCs w:val="28"/>
        </w:rPr>
        <w:t>补充条款</w:t>
      </w:r>
    </w:p>
    <w:p w14:paraId="48A41FCE">
      <w:pPr>
        <w:pStyle w:val="3"/>
        <w:keepNext w:val="0"/>
        <w:keepLines w:val="0"/>
        <w:pageBreakBefore w:val="0"/>
        <w:widowControl/>
        <w:kinsoku w:val="0"/>
        <w:wordWrap/>
        <w:overflowPunct/>
        <w:topLinePunct/>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spacing w:val="0"/>
          <w:position w:val="0"/>
          <w:sz w:val="28"/>
          <w:szCs w:val="28"/>
        </w:rPr>
        <w:t>1、乙方应按时发放农民工工资，甲方有权监督乙方在支付当期进度款中发放农民工工资。如乙方未按时发放农民工工资，影响到本工程的质量和进度，甲方有权从剩余进度款中按乙方所拟的工资额度直接发放农民工的工资，并按发放金额的50%从乙方的剩余工程款中扣除作为违约金。</w:t>
      </w:r>
      <w:r>
        <w:rPr>
          <w:rFonts w:hint="eastAsia"/>
          <w:spacing w:val="0"/>
          <w:position w:val="0"/>
          <w:sz w:val="28"/>
          <w:szCs w:val="28"/>
        </w:rPr>
        <w:t>乙方因农民工工资发放问题造成不良影响（包括但不限于包括农民工上访、信访、投诉或媒体曝光）的，甲方可视情节严重程度暂停付款</w:t>
      </w:r>
      <w:r>
        <w:rPr>
          <w:rFonts w:hint="eastAsia"/>
          <w:spacing w:val="0"/>
          <w:position w:val="0"/>
          <w:sz w:val="28"/>
          <w:szCs w:val="28"/>
          <w:lang w:eastAsia="zh-CN"/>
        </w:rPr>
        <w:t>、</w:t>
      </w:r>
      <w:r>
        <w:rPr>
          <w:rFonts w:hint="eastAsia"/>
          <w:spacing w:val="0"/>
          <w:position w:val="0"/>
          <w:sz w:val="28"/>
          <w:szCs w:val="28"/>
        </w:rPr>
        <w:t>要求乙方付10%-30%的违约金等</w:t>
      </w:r>
      <w:r>
        <w:rPr>
          <w:rFonts w:hint="eastAsia"/>
          <w:spacing w:val="0"/>
          <w:position w:val="0"/>
          <w:sz w:val="28"/>
          <w:szCs w:val="28"/>
          <w:lang w:eastAsia="zh-CN"/>
        </w:rPr>
        <w:t>。</w:t>
      </w:r>
    </w:p>
    <w:p w14:paraId="4F3EA049">
      <w:pPr>
        <w:pStyle w:val="3"/>
        <w:keepNext w:val="0"/>
        <w:keepLines w:val="0"/>
        <w:pageBreakBefore w:val="0"/>
        <w:widowControl/>
        <w:kinsoku w:val="0"/>
        <w:wordWrap/>
        <w:overflowPunct/>
        <w:topLinePunct/>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spacing w:val="0"/>
          <w:position w:val="0"/>
          <w:sz w:val="28"/>
          <w:szCs w:val="28"/>
        </w:rPr>
        <w:t>2、乙方由于施工组织方案不合理、人力、材料、机械等组织不力、</w:t>
      </w:r>
    </w:p>
    <w:p w14:paraId="4C64357F">
      <w:pPr>
        <w:pStyle w:val="3"/>
        <w:keepNext w:val="0"/>
        <w:keepLines w:val="0"/>
        <w:pageBreakBefore w:val="0"/>
        <w:kinsoku w:val="0"/>
        <w:wordWrap/>
        <w:overflowPunct/>
        <w:topLinePunct w:val="0"/>
        <w:autoSpaceDE w:val="0"/>
        <w:autoSpaceDN w:val="0"/>
        <w:bidi w:val="0"/>
        <w:adjustRightInd w:val="0"/>
        <w:snapToGrid w:val="0"/>
        <w:spacing w:line="560" w:lineRule="exact"/>
        <w:ind w:right="0"/>
        <w:jc w:val="both"/>
        <w:textAlignment w:val="baseline"/>
        <w:rPr>
          <w:rFonts w:hint="eastAsia" w:eastAsia="仿宋"/>
          <w:spacing w:val="0"/>
          <w:position w:val="0"/>
          <w:sz w:val="28"/>
          <w:szCs w:val="28"/>
          <w:lang w:eastAsia="zh-CN"/>
        </w:rPr>
      </w:pPr>
      <w:r>
        <w:rPr>
          <w:spacing w:val="0"/>
          <w:position w:val="0"/>
          <w:sz w:val="28"/>
          <w:szCs w:val="28"/>
        </w:rPr>
        <w:t>质量安全措施不到位等造成的工程受损，</w:t>
      </w:r>
      <w:r>
        <w:rPr>
          <w:rFonts w:hint="eastAsia"/>
          <w:spacing w:val="0"/>
          <w:position w:val="0"/>
          <w:sz w:val="28"/>
          <w:szCs w:val="28"/>
        </w:rPr>
        <w:t>造成二次损毁的，由乙方承担全部损失，包括但不限于工程修复费、工期延误损失等</w:t>
      </w:r>
      <w:r>
        <w:rPr>
          <w:rFonts w:hint="eastAsia"/>
          <w:spacing w:val="0"/>
          <w:position w:val="0"/>
          <w:sz w:val="28"/>
          <w:szCs w:val="28"/>
          <w:lang w:eastAsia="zh-CN"/>
        </w:rPr>
        <w:t>。</w:t>
      </w:r>
    </w:p>
    <w:p w14:paraId="2DDCFA6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rFonts w:hint="eastAsia"/>
          <w:spacing w:val="0"/>
          <w:position w:val="0"/>
          <w:sz w:val="28"/>
          <w:szCs w:val="28"/>
        </w:rPr>
        <w:t>3、乙方未经甲方及有关部门同意，不得擅自变更本工程在投标承诺中认定的工程范围、施工组织方案和项目负责人</w:t>
      </w:r>
      <w:r>
        <w:rPr>
          <w:rFonts w:hint="eastAsia"/>
          <w:spacing w:val="0"/>
          <w:position w:val="0"/>
          <w:sz w:val="28"/>
          <w:szCs w:val="28"/>
          <w:lang w:eastAsia="zh-CN"/>
        </w:rPr>
        <w:t>。</w:t>
      </w:r>
    </w:p>
    <w:p w14:paraId="4DA64AD1">
      <w:pPr>
        <w:pStyle w:val="3"/>
        <w:keepNext w:val="0"/>
        <w:keepLines w:val="0"/>
        <w:pageBreakBefore w:val="0"/>
        <w:widowControl/>
        <w:kinsoku w:val="0"/>
        <w:wordWrap/>
        <w:overflowPunct/>
        <w:topLinePunct/>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rFonts w:hint="eastAsia"/>
          <w:spacing w:val="0"/>
          <w:position w:val="0"/>
          <w:sz w:val="28"/>
          <w:szCs w:val="28"/>
        </w:rPr>
        <w:t>4、乙方在工程实施过程中，应处理好扰民和民扰的工作，出现扰民应第一时间解释说服，出现民扰则应尽快处理，不得造成不良社会影响</w:t>
      </w:r>
      <w:r>
        <w:rPr>
          <w:rFonts w:hint="eastAsia"/>
          <w:spacing w:val="0"/>
          <w:position w:val="0"/>
          <w:sz w:val="28"/>
          <w:szCs w:val="28"/>
          <w:lang w:eastAsia="zh-CN"/>
        </w:rPr>
        <w:t>，</w:t>
      </w:r>
      <w:r>
        <w:rPr>
          <w:rFonts w:hint="eastAsia"/>
          <w:spacing w:val="0"/>
          <w:position w:val="0"/>
          <w:sz w:val="28"/>
          <w:szCs w:val="28"/>
        </w:rPr>
        <w:t>坚决消除因此而产生的社会舆论。如因乙方原因或处理措施不当而产生严重后果的，甲方可视情节轻重有权单方解除施工合同，且追究乙方因此给甲方带来的损失</w:t>
      </w:r>
      <w:r>
        <w:rPr>
          <w:rFonts w:hint="eastAsia"/>
          <w:spacing w:val="0"/>
          <w:position w:val="0"/>
          <w:sz w:val="28"/>
          <w:szCs w:val="28"/>
          <w:lang w:eastAsia="zh-CN"/>
        </w:rPr>
        <w:t>。</w:t>
      </w:r>
    </w:p>
    <w:p w14:paraId="5F0AFFFF">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rPr>
        <w:t>5、乙方对自有职工或外聘职工及农民工负有全部管理责任，因上述人员发生纠纷或问题，乙方对其全权负责。乙方应积极为员工购买</w:t>
      </w:r>
      <w:r>
        <w:rPr>
          <w:rFonts w:hint="eastAsia"/>
          <w:spacing w:val="0"/>
          <w:position w:val="0"/>
          <w:sz w:val="28"/>
          <w:szCs w:val="28"/>
          <w:lang w:eastAsia="zh-CN"/>
        </w:rPr>
        <w:t>相关</w:t>
      </w:r>
      <w:r>
        <w:rPr>
          <w:rFonts w:hint="eastAsia"/>
          <w:spacing w:val="0"/>
          <w:position w:val="0"/>
          <w:sz w:val="28"/>
          <w:szCs w:val="28"/>
        </w:rPr>
        <w:t>保险，做好</w:t>
      </w:r>
      <w:r>
        <w:rPr>
          <w:rFonts w:hint="eastAsia"/>
          <w:spacing w:val="0"/>
          <w:position w:val="0"/>
          <w:sz w:val="28"/>
          <w:szCs w:val="28"/>
          <w:lang w:eastAsia="zh-CN"/>
        </w:rPr>
        <w:t>安全</w:t>
      </w:r>
      <w:r>
        <w:rPr>
          <w:rFonts w:hint="eastAsia"/>
          <w:spacing w:val="0"/>
          <w:position w:val="0"/>
          <w:sz w:val="28"/>
          <w:szCs w:val="28"/>
        </w:rPr>
        <w:t>保障</w:t>
      </w:r>
      <w:r>
        <w:rPr>
          <w:rFonts w:hint="eastAsia"/>
          <w:spacing w:val="0"/>
          <w:position w:val="0"/>
          <w:sz w:val="28"/>
          <w:szCs w:val="28"/>
          <w:lang w:eastAsia="zh-CN"/>
        </w:rPr>
        <w:t>。</w:t>
      </w:r>
    </w:p>
    <w:p w14:paraId="2E03FC5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rFonts w:hint="eastAsia"/>
          <w:spacing w:val="0"/>
          <w:position w:val="0"/>
          <w:sz w:val="28"/>
          <w:szCs w:val="28"/>
        </w:rPr>
        <w:t>6、乙方对工程施工过程中，施工场地内或施工场地周边人员安全负有全部责任，出现任何事故或问题乙方应积极主动处理，且甲方可视情节轻重有权单方解除施工合同，且追究乙方因此给甲方带来的损失</w:t>
      </w:r>
      <w:r>
        <w:rPr>
          <w:rFonts w:hint="eastAsia"/>
          <w:spacing w:val="0"/>
          <w:position w:val="0"/>
          <w:sz w:val="28"/>
          <w:szCs w:val="28"/>
          <w:lang w:eastAsia="zh-CN"/>
        </w:rPr>
        <w:t>。</w:t>
      </w:r>
    </w:p>
    <w:p w14:paraId="0BD774D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7、乙方应严格执行市建尘治发〔2017〕3号文，西安市建设工地扬尘污染防治专项工作组关于印发西安市建设工地和两类企业扬尘污染防治措施的通知，西安市水利建设工地扬尘污染防治措施，扬尘污染防治应达到文件要求的达到6个百分百，7个到位。如不能达到相关标准或未采取扬尘污染防治措施，则甲方结算时将对相应的措施费予以扣除，并按相关规定予以处罚。</w:t>
      </w:r>
    </w:p>
    <w:p w14:paraId="5DD5088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b/>
          <w:bCs/>
          <w:spacing w:val="0"/>
          <w:position w:val="0"/>
          <w:sz w:val="28"/>
          <w:szCs w:val="28"/>
        </w:rPr>
      </w:pPr>
      <w:r>
        <w:rPr>
          <w:b/>
          <w:bCs/>
          <w:spacing w:val="0"/>
          <w:position w:val="0"/>
          <w:sz w:val="28"/>
          <w:szCs w:val="28"/>
        </w:rPr>
        <w:t>第十</w:t>
      </w:r>
      <w:r>
        <w:rPr>
          <w:rFonts w:hint="eastAsia"/>
          <w:b/>
          <w:bCs/>
          <w:spacing w:val="0"/>
          <w:position w:val="0"/>
          <w:sz w:val="28"/>
          <w:szCs w:val="28"/>
          <w:lang w:val="en-US" w:eastAsia="zh-CN"/>
        </w:rPr>
        <w:t>六</w:t>
      </w:r>
      <w:r>
        <w:rPr>
          <w:b/>
          <w:bCs/>
          <w:spacing w:val="0"/>
          <w:position w:val="0"/>
          <w:sz w:val="28"/>
          <w:szCs w:val="28"/>
        </w:rPr>
        <w:t>条</w:t>
      </w:r>
      <w:r>
        <w:rPr>
          <w:spacing w:val="0"/>
          <w:position w:val="0"/>
          <w:sz w:val="28"/>
          <w:szCs w:val="28"/>
        </w:rPr>
        <w:t xml:space="preserve">  </w:t>
      </w:r>
      <w:r>
        <w:rPr>
          <w:b/>
          <w:bCs/>
          <w:spacing w:val="0"/>
          <w:position w:val="0"/>
          <w:sz w:val="28"/>
          <w:szCs w:val="28"/>
        </w:rPr>
        <w:t>附</w:t>
      </w:r>
      <w:r>
        <w:rPr>
          <w:spacing w:val="0"/>
          <w:position w:val="0"/>
          <w:sz w:val="28"/>
          <w:szCs w:val="28"/>
        </w:rPr>
        <w:t xml:space="preserve">  </w:t>
      </w:r>
      <w:r>
        <w:rPr>
          <w:b/>
          <w:bCs/>
          <w:spacing w:val="0"/>
          <w:position w:val="0"/>
          <w:sz w:val="28"/>
          <w:szCs w:val="28"/>
        </w:rPr>
        <w:t>则</w:t>
      </w:r>
    </w:p>
    <w:p w14:paraId="04250945">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outlineLvl w:val="1"/>
        <w:rPr>
          <w:rFonts w:hint="eastAsia"/>
          <w:spacing w:val="0"/>
          <w:position w:val="0"/>
          <w:sz w:val="28"/>
          <w:szCs w:val="28"/>
          <w:lang w:val="en-US" w:eastAsia="zh-CN"/>
        </w:rPr>
      </w:pPr>
      <w:r>
        <w:rPr>
          <w:spacing w:val="0"/>
          <w:position w:val="0"/>
          <w:sz w:val="28"/>
          <w:szCs w:val="28"/>
        </w:rPr>
        <w:t>一、本合同</w:t>
      </w:r>
      <w:r>
        <w:rPr>
          <w:spacing w:val="0"/>
          <w:position w:val="0"/>
          <w:sz w:val="28"/>
          <w:szCs w:val="28"/>
          <w:u w:val="single" w:color="auto"/>
        </w:rPr>
        <w:t>壹</w:t>
      </w:r>
      <w:r>
        <w:rPr>
          <w:spacing w:val="0"/>
          <w:position w:val="0"/>
          <w:sz w:val="28"/>
          <w:szCs w:val="28"/>
        </w:rPr>
        <w:t>式</w:t>
      </w:r>
      <w:r>
        <w:rPr>
          <w:rFonts w:hint="eastAsia"/>
          <w:spacing w:val="0"/>
          <w:position w:val="0"/>
          <w:sz w:val="28"/>
          <w:szCs w:val="28"/>
          <w:u w:val="single" w:color="auto"/>
          <w:lang w:val="en-US" w:eastAsia="zh-CN"/>
        </w:rPr>
        <w:t>陆</w:t>
      </w:r>
      <w:r>
        <w:rPr>
          <w:spacing w:val="0"/>
          <w:position w:val="0"/>
          <w:sz w:val="28"/>
          <w:szCs w:val="28"/>
        </w:rPr>
        <w:t>份,甲方执</w:t>
      </w:r>
      <w:r>
        <w:rPr>
          <w:rFonts w:hint="eastAsia"/>
          <w:spacing w:val="0"/>
          <w:position w:val="0"/>
          <w:sz w:val="28"/>
          <w:szCs w:val="28"/>
          <w:u w:val="single" w:color="auto"/>
          <w:lang w:val="en-US" w:eastAsia="zh-CN"/>
        </w:rPr>
        <w:t>肆</w:t>
      </w:r>
      <w:r>
        <w:rPr>
          <w:spacing w:val="0"/>
          <w:position w:val="0"/>
          <w:sz w:val="28"/>
          <w:szCs w:val="28"/>
        </w:rPr>
        <w:t>份，乙方执</w:t>
      </w:r>
      <w:r>
        <w:rPr>
          <w:spacing w:val="0"/>
          <w:position w:val="0"/>
          <w:sz w:val="28"/>
          <w:szCs w:val="28"/>
          <w:u w:val="single" w:color="auto"/>
        </w:rPr>
        <w:t>贰</w:t>
      </w:r>
      <w:r>
        <w:rPr>
          <w:spacing w:val="0"/>
          <w:position w:val="0"/>
          <w:sz w:val="28"/>
          <w:szCs w:val="28"/>
        </w:rPr>
        <w:t>份,自双方</w:t>
      </w:r>
      <w:r>
        <w:rPr>
          <w:rFonts w:hint="eastAsia"/>
          <w:spacing w:val="0"/>
          <w:position w:val="0"/>
          <w:sz w:val="28"/>
          <w:szCs w:val="28"/>
          <w:lang w:val="en-US" w:eastAsia="zh-CN"/>
        </w:rPr>
        <w:t>法定代表人</w:t>
      </w:r>
    </w:p>
    <w:p w14:paraId="645663D8">
      <w:pPr>
        <w:pStyle w:val="3"/>
        <w:keepNext w:val="0"/>
        <w:keepLines w:val="0"/>
        <w:pageBreakBefore w:val="0"/>
        <w:kinsoku w:val="0"/>
        <w:wordWrap/>
        <w:overflowPunct/>
        <w:topLinePunct w:val="0"/>
        <w:autoSpaceDE w:val="0"/>
        <w:autoSpaceDN w:val="0"/>
        <w:bidi w:val="0"/>
        <w:adjustRightInd w:val="0"/>
        <w:snapToGrid w:val="0"/>
        <w:spacing w:line="560" w:lineRule="exact"/>
        <w:ind w:right="0"/>
        <w:jc w:val="both"/>
        <w:textAlignment w:val="baseline"/>
        <w:outlineLvl w:val="1"/>
        <w:rPr>
          <w:rFonts w:hint="eastAsia"/>
          <w:spacing w:val="0"/>
          <w:position w:val="0"/>
          <w:sz w:val="28"/>
          <w:szCs w:val="28"/>
          <w:lang w:val="en-US" w:eastAsia="zh-CN"/>
        </w:rPr>
      </w:pPr>
      <w:r>
        <w:rPr>
          <w:rFonts w:hint="eastAsia"/>
          <w:spacing w:val="0"/>
          <w:position w:val="0"/>
          <w:sz w:val="28"/>
          <w:szCs w:val="28"/>
          <w:lang w:val="en-US" w:eastAsia="zh-CN"/>
        </w:rPr>
        <w:t>或委托代理人</w:t>
      </w:r>
      <w:r>
        <w:rPr>
          <w:spacing w:val="0"/>
          <w:position w:val="0"/>
          <w:sz w:val="28"/>
          <w:szCs w:val="28"/>
        </w:rPr>
        <w:t>签字，加盖公章或合同专用章后生效</w:t>
      </w:r>
      <w:r>
        <w:rPr>
          <w:rFonts w:hint="eastAsia"/>
          <w:spacing w:val="0"/>
          <w:position w:val="0"/>
          <w:sz w:val="28"/>
          <w:szCs w:val="28"/>
          <w:lang w:eastAsia="zh-CN"/>
        </w:rPr>
        <w:t>，附件具有同等效力。</w:t>
      </w:r>
    </w:p>
    <w:p w14:paraId="21718B85">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lang w:val="en-US" w:eastAsia="zh-CN"/>
        </w:rPr>
        <w:t>二、</w:t>
      </w:r>
      <w:r>
        <w:rPr>
          <w:rFonts w:hint="eastAsia"/>
          <w:spacing w:val="0"/>
          <w:position w:val="0"/>
          <w:sz w:val="28"/>
          <w:szCs w:val="28"/>
          <w:lang w:eastAsia="zh-CN"/>
        </w:rPr>
        <w:t>合同中未尽事宜，由双方协商另订补充协议。补充协议与</w:t>
      </w:r>
      <w:r>
        <w:rPr>
          <w:rFonts w:hint="eastAsia"/>
          <w:spacing w:val="0"/>
          <w:position w:val="0"/>
          <w:sz w:val="28"/>
          <w:szCs w:val="28"/>
          <w:lang w:val="en-US" w:eastAsia="zh-CN"/>
        </w:rPr>
        <w:t>本</w:t>
      </w:r>
      <w:r>
        <w:rPr>
          <w:rFonts w:hint="eastAsia"/>
          <w:spacing w:val="0"/>
          <w:position w:val="0"/>
          <w:sz w:val="28"/>
          <w:szCs w:val="28"/>
          <w:lang w:eastAsia="zh-CN"/>
        </w:rPr>
        <w:t>合同具有相同法律效力。</w:t>
      </w:r>
    </w:p>
    <w:p w14:paraId="7FD8D1F8">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b/>
          <w:bCs/>
          <w:spacing w:val="0"/>
          <w:position w:val="0"/>
          <w:sz w:val="28"/>
          <w:szCs w:val="28"/>
        </w:rPr>
      </w:pPr>
      <w:r>
        <w:rPr>
          <w:rFonts w:hint="eastAsia"/>
          <w:spacing w:val="0"/>
          <w:position w:val="0"/>
          <w:sz w:val="28"/>
          <w:szCs w:val="28"/>
          <w:lang w:eastAsia="zh-CN"/>
        </w:rPr>
        <w:t>三</w:t>
      </w:r>
      <w:r>
        <w:rPr>
          <w:spacing w:val="0"/>
          <w:position w:val="0"/>
          <w:sz w:val="28"/>
          <w:szCs w:val="28"/>
        </w:rPr>
        <w:t>、附件：</w:t>
      </w:r>
      <w:r>
        <w:rPr>
          <w:b/>
          <w:bCs/>
          <w:spacing w:val="0"/>
          <w:position w:val="0"/>
          <w:sz w:val="28"/>
          <w:szCs w:val="28"/>
        </w:rPr>
        <w:t>1</w:t>
      </w:r>
      <w:r>
        <w:rPr>
          <w:rFonts w:hint="eastAsia"/>
          <w:b/>
          <w:bCs/>
          <w:spacing w:val="0"/>
          <w:position w:val="0"/>
          <w:sz w:val="28"/>
          <w:szCs w:val="28"/>
          <w:lang w:val="en-US" w:eastAsia="zh-CN"/>
        </w:rPr>
        <w:t>.</w:t>
      </w:r>
      <w:r>
        <w:rPr>
          <w:b/>
          <w:bCs/>
          <w:spacing w:val="0"/>
          <w:position w:val="0"/>
          <w:sz w:val="28"/>
          <w:szCs w:val="28"/>
        </w:rPr>
        <w:t>成交价已标价工程量清单</w:t>
      </w:r>
    </w:p>
    <w:p w14:paraId="38D51EE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1968" w:firstLineChars="700"/>
        <w:jc w:val="both"/>
        <w:textAlignment w:val="baseline"/>
        <w:outlineLvl w:val="2"/>
        <w:rPr>
          <w:b/>
          <w:bCs/>
          <w:spacing w:val="0"/>
          <w:position w:val="0"/>
          <w:sz w:val="28"/>
          <w:szCs w:val="28"/>
        </w:rPr>
      </w:pPr>
      <w:r>
        <w:rPr>
          <w:b/>
          <w:bCs/>
          <w:spacing w:val="0"/>
          <w:position w:val="0"/>
          <w:sz w:val="28"/>
          <w:szCs w:val="28"/>
        </w:rPr>
        <w:t>2</w:t>
      </w:r>
      <w:r>
        <w:rPr>
          <w:rFonts w:hint="eastAsia"/>
          <w:b/>
          <w:bCs/>
          <w:spacing w:val="0"/>
          <w:position w:val="0"/>
          <w:sz w:val="28"/>
          <w:szCs w:val="28"/>
          <w:lang w:val="en-US" w:eastAsia="zh-CN"/>
        </w:rPr>
        <w:t>.</w:t>
      </w:r>
      <w:r>
        <w:rPr>
          <w:b/>
          <w:bCs/>
          <w:spacing w:val="0"/>
          <w:position w:val="0"/>
          <w:sz w:val="28"/>
          <w:szCs w:val="28"/>
        </w:rPr>
        <w:t>安全责任书</w:t>
      </w:r>
    </w:p>
    <w:p w14:paraId="44297B17">
      <w:pPr>
        <w:pStyle w:val="3"/>
        <w:keepNext w:val="0"/>
        <w:keepLines w:val="0"/>
        <w:pageBreakBefore w:val="0"/>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outlineLvl w:val="2"/>
        <w:rPr>
          <w:spacing w:val="0"/>
          <w:position w:val="0"/>
          <w:sz w:val="28"/>
          <w:szCs w:val="28"/>
        </w:rPr>
      </w:pPr>
    </w:p>
    <w:p w14:paraId="17555EAA">
      <w:pPr>
        <w:pStyle w:val="3"/>
        <w:keepNext w:val="0"/>
        <w:keepLines w:val="0"/>
        <w:pageBreakBefore w:val="0"/>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outlineLvl w:val="2"/>
        <w:rPr>
          <w:spacing w:val="0"/>
          <w:position w:val="0"/>
          <w:sz w:val="28"/>
          <w:szCs w:val="28"/>
        </w:rPr>
      </w:pPr>
    </w:p>
    <w:p w14:paraId="66329BE4">
      <w:pPr>
        <w:pStyle w:val="3"/>
        <w:keepNext w:val="0"/>
        <w:keepLines w:val="0"/>
        <w:pageBreakBefore w:val="0"/>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outlineLvl w:val="2"/>
        <w:rPr>
          <w:spacing w:val="0"/>
          <w:position w:val="0"/>
          <w:sz w:val="28"/>
          <w:szCs w:val="28"/>
        </w:rPr>
      </w:pPr>
    </w:p>
    <w:p w14:paraId="5295EA2D">
      <w:pPr>
        <w:pStyle w:val="3"/>
        <w:keepNext w:val="0"/>
        <w:keepLines w:val="0"/>
        <w:pageBreakBefore w:val="0"/>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outlineLvl w:val="2"/>
        <w:rPr>
          <w:spacing w:val="0"/>
          <w:position w:val="0"/>
          <w:sz w:val="28"/>
          <w:szCs w:val="28"/>
        </w:rPr>
      </w:pPr>
    </w:p>
    <w:tbl>
      <w:tblPr>
        <w:tblStyle w:val="7"/>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30"/>
        <w:gridCol w:w="4530"/>
      </w:tblGrid>
      <w:tr w14:paraId="15B74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4530" w:type="dxa"/>
            <w:vAlign w:val="center"/>
          </w:tcPr>
          <w:p w14:paraId="547959EF">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jc w:val="both"/>
              <w:textAlignment w:val="baseline"/>
              <w:rPr>
                <w:rFonts w:hint="eastAsia" w:ascii="仿宋" w:hAnsi="仿宋" w:eastAsia="仿宋" w:cs="仿宋"/>
                <w:spacing w:val="0"/>
                <w:position w:val="0"/>
                <w:sz w:val="28"/>
                <w:szCs w:val="28"/>
              </w:rPr>
            </w:pPr>
          </w:p>
          <w:p w14:paraId="35139E65">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jc w:val="both"/>
              <w:textAlignment w:val="baseline"/>
              <w:rPr>
                <w:rFonts w:hint="eastAsia" w:ascii="仿宋" w:hAnsi="仿宋" w:eastAsia="仿宋" w:cs="仿宋"/>
                <w:spacing w:val="0"/>
                <w:position w:val="0"/>
                <w:sz w:val="21"/>
                <w:vertAlign w:val="baseline"/>
              </w:rPr>
            </w:pPr>
            <w:r>
              <w:rPr>
                <w:rFonts w:hint="eastAsia" w:ascii="仿宋" w:hAnsi="仿宋" w:eastAsia="仿宋" w:cs="仿宋"/>
                <w:spacing w:val="0"/>
                <w:position w:val="0"/>
                <w:sz w:val="28"/>
                <w:szCs w:val="28"/>
              </w:rPr>
              <w:t>甲方：</w:t>
            </w:r>
            <w:r>
              <w:rPr>
                <w:rFonts w:hint="eastAsia" w:ascii="仿宋" w:hAnsi="仿宋" w:eastAsia="仿宋" w:cs="仿宋"/>
                <w:spacing w:val="0"/>
                <w:position w:val="0"/>
                <w:sz w:val="28"/>
                <w:szCs w:val="28"/>
                <w:u w:val="single"/>
                <w:lang w:val="en-US" w:eastAsia="zh-CN"/>
              </w:rPr>
              <w:t xml:space="preserve">                 </w:t>
            </w:r>
            <w:r>
              <w:rPr>
                <w:rFonts w:hint="eastAsia" w:ascii="仿宋" w:hAnsi="仿宋" w:eastAsia="仿宋" w:cs="仿宋"/>
                <w:spacing w:val="0"/>
                <w:position w:val="0"/>
                <w:sz w:val="28"/>
                <w:szCs w:val="28"/>
                <w:lang w:val="en-US" w:eastAsia="zh-CN"/>
              </w:rPr>
              <w:t xml:space="preserve"> </w:t>
            </w:r>
            <w:r>
              <w:rPr>
                <w:rFonts w:hint="eastAsia" w:ascii="仿宋" w:hAnsi="仿宋" w:eastAsia="仿宋" w:cs="仿宋"/>
                <w:spacing w:val="0"/>
                <w:position w:val="0"/>
                <w:sz w:val="28"/>
                <w:szCs w:val="28"/>
              </w:rPr>
              <w:t>（公章）</w:t>
            </w:r>
          </w:p>
        </w:tc>
        <w:tc>
          <w:tcPr>
            <w:tcW w:w="4530" w:type="dxa"/>
            <w:vAlign w:val="center"/>
          </w:tcPr>
          <w:p w14:paraId="14F1CB84">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firstLine="840" w:firstLineChars="300"/>
              <w:jc w:val="both"/>
              <w:textAlignment w:val="baseline"/>
              <w:rPr>
                <w:rFonts w:hint="eastAsia" w:ascii="仿宋" w:hAnsi="仿宋" w:eastAsia="仿宋" w:cs="仿宋"/>
                <w:spacing w:val="0"/>
                <w:position w:val="0"/>
                <w:sz w:val="28"/>
                <w:szCs w:val="28"/>
                <w:u w:val="single" w:color="auto"/>
                <w:lang w:val="en-US" w:eastAsia="zh-CN"/>
              </w:rPr>
            </w:pPr>
            <w:r>
              <w:rPr>
                <w:rFonts w:hint="eastAsia" w:ascii="仿宋" w:hAnsi="仿宋" w:eastAsia="仿宋" w:cs="仿宋"/>
                <w:spacing w:val="0"/>
                <w:position w:val="0"/>
                <w:sz w:val="28"/>
                <w:szCs w:val="28"/>
              </w:rPr>
              <w:t>乙方：</w:t>
            </w:r>
            <w:r>
              <w:rPr>
                <w:rFonts w:hint="eastAsia" w:ascii="仿宋" w:hAnsi="仿宋" w:eastAsia="仿宋" w:cs="仿宋"/>
                <w:spacing w:val="0"/>
                <w:position w:val="0"/>
                <w:sz w:val="28"/>
                <w:szCs w:val="28"/>
                <w:lang w:val="en-US" w:eastAsia="zh-CN"/>
              </w:rPr>
              <w:t xml:space="preserve">  </w:t>
            </w:r>
            <w:r>
              <w:rPr>
                <w:rFonts w:hint="eastAsia" w:ascii="仿宋" w:hAnsi="仿宋" w:eastAsia="仿宋" w:cs="仿宋"/>
                <w:spacing w:val="0"/>
                <w:position w:val="0"/>
                <w:sz w:val="28"/>
                <w:szCs w:val="28"/>
                <w:u w:val="single" w:color="auto"/>
                <w:lang w:val="en-US" w:eastAsia="zh-CN"/>
              </w:rPr>
              <w:t>（公章)</w:t>
            </w:r>
          </w:p>
        </w:tc>
      </w:tr>
      <w:tr w14:paraId="78232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1" w:hRule="atLeast"/>
        </w:trPr>
        <w:tc>
          <w:tcPr>
            <w:tcW w:w="4530" w:type="dxa"/>
            <w:vAlign w:val="center"/>
          </w:tcPr>
          <w:p w14:paraId="271F14F2">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jc w:val="both"/>
              <w:textAlignment w:val="baseline"/>
              <w:rPr>
                <w:rFonts w:hint="eastAsia" w:ascii="仿宋" w:hAnsi="仿宋" w:eastAsia="仿宋" w:cs="仿宋"/>
                <w:spacing w:val="0"/>
                <w:position w:val="0"/>
                <w:sz w:val="21"/>
                <w:vertAlign w:val="baseline"/>
              </w:rPr>
            </w:pPr>
            <w:r>
              <w:rPr>
                <w:rFonts w:hint="eastAsia" w:ascii="仿宋" w:hAnsi="仿宋" w:eastAsia="仿宋" w:cs="仿宋"/>
                <w:spacing w:val="0"/>
                <w:position w:val="0"/>
                <w:sz w:val="28"/>
                <w:szCs w:val="28"/>
              </w:rPr>
              <w:fldChar w:fldCharType="begin"/>
            </w:r>
            <w:r>
              <w:rPr>
                <w:rFonts w:hint="eastAsia" w:ascii="仿宋" w:hAnsi="仿宋" w:eastAsia="仿宋" w:cs="仿宋"/>
                <w:spacing w:val="0"/>
                <w:position w:val="0"/>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pacing w:val="0"/>
                <w:position w:val="0"/>
                <w:sz w:val="28"/>
                <w:szCs w:val="28"/>
              </w:rPr>
              <w:fldChar w:fldCharType="separate"/>
            </w:r>
            <w:r>
              <w:rPr>
                <w:rFonts w:hint="eastAsia" w:ascii="仿宋" w:hAnsi="仿宋" w:eastAsia="仿宋" w:cs="仿宋"/>
                <w:spacing w:val="0"/>
                <w:position w:val="0"/>
                <w:sz w:val="28"/>
                <w:szCs w:val="28"/>
              </w:rPr>
              <w:t>法定代表人</w:t>
            </w:r>
            <w:r>
              <w:rPr>
                <w:rFonts w:hint="eastAsia" w:ascii="仿宋" w:hAnsi="仿宋" w:eastAsia="仿宋" w:cs="仿宋"/>
                <w:spacing w:val="0"/>
                <w:position w:val="0"/>
                <w:sz w:val="28"/>
                <w:szCs w:val="28"/>
              </w:rPr>
              <w:fldChar w:fldCharType="end"/>
            </w:r>
            <w:r>
              <w:rPr>
                <w:rFonts w:hint="eastAsia" w:ascii="仿宋" w:hAnsi="仿宋" w:eastAsia="仿宋" w:cs="仿宋"/>
                <w:spacing w:val="0"/>
                <w:position w:val="0"/>
                <w:sz w:val="28"/>
                <w:szCs w:val="28"/>
              </w:rPr>
              <w:t>或</w:t>
            </w:r>
            <w:r>
              <w:rPr>
                <w:rFonts w:hint="eastAsia" w:ascii="仿宋" w:hAnsi="仿宋" w:eastAsia="仿宋" w:cs="仿宋"/>
                <w:spacing w:val="0"/>
                <w:position w:val="0"/>
                <w:sz w:val="28"/>
                <w:szCs w:val="28"/>
              </w:rPr>
              <w:fldChar w:fldCharType="begin"/>
            </w:r>
            <w:r>
              <w:rPr>
                <w:rFonts w:hint="eastAsia" w:ascii="仿宋" w:hAnsi="仿宋" w:eastAsia="仿宋" w:cs="仿宋"/>
                <w:spacing w:val="0"/>
                <w:position w:val="0"/>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pacing w:val="0"/>
                <w:position w:val="0"/>
                <w:sz w:val="28"/>
                <w:szCs w:val="28"/>
              </w:rPr>
              <w:fldChar w:fldCharType="separate"/>
            </w:r>
            <w:r>
              <w:rPr>
                <w:rFonts w:hint="eastAsia" w:ascii="仿宋" w:hAnsi="仿宋" w:eastAsia="仿宋" w:cs="仿宋"/>
                <w:spacing w:val="0"/>
                <w:position w:val="0"/>
                <w:sz w:val="28"/>
                <w:szCs w:val="28"/>
              </w:rPr>
              <w:t>委托代理人</w:t>
            </w:r>
            <w:r>
              <w:rPr>
                <w:rFonts w:hint="eastAsia" w:ascii="仿宋" w:hAnsi="仿宋" w:eastAsia="仿宋" w:cs="仿宋"/>
                <w:spacing w:val="0"/>
                <w:position w:val="0"/>
                <w:sz w:val="28"/>
                <w:szCs w:val="28"/>
              </w:rPr>
              <w:fldChar w:fldCharType="end"/>
            </w:r>
            <w:r>
              <w:rPr>
                <w:rFonts w:hint="eastAsia" w:ascii="仿宋" w:hAnsi="仿宋" w:eastAsia="仿宋" w:cs="仿宋"/>
                <w:spacing w:val="0"/>
                <w:position w:val="0"/>
                <w:sz w:val="28"/>
                <w:szCs w:val="28"/>
              </w:rPr>
              <w:t>：</w:t>
            </w:r>
            <w:r>
              <w:rPr>
                <w:rFonts w:hint="eastAsia" w:ascii="仿宋" w:hAnsi="仿宋" w:eastAsia="仿宋" w:cs="仿宋"/>
                <w:spacing w:val="0"/>
                <w:position w:val="0"/>
                <w:sz w:val="28"/>
                <w:szCs w:val="28"/>
                <w:u w:val="single" w:color="auto"/>
              </w:rPr>
              <w:t xml:space="preserve">          </w:t>
            </w:r>
            <w:r>
              <w:rPr>
                <w:rFonts w:hint="eastAsia" w:ascii="仿宋" w:hAnsi="仿宋" w:eastAsia="仿宋" w:cs="仿宋"/>
                <w:spacing w:val="0"/>
                <w:position w:val="0"/>
                <w:sz w:val="28"/>
                <w:szCs w:val="28"/>
              </w:rPr>
              <w:t xml:space="preserve">（签字或盖章） </w:t>
            </w:r>
          </w:p>
        </w:tc>
        <w:tc>
          <w:tcPr>
            <w:tcW w:w="4530" w:type="dxa"/>
            <w:vAlign w:val="center"/>
          </w:tcPr>
          <w:p w14:paraId="1CFF56B2">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firstLine="0" w:firstLineChars="0"/>
              <w:jc w:val="both"/>
              <w:textAlignment w:val="baseline"/>
              <w:rPr>
                <w:rFonts w:hint="eastAsia" w:ascii="仿宋" w:hAnsi="仿宋" w:eastAsia="仿宋" w:cs="仿宋"/>
                <w:spacing w:val="0"/>
                <w:position w:val="0"/>
                <w:sz w:val="21"/>
                <w:vertAlign w:val="baseline"/>
              </w:rPr>
            </w:pPr>
            <w:r>
              <w:rPr>
                <w:rFonts w:hint="eastAsia" w:ascii="仿宋" w:hAnsi="仿宋" w:eastAsia="仿宋" w:cs="仿宋"/>
                <w:spacing w:val="0"/>
                <w:position w:val="0"/>
                <w:sz w:val="28"/>
                <w:szCs w:val="28"/>
              </w:rPr>
              <w:fldChar w:fldCharType="begin"/>
            </w:r>
            <w:r>
              <w:rPr>
                <w:rFonts w:hint="eastAsia" w:ascii="仿宋" w:hAnsi="仿宋" w:eastAsia="仿宋" w:cs="仿宋"/>
                <w:spacing w:val="0"/>
                <w:position w:val="0"/>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pacing w:val="0"/>
                <w:position w:val="0"/>
                <w:sz w:val="28"/>
                <w:szCs w:val="28"/>
              </w:rPr>
              <w:fldChar w:fldCharType="separate"/>
            </w:r>
            <w:r>
              <w:rPr>
                <w:rFonts w:hint="eastAsia" w:ascii="仿宋" w:hAnsi="仿宋" w:eastAsia="仿宋" w:cs="仿宋"/>
                <w:spacing w:val="0"/>
                <w:position w:val="0"/>
                <w:sz w:val="28"/>
                <w:szCs w:val="28"/>
              </w:rPr>
              <w:t>法定代表人</w:t>
            </w:r>
            <w:r>
              <w:rPr>
                <w:rFonts w:hint="eastAsia" w:ascii="仿宋" w:hAnsi="仿宋" w:eastAsia="仿宋" w:cs="仿宋"/>
                <w:spacing w:val="0"/>
                <w:position w:val="0"/>
                <w:sz w:val="28"/>
                <w:szCs w:val="28"/>
              </w:rPr>
              <w:fldChar w:fldCharType="end"/>
            </w:r>
            <w:r>
              <w:rPr>
                <w:rFonts w:hint="eastAsia" w:ascii="仿宋" w:hAnsi="仿宋" w:eastAsia="仿宋" w:cs="仿宋"/>
                <w:spacing w:val="0"/>
                <w:position w:val="0"/>
                <w:sz w:val="28"/>
                <w:szCs w:val="28"/>
              </w:rPr>
              <w:t>或</w:t>
            </w:r>
            <w:r>
              <w:rPr>
                <w:rFonts w:hint="eastAsia" w:ascii="仿宋" w:hAnsi="仿宋" w:eastAsia="仿宋" w:cs="仿宋"/>
                <w:spacing w:val="0"/>
                <w:position w:val="0"/>
                <w:sz w:val="28"/>
                <w:szCs w:val="28"/>
              </w:rPr>
              <w:fldChar w:fldCharType="begin"/>
            </w:r>
            <w:r>
              <w:rPr>
                <w:rFonts w:hint="eastAsia" w:ascii="仿宋" w:hAnsi="仿宋" w:eastAsia="仿宋" w:cs="仿宋"/>
                <w:spacing w:val="0"/>
                <w:position w:val="0"/>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pacing w:val="0"/>
                <w:position w:val="0"/>
                <w:sz w:val="28"/>
                <w:szCs w:val="28"/>
              </w:rPr>
              <w:fldChar w:fldCharType="separate"/>
            </w:r>
            <w:r>
              <w:rPr>
                <w:rFonts w:hint="eastAsia" w:ascii="仿宋" w:hAnsi="仿宋" w:eastAsia="仿宋" w:cs="仿宋"/>
                <w:spacing w:val="0"/>
                <w:position w:val="0"/>
                <w:sz w:val="28"/>
                <w:szCs w:val="28"/>
              </w:rPr>
              <w:t>委托代理人</w:t>
            </w:r>
            <w:r>
              <w:rPr>
                <w:rFonts w:hint="eastAsia" w:ascii="仿宋" w:hAnsi="仿宋" w:eastAsia="仿宋" w:cs="仿宋"/>
                <w:spacing w:val="0"/>
                <w:position w:val="0"/>
                <w:sz w:val="28"/>
                <w:szCs w:val="28"/>
              </w:rPr>
              <w:fldChar w:fldCharType="end"/>
            </w:r>
            <w:r>
              <w:rPr>
                <w:rFonts w:hint="eastAsia" w:ascii="仿宋" w:hAnsi="仿宋" w:eastAsia="仿宋" w:cs="仿宋"/>
                <w:spacing w:val="0"/>
                <w:position w:val="0"/>
                <w:sz w:val="28"/>
                <w:szCs w:val="28"/>
              </w:rPr>
              <w:t>：</w:t>
            </w:r>
            <w:r>
              <w:rPr>
                <w:rFonts w:hint="eastAsia" w:ascii="仿宋" w:hAnsi="仿宋" w:eastAsia="仿宋" w:cs="仿宋"/>
                <w:spacing w:val="0"/>
                <w:position w:val="0"/>
                <w:sz w:val="28"/>
                <w:szCs w:val="28"/>
                <w:u w:val="single" w:color="auto"/>
              </w:rPr>
              <w:t xml:space="preserve">         </w:t>
            </w:r>
            <w:r>
              <w:rPr>
                <w:rFonts w:hint="eastAsia" w:ascii="仿宋" w:hAnsi="仿宋" w:eastAsia="仿宋" w:cs="仿宋"/>
                <w:spacing w:val="0"/>
                <w:position w:val="0"/>
                <w:sz w:val="28"/>
                <w:szCs w:val="28"/>
              </w:rPr>
              <w:t xml:space="preserve">（签字或盖章） </w:t>
            </w:r>
            <w:bookmarkStart w:id="0" w:name="_GoBack"/>
            <w:bookmarkEnd w:id="0"/>
          </w:p>
        </w:tc>
      </w:tr>
      <w:tr w14:paraId="5851F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4530" w:type="dxa"/>
            <w:vAlign w:val="center"/>
          </w:tcPr>
          <w:p w14:paraId="3D54DAFD">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firstLine="280" w:firstLineChars="100"/>
              <w:jc w:val="both"/>
              <w:textAlignment w:val="baseline"/>
              <w:rPr>
                <w:rFonts w:hint="eastAsia" w:ascii="仿宋" w:hAnsi="仿宋" w:eastAsia="仿宋" w:cs="仿宋"/>
                <w:spacing w:val="0"/>
                <w:position w:val="0"/>
                <w:sz w:val="28"/>
                <w:szCs w:val="28"/>
              </w:rPr>
            </w:pPr>
            <w:r>
              <w:rPr>
                <w:rFonts w:hint="eastAsia" w:ascii="仿宋" w:hAnsi="仿宋" w:eastAsia="仿宋" w:cs="仿宋"/>
                <w:spacing w:val="0"/>
                <w:position w:val="0"/>
                <w:sz w:val="28"/>
                <w:szCs w:val="28"/>
              </w:rPr>
              <w:t xml:space="preserve">时    间：                 </w:t>
            </w:r>
          </w:p>
        </w:tc>
        <w:tc>
          <w:tcPr>
            <w:tcW w:w="4530" w:type="dxa"/>
            <w:vAlign w:val="center"/>
          </w:tcPr>
          <w:p w14:paraId="1FB5FBB4">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firstLine="840" w:firstLineChars="300"/>
              <w:jc w:val="both"/>
              <w:textAlignment w:val="baseline"/>
              <w:rPr>
                <w:rFonts w:hint="eastAsia" w:ascii="仿宋" w:hAnsi="仿宋" w:eastAsia="仿宋" w:cs="仿宋"/>
                <w:spacing w:val="0"/>
                <w:position w:val="0"/>
                <w:sz w:val="28"/>
                <w:szCs w:val="28"/>
              </w:rPr>
            </w:pPr>
            <w:r>
              <w:rPr>
                <w:rFonts w:hint="eastAsia" w:ascii="仿宋" w:hAnsi="仿宋" w:eastAsia="仿宋" w:cs="仿宋"/>
                <w:spacing w:val="0"/>
                <w:position w:val="0"/>
                <w:sz w:val="28"/>
                <w:szCs w:val="28"/>
              </w:rPr>
              <w:t xml:space="preserve">时    间：                 </w:t>
            </w:r>
          </w:p>
        </w:tc>
      </w:tr>
    </w:tbl>
    <w:p w14:paraId="463B7609">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b/>
          <w:bCs/>
          <w:spacing w:val="0"/>
          <w:position w:val="0"/>
          <w:sz w:val="28"/>
          <w:szCs w:val="28"/>
        </w:rPr>
        <w:br w:type="page"/>
      </w:r>
      <w:r>
        <w:rPr>
          <w:b/>
          <w:bCs/>
          <w:spacing w:val="0"/>
          <w:position w:val="0"/>
          <w:sz w:val="28"/>
          <w:szCs w:val="28"/>
        </w:rPr>
        <w:t>附件</w:t>
      </w:r>
      <w:r>
        <w:rPr>
          <w:spacing w:val="0"/>
          <w:position w:val="0"/>
          <w:sz w:val="28"/>
          <w:szCs w:val="28"/>
        </w:rPr>
        <w:t>：</w:t>
      </w:r>
    </w:p>
    <w:p w14:paraId="71EFB1DC">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703" w:firstLineChars="200"/>
        <w:jc w:val="both"/>
        <w:textAlignment w:val="baseline"/>
        <w:outlineLvl w:val="0"/>
        <w:rPr>
          <w:rFonts w:ascii="Arial"/>
          <w:spacing w:val="0"/>
          <w:position w:val="0"/>
          <w:sz w:val="21"/>
        </w:rPr>
      </w:pPr>
      <w:r>
        <w:rPr>
          <w:b/>
          <w:bCs/>
          <w:spacing w:val="0"/>
          <w:position w:val="0"/>
          <w:sz w:val="35"/>
          <w:szCs w:val="35"/>
        </w:rPr>
        <w:t>安全生产责任书</w:t>
      </w:r>
    </w:p>
    <w:p w14:paraId="35159CF9">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rFonts w:hint="default" w:eastAsia="仿宋"/>
          <w:spacing w:val="0"/>
          <w:position w:val="0"/>
          <w:sz w:val="28"/>
          <w:szCs w:val="28"/>
          <w:lang w:val="en-US" w:eastAsia="zh-CN"/>
        </w:rPr>
      </w:pPr>
      <w:r>
        <w:rPr>
          <w:spacing w:val="0"/>
          <w:position w:val="0"/>
          <w:sz w:val="28"/>
          <w:szCs w:val="28"/>
        </w:rPr>
        <w:t>为在</w:t>
      </w:r>
      <w:r>
        <w:rPr>
          <w:rFonts w:hint="eastAsia"/>
          <w:spacing w:val="0"/>
          <w:position w:val="0"/>
          <w:sz w:val="28"/>
          <w:szCs w:val="28"/>
          <w:u w:val="single"/>
          <w:lang w:val="en-US" w:eastAsia="zh-CN"/>
        </w:rPr>
        <w:t xml:space="preserve">                                           </w:t>
      </w:r>
      <w:r>
        <w:rPr>
          <w:spacing w:val="0"/>
          <w:position w:val="0"/>
          <w:sz w:val="28"/>
          <w:szCs w:val="28"/>
        </w:rPr>
        <w:t>（项目名称）施工合同的实施过程中创造安全、高效的施工环境，切实</w:t>
      </w:r>
      <w:r>
        <w:rPr>
          <w:rFonts w:hint="eastAsia"/>
          <w:spacing w:val="0"/>
          <w:position w:val="0"/>
          <w:sz w:val="28"/>
          <w:szCs w:val="28"/>
          <w:lang w:eastAsia="zh-CN"/>
        </w:rPr>
        <w:t>做</w:t>
      </w:r>
      <w:r>
        <w:rPr>
          <w:spacing w:val="0"/>
          <w:position w:val="0"/>
          <w:sz w:val="28"/>
          <w:szCs w:val="28"/>
        </w:rPr>
        <w:t>好本项目的安全管理工作，本项目</w:t>
      </w:r>
      <w:r>
        <w:rPr>
          <w:rFonts w:hint="eastAsia"/>
          <w:spacing w:val="0"/>
          <w:position w:val="0"/>
          <w:sz w:val="28"/>
          <w:szCs w:val="28"/>
          <w:u w:val="single" w:color="auto"/>
          <w:lang w:val="en-US" w:eastAsia="zh-CN"/>
        </w:rPr>
        <w:t xml:space="preserve">                </w:t>
      </w:r>
      <w:r>
        <w:rPr>
          <w:spacing w:val="0"/>
          <w:position w:val="0"/>
          <w:sz w:val="28"/>
          <w:szCs w:val="28"/>
          <w:u w:val="single" w:color="auto"/>
        </w:rPr>
        <w:t xml:space="preserve">  </w:t>
      </w:r>
      <w:r>
        <w:rPr>
          <w:spacing w:val="0"/>
          <w:position w:val="0"/>
          <w:sz w:val="28"/>
          <w:szCs w:val="28"/>
        </w:rPr>
        <w:t>（以下简称“ 甲方”）与</w:t>
      </w:r>
      <w:r>
        <w:rPr>
          <w:spacing w:val="0"/>
          <w:position w:val="0"/>
          <w:sz w:val="28"/>
          <w:szCs w:val="28"/>
          <w:u w:val="single" w:color="auto"/>
        </w:rPr>
        <w:t xml:space="preserve"> </w:t>
      </w:r>
      <w:r>
        <w:rPr>
          <w:rFonts w:hint="eastAsia"/>
          <w:spacing w:val="0"/>
          <w:position w:val="0"/>
          <w:sz w:val="28"/>
          <w:szCs w:val="28"/>
          <w:u w:val="single" w:color="auto"/>
          <w:lang w:val="en-US" w:eastAsia="zh-CN"/>
        </w:rPr>
        <w:t xml:space="preserve">  </w:t>
      </w:r>
      <w:r>
        <w:rPr>
          <w:spacing w:val="0"/>
          <w:position w:val="0"/>
          <w:sz w:val="28"/>
          <w:szCs w:val="28"/>
        </w:rPr>
        <w:t>（以下简称“ 乙方”）特此签订安全生产责任书：</w:t>
      </w:r>
      <w:r>
        <w:rPr>
          <w:rFonts w:hint="eastAsia"/>
          <w:spacing w:val="0"/>
          <w:position w:val="0"/>
          <w:sz w:val="28"/>
          <w:szCs w:val="28"/>
          <w:lang w:val="en-US" w:eastAsia="zh-CN"/>
        </w:rPr>
        <w:t xml:space="preserve">  </w:t>
      </w:r>
    </w:p>
    <w:p w14:paraId="6EA32A38">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1.甲方职责</w:t>
      </w:r>
    </w:p>
    <w:p w14:paraId="4E197468">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（1）严格遵守国家有关安全生产的法律法规，认真执行工程承包合同中的有关安全要求。</w:t>
      </w:r>
    </w:p>
    <w:p w14:paraId="090972C2">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（2）按照“安全第一、预防为主 ”和坚持“ 管生产必须管安全 ”的原则进行安全生产管理，做到生产与安全工作同时计划、布置、检查、总结和评比。</w:t>
      </w:r>
    </w:p>
    <w:p w14:paraId="3082561C">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（3）重要的安全设施必须坚持与主体工程“三同时 ”的原则，即：同时设计、审批，同时施工，同时验收，投入使用。</w:t>
      </w:r>
    </w:p>
    <w:p w14:paraId="67EA1572">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（4）定期召开安全生产调度会，及时传达中央及地方有关安全生产的精神。</w:t>
      </w:r>
    </w:p>
    <w:p w14:paraId="63EC19B2">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（5）组织对乙方施工现场安全生产检查，监督乙方及时处理发现的各种安全隐患。</w:t>
      </w:r>
    </w:p>
    <w:p w14:paraId="29933A47">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2.乙方职责</w:t>
      </w:r>
    </w:p>
    <w:p w14:paraId="413C07BB">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（1）严格遵守《中华人民共和国安全生产法》、《建设工程安全生产管理条例》等国家有关安全生产的法律法规的规定。认真执行工程承包合同中的有关安全要求。</w:t>
      </w:r>
    </w:p>
    <w:p w14:paraId="57789148">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（2）坚持“安全第一、预防为主 ”和“ 管生产必须管安全 ”的原则</w:t>
      </w:r>
      <w:r>
        <w:rPr>
          <w:rFonts w:hint="eastAsia"/>
          <w:spacing w:val="0"/>
          <w:position w:val="0"/>
          <w:sz w:val="28"/>
          <w:szCs w:val="28"/>
          <w:lang w:eastAsia="zh-CN"/>
        </w:rPr>
        <w:t>，</w:t>
      </w:r>
      <w:r>
        <w:rPr>
          <w:spacing w:val="0"/>
          <w:position w:val="0"/>
          <w:sz w:val="28"/>
          <w:szCs w:val="28"/>
        </w:rPr>
        <w:t>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69A8C23">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（3）建立健全安全生产责任制。从派往项目实施的项目经理到生产工人（包括临时雇请的民工）的安全生产管理系统必须做到纵向到底，一环不漏；各职能部门、人员的安全生产责任制做到横向到边，人人有责</w:t>
      </w:r>
      <w:r>
        <w:rPr>
          <w:rFonts w:hint="eastAsia"/>
          <w:spacing w:val="0"/>
          <w:position w:val="0"/>
          <w:sz w:val="28"/>
          <w:szCs w:val="28"/>
          <w:lang w:eastAsia="zh-CN"/>
        </w:rPr>
        <w:t>。</w:t>
      </w:r>
      <w:r>
        <w:rPr>
          <w:spacing w:val="0"/>
          <w:position w:val="0"/>
          <w:sz w:val="28"/>
          <w:szCs w:val="28"/>
        </w:rPr>
        <w:t>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1DCFE8CE">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（4）乙方在任何时候都应采取各种合理的预防措施，防止其员工发生任何违法、违禁、暴力或妨碍治安的行为。</w:t>
      </w:r>
    </w:p>
    <w:p w14:paraId="4662AFA5">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（5）乙方必须具有劳动安全管理部门颁发的安全生产考核合格证书</w:t>
      </w:r>
      <w:r>
        <w:rPr>
          <w:rFonts w:hint="eastAsia"/>
          <w:spacing w:val="0"/>
          <w:position w:val="0"/>
          <w:sz w:val="28"/>
          <w:szCs w:val="28"/>
          <w:lang w:eastAsia="zh-CN"/>
        </w:rPr>
        <w:t>，</w:t>
      </w:r>
      <w:r>
        <w:rPr>
          <w:spacing w:val="0"/>
          <w:position w:val="0"/>
          <w:sz w:val="28"/>
          <w:szCs w:val="28"/>
        </w:rPr>
        <w:t>参加施工的人员，必须接受安全技术教育，熟知和遵守本工种的各项安全技术操作规程，定期进行安全技术考核，合格者方准上岗操作。</w:t>
      </w:r>
    </w:p>
    <w:p w14:paraId="4CF08725">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（6）对于易燃易爆的材料除应专门妥善保管之外，还应配备有足够的消防设施，所有施工人员都应熟悉消防设备的性能和使用方法；承包人不得将任何种类的爆炸物给予、易货或以其他方式转让给任何其他</w:t>
      </w:r>
      <w:r>
        <w:rPr>
          <w:rFonts w:hint="eastAsia"/>
          <w:spacing w:val="0"/>
          <w:position w:val="0"/>
          <w:sz w:val="28"/>
          <w:szCs w:val="28"/>
          <w:lang w:eastAsia="zh-CN"/>
        </w:rPr>
        <w:t>人，</w:t>
      </w:r>
      <w:r>
        <w:rPr>
          <w:spacing w:val="0"/>
          <w:position w:val="0"/>
          <w:sz w:val="28"/>
          <w:szCs w:val="28"/>
        </w:rPr>
        <w:t>或允许、容忍上述同样行为。</w:t>
      </w:r>
    </w:p>
    <w:p w14:paraId="2894E16F">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（7）操作人员上岗，必须按规定穿戴防护用品。施工负责人和安全检查员应随时检查劳动防护用品的穿戴情况，不按规定穿戴防护用品的</w:t>
      </w:r>
    </w:p>
    <w:p w14:paraId="7FCB2B43">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人员不得上岗。</w:t>
      </w:r>
    </w:p>
    <w:p w14:paraId="79E4CC20">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（8）所有施工机具设备和高空作业的设备均应定期检查，并有安全</w:t>
      </w:r>
    </w:p>
    <w:p w14:paraId="6113C45A">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eastAsia="zh-CN"/>
        </w:rPr>
        <w:t>员</w:t>
      </w:r>
      <w:r>
        <w:rPr>
          <w:spacing w:val="0"/>
          <w:position w:val="0"/>
          <w:sz w:val="28"/>
          <w:szCs w:val="28"/>
        </w:rPr>
        <w:t>的签字记录，保证其经常处于完好状态；不合格的机具、设备和劳动保护用品严禁使用。</w:t>
      </w:r>
    </w:p>
    <w:p w14:paraId="41D7E152">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（9）施工中采用新技术、新工艺、新设备、新材料时，必须制定相应的安 全技术措施，施工现场必须具有相关的安全标志牌。</w:t>
      </w:r>
    </w:p>
    <w:p w14:paraId="17A4181C">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10）乙方必须按照本工程项目特点，组织制定本工程实施中的生产安全事故应急救援预案；如果发生安全事故，应按照《国务院关于特大安全事故行政责任追究的规定》以及其他有关规定，及时上报有关部门，并坚持“ 四不放过 ”的原则．严肃处理相关责任人。</w:t>
      </w:r>
    </w:p>
    <w:p w14:paraId="4754BF38">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（11）</w:t>
      </w:r>
      <w:r>
        <w:rPr>
          <w:rFonts w:hint="eastAsia"/>
          <w:spacing w:val="0"/>
          <w:position w:val="0"/>
          <w:sz w:val="28"/>
          <w:szCs w:val="28"/>
          <w:lang w:eastAsia="zh-CN"/>
        </w:rPr>
        <w:t>按照</w:t>
      </w:r>
      <w:r>
        <w:rPr>
          <w:rFonts w:hint="eastAsia"/>
          <w:spacing w:val="0"/>
          <w:position w:val="0"/>
          <w:sz w:val="28"/>
          <w:szCs w:val="28"/>
        </w:rPr>
        <w:t>《陕西省水利工程建设安全生产责任保险实施意见（试行）》</w:t>
      </w:r>
      <w:r>
        <w:rPr>
          <w:rFonts w:hint="eastAsia"/>
          <w:spacing w:val="0"/>
          <w:position w:val="0"/>
          <w:sz w:val="28"/>
          <w:szCs w:val="28"/>
          <w:lang w:eastAsia="zh-CN"/>
        </w:rPr>
        <w:t>，</w:t>
      </w:r>
      <w:r>
        <w:rPr>
          <w:spacing w:val="0"/>
          <w:position w:val="0"/>
          <w:sz w:val="28"/>
          <w:szCs w:val="28"/>
        </w:rPr>
        <w:t>项目开工前施工单位</w:t>
      </w:r>
      <w:r>
        <w:rPr>
          <w:rFonts w:hint="eastAsia"/>
          <w:spacing w:val="0"/>
          <w:position w:val="0"/>
          <w:sz w:val="28"/>
          <w:szCs w:val="28"/>
          <w:lang w:eastAsia="zh-CN"/>
        </w:rPr>
        <w:t>须</w:t>
      </w:r>
      <w:r>
        <w:rPr>
          <w:spacing w:val="0"/>
          <w:position w:val="0"/>
          <w:sz w:val="28"/>
          <w:szCs w:val="28"/>
        </w:rPr>
        <w:t>完成工程安全责任险投保</w:t>
      </w:r>
      <w:r>
        <w:rPr>
          <w:rFonts w:hint="eastAsia"/>
          <w:spacing w:val="0"/>
          <w:position w:val="0"/>
          <w:sz w:val="28"/>
          <w:szCs w:val="28"/>
          <w:lang w:eastAsia="zh-CN"/>
        </w:rPr>
        <w:t>及备案</w:t>
      </w:r>
      <w:r>
        <w:rPr>
          <w:spacing w:val="0"/>
          <w:position w:val="0"/>
          <w:sz w:val="28"/>
          <w:szCs w:val="28"/>
        </w:rPr>
        <w:t>工作。</w:t>
      </w:r>
    </w:p>
    <w:p w14:paraId="0A920BA2">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rFonts w:hint="default" w:eastAsia="仿宋"/>
          <w:spacing w:val="0"/>
          <w:position w:val="0"/>
          <w:sz w:val="28"/>
          <w:szCs w:val="28"/>
          <w:lang w:val="en-US" w:eastAsia="zh-CN"/>
        </w:rPr>
      </w:pPr>
      <w:r>
        <w:rPr>
          <w:rFonts w:hint="eastAsia"/>
          <w:spacing w:val="0"/>
          <w:position w:val="0"/>
          <w:sz w:val="28"/>
          <w:szCs w:val="28"/>
          <w:lang w:eastAsia="zh-CN"/>
        </w:rPr>
        <w:t>（</w:t>
      </w:r>
      <w:r>
        <w:rPr>
          <w:rFonts w:hint="eastAsia"/>
          <w:spacing w:val="0"/>
          <w:position w:val="0"/>
          <w:sz w:val="28"/>
          <w:szCs w:val="28"/>
          <w:lang w:val="en-US" w:eastAsia="zh-CN"/>
        </w:rPr>
        <w:t>12</w:t>
      </w:r>
      <w:r>
        <w:rPr>
          <w:rFonts w:hint="eastAsia"/>
          <w:spacing w:val="0"/>
          <w:position w:val="0"/>
          <w:sz w:val="28"/>
          <w:szCs w:val="28"/>
          <w:lang w:eastAsia="zh-CN"/>
        </w:rPr>
        <w:t>）</w:t>
      </w:r>
      <w:r>
        <w:rPr>
          <w:rFonts w:hint="eastAsia"/>
          <w:spacing w:val="0"/>
          <w:position w:val="0"/>
          <w:sz w:val="28"/>
          <w:szCs w:val="28"/>
          <w:lang w:val="en-US" w:eastAsia="zh-CN"/>
        </w:rPr>
        <w:t>乙方应对乙方工作人员（包括临时雇请的民工）的人身、财产权益负责，非因甲方原因导致前述主体人身、财产损害，乙方承担全部责任；因前述主体致甲方、第三方人身、财产权益遭受损害的，乙方应承担全部责任。</w:t>
      </w:r>
    </w:p>
    <w:p w14:paraId="40AAADB5">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3.违约责任</w:t>
      </w:r>
    </w:p>
    <w:p w14:paraId="7315A328">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如因乙方违约造成安全事故，将依法追究责任。</w:t>
      </w:r>
    </w:p>
    <w:p w14:paraId="0557A01B">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4.本</w:t>
      </w:r>
      <w:r>
        <w:rPr>
          <w:rFonts w:hint="eastAsia"/>
          <w:spacing w:val="0"/>
          <w:position w:val="0"/>
          <w:sz w:val="28"/>
          <w:szCs w:val="28"/>
          <w:lang w:eastAsia="zh-CN"/>
        </w:rPr>
        <w:t>责任书</w:t>
      </w:r>
      <w:r>
        <w:rPr>
          <w:spacing w:val="0"/>
          <w:position w:val="0"/>
          <w:sz w:val="28"/>
          <w:szCs w:val="28"/>
        </w:rPr>
        <w:t>由双方法定代表人或其授权的代理人签署并加盖单位公章后生效，</w:t>
      </w:r>
      <w:r>
        <w:rPr>
          <w:rFonts w:hint="eastAsia"/>
          <w:spacing w:val="0"/>
          <w:position w:val="0"/>
          <w:sz w:val="28"/>
          <w:szCs w:val="28"/>
          <w:lang w:eastAsia="zh-CN"/>
        </w:rPr>
        <w:t>附件具有同等效力，</w:t>
      </w:r>
      <w:r>
        <w:rPr>
          <w:spacing w:val="0"/>
          <w:position w:val="0"/>
          <w:sz w:val="28"/>
          <w:szCs w:val="28"/>
        </w:rPr>
        <w:t>全部工程竣工验收合格后失效。</w:t>
      </w:r>
    </w:p>
    <w:p w14:paraId="431B4CF2">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5.本安全生产责任书份数同项目施工合同书。</w:t>
      </w:r>
    </w:p>
    <w:p w14:paraId="2EBD3914">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6.附件：建设工程安全防护、文明施工措施项目明细</w:t>
      </w:r>
    </w:p>
    <w:p w14:paraId="7108CEC8">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40" w:firstLineChars="200"/>
        <w:textAlignment w:val="baseline"/>
        <w:rPr>
          <w:rFonts w:ascii="Arial"/>
          <w:sz w:val="21"/>
        </w:rPr>
      </w:pPr>
      <w:r>
        <w:rPr>
          <w:spacing w:val="-5"/>
          <w:sz w:val="28"/>
          <w:szCs w:val="28"/>
        </w:rPr>
        <w:t>甲方:</w:t>
      </w:r>
      <w:r>
        <w:rPr>
          <w:spacing w:val="20"/>
          <w:sz w:val="28"/>
          <w:szCs w:val="28"/>
        </w:rPr>
        <w:t xml:space="preserve">   </w:t>
      </w:r>
      <w:r>
        <w:rPr>
          <w:spacing w:val="-5"/>
          <w:sz w:val="28"/>
          <w:szCs w:val="28"/>
        </w:rPr>
        <w:t xml:space="preserve">(盖单位章)      </w:t>
      </w:r>
      <w:r>
        <w:rPr>
          <w:rFonts w:hint="eastAsia"/>
          <w:spacing w:val="-5"/>
          <w:sz w:val="28"/>
          <w:szCs w:val="28"/>
          <w:lang w:val="en-US" w:eastAsia="zh-CN"/>
        </w:rPr>
        <w:t xml:space="preserve">        </w:t>
      </w:r>
      <w:r>
        <w:rPr>
          <w:spacing w:val="-5"/>
          <w:sz w:val="28"/>
          <w:szCs w:val="28"/>
        </w:rPr>
        <w:t>乙方:</w:t>
      </w:r>
      <w:r>
        <w:rPr>
          <w:spacing w:val="29"/>
          <w:sz w:val="28"/>
          <w:szCs w:val="28"/>
        </w:rPr>
        <w:t xml:space="preserve">  </w:t>
      </w:r>
      <w:r>
        <w:rPr>
          <w:spacing w:val="-5"/>
          <w:sz w:val="28"/>
          <w:szCs w:val="28"/>
        </w:rPr>
        <w:t>(盖单位章)</w:t>
      </w:r>
    </w:p>
    <w:p w14:paraId="7FAEF83E">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36" w:firstLineChars="200"/>
        <w:textAlignment w:val="baseline"/>
        <w:rPr>
          <w:rFonts w:ascii="Arial"/>
          <w:sz w:val="21"/>
        </w:rPr>
      </w:pPr>
      <w:r>
        <w:rPr>
          <w:spacing w:val="-6"/>
          <w:sz w:val="28"/>
          <w:szCs w:val="28"/>
        </w:rPr>
        <w:t>法定代表人</w:t>
      </w:r>
      <w:r>
        <w:rPr>
          <w:spacing w:val="1"/>
          <w:sz w:val="28"/>
          <w:szCs w:val="28"/>
        </w:rPr>
        <w:t xml:space="preserve">                        </w:t>
      </w:r>
      <w:r>
        <w:rPr>
          <w:spacing w:val="-6"/>
          <w:sz w:val="28"/>
          <w:szCs w:val="28"/>
        </w:rPr>
        <w:t>法定代表人</w:t>
      </w:r>
    </w:p>
    <w:p w14:paraId="0E313A3E">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44" w:firstLineChars="200"/>
        <w:jc w:val="both"/>
        <w:textAlignment w:val="baseline"/>
        <w:rPr>
          <w:rFonts w:hint="eastAsia" w:ascii="Arial" w:eastAsia="仿宋"/>
          <w:sz w:val="21"/>
          <w:lang w:eastAsia="zh-CN"/>
        </w:rPr>
      </w:pPr>
      <w:r>
        <w:rPr>
          <w:spacing w:val="-4"/>
          <w:sz w:val="28"/>
          <w:szCs w:val="28"/>
        </w:rPr>
        <w:t>或其委托代理人：</w:t>
      </w:r>
      <w:r>
        <w:rPr>
          <w:spacing w:val="-4"/>
          <w:sz w:val="28"/>
          <w:szCs w:val="28"/>
          <w:u w:val="single" w:color="auto"/>
        </w:rPr>
        <w:t xml:space="preserve">        </w:t>
      </w:r>
      <w:r>
        <w:rPr>
          <w:spacing w:val="-78"/>
          <w:sz w:val="28"/>
          <w:szCs w:val="28"/>
        </w:rPr>
        <w:t xml:space="preserve"> </w:t>
      </w:r>
      <w:r>
        <w:rPr>
          <w:spacing w:val="-4"/>
          <w:sz w:val="28"/>
          <w:szCs w:val="28"/>
        </w:rPr>
        <w:t>(签字) 或其委托代理人：</w:t>
      </w:r>
      <w:r>
        <w:rPr>
          <w:spacing w:val="23"/>
          <w:sz w:val="28"/>
          <w:szCs w:val="28"/>
          <w:u w:val="single" w:color="auto"/>
        </w:rPr>
        <w:t xml:space="preserve">      </w:t>
      </w:r>
      <w:r>
        <w:rPr>
          <w:spacing w:val="-79"/>
          <w:sz w:val="28"/>
          <w:szCs w:val="28"/>
        </w:rPr>
        <w:t xml:space="preserve"> </w:t>
      </w:r>
      <w:r>
        <w:rPr>
          <w:spacing w:val="-4"/>
          <w:sz w:val="28"/>
          <w:szCs w:val="28"/>
        </w:rPr>
        <w:t>(签字</w:t>
      </w:r>
      <w:r>
        <w:rPr>
          <w:rFonts w:hint="eastAsia"/>
          <w:spacing w:val="-4"/>
          <w:sz w:val="28"/>
          <w:szCs w:val="28"/>
          <w:lang w:eastAsia="zh-CN"/>
        </w:rPr>
        <w:t>）</w:t>
      </w:r>
    </w:p>
    <w:p w14:paraId="4BBB6DA4">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476" w:firstLineChars="200"/>
        <w:textAlignment w:val="baseline"/>
        <w:rPr>
          <w:sz w:val="28"/>
          <w:szCs w:val="28"/>
        </w:rPr>
      </w:pPr>
      <w:r>
        <w:rPr>
          <w:spacing w:val="-21"/>
          <w:sz w:val="28"/>
          <w:szCs w:val="28"/>
        </w:rPr>
        <w:t>年</w:t>
      </w:r>
      <w:r>
        <w:rPr>
          <w:spacing w:val="10"/>
          <w:sz w:val="28"/>
          <w:szCs w:val="28"/>
        </w:rPr>
        <w:t xml:space="preserve">   </w:t>
      </w:r>
      <w:r>
        <w:rPr>
          <w:spacing w:val="-21"/>
          <w:sz w:val="28"/>
          <w:szCs w:val="28"/>
        </w:rPr>
        <w:t>月     日</w:t>
      </w:r>
      <w:r>
        <w:rPr>
          <w:spacing w:val="1"/>
          <w:sz w:val="28"/>
          <w:szCs w:val="28"/>
        </w:rPr>
        <w:t xml:space="preserve">                   </w:t>
      </w:r>
      <w:r>
        <w:rPr>
          <w:spacing w:val="-21"/>
          <w:sz w:val="28"/>
          <w:szCs w:val="28"/>
        </w:rPr>
        <w:t>年</w:t>
      </w:r>
      <w:r>
        <w:rPr>
          <w:spacing w:val="9"/>
          <w:sz w:val="28"/>
          <w:szCs w:val="28"/>
        </w:rPr>
        <w:t xml:space="preserve">    </w:t>
      </w:r>
      <w:r>
        <w:rPr>
          <w:spacing w:val="-21"/>
          <w:sz w:val="28"/>
          <w:szCs w:val="28"/>
        </w:rPr>
        <w:t>月    日</w:t>
      </w:r>
    </w:p>
    <w:p w14:paraId="32EC3039">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60" w:firstLineChars="200"/>
        <w:textAlignment w:val="baseline"/>
        <w:rPr>
          <w:sz w:val="28"/>
          <w:szCs w:val="28"/>
        </w:rPr>
        <w:sectPr>
          <w:footerReference r:id="rId6" w:type="default"/>
          <w:pgSz w:w="11905" w:h="16839"/>
          <w:pgMar w:top="2098" w:right="1474" w:bottom="1984" w:left="1587" w:header="0" w:footer="986" w:gutter="0"/>
          <w:pgNumType w:fmt="decimal" w:start="1"/>
          <w:cols w:space="0" w:num="1"/>
          <w:rtlGutter w:val="0"/>
          <w:docGrid w:linePitch="0" w:charSpace="0"/>
        </w:sectPr>
      </w:pPr>
    </w:p>
    <w:p w14:paraId="40F5AEC3">
      <w:pPr>
        <w:pStyle w:val="3"/>
        <w:spacing w:before="58" w:line="224" w:lineRule="auto"/>
        <w:ind w:left="283"/>
        <w:rPr>
          <w:sz w:val="28"/>
          <w:szCs w:val="28"/>
        </w:rPr>
      </w:pPr>
      <w:r>
        <w:rPr>
          <w:rFonts w:hint="eastAsia" w:ascii="黑体" w:hAnsi="黑体" w:eastAsia="黑体" w:cs="黑体"/>
          <w:b/>
          <w:bCs/>
          <w:spacing w:val="-13"/>
          <w:sz w:val="28"/>
          <w:szCs w:val="28"/>
        </w:rPr>
        <w:t>附</w:t>
      </w:r>
      <w:r>
        <w:rPr>
          <w:rFonts w:hint="eastAsia" w:ascii="黑体" w:hAnsi="黑体" w:eastAsia="黑体" w:cs="黑体"/>
          <w:b/>
          <w:bCs/>
          <w:spacing w:val="-13"/>
          <w:sz w:val="28"/>
          <w:szCs w:val="28"/>
          <w:lang w:eastAsia="zh-CN"/>
        </w:rPr>
        <w:t>件</w:t>
      </w:r>
      <w:r>
        <w:rPr>
          <w:rFonts w:hint="eastAsia" w:ascii="黑体" w:hAnsi="黑体" w:eastAsia="黑体" w:cs="黑体"/>
          <w:b/>
          <w:bCs/>
          <w:spacing w:val="-13"/>
          <w:sz w:val="28"/>
          <w:szCs w:val="28"/>
        </w:rPr>
        <w:t>：</w:t>
      </w:r>
    </w:p>
    <w:p w14:paraId="52436A17">
      <w:pPr>
        <w:pStyle w:val="3"/>
        <w:spacing w:before="215" w:line="228" w:lineRule="auto"/>
        <w:ind w:left="1356"/>
        <w:outlineLvl w:val="0"/>
        <w:rPr>
          <w:sz w:val="35"/>
          <w:szCs w:val="35"/>
        </w:rPr>
      </w:pPr>
      <w:r>
        <w:rPr>
          <w:b/>
          <w:bCs/>
          <w:spacing w:val="6"/>
          <w:sz w:val="35"/>
          <w:szCs w:val="35"/>
        </w:rPr>
        <w:t>建设工程安全防护、文明施工措施项目明细</w:t>
      </w:r>
    </w:p>
    <w:p w14:paraId="7EDF5C50">
      <w:pPr>
        <w:spacing w:line="216" w:lineRule="exact"/>
      </w:pPr>
    </w:p>
    <w:tbl>
      <w:tblPr>
        <w:tblStyle w:val="9"/>
        <w:tblW w:w="885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0"/>
        <w:gridCol w:w="2355"/>
        <w:gridCol w:w="5235"/>
      </w:tblGrid>
      <w:tr w14:paraId="7F768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260" w:type="dxa"/>
            <w:tcBorders>
              <w:top w:val="single" w:color="000000" w:sz="10" w:space="0"/>
              <w:left w:val="single" w:color="000000" w:sz="10" w:space="0"/>
            </w:tcBorders>
            <w:vAlign w:val="top"/>
          </w:tcPr>
          <w:p w14:paraId="0AF74DE0">
            <w:pPr>
              <w:pStyle w:val="10"/>
              <w:spacing w:before="130" w:line="223" w:lineRule="auto"/>
              <w:ind w:left="356"/>
            </w:pPr>
            <w:r>
              <w:rPr>
                <w:b/>
                <w:bCs/>
                <w:spacing w:val="-12"/>
              </w:rPr>
              <w:t>类别</w:t>
            </w:r>
          </w:p>
        </w:tc>
        <w:tc>
          <w:tcPr>
            <w:tcW w:w="2355" w:type="dxa"/>
            <w:tcBorders>
              <w:top w:val="single" w:color="000000" w:sz="10" w:space="0"/>
            </w:tcBorders>
            <w:vAlign w:val="top"/>
          </w:tcPr>
          <w:p w14:paraId="7E58AF89">
            <w:pPr>
              <w:pStyle w:val="10"/>
              <w:spacing w:before="130" w:line="221" w:lineRule="auto"/>
              <w:ind w:left="510"/>
            </w:pPr>
            <w:r>
              <w:rPr>
                <w:b/>
                <w:bCs/>
                <w:spacing w:val="-7"/>
              </w:rPr>
              <w:t>项目名称</w:t>
            </w:r>
          </w:p>
        </w:tc>
        <w:tc>
          <w:tcPr>
            <w:tcW w:w="5235" w:type="dxa"/>
            <w:tcBorders>
              <w:top w:val="single" w:color="000000" w:sz="10" w:space="0"/>
              <w:right w:val="single" w:color="000000" w:sz="10" w:space="0"/>
            </w:tcBorders>
            <w:vAlign w:val="top"/>
          </w:tcPr>
          <w:p w14:paraId="793D02E6">
            <w:pPr>
              <w:pStyle w:val="10"/>
              <w:spacing w:before="130" w:line="222" w:lineRule="auto"/>
              <w:ind w:left="2669"/>
            </w:pPr>
            <w:r>
              <w:rPr>
                <w:b/>
                <w:bCs/>
                <w:spacing w:val="-7"/>
              </w:rPr>
              <w:t>具体要求</w:t>
            </w:r>
          </w:p>
        </w:tc>
      </w:tr>
      <w:tr w14:paraId="0A0BE6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1260" w:type="dxa"/>
            <w:vMerge w:val="restart"/>
            <w:tcBorders>
              <w:left w:val="single" w:color="000000" w:sz="10" w:space="0"/>
              <w:bottom w:val="nil"/>
            </w:tcBorders>
            <w:vAlign w:val="top"/>
          </w:tcPr>
          <w:p w14:paraId="66BAEFA4">
            <w:pPr>
              <w:spacing w:line="243" w:lineRule="auto"/>
              <w:rPr>
                <w:rFonts w:ascii="Arial"/>
                <w:sz w:val="21"/>
              </w:rPr>
            </w:pPr>
          </w:p>
          <w:p w14:paraId="580E2A7C">
            <w:pPr>
              <w:spacing w:line="243" w:lineRule="auto"/>
              <w:rPr>
                <w:rFonts w:ascii="Arial"/>
                <w:sz w:val="21"/>
              </w:rPr>
            </w:pPr>
          </w:p>
          <w:p w14:paraId="4A17356C">
            <w:pPr>
              <w:spacing w:line="243" w:lineRule="auto"/>
              <w:rPr>
                <w:rFonts w:ascii="Arial"/>
                <w:sz w:val="21"/>
              </w:rPr>
            </w:pPr>
          </w:p>
          <w:p w14:paraId="13BB798A">
            <w:pPr>
              <w:spacing w:line="243" w:lineRule="auto"/>
              <w:rPr>
                <w:rFonts w:ascii="Arial"/>
                <w:sz w:val="21"/>
              </w:rPr>
            </w:pPr>
          </w:p>
          <w:p w14:paraId="20ED1BD6">
            <w:pPr>
              <w:spacing w:line="243" w:lineRule="auto"/>
              <w:rPr>
                <w:rFonts w:ascii="Arial"/>
                <w:sz w:val="21"/>
              </w:rPr>
            </w:pPr>
          </w:p>
          <w:p w14:paraId="4B907909">
            <w:pPr>
              <w:spacing w:line="243" w:lineRule="auto"/>
              <w:rPr>
                <w:rFonts w:ascii="Arial"/>
                <w:sz w:val="21"/>
              </w:rPr>
            </w:pPr>
          </w:p>
          <w:p w14:paraId="66F0852F">
            <w:pPr>
              <w:spacing w:line="243" w:lineRule="auto"/>
              <w:rPr>
                <w:rFonts w:ascii="Arial"/>
                <w:sz w:val="21"/>
              </w:rPr>
            </w:pPr>
          </w:p>
          <w:p w14:paraId="2538EB56">
            <w:pPr>
              <w:spacing w:line="243" w:lineRule="auto"/>
              <w:rPr>
                <w:rFonts w:ascii="Arial"/>
                <w:sz w:val="21"/>
              </w:rPr>
            </w:pPr>
          </w:p>
          <w:p w14:paraId="68866E55">
            <w:pPr>
              <w:spacing w:line="243" w:lineRule="auto"/>
              <w:rPr>
                <w:rFonts w:ascii="Arial"/>
                <w:sz w:val="21"/>
              </w:rPr>
            </w:pPr>
          </w:p>
          <w:p w14:paraId="15CD3A6C">
            <w:pPr>
              <w:spacing w:line="243" w:lineRule="auto"/>
              <w:rPr>
                <w:rFonts w:ascii="Arial"/>
                <w:sz w:val="21"/>
              </w:rPr>
            </w:pPr>
          </w:p>
          <w:p w14:paraId="7DE6F4FC">
            <w:pPr>
              <w:spacing w:line="243" w:lineRule="auto"/>
              <w:rPr>
                <w:rFonts w:ascii="Arial"/>
                <w:sz w:val="21"/>
              </w:rPr>
            </w:pPr>
          </w:p>
          <w:p w14:paraId="2C60AE26">
            <w:pPr>
              <w:spacing w:line="243" w:lineRule="auto"/>
              <w:rPr>
                <w:rFonts w:ascii="Arial"/>
                <w:sz w:val="21"/>
              </w:rPr>
            </w:pPr>
          </w:p>
          <w:p w14:paraId="281EF92A">
            <w:pPr>
              <w:spacing w:line="243" w:lineRule="auto"/>
              <w:rPr>
                <w:rFonts w:ascii="Arial"/>
                <w:sz w:val="21"/>
              </w:rPr>
            </w:pPr>
          </w:p>
          <w:p w14:paraId="5DEBFE3D">
            <w:pPr>
              <w:spacing w:line="243" w:lineRule="auto"/>
              <w:rPr>
                <w:rFonts w:ascii="Arial"/>
                <w:sz w:val="21"/>
              </w:rPr>
            </w:pPr>
          </w:p>
          <w:p w14:paraId="5CA3BF12">
            <w:pPr>
              <w:spacing w:line="243" w:lineRule="auto"/>
              <w:rPr>
                <w:rFonts w:ascii="Arial"/>
                <w:sz w:val="21"/>
              </w:rPr>
            </w:pPr>
          </w:p>
          <w:p w14:paraId="347475A0">
            <w:pPr>
              <w:spacing w:line="243" w:lineRule="auto"/>
              <w:rPr>
                <w:rFonts w:ascii="Arial"/>
                <w:sz w:val="21"/>
              </w:rPr>
            </w:pPr>
          </w:p>
          <w:p w14:paraId="34E50486">
            <w:pPr>
              <w:spacing w:line="244" w:lineRule="auto"/>
              <w:rPr>
                <w:rFonts w:ascii="Arial"/>
                <w:sz w:val="21"/>
              </w:rPr>
            </w:pPr>
          </w:p>
          <w:p w14:paraId="3EEB3C04">
            <w:pPr>
              <w:spacing w:line="244" w:lineRule="auto"/>
              <w:rPr>
                <w:rFonts w:ascii="Arial"/>
                <w:sz w:val="21"/>
              </w:rPr>
            </w:pPr>
          </w:p>
          <w:p w14:paraId="102D010D">
            <w:pPr>
              <w:spacing w:line="244" w:lineRule="auto"/>
              <w:rPr>
                <w:rFonts w:ascii="Arial"/>
                <w:sz w:val="21"/>
              </w:rPr>
            </w:pPr>
          </w:p>
          <w:p w14:paraId="1156B236">
            <w:pPr>
              <w:spacing w:line="244" w:lineRule="auto"/>
              <w:rPr>
                <w:rFonts w:ascii="Arial"/>
                <w:sz w:val="21"/>
              </w:rPr>
            </w:pPr>
          </w:p>
          <w:p w14:paraId="2697941C">
            <w:pPr>
              <w:pStyle w:val="10"/>
              <w:spacing w:before="78" w:line="345" w:lineRule="auto"/>
              <w:ind w:left="344" w:right="223" w:hanging="120"/>
            </w:pPr>
            <w:r>
              <w:rPr>
                <w:spacing w:val="-4"/>
              </w:rPr>
              <w:t>文明施工与</w:t>
            </w:r>
            <w:r>
              <w:rPr>
                <w:spacing w:val="3"/>
              </w:rPr>
              <w:t xml:space="preserve"> </w:t>
            </w:r>
            <w:r>
              <w:rPr>
                <w:spacing w:val="-4"/>
              </w:rPr>
              <w:t>环境保护</w:t>
            </w:r>
          </w:p>
        </w:tc>
        <w:tc>
          <w:tcPr>
            <w:tcW w:w="2355" w:type="dxa"/>
            <w:vAlign w:val="center"/>
          </w:tcPr>
          <w:p w14:paraId="55AABB49">
            <w:pPr>
              <w:pStyle w:val="10"/>
              <w:spacing w:before="37" w:line="342" w:lineRule="auto"/>
              <w:ind w:right="507"/>
              <w:jc w:val="center"/>
            </w:pPr>
            <w:r>
              <w:rPr>
                <w:rFonts w:hint="eastAsia"/>
                <w:spacing w:val="-5"/>
                <w:lang w:val="en-US" w:eastAsia="zh-CN"/>
              </w:rPr>
              <w:t xml:space="preserve">   </w:t>
            </w:r>
            <w:r>
              <w:rPr>
                <w:spacing w:val="-5"/>
              </w:rPr>
              <w:t>安全警示</w:t>
            </w:r>
            <w:r>
              <w:rPr>
                <w:spacing w:val="-6"/>
              </w:rPr>
              <w:t>标志牌</w:t>
            </w:r>
          </w:p>
        </w:tc>
        <w:tc>
          <w:tcPr>
            <w:tcW w:w="5235" w:type="dxa"/>
            <w:tcBorders>
              <w:right w:val="single" w:color="000000" w:sz="10" w:space="0"/>
            </w:tcBorders>
            <w:vAlign w:val="center"/>
          </w:tcPr>
          <w:p w14:paraId="3DCCF563">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6" w:firstLineChars="200"/>
              <w:jc w:val="both"/>
              <w:textAlignment w:val="baseline"/>
            </w:pPr>
            <w:r>
              <w:rPr>
                <w:spacing w:val="-1"/>
              </w:rPr>
              <w:t>在易发伤亡事故（或危险）处设置明显的、符合</w:t>
            </w:r>
            <w:r>
              <w:rPr>
                <w:spacing w:val="-3"/>
              </w:rPr>
              <w:t>国家标准要求的安全警示标志牌。</w:t>
            </w:r>
          </w:p>
        </w:tc>
      </w:tr>
      <w:tr w14:paraId="6BF7A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1260" w:type="dxa"/>
            <w:vMerge w:val="continue"/>
            <w:tcBorders>
              <w:top w:val="nil"/>
              <w:left w:val="single" w:color="000000" w:sz="10" w:space="0"/>
              <w:bottom w:val="nil"/>
            </w:tcBorders>
            <w:vAlign w:val="top"/>
          </w:tcPr>
          <w:p w14:paraId="4359FED1">
            <w:pPr>
              <w:rPr>
                <w:rFonts w:ascii="Arial"/>
                <w:sz w:val="21"/>
              </w:rPr>
            </w:pPr>
          </w:p>
        </w:tc>
        <w:tc>
          <w:tcPr>
            <w:tcW w:w="2355" w:type="dxa"/>
            <w:vAlign w:val="center"/>
          </w:tcPr>
          <w:p w14:paraId="35C6DB24">
            <w:pPr>
              <w:pStyle w:val="10"/>
              <w:spacing w:before="78" w:line="223" w:lineRule="auto"/>
              <w:jc w:val="center"/>
            </w:pPr>
            <w:r>
              <w:rPr>
                <w:spacing w:val="-4"/>
              </w:rPr>
              <w:t>现场围挡</w:t>
            </w:r>
          </w:p>
        </w:tc>
        <w:tc>
          <w:tcPr>
            <w:tcW w:w="5235" w:type="dxa"/>
            <w:tcBorders>
              <w:right w:val="single" w:color="000000" w:sz="10" w:space="0"/>
            </w:tcBorders>
            <w:vAlign w:val="center"/>
          </w:tcPr>
          <w:p w14:paraId="49DF4282">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6" w:firstLineChars="200"/>
              <w:jc w:val="both"/>
              <w:textAlignment w:val="baseline"/>
            </w:pPr>
            <w:r>
              <w:rPr>
                <w:spacing w:val="-1"/>
              </w:rPr>
              <w:t>（1）现场采用封闭围挡，高度不小于1.8m；</w:t>
            </w:r>
          </w:p>
          <w:p w14:paraId="0E55EDB9">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24" w:firstLineChars="200"/>
              <w:jc w:val="both"/>
              <w:textAlignment w:val="baseline"/>
              <w:rPr>
                <w:spacing w:val="-13"/>
              </w:rPr>
            </w:pPr>
            <w:r>
              <w:rPr>
                <w:spacing w:val="-14"/>
              </w:rPr>
              <w:t>（2）围挡材料可采用彩色、定型钢板，砖、砼砌块</w:t>
            </w:r>
            <w:r>
              <w:rPr>
                <w:spacing w:val="-13"/>
              </w:rPr>
              <w:t>等墙体。</w:t>
            </w:r>
          </w:p>
        </w:tc>
      </w:tr>
      <w:tr w14:paraId="6DEFE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1260" w:type="dxa"/>
            <w:vMerge w:val="continue"/>
            <w:tcBorders>
              <w:top w:val="nil"/>
              <w:left w:val="single" w:color="000000" w:sz="10" w:space="0"/>
              <w:bottom w:val="nil"/>
            </w:tcBorders>
            <w:vAlign w:val="top"/>
          </w:tcPr>
          <w:p w14:paraId="3C3ACB30">
            <w:pPr>
              <w:rPr>
                <w:rFonts w:ascii="Arial"/>
                <w:sz w:val="21"/>
              </w:rPr>
            </w:pPr>
          </w:p>
        </w:tc>
        <w:tc>
          <w:tcPr>
            <w:tcW w:w="2355" w:type="dxa"/>
            <w:vAlign w:val="center"/>
          </w:tcPr>
          <w:p w14:paraId="5C248281">
            <w:pPr>
              <w:pStyle w:val="10"/>
              <w:spacing w:before="275" w:line="222" w:lineRule="auto"/>
              <w:jc w:val="center"/>
            </w:pPr>
            <w:r>
              <w:rPr>
                <w:spacing w:val="-5"/>
              </w:rPr>
              <w:t>治污减霾</w:t>
            </w:r>
          </w:p>
        </w:tc>
        <w:tc>
          <w:tcPr>
            <w:tcW w:w="5235" w:type="dxa"/>
            <w:tcBorders>
              <w:right w:val="single" w:color="000000" w:sz="10" w:space="0"/>
            </w:tcBorders>
            <w:vAlign w:val="center"/>
          </w:tcPr>
          <w:p w14:paraId="34887FF4">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64" w:firstLineChars="200"/>
              <w:jc w:val="both"/>
              <w:textAlignment w:val="baseline"/>
            </w:pPr>
            <w:r>
              <w:rPr>
                <w:spacing w:val="-4"/>
              </w:rPr>
              <w:t>（1）公示牌</w:t>
            </w:r>
          </w:p>
          <w:p w14:paraId="31F64866">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56" w:firstLineChars="200"/>
              <w:jc w:val="both"/>
              <w:textAlignment w:val="baseline"/>
            </w:pPr>
            <w:r>
              <w:rPr>
                <w:spacing w:val="-6"/>
              </w:rPr>
              <w:t>（2）密目网等其他措施、材料</w:t>
            </w:r>
          </w:p>
        </w:tc>
      </w:tr>
      <w:tr w14:paraId="143C7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1260" w:type="dxa"/>
            <w:vMerge w:val="continue"/>
            <w:tcBorders>
              <w:top w:val="nil"/>
              <w:left w:val="single" w:color="000000" w:sz="10" w:space="0"/>
              <w:bottom w:val="nil"/>
            </w:tcBorders>
            <w:vAlign w:val="top"/>
          </w:tcPr>
          <w:p w14:paraId="1A946199">
            <w:pPr>
              <w:rPr>
                <w:rFonts w:ascii="Arial"/>
                <w:sz w:val="21"/>
              </w:rPr>
            </w:pPr>
          </w:p>
        </w:tc>
        <w:tc>
          <w:tcPr>
            <w:tcW w:w="2355" w:type="dxa"/>
            <w:vAlign w:val="center"/>
          </w:tcPr>
          <w:p w14:paraId="00507ECD">
            <w:pPr>
              <w:pStyle w:val="10"/>
              <w:spacing w:before="78" w:line="222" w:lineRule="auto"/>
              <w:jc w:val="center"/>
            </w:pPr>
            <w:r>
              <w:rPr>
                <w:spacing w:val="4"/>
              </w:rPr>
              <w:t>十牌二图</w:t>
            </w:r>
          </w:p>
        </w:tc>
        <w:tc>
          <w:tcPr>
            <w:tcW w:w="5235" w:type="dxa"/>
            <w:tcBorders>
              <w:right w:val="single" w:color="000000" w:sz="10" w:space="0"/>
            </w:tcBorders>
            <w:vAlign w:val="center"/>
          </w:tcPr>
          <w:p w14:paraId="1D8427ED">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2" w:firstLineChars="200"/>
              <w:jc w:val="both"/>
              <w:textAlignment w:val="baseline"/>
            </w:pPr>
            <w:r>
              <w:rPr>
                <w:spacing w:val="-2"/>
              </w:rPr>
              <w:t>包含工程概况牌、管理人员名单及监督电话牌、</w:t>
            </w:r>
            <w:r>
              <w:rPr>
                <w:spacing w:val="-1"/>
              </w:rPr>
              <w:t>安全生产牌、消防保卫牌、文明施工牌、节能标识牌</w:t>
            </w:r>
            <w:r>
              <w:rPr>
                <w:rFonts w:hint="eastAsia"/>
                <w:spacing w:val="-1"/>
                <w:lang w:eastAsia="zh-CN"/>
              </w:rPr>
              <w:t>、</w:t>
            </w:r>
            <w:r>
              <w:rPr>
                <w:spacing w:val="-1"/>
              </w:rPr>
              <w:t>治污减霾公示牌、治污减霾包抓牌、建筑企业进城</w:t>
            </w:r>
            <w:r>
              <w:rPr>
                <w:spacing w:val="3"/>
              </w:rPr>
              <w:t xml:space="preserve"> </w:t>
            </w:r>
            <w:r>
              <w:rPr>
                <w:spacing w:val="-1"/>
              </w:rPr>
              <w:t>劳务人员须知牌</w:t>
            </w:r>
            <w:r>
              <w:rPr>
                <w:rFonts w:hint="eastAsia"/>
                <w:spacing w:val="-1"/>
                <w:lang w:eastAsia="zh-CN"/>
              </w:rPr>
              <w:t>、</w:t>
            </w:r>
            <w:r>
              <w:rPr>
                <w:spacing w:val="-1"/>
              </w:rPr>
              <w:t>维权信息告示牌及施工现场总平面</w:t>
            </w:r>
            <w:r>
              <w:rPr>
                <w:spacing w:val="-3"/>
              </w:rPr>
              <w:t>图、工程效果图。</w:t>
            </w:r>
          </w:p>
        </w:tc>
      </w:tr>
      <w:tr w14:paraId="0C6ABB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1260" w:type="dxa"/>
            <w:vMerge w:val="continue"/>
            <w:tcBorders>
              <w:top w:val="nil"/>
              <w:left w:val="single" w:color="000000" w:sz="10" w:space="0"/>
              <w:bottom w:val="nil"/>
            </w:tcBorders>
            <w:vAlign w:val="top"/>
          </w:tcPr>
          <w:p w14:paraId="45DB22E9">
            <w:pPr>
              <w:rPr>
                <w:rFonts w:ascii="Arial"/>
                <w:sz w:val="21"/>
              </w:rPr>
            </w:pPr>
          </w:p>
        </w:tc>
        <w:tc>
          <w:tcPr>
            <w:tcW w:w="2355" w:type="dxa"/>
            <w:vAlign w:val="center"/>
          </w:tcPr>
          <w:p w14:paraId="28A54DE2">
            <w:pPr>
              <w:pStyle w:val="10"/>
              <w:spacing w:before="49" w:line="222" w:lineRule="auto"/>
              <w:jc w:val="center"/>
            </w:pPr>
            <w:r>
              <w:rPr>
                <w:spacing w:val="-5"/>
              </w:rPr>
              <w:t>企业标志</w:t>
            </w:r>
          </w:p>
        </w:tc>
        <w:tc>
          <w:tcPr>
            <w:tcW w:w="5235" w:type="dxa"/>
            <w:tcBorders>
              <w:right w:val="single" w:color="000000" w:sz="10" w:space="0"/>
            </w:tcBorders>
            <w:vAlign w:val="center"/>
          </w:tcPr>
          <w:p w14:paraId="1C8D46A5">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6" w:firstLineChars="200"/>
              <w:jc w:val="both"/>
              <w:textAlignment w:val="baseline"/>
            </w:pPr>
            <w:r>
              <w:rPr>
                <w:spacing w:val="-1"/>
              </w:rPr>
              <w:t>现场出入的大门应设有本企业标识或企业标识。</w:t>
            </w:r>
          </w:p>
        </w:tc>
      </w:tr>
      <w:tr w14:paraId="169DBF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9" w:hRule="atLeast"/>
        </w:trPr>
        <w:tc>
          <w:tcPr>
            <w:tcW w:w="1260" w:type="dxa"/>
            <w:vMerge w:val="continue"/>
            <w:tcBorders>
              <w:top w:val="nil"/>
              <w:left w:val="single" w:color="000000" w:sz="10" w:space="0"/>
              <w:bottom w:val="nil"/>
            </w:tcBorders>
            <w:vAlign w:val="top"/>
          </w:tcPr>
          <w:p w14:paraId="1C2D9D3A">
            <w:pPr>
              <w:rPr>
                <w:rFonts w:ascii="Arial"/>
                <w:sz w:val="21"/>
              </w:rPr>
            </w:pPr>
          </w:p>
        </w:tc>
        <w:tc>
          <w:tcPr>
            <w:tcW w:w="2355" w:type="dxa"/>
            <w:vAlign w:val="center"/>
          </w:tcPr>
          <w:p w14:paraId="3F212D07">
            <w:pPr>
              <w:pStyle w:val="10"/>
              <w:spacing w:before="78" w:line="223" w:lineRule="auto"/>
              <w:ind w:firstLine="690" w:firstLineChars="300"/>
              <w:jc w:val="both"/>
            </w:pPr>
            <w:r>
              <w:rPr>
                <w:spacing w:val="-5"/>
              </w:rPr>
              <w:t>场容场貌</w:t>
            </w:r>
          </w:p>
        </w:tc>
        <w:tc>
          <w:tcPr>
            <w:tcW w:w="5235" w:type="dxa"/>
            <w:tcBorders>
              <w:right w:val="single" w:color="000000" w:sz="10" w:space="0"/>
            </w:tcBorders>
            <w:vAlign w:val="center"/>
          </w:tcPr>
          <w:p w14:paraId="7D1E49EB">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68" w:firstLineChars="200"/>
              <w:jc w:val="both"/>
              <w:textAlignment w:val="baseline"/>
            </w:pPr>
            <w:r>
              <w:rPr>
                <w:spacing w:val="-3"/>
              </w:rPr>
              <w:t>（1）道路畅通；</w:t>
            </w:r>
          </w:p>
          <w:p w14:paraId="647F2852">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2" w:firstLineChars="200"/>
              <w:jc w:val="both"/>
              <w:textAlignment w:val="baseline"/>
            </w:pPr>
            <w:r>
              <w:rPr>
                <w:spacing w:val="-2"/>
              </w:rPr>
              <w:t>（2）排水沟、排水设施通畅；</w:t>
            </w:r>
          </w:p>
          <w:p w14:paraId="682AE13D">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2" w:firstLineChars="200"/>
              <w:jc w:val="both"/>
              <w:textAlignment w:val="baseline"/>
            </w:pPr>
            <w:r>
              <w:rPr>
                <w:spacing w:val="-2"/>
              </w:rPr>
              <w:t>（3）工地</w:t>
            </w:r>
            <w:r>
              <w:rPr>
                <w:rFonts w:hint="eastAsia"/>
                <w:spacing w:val="-2"/>
                <w:lang w:eastAsia="zh-CN"/>
              </w:rPr>
              <w:t>场地干净整洁</w:t>
            </w:r>
            <w:r>
              <w:rPr>
                <w:spacing w:val="-2"/>
              </w:rPr>
              <w:t>；</w:t>
            </w:r>
          </w:p>
          <w:p w14:paraId="4EBE4B39">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64" w:firstLineChars="200"/>
              <w:jc w:val="both"/>
              <w:textAlignment w:val="baseline"/>
            </w:pPr>
            <w:r>
              <w:rPr>
                <w:spacing w:val="-4"/>
              </w:rPr>
              <w:t>（4）</w:t>
            </w:r>
            <w:r>
              <w:rPr>
                <w:rFonts w:hint="eastAsia"/>
                <w:spacing w:val="-4"/>
                <w:lang w:eastAsia="zh-CN"/>
              </w:rPr>
              <w:t>洒水，避免扬尘</w:t>
            </w:r>
            <w:r>
              <w:rPr>
                <w:spacing w:val="-4"/>
              </w:rPr>
              <w:t>。</w:t>
            </w:r>
          </w:p>
        </w:tc>
      </w:tr>
      <w:tr w14:paraId="1E0806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4" w:hRule="atLeast"/>
        </w:trPr>
        <w:tc>
          <w:tcPr>
            <w:tcW w:w="1260" w:type="dxa"/>
            <w:vMerge w:val="continue"/>
            <w:tcBorders>
              <w:top w:val="nil"/>
              <w:left w:val="single" w:color="000000" w:sz="10" w:space="0"/>
              <w:bottom w:val="nil"/>
            </w:tcBorders>
            <w:vAlign w:val="top"/>
          </w:tcPr>
          <w:p w14:paraId="008EAA26">
            <w:pPr>
              <w:rPr>
                <w:rFonts w:ascii="Arial"/>
                <w:sz w:val="21"/>
              </w:rPr>
            </w:pPr>
          </w:p>
        </w:tc>
        <w:tc>
          <w:tcPr>
            <w:tcW w:w="2355" w:type="dxa"/>
            <w:vAlign w:val="center"/>
          </w:tcPr>
          <w:p w14:paraId="35C51CA7">
            <w:pPr>
              <w:pStyle w:val="10"/>
              <w:spacing w:before="78" w:line="220" w:lineRule="auto"/>
              <w:ind w:firstLine="696" w:firstLineChars="300"/>
              <w:jc w:val="both"/>
            </w:pPr>
            <w:r>
              <w:rPr>
                <w:spacing w:val="-4"/>
              </w:rPr>
              <w:t>材料堆放</w:t>
            </w:r>
          </w:p>
        </w:tc>
        <w:tc>
          <w:tcPr>
            <w:tcW w:w="5235" w:type="dxa"/>
            <w:tcBorders>
              <w:right w:val="single" w:color="000000" w:sz="10" w:space="0"/>
            </w:tcBorders>
            <w:vAlign w:val="center"/>
          </w:tcPr>
          <w:p w14:paraId="2B9B5FAF">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68" w:firstLineChars="200"/>
              <w:jc w:val="both"/>
              <w:textAlignment w:val="baseline"/>
            </w:pPr>
            <w:r>
              <w:rPr>
                <w:spacing w:val="-3"/>
              </w:rPr>
              <w:t>（1）材料、构件、料具等堆放时，悬挂有名称</w:t>
            </w:r>
            <w:r>
              <w:rPr>
                <w:rFonts w:hint="eastAsia"/>
                <w:spacing w:val="-3"/>
                <w:lang w:eastAsia="zh-CN"/>
              </w:rPr>
              <w:t>、</w:t>
            </w:r>
            <w:r>
              <w:rPr>
                <w:spacing w:val="-5"/>
              </w:rPr>
              <w:t>品种、规格等标牌；</w:t>
            </w:r>
          </w:p>
          <w:p w14:paraId="65D271A3">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6" w:firstLineChars="200"/>
              <w:jc w:val="both"/>
              <w:textAlignment w:val="baseline"/>
            </w:pPr>
            <w:r>
              <w:rPr>
                <w:spacing w:val="-1"/>
              </w:rPr>
              <w:t>（2）水泥和其他易飞扬细颗粒建筑材料应密闭</w:t>
            </w:r>
            <w:r>
              <w:rPr>
                <w:spacing w:val="-2"/>
              </w:rPr>
              <w:t>存放或采取覆盖等措施；</w:t>
            </w:r>
          </w:p>
          <w:p w14:paraId="66D31565">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left="0" w:right="0" w:firstLine="472" w:firstLineChars="200"/>
              <w:jc w:val="both"/>
              <w:textAlignment w:val="baseline"/>
              <w:rPr>
                <w:rFonts w:hint="eastAsia" w:eastAsia="仿宋"/>
                <w:spacing w:val="-2"/>
                <w:lang w:eastAsia="zh-CN"/>
              </w:rPr>
            </w:pPr>
            <w:r>
              <w:rPr>
                <w:spacing w:val="-2"/>
              </w:rPr>
              <w:t>（3）易燃、易爆和有毒有害物品分类存放</w:t>
            </w:r>
            <w:r>
              <w:rPr>
                <w:rFonts w:hint="eastAsia"/>
                <w:spacing w:val="-2"/>
                <w:lang w:eastAsia="zh-CN"/>
              </w:rPr>
              <w:t>。</w:t>
            </w:r>
          </w:p>
        </w:tc>
      </w:tr>
      <w:tr w14:paraId="2A89F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1260" w:type="dxa"/>
            <w:vMerge w:val="continue"/>
            <w:tcBorders>
              <w:top w:val="nil"/>
              <w:left w:val="single" w:color="000000" w:sz="10" w:space="0"/>
              <w:bottom w:val="single" w:color="000000" w:sz="10" w:space="0"/>
            </w:tcBorders>
            <w:vAlign w:val="top"/>
          </w:tcPr>
          <w:p w14:paraId="3DFEE459">
            <w:pPr>
              <w:rPr>
                <w:rFonts w:ascii="Arial"/>
                <w:sz w:val="21"/>
              </w:rPr>
            </w:pPr>
          </w:p>
        </w:tc>
        <w:tc>
          <w:tcPr>
            <w:tcW w:w="2355" w:type="dxa"/>
            <w:tcBorders>
              <w:bottom w:val="single" w:color="000000" w:sz="10" w:space="0"/>
            </w:tcBorders>
            <w:vAlign w:val="center"/>
          </w:tcPr>
          <w:p w14:paraId="40D47345">
            <w:pPr>
              <w:pStyle w:val="10"/>
              <w:spacing w:before="60" w:line="223" w:lineRule="auto"/>
              <w:jc w:val="center"/>
            </w:pPr>
            <w:r>
              <w:rPr>
                <w:spacing w:val="-4"/>
              </w:rPr>
              <w:t>现场防火</w:t>
            </w:r>
          </w:p>
        </w:tc>
        <w:tc>
          <w:tcPr>
            <w:tcW w:w="5235" w:type="dxa"/>
            <w:tcBorders>
              <w:bottom w:val="single" w:color="000000" w:sz="10" w:space="0"/>
              <w:right w:val="single" w:color="000000" w:sz="10" w:space="0"/>
            </w:tcBorders>
            <w:vAlign w:val="center"/>
          </w:tcPr>
          <w:p w14:paraId="11223C8F">
            <w:pPr>
              <w:pStyle w:val="10"/>
              <w:spacing w:before="60" w:line="221" w:lineRule="auto"/>
              <w:ind w:left="603"/>
              <w:jc w:val="both"/>
            </w:pPr>
            <w:r>
              <w:rPr>
                <w:spacing w:val="-2"/>
              </w:rPr>
              <w:t>消防器材配置合理，符合消防要求。</w:t>
            </w:r>
          </w:p>
        </w:tc>
      </w:tr>
    </w:tbl>
    <w:tbl>
      <w:tblPr>
        <w:tblStyle w:val="9"/>
        <w:tblpPr w:leftFromText="180" w:rightFromText="180" w:vertAnchor="text" w:horzAnchor="page" w:tblpX="1628" w:tblpY="8"/>
        <w:tblOverlap w:val="never"/>
        <w:tblW w:w="882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9"/>
        <w:gridCol w:w="795"/>
        <w:gridCol w:w="1710"/>
        <w:gridCol w:w="4995"/>
      </w:tblGrid>
      <w:tr w14:paraId="55226D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trPr>
        <w:tc>
          <w:tcPr>
            <w:tcW w:w="1329" w:type="dxa"/>
            <w:tcBorders>
              <w:top w:val="single" w:color="000000" w:sz="10" w:space="0"/>
              <w:left w:val="single" w:color="000000" w:sz="10" w:space="0"/>
            </w:tcBorders>
            <w:vAlign w:val="top"/>
          </w:tcPr>
          <w:p w14:paraId="4A95F821">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2505" w:type="dxa"/>
            <w:gridSpan w:val="2"/>
            <w:tcBorders>
              <w:top w:val="single" w:color="000000" w:sz="10" w:space="0"/>
            </w:tcBorders>
            <w:vAlign w:val="top"/>
          </w:tcPr>
          <w:p w14:paraId="2117DA4B">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42A1A836">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0" w:firstLineChars="200"/>
              <w:textAlignment w:val="baseline"/>
            </w:pPr>
            <w:r>
              <w:rPr>
                <w:spacing w:val="-5"/>
              </w:rPr>
              <w:t>垃圾清运</w:t>
            </w:r>
          </w:p>
        </w:tc>
        <w:tc>
          <w:tcPr>
            <w:tcW w:w="4995" w:type="dxa"/>
            <w:tcBorders>
              <w:top w:val="single" w:color="000000" w:sz="10" w:space="0"/>
              <w:right w:val="single" w:color="000000" w:sz="10" w:space="0"/>
            </w:tcBorders>
            <w:vAlign w:val="top"/>
          </w:tcPr>
          <w:p w14:paraId="0B492CF0">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572" w:firstLineChars="200"/>
              <w:jc w:val="both"/>
              <w:textAlignment w:val="baseline"/>
            </w:pPr>
            <w:r>
              <w:rPr>
                <w:spacing w:val="23"/>
                <w:sz w:val="24"/>
              </w:rPr>
              <w:t>施工现场应设置密闭式垃圾站，施工垃圾</w:t>
            </w:r>
            <w:r>
              <w:rPr>
                <w:spacing w:val="-1"/>
              </w:rPr>
              <w:t>、生活垃圾应分类存放。施工垃圾必须采用相应容器或管道</w:t>
            </w:r>
            <w:r>
              <w:rPr>
                <w:spacing w:val="-6"/>
              </w:rPr>
              <w:t>运输。</w:t>
            </w:r>
          </w:p>
        </w:tc>
      </w:tr>
      <w:tr w14:paraId="16D70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3" w:hRule="atLeast"/>
        </w:trPr>
        <w:tc>
          <w:tcPr>
            <w:tcW w:w="1329" w:type="dxa"/>
            <w:vMerge w:val="restart"/>
            <w:tcBorders>
              <w:left w:val="single" w:color="000000" w:sz="10" w:space="0"/>
              <w:bottom w:val="nil"/>
            </w:tcBorders>
            <w:vAlign w:val="top"/>
          </w:tcPr>
          <w:p w14:paraId="6B7163E4">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76CC6CC1">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216A3574">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5EAE67A6">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42D8382B">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124871DF">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0E2681BE">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4AB2A803">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2E2E7C15">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76F8C8DA">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74E7C808">
            <w:pPr>
              <w:keepNext w:val="0"/>
              <w:keepLines w:val="0"/>
              <w:pageBreakBefore w:val="0"/>
              <w:widowControl/>
              <w:kinsoku w:val="0"/>
              <w:wordWrap/>
              <w:overflowPunct/>
              <w:topLinePunct w:val="0"/>
              <w:autoSpaceDE w:val="0"/>
              <w:autoSpaceDN w:val="0"/>
              <w:bidi w:val="0"/>
              <w:adjustRightInd w:val="0"/>
              <w:snapToGrid w:val="0"/>
              <w:spacing w:line="400" w:lineRule="exact"/>
              <w:ind w:right="0"/>
              <w:textAlignment w:val="baseline"/>
              <w:rPr>
                <w:rFonts w:ascii="Arial"/>
                <w:sz w:val="21"/>
              </w:rPr>
            </w:pPr>
          </w:p>
          <w:p w14:paraId="64B294AA">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textAlignment w:val="baseline"/>
            </w:pPr>
            <w:r>
              <w:rPr>
                <w:spacing w:val="-8"/>
              </w:rPr>
              <w:t>临时设施</w:t>
            </w:r>
          </w:p>
        </w:tc>
        <w:tc>
          <w:tcPr>
            <w:tcW w:w="2505" w:type="dxa"/>
            <w:gridSpan w:val="2"/>
            <w:vAlign w:val="top"/>
          </w:tcPr>
          <w:p w14:paraId="31283DF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4D719AAC">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firstLine="234" w:firstLineChars="100"/>
              <w:textAlignment w:val="baseline"/>
            </w:pPr>
            <w:r>
              <w:rPr>
                <w:spacing w:val="-3"/>
              </w:rPr>
              <w:t>现场办公生活设</w:t>
            </w:r>
            <w:r>
              <w:t>施</w:t>
            </w:r>
          </w:p>
        </w:tc>
        <w:tc>
          <w:tcPr>
            <w:tcW w:w="4995" w:type="dxa"/>
            <w:tcBorders>
              <w:right w:val="single" w:color="000000" w:sz="10" w:space="0"/>
            </w:tcBorders>
            <w:vAlign w:val="top"/>
          </w:tcPr>
          <w:p w14:paraId="0E49D37A">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4" w:firstLineChars="200"/>
              <w:textAlignment w:val="baseline"/>
            </w:pPr>
            <w:r>
              <w:rPr>
                <w:spacing w:val="-4"/>
              </w:rPr>
              <w:t>（1）施工现场办公、生活区与作业区分开设置，</w:t>
            </w:r>
            <w:r>
              <w:rPr>
                <w:spacing w:val="-3"/>
              </w:rPr>
              <w:t>保持安全距离；</w:t>
            </w:r>
          </w:p>
          <w:p w14:paraId="5DCAFCB4">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36" w:firstLineChars="200"/>
              <w:textAlignment w:val="baseline"/>
            </w:pPr>
            <w:r>
              <w:rPr>
                <w:spacing w:val="-11"/>
              </w:rPr>
              <w:t>（2）工地办公室、现场宿舍、食堂、厕所、饮水、</w:t>
            </w:r>
            <w:r>
              <w:rPr>
                <w:spacing w:val="-2"/>
              </w:rPr>
              <w:t>休息场所符合卫生和安全要求。</w:t>
            </w:r>
          </w:p>
        </w:tc>
      </w:tr>
      <w:tr w14:paraId="69D19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2" w:hRule="atLeast"/>
        </w:trPr>
        <w:tc>
          <w:tcPr>
            <w:tcW w:w="1329" w:type="dxa"/>
            <w:vMerge w:val="continue"/>
            <w:tcBorders>
              <w:top w:val="nil"/>
              <w:left w:val="single" w:color="000000" w:sz="10" w:space="0"/>
              <w:bottom w:val="nil"/>
            </w:tcBorders>
            <w:vAlign w:val="top"/>
          </w:tcPr>
          <w:p w14:paraId="68ABA443">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vMerge w:val="restart"/>
            <w:textDirection w:val="tbRlV"/>
            <w:vAlign w:val="center"/>
          </w:tcPr>
          <w:p w14:paraId="23FBE6A6">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0" w:firstLineChars="200"/>
              <w:jc w:val="center"/>
              <w:textAlignment w:val="baseline"/>
            </w:pPr>
            <w:r>
              <w:rPr>
                <w:spacing w:val="-5"/>
              </w:rPr>
              <w:t>施</w:t>
            </w:r>
            <w:r>
              <w:rPr>
                <w:spacing w:val="10"/>
              </w:rPr>
              <w:t xml:space="preserve">  </w:t>
            </w:r>
            <w:r>
              <w:rPr>
                <w:spacing w:val="-5"/>
              </w:rPr>
              <w:t>工</w:t>
            </w:r>
            <w:r>
              <w:rPr>
                <w:spacing w:val="12"/>
              </w:rPr>
              <w:t xml:space="preserve">  </w:t>
            </w:r>
            <w:r>
              <w:rPr>
                <w:spacing w:val="-5"/>
              </w:rPr>
              <w:t>现</w:t>
            </w:r>
            <w:r>
              <w:rPr>
                <w:spacing w:val="101"/>
              </w:rPr>
              <w:t xml:space="preserve"> </w:t>
            </w:r>
            <w:r>
              <w:rPr>
                <w:spacing w:val="-5"/>
              </w:rPr>
              <w:t>场</w:t>
            </w:r>
            <w:r>
              <w:rPr>
                <w:spacing w:val="103"/>
              </w:rPr>
              <w:t xml:space="preserve"> </w:t>
            </w:r>
            <w:r>
              <w:rPr>
                <w:spacing w:val="-5"/>
              </w:rPr>
              <w:t>临</w:t>
            </w:r>
            <w:r>
              <w:rPr>
                <w:spacing w:val="100"/>
              </w:rPr>
              <w:t xml:space="preserve"> </w:t>
            </w:r>
            <w:r>
              <w:rPr>
                <w:spacing w:val="-5"/>
              </w:rPr>
              <w:t>时</w:t>
            </w:r>
            <w:r>
              <w:rPr>
                <w:spacing w:val="102"/>
              </w:rPr>
              <w:t xml:space="preserve"> </w:t>
            </w:r>
            <w:r>
              <w:rPr>
                <w:spacing w:val="-5"/>
              </w:rPr>
              <w:t>用</w:t>
            </w:r>
            <w:r>
              <w:rPr>
                <w:spacing w:val="103"/>
              </w:rPr>
              <w:t xml:space="preserve"> </w:t>
            </w:r>
            <w:r>
              <w:rPr>
                <w:spacing w:val="-5"/>
              </w:rPr>
              <w:t>电</w:t>
            </w:r>
          </w:p>
        </w:tc>
        <w:tc>
          <w:tcPr>
            <w:tcW w:w="1710" w:type="dxa"/>
            <w:vAlign w:val="center"/>
          </w:tcPr>
          <w:p w14:paraId="6301AF9E">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firstLine="220" w:firstLineChars="100"/>
              <w:jc w:val="both"/>
              <w:textAlignment w:val="baseline"/>
            </w:pPr>
            <w:r>
              <w:rPr>
                <w:spacing w:val="-10"/>
              </w:rPr>
              <w:t>配电</w:t>
            </w:r>
            <w:r>
              <w:rPr>
                <w:spacing w:val="-12"/>
              </w:rPr>
              <w:t>线路</w:t>
            </w:r>
          </w:p>
        </w:tc>
        <w:tc>
          <w:tcPr>
            <w:tcW w:w="4995" w:type="dxa"/>
            <w:tcBorders>
              <w:right w:val="single" w:color="000000" w:sz="10" w:space="0"/>
            </w:tcBorders>
            <w:vAlign w:val="top"/>
          </w:tcPr>
          <w:p w14:paraId="7AEFE79A">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372" w:firstLineChars="200"/>
              <w:textAlignment w:val="baseline"/>
            </w:pPr>
            <w:r>
              <w:rPr>
                <w:spacing w:val="-27"/>
              </w:rPr>
              <w:t>（1）按照TN-S系统要求配备五芯电缆、四芯电缆和三芯</w:t>
            </w:r>
            <w:r>
              <w:rPr>
                <w:spacing w:val="-24"/>
              </w:rPr>
              <w:t>电缆。</w:t>
            </w:r>
          </w:p>
          <w:p w14:paraId="5D615963">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4" w:firstLineChars="200"/>
              <w:textAlignment w:val="baseline"/>
            </w:pPr>
            <w:r>
              <w:rPr>
                <w:spacing w:val="-4"/>
              </w:rPr>
              <w:t>（2）按要求架设临时用电线路的电杆、横担、瓷</w:t>
            </w:r>
            <w:r>
              <w:rPr>
                <w:spacing w:val="-2"/>
              </w:rPr>
              <w:t>夹、瓷瓶等，或电缆埋地的地沟。</w:t>
            </w:r>
          </w:p>
          <w:p w14:paraId="396D4E5E">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4" w:firstLineChars="200"/>
              <w:textAlignment w:val="baseline"/>
            </w:pPr>
            <w:r>
              <w:rPr>
                <w:spacing w:val="-4"/>
              </w:rPr>
              <w:t>（3）对靠近施工现场的外电线路，设置木质、塑</w:t>
            </w:r>
            <w:r>
              <w:rPr>
                <w:spacing w:val="-2"/>
              </w:rPr>
              <w:t>料等绝缘体的防护设施。</w:t>
            </w:r>
          </w:p>
        </w:tc>
      </w:tr>
      <w:tr w14:paraId="124F9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9" w:hRule="atLeast"/>
        </w:trPr>
        <w:tc>
          <w:tcPr>
            <w:tcW w:w="1329" w:type="dxa"/>
            <w:vMerge w:val="continue"/>
            <w:tcBorders>
              <w:top w:val="nil"/>
              <w:left w:val="single" w:color="000000" w:sz="10" w:space="0"/>
              <w:bottom w:val="nil"/>
            </w:tcBorders>
            <w:vAlign w:val="top"/>
          </w:tcPr>
          <w:p w14:paraId="22BFAAE2">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vMerge w:val="continue"/>
            <w:textDirection w:val="tbRlV"/>
            <w:vAlign w:val="top"/>
          </w:tcPr>
          <w:p w14:paraId="42E3CB34">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1710" w:type="dxa"/>
            <w:vAlign w:val="center"/>
          </w:tcPr>
          <w:p w14:paraId="5CD152F7">
            <w:pPr>
              <w:keepNext w:val="0"/>
              <w:keepLines w:val="0"/>
              <w:pageBreakBefore w:val="0"/>
              <w:widowControl/>
              <w:kinsoku w:val="0"/>
              <w:wordWrap/>
              <w:overflowPunct/>
              <w:topLinePunct w:val="0"/>
              <w:autoSpaceDE w:val="0"/>
              <w:autoSpaceDN w:val="0"/>
              <w:bidi w:val="0"/>
              <w:adjustRightInd w:val="0"/>
              <w:snapToGrid w:val="0"/>
              <w:spacing w:line="400" w:lineRule="exact"/>
              <w:ind w:right="0"/>
              <w:jc w:val="both"/>
              <w:textAlignment w:val="baseline"/>
              <w:rPr>
                <w:rFonts w:ascii="Arial"/>
                <w:sz w:val="21"/>
              </w:rPr>
            </w:pPr>
          </w:p>
          <w:p w14:paraId="52D8DEA6">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jc w:val="center"/>
              <w:textAlignment w:val="baseline"/>
            </w:pPr>
            <w:r>
              <w:rPr>
                <w:spacing w:val="-5"/>
              </w:rPr>
              <w:t>配电箱开</w:t>
            </w:r>
            <w:r>
              <w:rPr>
                <w:spacing w:val="-12"/>
              </w:rPr>
              <w:t>关箱</w:t>
            </w:r>
          </w:p>
        </w:tc>
        <w:tc>
          <w:tcPr>
            <w:tcW w:w="4995" w:type="dxa"/>
            <w:tcBorders>
              <w:right w:val="single" w:color="000000" w:sz="10" w:space="0"/>
            </w:tcBorders>
            <w:vAlign w:val="top"/>
          </w:tcPr>
          <w:p w14:paraId="4DE99C9D">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36" w:firstLineChars="200"/>
              <w:textAlignment w:val="baseline"/>
            </w:pPr>
            <w:r>
              <w:rPr>
                <w:spacing w:val="-11"/>
              </w:rPr>
              <w:t>（1）按三级配电要求，配备总配电箱、分配电箱、</w:t>
            </w:r>
            <w:r>
              <w:rPr>
                <w:spacing w:val="-1"/>
              </w:rPr>
              <w:t>开关箱三类标准电箱。开关箱应符合一机、一箱、一闸、一漏。三类电箱中的各类电器应是合格品。</w:t>
            </w:r>
          </w:p>
          <w:p w14:paraId="50324489">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4" w:firstLineChars="200"/>
              <w:textAlignment w:val="baseline"/>
            </w:pPr>
            <w:r>
              <w:rPr>
                <w:spacing w:val="-4"/>
              </w:rPr>
              <w:t>（2）按两级保护的要求，选取符合容量要求和质</w:t>
            </w:r>
            <w:r>
              <w:rPr>
                <w:spacing w:val="-1"/>
              </w:rPr>
              <w:t>量合格的总配电箱和开关箱中的漏电保护器。</w:t>
            </w:r>
          </w:p>
        </w:tc>
      </w:tr>
      <w:tr w14:paraId="513BA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329" w:type="dxa"/>
            <w:vMerge w:val="continue"/>
            <w:tcBorders>
              <w:top w:val="nil"/>
              <w:left w:val="single" w:color="000000" w:sz="10" w:space="0"/>
            </w:tcBorders>
            <w:vAlign w:val="top"/>
          </w:tcPr>
          <w:p w14:paraId="1DFFE171">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vMerge w:val="continue"/>
            <w:tcBorders>
              <w:bottom w:val="single" w:color="auto" w:sz="4" w:space="0"/>
            </w:tcBorders>
            <w:textDirection w:val="tbRlV"/>
            <w:vAlign w:val="top"/>
          </w:tcPr>
          <w:p w14:paraId="32677C26">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1710" w:type="dxa"/>
            <w:vAlign w:val="center"/>
          </w:tcPr>
          <w:p w14:paraId="46603799">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jc w:val="center"/>
              <w:textAlignment w:val="baseline"/>
            </w:pPr>
            <w:r>
              <w:rPr>
                <w:spacing w:val="-5"/>
              </w:rPr>
              <w:t>接地保护</w:t>
            </w:r>
            <w:r>
              <w:rPr>
                <w:spacing w:val="-10"/>
              </w:rPr>
              <w:t>装置</w:t>
            </w:r>
          </w:p>
        </w:tc>
        <w:tc>
          <w:tcPr>
            <w:tcW w:w="4995" w:type="dxa"/>
            <w:tcBorders>
              <w:right w:val="single" w:color="000000" w:sz="10" w:space="0"/>
            </w:tcBorders>
            <w:vAlign w:val="top"/>
          </w:tcPr>
          <w:p w14:paraId="556ECF33">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6" w:firstLineChars="200"/>
              <w:textAlignment w:val="baseline"/>
            </w:pPr>
            <w:r>
              <w:rPr>
                <w:spacing w:val="-1"/>
              </w:rPr>
              <w:t>施工现场保护零线的重复接地应不少于三处。</w:t>
            </w:r>
          </w:p>
        </w:tc>
      </w:tr>
      <w:tr w14:paraId="3CA58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29" w:type="dxa"/>
            <w:vMerge w:val="continue"/>
            <w:tcBorders>
              <w:top w:val="nil"/>
              <w:left w:val="single" w:color="000000" w:sz="10" w:space="0"/>
              <w:bottom w:val="nil"/>
              <w:right w:val="single" w:color="auto" w:sz="4" w:space="0"/>
            </w:tcBorders>
            <w:vAlign w:val="top"/>
          </w:tcPr>
          <w:p w14:paraId="1D8022DE">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tcBorders>
              <w:top w:val="single" w:color="auto" w:sz="4" w:space="0"/>
              <w:left w:val="single" w:color="auto" w:sz="4" w:space="0"/>
              <w:bottom w:val="single" w:color="auto" w:sz="4" w:space="0"/>
              <w:right w:val="single" w:color="auto" w:sz="4" w:space="0"/>
            </w:tcBorders>
            <w:textDirection w:val="tbRlV"/>
            <w:vAlign w:val="top"/>
          </w:tcPr>
          <w:p w14:paraId="4BB0F15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1710" w:type="dxa"/>
            <w:tcBorders>
              <w:left w:val="single" w:color="auto" w:sz="4" w:space="0"/>
            </w:tcBorders>
            <w:vAlign w:val="center"/>
          </w:tcPr>
          <w:p w14:paraId="187C50EF">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firstLine="228" w:firstLineChars="100"/>
              <w:jc w:val="both"/>
              <w:textAlignment w:val="baseline"/>
            </w:pPr>
            <w:r>
              <w:rPr>
                <w:spacing w:val="-6"/>
              </w:rPr>
              <w:t>通道口防</w:t>
            </w:r>
            <w:r>
              <w:t>护</w:t>
            </w:r>
          </w:p>
        </w:tc>
        <w:tc>
          <w:tcPr>
            <w:tcW w:w="4995" w:type="dxa"/>
            <w:tcBorders>
              <w:right w:val="single" w:color="000000" w:sz="10" w:space="0"/>
            </w:tcBorders>
            <w:vAlign w:val="top"/>
          </w:tcPr>
          <w:p w14:paraId="04DD2931">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4" w:firstLineChars="200"/>
              <w:jc w:val="both"/>
              <w:textAlignment w:val="baseline"/>
            </w:pPr>
            <w:r>
              <w:rPr>
                <w:spacing w:val="-4"/>
              </w:rPr>
              <w:t>设防护棚，防护棚应为不小于5cm厚的木板或两道</w:t>
            </w:r>
            <w:r>
              <w:rPr>
                <w:spacing w:val="-1"/>
              </w:rPr>
              <w:t>相距50cm的竹笆。两侧应沿栏杆架用密目式安全网封</w:t>
            </w:r>
            <w:r>
              <w:rPr>
                <w:spacing w:val="-9"/>
              </w:rPr>
              <w:t>闭。</w:t>
            </w:r>
          </w:p>
        </w:tc>
      </w:tr>
      <w:tr w14:paraId="509373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1329" w:type="dxa"/>
            <w:tcBorders>
              <w:top w:val="nil"/>
              <w:left w:val="single" w:color="000000" w:sz="10" w:space="0"/>
              <w:bottom w:val="nil"/>
              <w:right w:val="single" w:color="auto" w:sz="4" w:space="0"/>
            </w:tcBorders>
            <w:vAlign w:val="top"/>
          </w:tcPr>
          <w:p w14:paraId="68187F2B">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vMerge w:val="restart"/>
            <w:tcBorders>
              <w:top w:val="single" w:color="auto" w:sz="4" w:space="0"/>
              <w:left w:val="single" w:color="auto" w:sz="4" w:space="0"/>
              <w:right w:val="single" w:color="auto" w:sz="4" w:space="0"/>
            </w:tcBorders>
            <w:textDirection w:val="tbRlV"/>
            <w:vAlign w:val="center"/>
          </w:tcPr>
          <w:p w14:paraId="39197254">
            <w:pPr>
              <w:keepNext w:val="0"/>
              <w:keepLines w:val="0"/>
              <w:pageBreakBefore w:val="0"/>
              <w:widowControl/>
              <w:kinsoku w:val="0"/>
              <w:wordWrap/>
              <w:overflowPunct/>
              <w:topLinePunct w:val="0"/>
              <w:autoSpaceDE w:val="0"/>
              <w:autoSpaceDN w:val="0"/>
              <w:bidi w:val="0"/>
              <w:adjustRightInd w:val="0"/>
              <w:snapToGrid w:val="0"/>
              <w:spacing w:line="400" w:lineRule="exact"/>
              <w:ind w:right="0" w:firstLine="230" w:firstLineChars="100"/>
              <w:jc w:val="center"/>
              <w:textAlignment w:val="baseline"/>
              <w:rPr>
                <w:rFonts w:ascii="Arial"/>
                <w:sz w:val="21"/>
              </w:rPr>
            </w:pPr>
            <w:r>
              <w:rPr>
                <w:rFonts w:ascii="仿宋" w:hAnsi="仿宋" w:eastAsia="仿宋" w:cs="仿宋"/>
                <w:snapToGrid w:val="0"/>
                <w:color w:val="000000"/>
                <w:spacing w:val="-5"/>
                <w:kern w:val="0"/>
                <w:sz w:val="24"/>
                <w:szCs w:val="24"/>
                <w:lang w:val="en-US" w:eastAsia="en-US" w:bidi="ar-SA"/>
              </w:rPr>
              <w:t>高 处 作</w:t>
            </w:r>
            <w:r>
              <w:rPr>
                <w:rFonts w:hint="eastAsia" w:ascii="仿宋" w:hAnsi="仿宋" w:eastAsia="仿宋" w:cs="仿宋"/>
                <w:snapToGrid w:val="0"/>
                <w:color w:val="000000"/>
                <w:spacing w:val="-5"/>
                <w:kern w:val="0"/>
                <w:sz w:val="24"/>
                <w:szCs w:val="24"/>
                <w:lang w:val="en-US" w:eastAsia="zh-CN" w:bidi="ar-SA"/>
              </w:rPr>
              <w:t>业</w:t>
            </w:r>
          </w:p>
        </w:tc>
        <w:tc>
          <w:tcPr>
            <w:tcW w:w="1710" w:type="dxa"/>
            <w:tcBorders>
              <w:left w:val="single" w:color="auto" w:sz="4" w:space="0"/>
            </w:tcBorders>
            <w:vAlign w:val="top"/>
          </w:tcPr>
          <w:p w14:paraId="13793A4B">
            <w:pPr>
              <w:pStyle w:val="10"/>
              <w:spacing w:before="21" w:line="342" w:lineRule="auto"/>
              <w:ind w:left="434" w:leftChars="0" w:right="171" w:rightChars="0" w:hanging="254" w:firstLineChars="0"/>
              <w:rPr>
                <w:spacing w:val="-20"/>
              </w:rPr>
            </w:pPr>
          </w:p>
          <w:p w14:paraId="1B4B354C">
            <w:pPr>
              <w:pStyle w:val="10"/>
              <w:spacing w:before="21" w:line="342" w:lineRule="auto"/>
              <w:ind w:left="434" w:leftChars="0" w:right="171" w:rightChars="0" w:hanging="254" w:firstLineChars="0"/>
              <w:rPr>
                <w:rFonts w:ascii="仿宋" w:hAnsi="仿宋" w:eastAsia="仿宋" w:cs="仿宋"/>
                <w:snapToGrid w:val="0"/>
                <w:color w:val="000000"/>
                <w:kern w:val="0"/>
                <w:sz w:val="24"/>
                <w:szCs w:val="24"/>
                <w:lang w:val="en-US" w:eastAsia="en-US" w:bidi="ar-SA"/>
              </w:rPr>
            </w:pPr>
            <w:r>
              <w:rPr>
                <w:spacing w:val="-20"/>
              </w:rPr>
              <w:t>预留洞口</w:t>
            </w:r>
            <w:r>
              <w:rPr>
                <w:spacing w:val="-16"/>
              </w:rPr>
              <w:t>防护</w:t>
            </w:r>
          </w:p>
        </w:tc>
        <w:tc>
          <w:tcPr>
            <w:tcW w:w="4995" w:type="dxa"/>
            <w:tcBorders>
              <w:right w:val="single" w:color="000000" w:sz="10" w:space="0"/>
            </w:tcBorders>
            <w:vAlign w:val="top"/>
          </w:tcPr>
          <w:p w14:paraId="0E85BF18">
            <w:pPr>
              <w:pStyle w:val="10"/>
              <w:spacing w:before="21" w:line="342" w:lineRule="auto"/>
              <w:ind w:right="159" w:rightChars="0" w:firstLine="464" w:firstLineChars="200"/>
              <w:rPr>
                <w:rFonts w:ascii="仿宋" w:hAnsi="仿宋" w:eastAsia="仿宋" w:cs="仿宋"/>
                <w:snapToGrid w:val="0"/>
                <w:color w:val="000000"/>
                <w:kern w:val="0"/>
                <w:sz w:val="24"/>
                <w:szCs w:val="24"/>
                <w:lang w:val="en-US" w:eastAsia="en-US" w:bidi="ar-SA"/>
              </w:rPr>
            </w:pPr>
            <w:r>
              <w:rPr>
                <w:spacing w:val="-4"/>
              </w:rPr>
              <w:t>用木板全封闭；短边超过1.5m长的洞口，除封闭</w:t>
            </w:r>
            <w:r>
              <w:rPr>
                <w:spacing w:val="-2"/>
              </w:rPr>
              <w:t>外四周还应设有防护栏杆。</w:t>
            </w:r>
          </w:p>
        </w:tc>
      </w:tr>
      <w:tr w14:paraId="1100BD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1329" w:type="dxa"/>
            <w:tcBorders>
              <w:top w:val="nil"/>
              <w:left w:val="single" w:color="000000" w:sz="10" w:space="0"/>
              <w:bottom w:val="single" w:color="000000" w:sz="10" w:space="0"/>
              <w:right w:val="single" w:color="auto" w:sz="4" w:space="0"/>
            </w:tcBorders>
            <w:vAlign w:val="top"/>
          </w:tcPr>
          <w:p w14:paraId="51E73A1F">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vMerge w:val="continue"/>
            <w:tcBorders>
              <w:left w:val="single" w:color="auto" w:sz="4" w:space="0"/>
              <w:bottom w:val="single" w:color="auto" w:sz="4" w:space="0"/>
              <w:right w:val="single" w:color="auto" w:sz="4" w:space="0"/>
            </w:tcBorders>
            <w:textDirection w:val="tbRlV"/>
            <w:vAlign w:val="top"/>
          </w:tcPr>
          <w:p w14:paraId="5FFCB030">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1710" w:type="dxa"/>
            <w:tcBorders>
              <w:left w:val="single" w:color="auto" w:sz="4" w:space="0"/>
            </w:tcBorders>
            <w:vAlign w:val="top"/>
          </w:tcPr>
          <w:p w14:paraId="2B79D4E3">
            <w:pPr>
              <w:spacing w:line="260" w:lineRule="auto"/>
              <w:rPr>
                <w:rFonts w:ascii="Arial"/>
                <w:sz w:val="21"/>
              </w:rPr>
            </w:pPr>
          </w:p>
          <w:p w14:paraId="5E1180CB">
            <w:pPr>
              <w:pStyle w:val="10"/>
              <w:spacing w:before="78" w:line="343" w:lineRule="auto"/>
              <w:ind w:right="171" w:rightChars="0"/>
              <w:rPr>
                <w:rFonts w:ascii="仿宋" w:hAnsi="仿宋" w:eastAsia="仿宋" w:cs="仿宋"/>
                <w:snapToGrid w:val="0"/>
                <w:color w:val="000000"/>
                <w:kern w:val="0"/>
                <w:sz w:val="24"/>
                <w:szCs w:val="24"/>
                <w:lang w:val="en-US" w:eastAsia="en-US" w:bidi="ar-SA"/>
              </w:rPr>
            </w:pPr>
            <w:r>
              <w:rPr>
                <w:spacing w:val="-6"/>
              </w:rPr>
              <w:t>高空作业</w:t>
            </w:r>
            <w:r>
              <w:rPr>
                <w:spacing w:val="-16"/>
              </w:rPr>
              <w:t>防护</w:t>
            </w:r>
          </w:p>
        </w:tc>
        <w:tc>
          <w:tcPr>
            <w:tcW w:w="4995" w:type="dxa"/>
            <w:tcBorders>
              <w:right w:val="single" w:color="000000" w:sz="10" w:space="0"/>
            </w:tcBorders>
            <w:vAlign w:val="top"/>
          </w:tcPr>
          <w:p w14:paraId="230AC5B7">
            <w:pPr>
              <w:pStyle w:val="10"/>
              <w:spacing w:before="78" w:line="343" w:lineRule="auto"/>
              <w:ind w:right="217" w:rightChars="0" w:firstLine="464" w:firstLineChars="200"/>
              <w:rPr>
                <w:rFonts w:ascii="仿宋" w:hAnsi="仿宋" w:eastAsia="仿宋" w:cs="仿宋"/>
                <w:snapToGrid w:val="0"/>
                <w:color w:val="000000"/>
                <w:kern w:val="0"/>
                <w:sz w:val="24"/>
                <w:szCs w:val="24"/>
                <w:lang w:val="en-US" w:eastAsia="en-US" w:bidi="ar-SA"/>
              </w:rPr>
            </w:pPr>
            <w:r>
              <w:rPr>
                <w:spacing w:val="-4"/>
              </w:rPr>
              <w:t>有悬挂安全带的悬索或其他设施；有操作平台</w:t>
            </w:r>
            <w:r>
              <w:rPr>
                <w:rFonts w:hint="eastAsia"/>
                <w:spacing w:val="-4"/>
                <w:lang w:eastAsia="zh-CN"/>
              </w:rPr>
              <w:t>；</w:t>
            </w:r>
            <w:r>
              <w:rPr>
                <w:spacing w:val="-1"/>
              </w:rPr>
              <w:t>有上下的梯子或其他形式的通道。</w:t>
            </w:r>
          </w:p>
        </w:tc>
      </w:tr>
    </w:tbl>
    <w:p w14:paraId="1D659A16">
      <w:pPr>
        <w:spacing w:line="91" w:lineRule="auto"/>
        <w:rPr>
          <w:rFonts w:ascii="Arial"/>
          <w:sz w:val="2"/>
        </w:rPr>
      </w:pPr>
    </w:p>
    <w:tbl>
      <w:tblPr>
        <w:tblStyle w:val="9"/>
        <w:tblpPr w:leftFromText="180" w:rightFromText="180" w:vertAnchor="text" w:horzAnchor="page" w:tblpX="1519" w:tblpY="91"/>
        <w:tblOverlap w:val="never"/>
        <w:tblW w:w="867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00"/>
        <w:gridCol w:w="1714"/>
        <w:gridCol w:w="5364"/>
      </w:tblGrid>
      <w:tr w14:paraId="74323D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1" w:hRule="atLeast"/>
        </w:trPr>
        <w:tc>
          <w:tcPr>
            <w:tcW w:w="1600" w:type="dxa"/>
            <w:vMerge w:val="restart"/>
            <w:tcBorders>
              <w:top w:val="single" w:color="auto" w:sz="4" w:space="0"/>
              <w:left w:val="single" w:color="000000" w:sz="10" w:space="0"/>
              <w:bottom w:val="single" w:color="auto" w:sz="4" w:space="0"/>
            </w:tcBorders>
            <w:vAlign w:val="top"/>
          </w:tcPr>
          <w:p w14:paraId="1C593DBD">
            <w:pPr>
              <w:rPr>
                <w:rFonts w:ascii="Arial"/>
                <w:sz w:val="21"/>
              </w:rPr>
            </w:pPr>
          </w:p>
        </w:tc>
        <w:tc>
          <w:tcPr>
            <w:tcW w:w="1714" w:type="dxa"/>
            <w:vAlign w:val="top"/>
          </w:tcPr>
          <w:p w14:paraId="5AA8BC27">
            <w:pPr>
              <w:pStyle w:val="10"/>
              <w:spacing w:before="234" w:line="220" w:lineRule="auto"/>
              <w:ind w:left="395"/>
            </w:pPr>
            <w:r>
              <w:rPr>
                <w:spacing w:val="-4"/>
              </w:rPr>
              <w:t>作业层护栏</w:t>
            </w:r>
          </w:p>
        </w:tc>
        <w:tc>
          <w:tcPr>
            <w:tcW w:w="5364" w:type="dxa"/>
            <w:tcBorders>
              <w:right w:val="single" w:color="000000" w:sz="10" w:space="0"/>
            </w:tcBorders>
            <w:vAlign w:val="center"/>
          </w:tcPr>
          <w:p w14:paraId="368DB6D8">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jc w:val="center"/>
              <w:textAlignment w:val="baseline"/>
            </w:pPr>
            <w:r>
              <w:rPr>
                <w:spacing w:val="-1"/>
              </w:rPr>
              <w:t>作业层还需在护栏内侧加设一道小孔安全网。</w:t>
            </w:r>
          </w:p>
        </w:tc>
      </w:tr>
      <w:tr w14:paraId="72225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9" w:hRule="atLeast"/>
        </w:trPr>
        <w:tc>
          <w:tcPr>
            <w:tcW w:w="1600" w:type="dxa"/>
            <w:vMerge w:val="continue"/>
            <w:tcBorders>
              <w:top w:val="single" w:color="auto" w:sz="4" w:space="0"/>
              <w:left w:val="single" w:color="000000" w:sz="10" w:space="0"/>
              <w:bottom w:val="single" w:color="auto" w:sz="4" w:space="0"/>
            </w:tcBorders>
            <w:vAlign w:val="top"/>
          </w:tcPr>
          <w:p w14:paraId="730622DC">
            <w:pPr>
              <w:rPr>
                <w:rFonts w:ascii="Arial"/>
                <w:sz w:val="21"/>
              </w:rPr>
            </w:pPr>
          </w:p>
        </w:tc>
        <w:tc>
          <w:tcPr>
            <w:tcW w:w="1714" w:type="dxa"/>
            <w:vAlign w:val="top"/>
          </w:tcPr>
          <w:p w14:paraId="6BB8D47C">
            <w:pPr>
              <w:pStyle w:val="10"/>
              <w:spacing w:before="285" w:line="222" w:lineRule="auto"/>
              <w:ind w:left="526"/>
            </w:pPr>
            <w:r>
              <w:rPr>
                <w:spacing w:val="-8"/>
              </w:rPr>
              <w:t>临边防护</w:t>
            </w:r>
          </w:p>
        </w:tc>
        <w:tc>
          <w:tcPr>
            <w:tcW w:w="5364" w:type="dxa"/>
            <w:tcBorders>
              <w:right w:val="single" w:color="000000" w:sz="10" w:space="0"/>
            </w:tcBorders>
            <w:vAlign w:val="center"/>
          </w:tcPr>
          <w:p w14:paraId="69CEA25A">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6" w:firstLineChars="200"/>
              <w:jc w:val="both"/>
              <w:textAlignment w:val="baseline"/>
            </w:pPr>
            <w:r>
              <w:rPr>
                <w:spacing w:val="-1"/>
              </w:rPr>
              <w:t>外侧临街道时，除设计护栏、满挂密目网全封闭处理外，内侧还需加挂小孔安全网加强防护。</w:t>
            </w:r>
          </w:p>
        </w:tc>
      </w:tr>
      <w:tr w14:paraId="36649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1600" w:type="dxa"/>
            <w:vMerge w:val="continue"/>
            <w:tcBorders>
              <w:top w:val="single" w:color="auto" w:sz="4" w:space="0"/>
              <w:left w:val="single" w:color="000000" w:sz="10" w:space="0"/>
              <w:bottom w:val="single" w:color="auto" w:sz="4" w:space="0"/>
            </w:tcBorders>
            <w:vAlign w:val="top"/>
          </w:tcPr>
          <w:p w14:paraId="554FA9F2">
            <w:pPr>
              <w:rPr>
                <w:rFonts w:ascii="Arial"/>
                <w:sz w:val="21"/>
              </w:rPr>
            </w:pPr>
          </w:p>
        </w:tc>
        <w:tc>
          <w:tcPr>
            <w:tcW w:w="1714" w:type="dxa"/>
            <w:vAlign w:val="top"/>
          </w:tcPr>
          <w:p w14:paraId="71F16836">
            <w:pPr>
              <w:pStyle w:val="10"/>
              <w:spacing w:before="286" w:line="222" w:lineRule="auto"/>
              <w:ind w:left="526"/>
            </w:pPr>
            <w:r>
              <w:rPr>
                <w:spacing w:val="-8"/>
              </w:rPr>
              <w:t>临边防护</w:t>
            </w:r>
          </w:p>
        </w:tc>
        <w:tc>
          <w:tcPr>
            <w:tcW w:w="5364" w:type="dxa"/>
            <w:tcBorders>
              <w:right w:val="single" w:color="000000" w:sz="10" w:space="0"/>
            </w:tcBorders>
            <w:vAlign w:val="center"/>
          </w:tcPr>
          <w:p w14:paraId="520043D6">
            <w:pPr>
              <w:pStyle w:val="10"/>
              <w:keepNext w:val="0"/>
              <w:keepLines w:val="0"/>
              <w:pageBreakBefore w:val="0"/>
              <w:widowControl/>
              <w:kinsoku w:val="0"/>
              <w:wordWrap/>
              <w:overflowPunct/>
              <w:topLinePunct/>
              <w:autoSpaceDE w:val="0"/>
              <w:autoSpaceDN w:val="0"/>
              <w:bidi w:val="0"/>
              <w:adjustRightInd w:val="0"/>
              <w:snapToGrid w:val="0"/>
              <w:spacing w:line="300" w:lineRule="exact"/>
              <w:ind w:right="0" w:firstLine="400" w:firstLineChars="200"/>
              <w:jc w:val="both"/>
              <w:textAlignment w:val="baseline"/>
            </w:pPr>
            <w:r>
              <w:rPr>
                <w:spacing w:val="-20"/>
                <w:position w:val="0"/>
                <w:sz w:val="24"/>
              </w:rPr>
              <w:t>挂架</w:t>
            </w:r>
            <w:r>
              <w:rPr>
                <w:rFonts w:hint="eastAsia"/>
                <w:spacing w:val="-20"/>
                <w:position w:val="0"/>
                <w:sz w:val="24"/>
                <w:lang w:eastAsia="zh-CN"/>
              </w:rPr>
              <w:t>、</w:t>
            </w:r>
            <w:r>
              <w:rPr>
                <w:spacing w:val="-20"/>
                <w:position w:val="0"/>
                <w:sz w:val="24"/>
              </w:rPr>
              <w:t>爬架</w:t>
            </w:r>
            <w:r>
              <w:rPr>
                <w:rFonts w:hint="eastAsia"/>
                <w:spacing w:val="-20"/>
                <w:position w:val="0"/>
                <w:sz w:val="24"/>
                <w:lang w:eastAsia="zh-CN"/>
              </w:rPr>
              <w:t>、</w:t>
            </w:r>
            <w:r>
              <w:rPr>
                <w:spacing w:val="-20"/>
                <w:position w:val="0"/>
                <w:sz w:val="24"/>
              </w:rPr>
              <w:t>悬挑架除用密目网全封闭处理外</w:t>
            </w:r>
            <w:r>
              <w:rPr>
                <w:rFonts w:hint="eastAsia"/>
                <w:spacing w:val="-1"/>
                <w:lang w:eastAsia="zh-CN"/>
              </w:rPr>
              <w:t>，</w:t>
            </w:r>
            <w:r>
              <w:rPr>
                <w:spacing w:val="-3"/>
              </w:rPr>
              <w:t>内侧还需满加挂设小孔安全网防护。</w:t>
            </w:r>
          </w:p>
        </w:tc>
      </w:tr>
      <w:tr w14:paraId="3EA5A4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8" w:hRule="atLeast"/>
        </w:trPr>
        <w:tc>
          <w:tcPr>
            <w:tcW w:w="1600" w:type="dxa"/>
            <w:vMerge w:val="continue"/>
            <w:tcBorders>
              <w:top w:val="single" w:color="auto" w:sz="4" w:space="0"/>
              <w:left w:val="single" w:color="000000" w:sz="10" w:space="0"/>
              <w:bottom w:val="single" w:color="auto" w:sz="4" w:space="0"/>
            </w:tcBorders>
            <w:vAlign w:val="top"/>
          </w:tcPr>
          <w:p w14:paraId="02B14D2F">
            <w:pPr>
              <w:rPr>
                <w:rFonts w:ascii="Arial"/>
                <w:sz w:val="21"/>
              </w:rPr>
            </w:pPr>
          </w:p>
        </w:tc>
        <w:tc>
          <w:tcPr>
            <w:tcW w:w="1714" w:type="dxa"/>
            <w:vAlign w:val="top"/>
          </w:tcPr>
          <w:p w14:paraId="3588B2C5">
            <w:pPr>
              <w:spacing w:line="443" w:lineRule="auto"/>
              <w:rPr>
                <w:rFonts w:ascii="Arial"/>
                <w:sz w:val="21"/>
              </w:rPr>
            </w:pPr>
          </w:p>
          <w:p w14:paraId="57E9ADEC">
            <w:pPr>
              <w:pStyle w:val="10"/>
              <w:spacing w:before="78" w:line="222" w:lineRule="auto"/>
              <w:ind w:left="511"/>
            </w:pPr>
            <w:r>
              <w:rPr>
                <w:spacing w:val="-4"/>
              </w:rPr>
              <w:t>基坑支护</w:t>
            </w:r>
          </w:p>
        </w:tc>
        <w:tc>
          <w:tcPr>
            <w:tcW w:w="5364" w:type="dxa"/>
            <w:tcBorders>
              <w:right w:val="single" w:color="000000" w:sz="10" w:space="0"/>
            </w:tcBorders>
            <w:vAlign w:val="center"/>
          </w:tcPr>
          <w:p w14:paraId="75EEC825">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56" w:firstLineChars="200"/>
              <w:jc w:val="both"/>
              <w:textAlignment w:val="baseline"/>
            </w:pPr>
            <w:r>
              <w:rPr>
                <w:spacing w:val="-6"/>
              </w:rPr>
              <w:t>基坑支护应根据支护结构形式</w:t>
            </w:r>
            <w:r>
              <w:rPr>
                <w:rFonts w:hint="eastAsia"/>
                <w:spacing w:val="-6"/>
                <w:lang w:eastAsia="zh-CN"/>
              </w:rPr>
              <w:t>、</w:t>
            </w:r>
            <w:r>
              <w:rPr>
                <w:spacing w:val="-6"/>
              </w:rPr>
              <w:t>挖深</w:t>
            </w:r>
            <w:r>
              <w:rPr>
                <w:rFonts w:hint="eastAsia"/>
                <w:spacing w:val="-6"/>
                <w:lang w:eastAsia="zh-CN"/>
              </w:rPr>
              <w:t>、</w:t>
            </w:r>
            <w:r>
              <w:rPr>
                <w:spacing w:val="-6"/>
              </w:rPr>
              <w:t>地质条件、</w:t>
            </w:r>
            <w:r>
              <w:rPr>
                <w:spacing w:val="2"/>
              </w:rPr>
              <w:t>周围环境、地面载荷等制定边坡支护和临边防</w:t>
            </w:r>
            <w:r>
              <w:rPr>
                <w:spacing w:val="1"/>
              </w:rPr>
              <w:t>护实施</w:t>
            </w:r>
            <w:r>
              <w:rPr>
                <w:spacing w:val="-6"/>
              </w:rPr>
              <w:t>方案。</w:t>
            </w:r>
          </w:p>
        </w:tc>
      </w:tr>
    </w:tbl>
    <w:p w14:paraId="70926BD6">
      <w:pPr>
        <w:rPr>
          <w:rFonts w:ascii="Arial" w:hAnsi="Arial" w:eastAsia="Arial" w:cs="Arial"/>
          <w:sz w:val="21"/>
          <w:szCs w:val="21"/>
        </w:rPr>
        <w:sectPr>
          <w:footerReference r:id="rId7" w:type="default"/>
          <w:pgSz w:w="11905" w:h="16839"/>
          <w:pgMar w:top="2098" w:right="1474" w:bottom="1984" w:left="1587" w:header="0" w:footer="986" w:gutter="0"/>
          <w:pgNumType w:fmt="decimal"/>
          <w:cols w:space="0" w:num="1"/>
          <w:rtlGutter w:val="0"/>
          <w:docGrid w:linePitch="0" w:charSpace="0"/>
        </w:sectPr>
      </w:pPr>
    </w:p>
    <w:p w14:paraId="4B8BB793">
      <w:pPr>
        <w:spacing w:line="240" w:lineRule="auto"/>
        <w:rPr>
          <w:rFonts w:ascii="Arial"/>
          <w:sz w:val="2"/>
          <w:lang w:val="en-US" w:eastAsia="en-US"/>
        </w:rPr>
      </w:pPr>
    </w:p>
    <w:sectPr>
      <w:footerReference r:id="rId8" w:type="default"/>
      <w:pgSz w:w="11905" w:h="16839"/>
      <w:pgMar w:top="2098" w:right="1474" w:bottom="1984" w:left="1587" w:header="0" w:footer="986"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D8B8A">
    <w:pPr>
      <w:spacing w:line="184" w:lineRule="auto"/>
      <w:ind w:left="4436"/>
      <w:rPr>
        <w:rFonts w:ascii="Arial" w:hAnsi="Arial" w:eastAsia="Arial" w:cs="Arial"/>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AED66">
    <w:pPr>
      <w:spacing w:line="184" w:lineRule="auto"/>
      <w:ind w:left="4436"/>
      <w:rPr>
        <w:rFonts w:ascii="Arial" w:hAnsi="Arial" w:eastAsia="Arial" w:cs="Arial"/>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0241C4">
                          <w:pPr>
                            <w:pStyle w:val="4"/>
                            <w:rPr>
                              <w:sz w:val="22"/>
                              <w:szCs w:val="28"/>
                            </w:rPr>
                          </w:pPr>
                          <w:r>
                            <w:rPr>
                              <w:sz w:val="22"/>
                              <w:szCs w:val="28"/>
                            </w:rPr>
                            <w:t xml:space="preserve">— </w:t>
                          </w:r>
                          <w:r>
                            <w:rPr>
                              <w:sz w:val="22"/>
                              <w:szCs w:val="28"/>
                            </w:rPr>
                            <w:fldChar w:fldCharType="begin"/>
                          </w:r>
                          <w:r>
                            <w:rPr>
                              <w:sz w:val="22"/>
                              <w:szCs w:val="28"/>
                            </w:rPr>
                            <w:instrText xml:space="preserve"> PAGE  \* MERGEFORMAT </w:instrText>
                          </w:r>
                          <w:r>
                            <w:rPr>
                              <w:sz w:val="22"/>
                              <w:szCs w:val="28"/>
                            </w:rPr>
                            <w:fldChar w:fldCharType="separate"/>
                          </w:r>
                          <w:r>
                            <w:rPr>
                              <w:sz w:val="22"/>
                              <w:szCs w:val="28"/>
                            </w:rPr>
                            <w:t>1</w:t>
                          </w:r>
                          <w:r>
                            <w:rPr>
                              <w:sz w:val="22"/>
                              <w:szCs w:val="28"/>
                            </w:rPr>
                            <w:fldChar w:fldCharType="end"/>
                          </w:r>
                          <w:r>
                            <w:rPr>
                              <w:sz w:val="22"/>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0241C4">
                    <w:pPr>
                      <w:pStyle w:val="4"/>
                      <w:rPr>
                        <w:sz w:val="22"/>
                        <w:szCs w:val="28"/>
                      </w:rPr>
                    </w:pPr>
                    <w:r>
                      <w:rPr>
                        <w:sz w:val="22"/>
                        <w:szCs w:val="28"/>
                      </w:rPr>
                      <w:t xml:space="preserve">— </w:t>
                    </w:r>
                    <w:r>
                      <w:rPr>
                        <w:sz w:val="22"/>
                        <w:szCs w:val="28"/>
                      </w:rPr>
                      <w:fldChar w:fldCharType="begin"/>
                    </w:r>
                    <w:r>
                      <w:rPr>
                        <w:sz w:val="22"/>
                        <w:szCs w:val="28"/>
                      </w:rPr>
                      <w:instrText xml:space="preserve"> PAGE  \* MERGEFORMAT </w:instrText>
                    </w:r>
                    <w:r>
                      <w:rPr>
                        <w:sz w:val="22"/>
                        <w:szCs w:val="28"/>
                      </w:rPr>
                      <w:fldChar w:fldCharType="separate"/>
                    </w:r>
                    <w:r>
                      <w:rPr>
                        <w:sz w:val="22"/>
                        <w:szCs w:val="28"/>
                      </w:rPr>
                      <w:t>1</w:t>
                    </w:r>
                    <w:r>
                      <w:rPr>
                        <w:sz w:val="22"/>
                        <w:szCs w:val="28"/>
                      </w:rPr>
                      <w:fldChar w:fldCharType="end"/>
                    </w:r>
                    <w:r>
                      <w:rPr>
                        <w:sz w:val="22"/>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77954">
    <w:pPr>
      <w:spacing w:line="184" w:lineRule="auto"/>
      <w:ind w:left="4325"/>
      <w:rPr>
        <w:rFonts w:ascii="Arial" w:hAnsi="Arial" w:eastAsia="Arial" w:cs="Arial"/>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D067F2">
                          <w:pPr>
                            <w:pStyle w:val="4"/>
                          </w:pPr>
                          <w:r>
                            <w:t xml:space="preserve">— </w:t>
                          </w:r>
                          <w:r>
                            <w:fldChar w:fldCharType="begin"/>
                          </w:r>
                          <w:r>
                            <w:instrText xml:space="preserve"> PAGE  \* MERGEFORMAT </w:instrText>
                          </w:r>
                          <w:r>
                            <w:fldChar w:fldCharType="separate"/>
                          </w:r>
                          <w:r>
                            <w:t>18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4D067F2">
                    <w:pPr>
                      <w:pStyle w:val="4"/>
                    </w:pPr>
                    <w:r>
                      <w:t xml:space="preserve">— </w:t>
                    </w:r>
                    <w:r>
                      <w:fldChar w:fldCharType="begin"/>
                    </w:r>
                    <w:r>
                      <w:instrText xml:space="preserve"> PAGE  \* MERGEFORMAT </w:instrText>
                    </w:r>
                    <w:r>
                      <w:fldChar w:fldCharType="separate"/>
                    </w:r>
                    <w:r>
                      <w:t>18</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CC2F7">
    <w:pPr>
      <w:spacing w:line="14" w:lineRule="auto"/>
      <w:rPr>
        <w:rFonts w:ascii="Arial"/>
        <w:sz w:val="2"/>
      </w:rPr>
    </w:pPr>
    <w:r>
      <w:rPr>
        <w:sz w:val="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FB48A4">
                          <w:pPr>
                            <w:pStyle w:val="4"/>
                          </w:pPr>
                          <w:r>
                            <w:t xml:space="preserve">— </w:t>
                          </w:r>
                          <w:r>
                            <w:fldChar w:fldCharType="begin"/>
                          </w:r>
                          <w:r>
                            <w:instrText xml:space="preserve"> PAGE  \* MERGEFORMAT </w:instrText>
                          </w:r>
                          <w:r>
                            <w:fldChar w:fldCharType="separate"/>
                          </w:r>
                          <w:r>
                            <w:t>21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DFB48A4">
                    <w:pPr>
                      <w:pStyle w:val="4"/>
                    </w:pPr>
                    <w:r>
                      <w:t xml:space="preserve">— </w:t>
                    </w:r>
                    <w:r>
                      <w:fldChar w:fldCharType="begin"/>
                    </w:r>
                    <w:r>
                      <w:instrText xml:space="preserve"> PAGE  \* MERGEFORMAT </w:instrText>
                    </w:r>
                    <w:r>
                      <w:fldChar w:fldCharType="separate"/>
                    </w:r>
                    <w:r>
                      <w:t>21</w:t>
                    </w:r>
                    <w:r>
                      <w:fldChar w:fldCharType="end"/>
                    </w:r>
                    <w:r>
                      <w:t xml:space="preserve"> —</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AE2F52"/>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5AE2F52"/>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6D5C77"/>
    <w:multiLevelType w:val="singleLevel"/>
    <w:tmpl w:val="296D5C7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dhODE2YjgwYTBkOTQ2NjRjMDE2NTJmNzdlNDQ2Y2MifQ=="/>
  </w:docVars>
  <w:rsids>
    <w:rsidRoot w:val="00000000"/>
    <w:rsid w:val="012958F6"/>
    <w:rsid w:val="03B31B32"/>
    <w:rsid w:val="05A64F1A"/>
    <w:rsid w:val="07FE44D2"/>
    <w:rsid w:val="0FAD5F2B"/>
    <w:rsid w:val="10B33E9A"/>
    <w:rsid w:val="17BD22B0"/>
    <w:rsid w:val="20BF0CD2"/>
    <w:rsid w:val="23632A8B"/>
    <w:rsid w:val="279E3A83"/>
    <w:rsid w:val="286C3B24"/>
    <w:rsid w:val="333664CB"/>
    <w:rsid w:val="37F61A31"/>
    <w:rsid w:val="3A0D261A"/>
    <w:rsid w:val="425F778B"/>
    <w:rsid w:val="43EB7987"/>
    <w:rsid w:val="496B7C50"/>
    <w:rsid w:val="4A037A2C"/>
    <w:rsid w:val="4CC55424"/>
    <w:rsid w:val="4CF66509"/>
    <w:rsid w:val="5A7135B7"/>
    <w:rsid w:val="5A7914CD"/>
    <w:rsid w:val="5A960534"/>
    <w:rsid w:val="5B8A2EAF"/>
    <w:rsid w:val="61EF2482"/>
    <w:rsid w:val="64C02E63"/>
    <w:rsid w:val="65837430"/>
    <w:rsid w:val="6AFC27E7"/>
    <w:rsid w:val="6E975919"/>
    <w:rsid w:val="7A4647B1"/>
    <w:rsid w:val="7C2E2CCE"/>
    <w:rsid w:val="7C880615"/>
    <w:rsid w:val="7F5C1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7291</Words>
  <Characters>7378</Characters>
  <TotalTime>246</TotalTime>
  <ScaleCrop>false</ScaleCrop>
  <LinksUpToDate>false</LinksUpToDate>
  <CharactersWithSpaces>8046</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2024-08-21T16:18:00Z</dcterms:created>
  <dc:creator>W</dc:creator>
  <cp:lastModifiedBy>饣耳</cp:lastModifiedBy>
  <dcterms:modified xsi:type="dcterms:W3CDTF">2026-06-08T10:46:10Z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2024-11-20T15:12:28Z</vt:filetime>
  </property>
  <property fmtid="{D5CDD505-2E9C-101B-9397-08002B2CF9AE}" pid="4" name="KSOProductBuildVer">
    <vt:lpwstr>2052-12.1.0.26375</vt:lpwstr>
  </property>
  <property fmtid="{D5CDD505-2E9C-101B-9397-08002B2CF9AE}" pid="5" name="ICV">
    <vt:lpwstr>CF33EF494BC046969486682E0C4AACC7_13</vt:lpwstr>
  </property>
  <property fmtid="{D5CDD505-2E9C-101B-9397-08002B2CF9AE}" pid="6" name="KSOTemplateDocerSaveRecord">
    <vt:lpwstr>eyJoZGlkIjoiY2VmOTBhMTNkZjg4OGNjZWQ4NzRiZmY0MTQ0ZjUwZDkiLCJ1c2VySWQiOiI2MTQ1NzE3NTUifQ==</vt:lpwstr>
  </property>
</Properties>
</file>