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版本号：ZTGL-CS-2609-0120260913002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马召镇东火村猕猴桃高效节水建设项目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ZTGL-CS-2609-01</w:t>
      </w:r>
      <w:r>
        <w:br/>
      </w:r>
      <w:r>
        <w:br/>
      </w:r>
      <w:r>
        <w:br/>
      </w:r>
    </w:p>
    <w:p>
      <w:pPr>
        <w:pStyle w:val="null3"/>
        <w:jc w:val="center"/>
        <w:outlineLvl w:val="2"/>
      </w:pPr>
      <w:r>
        <w:rPr>
          <w:rFonts w:ascii="仿宋_GB2312" w:hAnsi="仿宋_GB2312" w:cs="仿宋_GB2312" w:eastAsia="仿宋_GB2312"/>
          <w:sz w:val="28"/>
          <w:b/>
        </w:rPr>
        <w:t>周至县马召镇人民政府</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周至县马召镇人民政府</w:t>
      </w:r>
      <w:r>
        <w:rPr>
          <w:rFonts w:ascii="仿宋_GB2312" w:hAnsi="仿宋_GB2312" w:cs="仿宋_GB2312" w:eastAsia="仿宋_GB2312"/>
        </w:rPr>
        <w:t>委托，拟对</w:t>
      </w:r>
      <w:r>
        <w:rPr>
          <w:rFonts w:ascii="仿宋_GB2312" w:hAnsi="仿宋_GB2312" w:cs="仿宋_GB2312" w:eastAsia="仿宋_GB2312"/>
        </w:rPr>
        <w:t>马召镇东火村猕猴桃高效节水建设项目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ZTGL-CS-2609-01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马召镇东火村猕猴桃高效节水建设项目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马召镇东火村猕猴桃高效节水建设项目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采购包1（马召镇东火村猕猴桃高效节水建设项目）：属于专门面向中小企业采购。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1、本项目的特定资格要求：1、营业执照等证明文件：提供合格有效的法人或者其他组织的营业执照等证明文件，自然人的身份证明； 2、法定代表人授权书：提供法定代表人授权书（附法定代表人、被授权人身份证复印件），法定代表人直接参加投标，须提供法定代表人身份证明及身份证复印件； 3、财务报告：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 4、完税证明：提供商截止日前近一年内至少一个月的纳税证明或完税证明，依法免税的单位应提供相关证明材料； 5、社会保障缴纳：提供商截止日前近一年内至少一个月的资金缴存单据或社保机构开具的社会保险参保缴费情况证明，依法不需要缴纳社会保障资金的单位应提供相关证明材料; 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7、供应商资质：具备建设行政主管部门颁发的水利水电工程施工总承包三级及以上资质，同时具有合格有效的安全生产许可证； 8、项目经理：拟派项目经理须具有水利水电工程专业二级及以上注册建造师证书和有效的安全生产考核证书（B证）在本单位注册且无在建工程、无不良记录（提供无在建工程、无不良记录承诺书）； 9、说明及承诺书：提供具有履行本合同所必须的设备和专业技术能力的说明及承诺书； 10、书面声明：参加政府采购活动前3年内，在经营活动中没有重大违法记录的书面声明； 11、中小企业声明函：提供中小企业声明函； 12、控股、管理关系：提供直接控股和管理关系清单。若与其他供应商存在单位负责人为同一人或者存在直接控股、管理关系的，则投标无效； 13、本项目不接受联合体磋商：本项目不接受联合体磋商（提供承诺书）。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周至县马召镇人民政府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陕西省西安市周至县马召镇东火村12组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孟军勇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13087526045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陕西省西安市高新区锦业路38号1幢1单元11401室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15398026888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采购包1：1,892,900.00元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周至县马召镇人民政府</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周至县马召镇人民政府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周至县马召镇人民政府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联系人：潘工</w:t>
      </w:r>
    </w:p>
    <w:p>
      <w:pPr>
        <w:pStyle w:val="null3"/>
      </w:pPr>
      <w:r>
        <w:rPr>
          <w:rFonts w:ascii="仿宋_GB2312" w:hAnsi="仿宋_GB2312" w:cs="仿宋_GB2312" w:eastAsia="仿宋_GB2312"/>
        </w:rPr>
        <w:t>联系电话：15398026888</w:t>
      </w:r>
    </w:p>
    <w:p>
      <w:pPr>
        <w:pStyle w:val="null3"/>
      </w:pPr>
      <w:r>
        <w:rPr>
          <w:rFonts w:ascii="仿宋_GB2312" w:hAnsi="仿宋_GB2312" w:cs="仿宋_GB2312" w:eastAsia="仿宋_GB2312"/>
        </w:rPr>
        <w:t>地址：陕西省西安市高新区锦业路38号1幢1单元11401室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1,892,900.00</w:t>
      </w:r>
    </w:p>
    <w:p>
      <w:pPr>
        <w:pStyle w:val="null3"/>
      </w:pPr>
      <w:r>
        <w:rPr>
          <w:rFonts w:ascii="仿宋_GB2312" w:hAnsi="仿宋_GB2312" w:cs="仿宋_GB2312" w:eastAsia="仿宋_GB2312"/>
        </w:rPr>
        <w:t>采购包最高限价（元）: 1,892,900.00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马召镇东火村猕猴桃高效节水建设项目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1,892,900.00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标的名称：马召镇东火村猕猴桃高效节水建设项目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ind w:left="120"/>
            </w:pPr>
            <w:r>
              <w:rPr>
                <w:rFonts w:ascii="仿宋_GB2312" w:hAnsi="仿宋_GB2312" w:cs="仿宋_GB2312" w:eastAsia="仿宋_GB2312"/>
                <w:sz w:val="15"/>
                <w:color w:val="000000"/>
              </w:rPr>
              <w:t>(1)施工范围:磋商文件及工程量清单范围内的全部。</w:t>
            </w:r>
            <w:r>
              <w:br/>
            </w:r>
            <w:r>
              <w:rPr>
                <w:rFonts w:ascii="仿宋_GB2312" w:hAnsi="仿宋_GB2312" w:cs="仿宋_GB2312" w:eastAsia="仿宋_GB2312"/>
                <w:sz w:val="15"/>
                <w:color w:val="000000"/>
              </w:rPr>
              <w:t xml:space="preserve"> (2)工期:自合同签订之日起90日历天。</w:t>
            </w:r>
            <w:r>
              <w:br/>
            </w:r>
            <w:r>
              <w:rPr>
                <w:rFonts w:ascii="仿宋_GB2312" w:hAnsi="仿宋_GB2312" w:cs="仿宋_GB2312" w:eastAsia="仿宋_GB2312"/>
                <w:sz w:val="15"/>
                <w:color w:val="000000"/>
              </w:rPr>
              <w:t xml:space="preserve"> (3)质量标准:符合国家现行有关施工质量验收规范“合格"要求标准。</w:t>
            </w:r>
            <w:r>
              <w:br/>
            </w:r>
            <w:r>
              <w:rPr>
                <w:rFonts w:ascii="仿宋_GB2312" w:hAnsi="仿宋_GB2312" w:cs="仿宋_GB2312" w:eastAsia="仿宋_GB2312"/>
                <w:sz w:val="15"/>
                <w:color w:val="000000"/>
              </w:rPr>
              <w:t xml:space="preserve"> (4)其他需说明的事项;天宇e算陕西省水利水电工程造价软件(支持2024修正)(版本号-V1.2.6)</w:t>
            </w:r>
            <w:r>
              <w:br/>
            </w:r>
            <w:r>
              <w:rPr>
                <w:rFonts w:ascii="仿宋_GB2312" w:hAnsi="仿宋_GB2312" w:cs="仿宋_GB2312" w:eastAsia="仿宋_GB2312"/>
                <w:sz w:val="15"/>
                <w:color w:val="000000"/>
              </w:rPr>
              <w:t xml:space="preserve"> 工程量清单:工程量清单以磋商文件中提供的版本为准，如发生变更，则以按变更后的最新版本磋商文件为准。供应商私自对工程量消单中描述性内容进行篡改的，按未响应磋商文件实质性内容处理，即为无效磋商响应。供应商保持工程量清单内容与磋商文件一致，投标报价格式以软件导出模版为准。</w:t>
            </w:r>
            <w:r>
              <w:br/>
            </w:r>
            <w:r>
              <w:rPr>
                <w:rFonts w:ascii="仿宋_GB2312" w:hAnsi="仿宋_GB2312" w:cs="仿宋_GB2312" w:eastAsia="仿宋_GB2312"/>
                <w:sz w:val="15"/>
                <w:color w:val="000000"/>
              </w:rPr>
              <w:t xml:space="preserve"> (5)缺陷责任期:2年。质量保修期:自竣工验收合格之日起2年。</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供应商根据项目实施要求对施工部署、施工方案、进度保障措施、安全保证措施、质量保证措施、文明施工和环境保护措施、项目团队人员、服务承诺、业绩等内容进行响应。具体内容详见项目评审办法。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 “ 四表一注 ”， 即资产负债表、 利润表、现金流量表、所有者权益变动表及其附注， 符合《中小企业划型标准规定》 的小型企业按照《小企业会计准则》执行。成立时间至提交投标文件截止时间不足一年的可提供成立后任意时段的资产负债表），审计报告须具有注册会计师行业统一监管平台（http:// acc.mof.gov.cn）赋予的验证码 ；或提供其开标前三个月内基本开戶银行出具的资信证明；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1、营业执照等证明文件：提供合格有效的法人或者其他组织的营业执照等证明文件，自然人的身份证明； 2、法定代表人授权书：提供法定代表人授权书（附法定代表人、被授权人身份证复印件），法定代表人直接参加投标，须提供法定代表人身份证明及身份证复印件； 3、财务报告：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 4、完税证明：提供商截止日前近一年内至少一个月的纳税证明或完税证明，依法免税的单位应提供相关证明材料； 5、社会保障缴纳：提供商截止日前近一年内至少一个月的资金缴存单据或社保机构开具的社会保险参保缴费情况证明，依法不需要缴纳社会保障资金的单位应提供相关证明材料; 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7、供应商资质：具备建设行政主管部门颁发的水利水电工程施工总承包三级及以上资质，同时具有合格有效的安全生产许可证； 8、项目经理：拟派项目经理须具有水利水电工程专业二级及以上注册建造师证书和有效的安全生产考核证书（B证）在本单位注册且无在建工程、无不良记录（提供无在建工程、无不良记录承诺书）； 9、说明及承诺书：提供具有履行本合同所必须的设备和专业技术能力的说明及承诺书； 10、书面声明：参加政府采购活动前3年内，在经营活动中没有重大违法记录的书面声明； 11、中小企业声明函：提供中小企业声明函； 12、控股、管理关系：提供直接控股和管理关系清单。若与其他供应商存在单位负责人为同一人或者存在直接控股、管理关系的，则投标无效； 13、本项目不接受联合体磋商：本项目不接受联合体磋商（提供承诺书）。</w:t>
            </w:r>
          </w:p>
        </w:tc>
        <w:tc>
          <w:tcPr>
            <w:tcW w:type="dxa" w:w="1661"/>
          </w:tcPr>
          <w:p>
            <w:pPr>
              <w:pStyle w:val="null3"/>
            </w:pPr>
            <w:r>
              <w:rPr>
                <w:rFonts w:ascii="仿宋_GB2312" w:hAnsi="仿宋_GB2312" w:cs="仿宋_GB2312" w:eastAsia="仿宋_GB2312"/>
              </w:rPr>
              <w:t>响应文件封面 非联合体承诺书.docx 书面声明.docx 具有履行合同所必需的设备和专业技术能力的声明.docx 中小企业声明函 残疾人福利性单位声明函 供应商应提交的相关资格证明材料 响应函 陕西省政府采购供应商拒绝政府采购领域商业贿赂承诺书.docx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2、投标文件是否按照磋商文件要求的格式编写； 3、投标内容是否有重大缺漏项； 4、投标报价是否具有唯一性； 5、投标文件的签署、加盖印章是否合格、有效； 6、投标报价是否未超过最高限价； 7、投标文件是否响应了磋商文件规定的其他实质性条款、条件和规格要求，并且提供了支持文件，没有重大偏离。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已标价工程量清单 中小企业声明函 供应商应提交的相关资格证明材料 响应文件封面 非联合体承诺书.docx 书面声明.docx 具有履行合同所必需的设备和专业技术能力的声明.docx 残疾人福利性单位声明函 报价函 标的清单 响应函 陕西省政府采购供应商拒绝政府采购领域商业贿赂承诺书.docx 监狱企业的证明文件 供应商关联承诺书.docx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内容包含：①施工目标:成本目标 、工期目标、质量目标②施工准备：技术准备、材料准备③施工平面布置与安排：现场围挡及出入口管理、交通组织安排、消防及道路安排。 二、评审标准 1、完整性：方案必须全面， 对评审内容中的各项要求有详细描述； 2、可实施性：切合本项目实际情况， 提出步骤清晰、合理的方案； 3、针对性：方案能够紧扣项目实际情况， 内容科学合理。三 、赋分标准（满分9分） ①施工目标：每完全满足一个评审标准得1分， 满分3分； ②施工准备：每完全满足一个评审标准得1分， 满分3分； ③施工平面布置与安排：每完全满足一个评审标准得1分， 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 内容包含：①施工进度计划横道图②进度计划保证措施③工期保证措施。 二、评审标准 1、完整性：方案必须全面，对评审内容中的各项要求有详细描述； 2、可实施性：切合本项目实际情况， 提出步骤清晰 、合理的方案； 3、针对性：方案能够紧扣项目实际情况， 内容科学合理。 三、赋分标准（满分9分） ①施工进度计划图：每完全满足一个评审标准得1分， 满分3分； ②进度计划保证措施：每完全满足一个评审标准得1分， 满分3分； ③工期保证措施：每完全满足一个评审标准得1分， 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 对评审内容中的各项要求有详细描述； 2、可实施性：切合本项目实际情况， 提出步骤清晰、合理的方案； 3、针对性：方案能够紧扣项目实际情况， 内容科学合理。 三、赋分标准（15分） ①工程重难点及解决措施：每完全满足一个评审标准得2分， 满分6分； ②工程施工方法：每完全满足一个评审标准得2分， 满分6分； ③施工质量通病防治措施： 每完全满足一个评审标准得1分， 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 内容包含：①质量目标管理体系②施工质量的检验制度③确保质量的技术组织措施④施工质量控制措施。 二、评审标准1、完整性：方案必须全面， 对评审内容中的各项要求有详细描述； 2、可实施性：切合本项目实际情况， 提出步骤清晰、合理的方案； 3、针对性：方案能够紧扣项目实际情况 , 内容科学合理。 三、赋分标准（满分6分） ①质量目标管理体系：每完全满足一个评审标准得0 .5分， 满分1 .5分； ②施工质量检验制度：每完全满足一个评审标准得0 .5分 , 满分1 .5分； ③确保质量的技术组织措施：每完全满足一个评审标准得0 .5分， 满分1 . 5分； ④施工质量控制措施：每完全满足一个评审标准得0 .5分， 满分1 .5分。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 内容包含：①安全生产管理制度②安全文明施工措施③安全应急预案④安全生产教育。 二、评审标准 1、完整性：方案必须全面， 对评审内容中的各项要求有详细描述； 2、可实施性：切合本项目实际情况 , 提出步骤清晰、合理的方案； 3、针对性：方案能够紧扣项目实际情况， 内容科学合理 。三、赋分标准（满分6分） ①安全生产管理制度：每完全满足一个评审标准得0 .5分， 满分1 .5分； ②安全文明施工措施：每完全满足一个评审标准得0 .5分， 满分1 .5分； ③安全应急预案：每完全满足一个评审标准得0 .5分， 满分1 .5分； ④安全生产教育：每完全满足一个评审标准得0 .5分， 满分1 .5分。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 内容包含：①管理机构的配备计划及管理人员证书②组织机构的岗位职责。 二、评审标准 1、完整性：方案必须全面 , 对评审内容中的各项要求有详细描述； 2、可实施性：切合本项目实际情况， 提出步骤清晰、合理的方案； 3、针对性：方案能够紧扣项目实际情况， 内容科学合理。 三、赋分标准（满分12分） ①管理机构的配备计划：每完全满足一个评审标准得2分， 满分6分 ; ②组织机构的岗位职责：每完全满足一个评审标准得2分， 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 对评审内容中的各项要求有详细描述； 2、可实施性：切合本项目实际情况， 提出步骤清晰、合理的方案； 3、针对性：方案能够紧扣项目实际情况， 内容科学合理。 三、赋分标准（满分3分） ①新材料：每完全满足一个评审标准得0 .5分 , 满分1 .5分； ②新技术和新工艺：每完全满足一个评审标准得0 .5分， 满分1 .5分。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 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 时间以合同签订日期为准，（文件中附合同复印件）， 每提供一项上述业绩的得2分， 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即满足磋商文件要求且最后磋商报价最低的供应商的价格为磋商基准价， 其价格分为满分。其他供应商的价格分统一按照下列公式计算： 磋商报价得分=(磋商基准价∕最后磋商报价)×价格分值 计算分数时四舍五入取小数点后两位。注 ：磋商小组三分之二以上人员认为某最后磋商报价有低于成本价嫌疑的， 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详见附件：具有履行合同所必需的设备和专业技术能力的声明.docx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详见附件：非联合体承诺书.docx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