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版本号：SLCG-JZXCS〔2026〕10号20260528001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商洛财政局物业服务采购项目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SLCG-JZXCS〔2026〕10号</w:t>
      </w:r>
      <w:r>
        <w:br/>
      </w:r>
      <w:r>
        <w:br/>
      </w:r>
      <w:r>
        <w:br/>
      </w:r>
    </w:p>
    <w:p>
      <w:pPr>
        <w:pStyle w:val="null3"/>
        <w:jc w:val="center"/>
        <w:outlineLvl w:val="2"/>
      </w:pPr>
      <w:r>
        <w:rPr>
          <w:rFonts w:ascii="仿宋_GB2312" w:hAnsi="仿宋_GB2312" w:cs="仿宋_GB2312" w:eastAsia="仿宋_GB2312"/>
          <w:sz w:val="28"/>
          <w:b/>
        </w:rPr>
        <w:t>商洛市财政局</w:t>
      </w:r>
    </w:p>
    <w:p>
      <w:pPr>
        <w:pStyle w:val="null3"/>
        <w:jc w:val="center"/>
        <w:outlineLvl w:val="2"/>
      </w:pPr>
      <w:r>
        <w:rPr>
          <w:rFonts w:ascii="仿宋_GB2312" w:hAnsi="仿宋_GB2312" w:cs="仿宋_GB2312" w:eastAsia="仿宋_GB2312"/>
          <w:sz w:val="28"/>
          <w:b/>
        </w:rPr>
        <w:t>商洛市政府采购中心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商洛市政府采购中心</w:t>
      </w:r>
      <w:r>
        <w:rPr>
          <w:rFonts w:ascii="仿宋_GB2312" w:hAnsi="仿宋_GB2312" w:cs="仿宋_GB2312" w:eastAsia="仿宋_GB2312"/>
        </w:rPr>
        <w:t>（以下简称“代理机构”）受</w:t>
      </w:r>
      <w:r>
        <w:rPr>
          <w:rFonts w:ascii="仿宋_GB2312" w:hAnsi="仿宋_GB2312" w:cs="仿宋_GB2312" w:eastAsia="仿宋_GB2312"/>
        </w:rPr>
        <w:t>商洛市财政局</w:t>
      </w:r>
      <w:r>
        <w:rPr>
          <w:rFonts w:ascii="仿宋_GB2312" w:hAnsi="仿宋_GB2312" w:cs="仿宋_GB2312" w:eastAsia="仿宋_GB2312"/>
        </w:rPr>
        <w:t>委托，拟对</w:t>
      </w:r>
      <w:r>
        <w:rPr>
          <w:rFonts w:ascii="仿宋_GB2312" w:hAnsi="仿宋_GB2312" w:cs="仿宋_GB2312" w:eastAsia="仿宋_GB2312"/>
        </w:rPr>
        <w:t>商洛财政局物业服务采购项目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SLCG-JZXCS〔2026〕10号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商洛财政局物业服务采购项目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商洛市财政局物业服务项目，服务区域覆盖办公区主楼、副楼、配套基础设施及室外全部区域，总占地面积达10,918平方米，服务内容全面涵盖办公区安防管理、公共秩序维护、绿化养护、各类设施设备运维、公共区域清洁保洁、停车场规范化管理及各类综合配套服务等，全方位保障办公区日常运营需求。依据《中华人民共和国政府采购法》及其实施条例、《陕西省政府集中采购目录及标准（2021年版）》相关规定，本项目严格按照政府采购法定方式和程序，组织实施政府集中采购工作，通过公平、公正、公开的方式择优确定成交供应商，为商洛市财政局提供专业化、规范化物业服务，确保办公区各项工作正常、有序、高效运转。</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采购包1（商洛市财政局物业服务采购项目）：属于专门面向中小企业采购。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合法有效：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p>
      <w:pPr>
        <w:pStyle w:val="null3"/>
      </w:pPr>
      <w:r>
        <w:rPr>
          <w:rFonts w:ascii="仿宋_GB2312" w:hAnsi="仿宋_GB2312" w:cs="仿宋_GB2312" w:eastAsia="仿宋_GB2312"/>
        </w:rPr>
        <w:t>2、保安服务承诺或劳务合同合法有效：本项目采购内容以物业服务为主，其中涉及保安服务的投标人须提供以下资料，以下两种形式提供其中任意一种均可。（1）自行招用保安员的供应商，须出具承诺书（承诺书形式不限），承诺自承接本项目之日起30日内向采购人所在地设区的市级人民政府公安机关备案。（2）从保安服务公司购买保安服务的供应商，需提供与保安服务公司签订的劳务合同，明确规定服务的项目、内容以及双方的权利义务。供应商须在项目电子化交易系统中提交承诺书或劳务合同，并完成电子签章。</w:t>
      </w:r>
    </w:p>
    <w:p>
      <w:pPr>
        <w:pStyle w:val="null3"/>
      </w:pPr>
      <w:r>
        <w:rPr>
          <w:rFonts w:ascii="仿宋_GB2312" w:hAnsi="仿宋_GB2312" w:cs="仿宋_GB2312" w:eastAsia="仿宋_GB2312"/>
        </w:rPr>
        <w:t>3、具有良好的财务状况：供应商须具有良好的财务状况，并须在项目电子化交易系统中提交近两年任一个年度经第三方机构审计的财务报告（成立时间至提交投标文件截止时间不足一年的可提供成立后任意时段的资产负债表），或其开标前三个月内基本开户银行出具的资信证明（以上两种形式的资料提供任何一种即可），并完成电子签章。</w:t>
      </w:r>
    </w:p>
    <w:p>
      <w:pPr>
        <w:pStyle w:val="null3"/>
      </w:pPr>
      <w:r>
        <w:rPr>
          <w:rFonts w:ascii="仿宋_GB2312" w:hAnsi="仿宋_GB2312" w:cs="仿宋_GB2312" w:eastAsia="仿宋_GB2312"/>
        </w:rPr>
        <w:t>4、具有良好的税收缴纳记录：供应商须具有良好的税收缴纳记录，并须在项目电子化交易系统中提交2025年以来内任意一个月的缴纳税收凭据（任意税种，时间以税款所属日期为准，凭据须有税务机关或代收机关的公章或业务专用章，依法免税或无须缴纳税收应提供相应证明文件），并完成电子签章。</w:t>
      </w:r>
    </w:p>
    <w:p>
      <w:pPr>
        <w:pStyle w:val="null3"/>
      </w:pPr>
      <w:r>
        <w:rPr>
          <w:rFonts w:ascii="仿宋_GB2312" w:hAnsi="仿宋_GB2312" w:cs="仿宋_GB2312" w:eastAsia="仿宋_GB2312"/>
        </w:rPr>
        <w:t>5、具有良好的社会保障资金缴纳记录：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p>
    <w:p>
      <w:pPr>
        <w:pStyle w:val="null3"/>
      </w:pPr>
      <w:r>
        <w:rPr>
          <w:rFonts w:ascii="仿宋_GB2312" w:hAnsi="仿宋_GB2312" w:cs="仿宋_GB2312" w:eastAsia="仿宋_GB2312"/>
        </w:rPr>
        <w:t>6、近三年内在经营活动中无重大违法记录：供应商近三年内在经营活动中须无重大违法记录，并须在项目电子化交易系统中提交近三年内在经营活动中无重大违法记录声明函，且近三年内在经营活动中无重大违法记录，并完成电子签章。</w:t>
      </w:r>
    </w:p>
    <w:p>
      <w:pPr>
        <w:pStyle w:val="null3"/>
      </w:pPr>
      <w:r>
        <w:rPr>
          <w:rFonts w:ascii="仿宋_GB2312" w:hAnsi="仿宋_GB2312" w:cs="仿宋_GB2312" w:eastAsia="仿宋_GB2312"/>
        </w:rPr>
        <w:t>7、控股关系承诺合法有效：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p>
      <w:pPr>
        <w:pStyle w:val="null3"/>
      </w:pPr>
      <w:r>
        <w:rPr>
          <w:rFonts w:ascii="仿宋_GB2312" w:hAnsi="仿宋_GB2312" w:cs="仿宋_GB2312" w:eastAsia="仿宋_GB2312"/>
        </w:rPr>
        <w:t>8、非联合体不分包响应声明：本项目不接受联合体响应，供应商须以一个独立的法人实体参加响应。供应商须在项目电子化交易系统中提交“非联合体不分包响应声明函”原件的扫描件，并完成电子签章。</w:t>
      </w:r>
    </w:p>
    <w:p>
      <w:pPr>
        <w:pStyle w:val="null3"/>
      </w:pPr>
      <w:r>
        <w:rPr>
          <w:rFonts w:ascii="仿宋_GB2312" w:hAnsi="仿宋_GB2312" w:cs="仿宋_GB2312" w:eastAsia="仿宋_GB2312"/>
        </w:rPr>
        <w:t>9、信用记录声明及查询合法有效：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p>
      <w:pPr>
        <w:pStyle w:val="null3"/>
      </w:pPr>
      <w:r>
        <w:rPr>
          <w:rFonts w:ascii="仿宋_GB2312" w:hAnsi="仿宋_GB2312" w:cs="仿宋_GB2312" w:eastAsia="仿宋_GB2312"/>
        </w:rPr>
        <w:t>10、法定代表人授权书合法有效：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商洛市财政局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商洛市商州区工农路12号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樊华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0914-2331183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商洛市政府采购中心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陕西省商洛市商州区商州区工农路12号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王秀娟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0914-2318823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物业服务</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物业服务</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物业服务</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商洛市财政局</w:t>
      </w:r>
      <w:r>
        <w:rPr>
          <w:rFonts w:ascii="仿宋_GB2312" w:hAnsi="仿宋_GB2312" w:cs="仿宋_GB2312" w:eastAsia="仿宋_GB2312"/>
        </w:rPr>
        <w:t>和</w:t>
      </w:r>
      <w:r>
        <w:rPr>
          <w:rFonts w:ascii="仿宋_GB2312" w:hAnsi="仿宋_GB2312" w:cs="仿宋_GB2312" w:eastAsia="仿宋_GB2312"/>
        </w:rPr>
        <w:t>商洛市政府采购中心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商洛市财政局</w:t>
      </w:r>
      <w:r>
        <w:rPr>
          <w:rFonts w:ascii="仿宋_GB2312" w:hAnsi="仿宋_GB2312" w:cs="仿宋_GB2312" w:eastAsia="仿宋_GB2312"/>
        </w:rPr>
        <w:t>负责解释。除上述磋商文件内容，其他内容由</w:t>
      </w:r>
      <w:r>
        <w:rPr>
          <w:rFonts w:ascii="仿宋_GB2312" w:hAnsi="仿宋_GB2312" w:cs="仿宋_GB2312" w:eastAsia="仿宋_GB2312"/>
        </w:rPr>
        <w:t>商洛市政府采购中心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商洛市财政局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商洛市政府采购中心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依据本项目采购合同及物业服务规范制定履约验收标准，从环境卫生、安全秩序、设备运维、配套管护、绿化养护、综合服务、人员配置七个维度，明确履约验收核心标准，具体如下： （1）环境卫生验收标准： 办公区全域保洁、消杀、垃圾清运工作常态化落实到位，公共区域整洁无杂物、污渍及异味。垃圾做到日产日清、分类规范，保洁物资配备充足，整体环境卫生符合合同既定服务标准。 （2）安全秩序验收标准： 落实24小时安保及消控持证值守，常态化开展园区巡查、出入管控、停车秩序整治及闭馆安全核查。消防设施完好有效、通道畅通，安全台账、应急预案、培训记录齐全，无安全隐患。 （3）水电设施、设备运维验收标准： 园区水电、暖通、电力、水源热泵等各类设施设备定期巡检、养护、隐患排查，严格执行设备启停规范。设备运行状态稳定，故障隐患整改及时，运维台账完整规范，设施运行安全有序。 （3）配套设施管护验收标准： 监控、消防等配套设施定期养护、隐患排查及台账归档。落实电梯日常巡查、故障上报、配合维保等工作，各类配套设施运行正常，问题处置及时到位。 （5）绿化养护验收标准 常态化开展办公区绿植养护、绿化带清杂、苗木补栽工作，绿化区域干净整洁，苗木长势良好，保质保量完成各项绿化养护任务，满足合同履约要求。 （6）综合服务验收标准： 服从甲方统一调度管理，服务响应迅速，高效完成日常保障及各类临时服务工作，稳定保障院区办公及日常运行秩序，服务履约合规规范。 （7）人员配置验收标准： 项目各岗位人员足额配齐，在岗人员资质、身体条件达标，特种及专业岗位持证上岗。人员在岗履职稳定，可全面保障项目全天候物业服务正常开展。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商洛市财政局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商洛市政府采购中心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商洛市政府采购中心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联系人：王秀娟</w:t>
      </w:r>
    </w:p>
    <w:p>
      <w:pPr>
        <w:pStyle w:val="null3"/>
      </w:pPr>
      <w:r>
        <w:rPr>
          <w:rFonts w:ascii="仿宋_GB2312" w:hAnsi="仿宋_GB2312" w:cs="仿宋_GB2312" w:eastAsia="仿宋_GB2312"/>
        </w:rPr>
        <w:t>联系电话：0914-2318823</w:t>
      </w:r>
    </w:p>
    <w:p>
      <w:pPr>
        <w:pStyle w:val="null3"/>
      </w:pPr>
      <w:r>
        <w:rPr>
          <w:rFonts w:ascii="仿宋_GB2312" w:hAnsi="仿宋_GB2312" w:cs="仿宋_GB2312" w:eastAsia="仿宋_GB2312"/>
        </w:rPr>
        <w:t>地址：商洛市商州区工农路12号</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市财政局物业服务项目，服务区域覆盖办公区主楼、副楼、配套基础设施及室外全部区域，总占地面积达10,918平方米，服务内容全面涵盖办公区安防管理、公共秩序维护、绿化养护、各类设施设备运维、公共区域清洁保洁、停车场规范化管理及各类综合配套服务等，全方位保障办公区日常运营需求；依据《中华人民共和国政府采购法》及其实施条例、《陕西省政府集中采购目录及标准（2021年版）》相关规定，本项目严格按照政府采购法定方式和程序，组织实施政府集中采购工作，通过公平、公正、公开的方式择优确定成交供应商，为商洛市财政局提供专业化、规范化物业服务，确保办公区各项工作正常、有序、高效运转。</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商洛市财政局物业服务采购项目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标的名称：商洛市财政局物业服务采购项目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4"/>
              </w:rPr>
              <w:t>一、服务内容和要求</w:t>
            </w:r>
          </w:p>
          <w:p>
            <w:pPr>
              <w:pStyle w:val="null3"/>
              <w:ind w:firstLine="420"/>
              <w:jc w:val="both"/>
            </w:pPr>
            <w:r>
              <w:rPr>
                <w:rFonts w:ascii="仿宋_GB2312" w:hAnsi="仿宋_GB2312" w:cs="仿宋_GB2312" w:eastAsia="仿宋_GB2312"/>
                <w:sz w:val="24"/>
              </w:rPr>
              <w:t>（一）保洁服务</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、室外保洁</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1）每天8：00前完成1次清扫并保持全天循环保洁，确保室外无烟头、纸屑和石子等杂物，及时处理乱堆乱放物品。</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2）每天清理室外公共告示栏、院内文化墙表面干净有光泽，无灰尘、无污渍、无絮状物标识等，及时处理过期及破损的宣传品。</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每天</w:t>
            </w:r>
            <w:r>
              <w:rPr>
                <w:rFonts w:ascii="仿宋_GB2312" w:hAnsi="仿宋_GB2312" w:cs="仿宋_GB2312" w:eastAsia="仿宋_GB2312"/>
                <w:sz w:val="24"/>
              </w:rPr>
              <w:t>清洗院落出入口的地面</w:t>
            </w:r>
            <w:r>
              <w:rPr>
                <w:rFonts w:ascii="仿宋_GB2312" w:hAnsi="仿宋_GB2312" w:cs="仿宋_GB2312" w:eastAsia="仿宋_GB2312"/>
                <w:sz w:val="24"/>
              </w:rPr>
              <w:t>，后门口</w:t>
            </w:r>
            <w:r>
              <w:rPr>
                <w:rFonts w:ascii="仿宋_GB2312" w:hAnsi="仿宋_GB2312" w:cs="仿宋_GB2312" w:eastAsia="仿宋_GB2312"/>
                <w:sz w:val="24"/>
              </w:rPr>
              <w:t>地面</w:t>
            </w:r>
            <w:r>
              <w:rPr>
                <w:rFonts w:ascii="仿宋_GB2312" w:hAnsi="仿宋_GB2312" w:cs="仿宋_GB2312" w:eastAsia="仿宋_GB2312"/>
                <w:sz w:val="24"/>
              </w:rPr>
              <w:t>、台阶干净整洁、无污渍、无垃圾、无积水、无堆放物</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4）每天清理绿化带内杂物，做到绿化带内无杂物、烟头。</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5）每天清理垃圾堆放点</w:t>
            </w:r>
            <w:r>
              <w:rPr>
                <w:rFonts w:ascii="仿宋_GB2312" w:hAnsi="仿宋_GB2312" w:cs="仿宋_GB2312" w:eastAsia="仿宋_GB2312"/>
                <w:sz w:val="24"/>
              </w:rPr>
              <w:t>，</w:t>
            </w:r>
            <w:r>
              <w:rPr>
                <w:rFonts w:ascii="仿宋_GB2312" w:hAnsi="仿宋_GB2312" w:cs="仿宋_GB2312" w:eastAsia="仿宋_GB2312"/>
                <w:sz w:val="24"/>
              </w:rPr>
              <w:t>要求地面干净、无积水、无苍蝇蚊虫、无异味，垃圾桶外观干净，无污垢。</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、楼层公共区域保洁</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1）每天8：00前</w:t>
            </w:r>
            <w:r>
              <w:rPr>
                <w:rFonts w:ascii="仿宋_GB2312" w:hAnsi="仿宋_GB2312" w:cs="仿宋_GB2312" w:eastAsia="仿宋_GB2312"/>
                <w:sz w:val="24"/>
              </w:rPr>
              <w:t>完成</w:t>
            </w:r>
            <w:r>
              <w:rPr>
                <w:rFonts w:ascii="仿宋_GB2312" w:hAnsi="仿宋_GB2312" w:cs="仿宋_GB2312" w:eastAsia="仿宋_GB2312"/>
                <w:sz w:val="24"/>
              </w:rPr>
              <w:t>1次清洁，大厅玻璃门光亮洁净、目视无指印、无灰尘并保持循环保洁，确保无烟头、无纸屑、无痰迹、无污迹。</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2）公共区域墙面、天花板、扶手保持清洁光亮，无灰尘，各种装饰件、玻璃、灯具保持光亮清洁。</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3）电梯及时清洁，1次/2天保养剂，保持不锈钢轿厢干净整洁、光亮，地面干净整洁，控制面板干净无污渍，宣传栏表面干净</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4）所有楼道每天清扫、</w:t>
            </w:r>
            <w:r>
              <w:rPr>
                <w:rFonts w:ascii="仿宋_GB2312" w:hAnsi="仿宋_GB2312" w:cs="仿宋_GB2312" w:eastAsia="仿宋_GB2312"/>
                <w:sz w:val="24"/>
              </w:rPr>
              <w:t>潮</w:t>
            </w:r>
            <w:r>
              <w:rPr>
                <w:rFonts w:ascii="仿宋_GB2312" w:hAnsi="仿宋_GB2312" w:cs="仿宋_GB2312" w:eastAsia="仿宋_GB2312"/>
                <w:sz w:val="24"/>
              </w:rPr>
              <w:t>湿拖</w:t>
            </w:r>
            <w:r>
              <w:rPr>
                <w:rFonts w:ascii="仿宋_GB2312" w:hAnsi="仿宋_GB2312" w:cs="仿宋_GB2312" w:eastAsia="仿宋_GB2312"/>
                <w:sz w:val="24"/>
              </w:rPr>
              <w:t>3次，擦拭楼梯扶手，无污迹、无痰迹、无积灰。</w:t>
            </w:r>
          </w:p>
          <w:p>
            <w:pPr>
              <w:pStyle w:val="null3"/>
              <w:ind w:firstLine="420"/>
              <w:jc w:val="both"/>
            </w:pPr>
            <w:r>
              <w:rPr>
                <w:rFonts w:ascii="仿宋_GB2312" w:hAnsi="仿宋_GB2312" w:cs="仿宋_GB2312" w:eastAsia="仿宋_GB2312"/>
                <w:sz w:val="24"/>
              </w:rPr>
              <w:t>擦拭消防箱、灭火器，保持箱内外干净无积灰。</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5）楼内公共区地面、窗台、玻璃要求洁净显光泽、无水渍、无杂物及粘附物</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保洁过程中做好友情提示，如地面湿滑放置好注意防滑的提示牌。</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、会议室保洁</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1）每天打扫会议室，</w:t>
            </w:r>
            <w:r>
              <w:rPr>
                <w:rFonts w:ascii="仿宋_GB2312" w:hAnsi="仿宋_GB2312" w:cs="仿宋_GB2312" w:eastAsia="仿宋_GB2312"/>
                <w:sz w:val="24"/>
              </w:rPr>
              <w:t>地板清洁、桌椅擦拭，音响设备清洁光亮，</w:t>
            </w:r>
            <w:r>
              <w:rPr>
                <w:rFonts w:ascii="仿宋_GB2312" w:hAnsi="仿宋_GB2312" w:cs="仿宋_GB2312" w:eastAsia="仿宋_GB2312"/>
                <w:sz w:val="24"/>
              </w:rPr>
              <w:t>确保随时处于备用状态。</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2）随时做好会议室的通风工作。</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、卫生间保洁</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1）卫生间每2小时清洁1次，保洁时摆放醒目标识。</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2）清洁内容包括：通风换气口、洁具、地面、垃圾篓、大小便器、洗手盆、墙面、台面、开关、门牌、镜面。</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3）每月对共用卫生间进行2次消杀，及时清理墙壁污渍，确保室内无异味、臭味。</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4）每天更换洗手间垃圾袋，</w:t>
            </w:r>
            <w:r>
              <w:rPr>
                <w:rFonts w:ascii="仿宋_GB2312" w:hAnsi="仿宋_GB2312" w:cs="仿宋_GB2312" w:eastAsia="仿宋_GB2312"/>
                <w:sz w:val="24"/>
              </w:rPr>
              <w:t>洗手液及时添加，</w:t>
            </w:r>
            <w:r>
              <w:rPr>
                <w:rFonts w:ascii="仿宋_GB2312" w:hAnsi="仿宋_GB2312" w:cs="仿宋_GB2312" w:eastAsia="仿宋_GB2312"/>
                <w:sz w:val="24"/>
              </w:rPr>
              <w:t>保持随时循环保洁。</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5）确保地面无烟头、纸屑、污渍、积水，天花板、墙面无灰尘、蜘蛛网，墙壁干净，便器洁净无黄渍。</w:t>
            </w:r>
          </w:p>
          <w:p>
            <w:pPr>
              <w:pStyle w:val="null3"/>
              <w:ind w:firstLine="420"/>
              <w:jc w:val="both"/>
            </w:pPr>
            <w:r>
              <w:rPr>
                <w:rFonts w:ascii="仿宋_GB2312" w:hAnsi="仿宋_GB2312" w:cs="仿宋_GB2312" w:eastAsia="仿宋_GB2312"/>
                <w:sz w:val="24"/>
              </w:rPr>
              <w:t>5</w:t>
            </w:r>
            <w:r>
              <w:rPr>
                <w:rFonts w:ascii="仿宋_GB2312" w:hAnsi="仿宋_GB2312" w:cs="仿宋_GB2312" w:eastAsia="仿宋_GB2312"/>
                <w:sz w:val="24"/>
              </w:rPr>
              <w:t>、活动场地保洁</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1）每天对</w:t>
            </w:r>
            <w:r>
              <w:rPr>
                <w:rFonts w:ascii="仿宋_GB2312" w:hAnsi="仿宋_GB2312" w:cs="仿宋_GB2312" w:eastAsia="仿宋_GB2312"/>
                <w:sz w:val="24"/>
              </w:rPr>
              <w:t>多功能活动室、健身房</w:t>
            </w:r>
            <w:r>
              <w:rPr>
                <w:rFonts w:ascii="仿宋_GB2312" w:hAnsi="仿宋_GB2312" w:cs="仿宋_GB2312" w:eastAsia="仿宋_GB2312"/>
                <w:sz w:val="24"/>
              </w:rPr>
              <w:t>等活动场地内地面和设施设备进行日常保洁，包括除尘、通风等。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2）对活动场地内使用后的设备进行归位摆放，保持齐整、洁净。</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3）做好活动场地内设备的调试和开启工作，活动结束后关好电源和门窗。</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）及时完成临时布置的各项工作。</w:t>
            </w:r>
          </w:p>
          <w:p>
            <w:pPr>
              <w:pStyle w:val="null3"/>
              <w:ind w:firstLine="420"/>
              <w:jc w:val="both"/>
            </w:pPr>
            <w:r>
              <w:rPr>
                <w:rFonts w:ascii="仿宋_GB2312" w:hAnsi="仿宋_GB2312" w:cs="仿宋_GB2312" w:eastAsia="仿宋_GB2312"/>
                <w:sz w:val="24"/>
              </w:rPr>
              <w:t>6</w:t>
            </w:r>
            <w:r>
              <w:rPr>
                <w:rFonts w:ascii="仿宋_GB2312" w:hAnsi="仿宋_GB2312" w:cs="仿宋_GB2312" w:eastAsia="仿宋_GB2312"/>
                <w:sz w:val="24"/>
              </w:rPr>
              <w:t>、垃圾清运</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1）生活垃圾每日收集2次，上午下午各1次。</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2）垃圾装袋，日产日清，及时外运，做好环境美化及消杀工作。</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3）严格按照规定分类处理垃圾，并建立垃圾分类台账，制定相关管理制度。</w:t>
            </w:r>
          </w:p>
          <w:p>
            <w:pPr>
              <w:pStyle w:val="null3"/>
              <w:ind w:firstLine="420"/>
              <w:jc w:val="both"/>
            </w:pPr>
            <w:r>
              <w:rPr>
                <w:rFonts w:ascii="仿宋_GB2312" w:hAnsi="仿宋_GB2312" w:cs="仿宋_GB2312" w:eastAsia="仿宋_GB2312"/>
                <w:sz w:val="24"/>
              </w:rPr>
              <w:t>（二）保安服务</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、安保管理：安保人员实行</w:t>
            </w:r>
            <w:r>
              <w:rPr>
                <w:rFonts w:ascii="仿宋_GB2312" w:hAnsi="仿宋_GB2312" w:cs="仿宋_GB2312" w:eastAsia="仿宋_GB2312"/>
                <w:sz w:val="24"/>
              </w:rPr>
              <w:t>24小时值班制度，大楼内外按时巡查，有巡查记录，消防控制室设专人24小时值守，来访人员及车辆实行登记管理，引导车辆有序停放，对出入的物品实行严格的查验管理制度，做好登记。</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1）实行24小时值班制度，穿统一制服，带统一标牌，用语礼貌，文明值勤</w:t>
            </w:r>
            <w:r>
              <w:rPr>
                <w:rFonts w:ascii="仿宋_GB2312" w:hAnsi="仿宋_GB2312" w:cs="仿宋_GB2312" w:eastAsia="仿宋_GB2312"/>
                <w:sz w:val="24"/>
              </w:rPr>
              <w:t>，同时保持值班室及周边环境卫生整洁</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2）南门岗在特定时段(上下班期间、外单位来人参观等)保持立岗，控制人员、车辆进出，对进入大门的外来人员、车辆，要进行询问及登记，严禁推销等闲杂人等进入办公区</w:t>
            </w:r>
            <w:r>
              <w:rPr>
                <w:rFonts w:ascii="仿宋_GB2312" w:hAnsi="仿宋_GB2312" w:cs="仿宋_GB2312" w:eastAsia="仿宋_GB2312"/>
                <w:sz w:val="24"/>
              </w:rPr>
              <w:t>，</w:t>
            </w:r>
            <w:r>
              <w:rPr>
                <w:rFonts w:ascii="仿宋_GB2312" w:hAnsi="仿宋_GB2312" w:cs="仿宋_GB2312" w:eastAsia="仿宋_GB2312"/>
                <w:sz w:val="24"/>
              </w:rPr>
              <w:t>门岗人员文明提供咨询服务。</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实行人防、技防相结合，定时巡检，巡检内容包括：查车辆停放秩序，车辆按指定位置有序停放；查设备设施是否完好，发现问题及时报修；查办公楼是否有异常。做好巡视记录、交接班记录，各项制度齐全。</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4）涉及安全隐患处设明显标志并采取防范措施。</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5）建立健全各种应急处理预案。</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6）18:00后及时检查大楼门窗是否关闭，水电是否切断。</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、消防管理</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1）建立健全消防管理制度和消防管理台账，定期进行消防培训，成立消防应急领导小组，掌握基本消防技能，消控值班人员持证上岗，配合消防维保人员做好消防</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2）消控室实施24小时值班制度，值班记录完整。</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3）消防设施完好率100%，每周定期巡视、检修，确保消防报警按扭无一缺损，指示灯正常，灭火器放置合理，无缺失，无过期，消防通道保持通畅，有疏散示意图。</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4）无火灾隐患，无违章用电及违章使用明火现象。</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、车辆停放</w:t>
            </w:r>
            <w:r>
              <w:rPr>
                <w:rFonts w:ascii="仿宋_GB2312" w:hAnsi="仿宋_GB2312" w:cs="仿宋_GB2312" w:eastAsia="仿宋_GB2312"/>
                <w:sz w:val="24"/>
              </w:rPr>
              <w:t>规范</w:t>
            </w:r>
            <w:r>
              <w:rPr>
                <w:rFonts w:ascii="仿宋_GB2312" w:hAnsi="仿宋_GB2312" w:cs="仿宋_GB2312" w:eastAsia="仿宋_GB2312"/>
                <w:sz w:val="24"/>
              </w:rPr>
              <w:t>管理</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1）确保进入院内车辆有序停放。</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2）划定专用机动车和非机动车停车位，实施入位停车管理。</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3）建立停车场管理制度，停车场指示标志清晰到位。</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4）疏导车辆进出及时有效，车管员动作准确。</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5）及时纠正车辆违规停放现象，保障停车秩序。</w:t>
            </w:r>
          </w:p>
          <w:p>
            <w:pPr>
              <w:pStyle w:val="null3"/>
              <w:ind w:firstLine="420"/>
              <w:jc w:val="both"/>
            </w:pPr>
            <w:r>
              <w:rPr>
                <w:rFonts w:ascii="仿宋_GB2312" w:hAnsi="仿宋_GB2312" w:cs="仿宋_GB2312" w:eastAsia="仿宋_GB2312"/>
                <w:sz w:val="24"/>
              </w:rPr>
              <w:t>（三）水电设备、设施维护服务</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负责所属区域水、电、暖等设施设备养护维修。</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定期检查清理冷、热水管道，疏通排污管道。</w:t>
            </w:r>
          </w:p>
          <w:p>
            <w:pPr>
              <w:pStyle w:val="null3"/>
              <w:ind w:firstLine="420"/>
              <w:jc w:val="both"/>
            </w:pPr>
            <w:r>
              <w:rPr>
                <w:rFonts w:ascii="仿宋_GB2312" w:hAnsi="仿宋_GB2312" w:cs="仿宋_GB2312" w:eastAsia="仿宋_GB2312"/>
                <w:sz w:val="24"/>
              </w:rPr>
              <w:t>3、熟练掌握水源热泵系统操作与运行原理，每日对热泵主机、循环水泵、补水泵、冷却塔、地下管网、配电柜、控制柜开展常态化巡查，重点核查系统压力、介质温度、运行电流、电压、水箱液位等关键参数，确保各项指标均在标准允许范围内。</w:t>
            </w:r>
          </w:p>
          <w:p>
            <w:pPr>
              <w:pStyle w:val="null3"/>
              <w:ind w:firstLine="420"/>
              <w:jc w:val="both"/>
            </w:pPr>
            <w:r>
              <w:rPr>
                <w:rFonts w:ascii="仿宋_GB2312" w:hAnsi="仿宋_GB2312" w:cs="仿宋_GB2312" w:eastAsia="仿宋_GB2312"/>
                <w:sz w:val="24"/>
              </w:rPr>
              <w:t>每日现场排查机组运行工况，细致检查有无异响、异常震动、管路渗漏、设备结露、机体过热等问题，发现安全隐患立即处置整改，并规范做好巡检及处置台账记录。定期检查水路阀门、过滤器、软接头、膨胀罐等附属设施完好状况，确保启闭灵活、密封完好、无跑冒滴漏现象。严格执行系统定时启停规定：夏季制冷周期</w:t>
            </w:r>
            <w:r>
              <w:rPr>
                <w:rFonts w:ascii="仿宋_GB2312" w:hAnsi="仿宋_GB2312" w:cs="仿宋_GB2312" w:eastAsia="仿宋_GB2312"/>
                <w:sz w:val="24"/>
              </w:rPr>
              <w:t>6月15日至9月15日，每日运行时间7:30—18:00；冬季制热周期11月15 日至次年3月15日，每日7:30 开启制热系统、18:00 准时关闭。同时常态化巡查发电机、变压器等配套电力设备，全程保障各类设施设备安全平稳正常运行。</w:t>
            </w:r>
          </w:p>
          <w:p>
            <w:pPr>
              <w:pStyle w:val="null3"/>
              <w:numPr>
                <w:ilvl w:val="0"/>
                <w:numId w:val="1"/>
              </w:numPr>
              <w:jc w:val="both"/>
            </w:pPr>
            <w:r>
              <w:rPr>
                <w:rFonts w:ascii="仿宋_GB2312" w:hAnsi="仿宋_GB2312" w:cs="仿宋_GB2312" w:eastAsia="仿宋_GB2312"/>
                <w:sz w:val="24"/>
              </w:rPr>
              <w:t>完成院机关、物业经理交办的其它相关工作</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（四）监控设备、设施维护和监控服务</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负责所属区域消防设施的养护、维修及安全隐患排查。</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负责</w:t>
            </w:r>
            <w:r>
              <w:rPr>
                <w:rFonts w:ascii="仿宋_GB2312" w:hAnsi="仿宋_GB2312" w:cs="仿宋_GB2312" w:eastAsia="仿宋_GB2312"/>
                <w:sz w:val="24"/>
              </w:rPr>
              <w:t>2</w:t>
            </w:r>
            <w:r>
              <w:rPr>
                <w:rFonts w:ascii="仿宋_GB2312" w:hAnsi="仿宋_GB2312" w:cs="仿宋_GB2312" w:eastAsia="仿宋_GB2312"/>
                <w:sz w:val="24"/>
              </w:rPr>
              <w:t>部电梯安监巡查及故障通报协助处理。</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定期巡查消火栓、灭火器、报警器等消防设备，确保设备正常运行。</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定期检查消防安全通道，确保消防通道畅通。协助完成消防专业维保。</w:t>
            </w:r>
          </w:p>
          <w:p>
            <w:pPr>
              <w:pStyle w:val="null3"/>
              <w:ind w:firstLine="420"/>
              <w:jc w:val="both"/>
            </w:pPr>
            <w:r>
              <w:rPr>
                <w:rFonts w:ascii="仿宋_GB2312" w:hAnsi="仿宋_GB2312" w:cs="仿宋_GB2312" w:eastAsia="仿宋_GB2312"/>
                <w:sz w:val="24"/>
              </w:rPr>
              <w:t>5、</w:t>
            </w:r>
            <w:r>
              <w:rPr>
                <w:rFonts w:ascii="仿宋_GB2312" w:hAnsi="仿宋_GB2312" w:cs="仿宋_GB2312" w:eastAsia="仿宋_GB2312"/>
                <w:sz w:val="24"/>
              </w:rPr>
              <w:t>完成院机关、物业经理交办的其它相关工作。</w:t>
            </w:r>
          </w:p>
          <w:p>
            <w:pPr>
              <w:pStyle w:val="null3"/>
              <w:ind w:firstLine="420"/>
              <w:jc w:val="both"/>
            </w:pPr>
            <w:r>
              <w:rPr>
                <w:rFonts w:ascii="仿宋_GB2312" w:hAnsi="仿宋_GB2312" w:cs="仿宋_GB2312" w:eastAsia="仿宋_GB2312"/>
                <w:sz w:val="24"/>
              </w:rPr>
              <w:t>（五）绿化养</w:t>
            </w:r>
            <w:r>
              <w:rPr>
                <w:rFonts w:ascii="仿宋_GB2312" w:hAnsi="仿宋_GB2312" w:cs="仿宋_GB2312" w:eastAsia="仿宋_GB2312"/>
                <w:sz w:val="24"/>
              </w:rPr>
              <w:t>护服务</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负责区域内花草树木养护。</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负责区域内绿化带垃圾清理。</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负责补栽购置回来的苗木。</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完成院机关、物业经理交办的其它相关工作。</w:t>
            </w:r>
          </w:p>
          <w:p>
            <w:pPr>
              <w:pStyle w:val="null3"/>
              <w:ind w:firstLine="420"/>
              <w:jc w:val="both"/>
            </w:pPr>
            <w:r>
              <w:rPr>
                <w:rFonts w:ascii="仿宋_GB2312" w:hAnsi="仿宋_GB2312" w:cs="仿宋_GB2312" w:eastAsia="仿宋_GB2312"/>
                <w:sz w:val="24"/>
              </w:rPr>
              <w:t>（六）其它服务</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按照物业服务合同约定，提供并完成上述服务项目以外的相关服务。</w:t>
            </w:r>
          </w:p>
          <w:p>
            <w:pPr>
              <w:pStyle w:val="null3"/>
              <w:ind w:firstLine="420"/>
              <w:jc w:val="both"/>
            </w:pPr>
            <w:r>
              <w:rPr>
                <w:rFonts w:ascii="仿宋_GB2312" w:hAnsi="仿宋_GB2312" w:cs="仿宋_GB2312" w:eastAsia="仿宋_GB2312"/>
                <w:sz w:val="24"/>
              </w:rPr>
              <w:t>2、按照采购人的安排和要求，完成采购人交办的其它物业管理相关的服务。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20"/>
              <w:jc w:val="both"/>
            </w:pPr>
            <w:r>
              <w:rPr>
                <w:rFonts w:ascii="仿宋_GB2312" w:hAnsi="仿宋_GB2312" w:cs="仿宋_GB2312" w:eastAsia="仿宋_GB2312"/>
                <w:sz w:val="24"/>
              </w:rPr>
              <w:t>二、人员配备、资格要求及工作职责</w:t>
            </w:r>
          </w:p>
          <w:p>
            <w:pPr>
              <w:pStyle w:val="null3"/>
              <w:ind w:firstLine="420"/>
              <w:jc w:val="both"/>
            </w:pPr>
            <w:r>
              <w:rPr>
                <w:rFonts w:ascii="仿宋_GB2312" w:hAnsi="仿宋_GB2312" w:cs="仿宋_GB2312" w:eastAsia="仿宋_GB2312"/>
                <w:sz w:val="24"/>
              </w:rPr>
              <w:t>（一）保洁人员</w:t>
            </w:r>
          </w:p>
          <w:p>
            <w:pPr>
              <w:pStyle w:val="null3"/>
              <w:ind w:firstLine="420"/>
              <w:jc w:val="both"/>
            </w:pPr>
            <w:r>
              <w:rPr>
                <w:rFonts w:ascii="仿宋_GB2312" w:hAnsi="仿宋_GB2312" w:cs="仿宋_GB2312" w:eastAsia="仿宋_GB2312"/>
                <w:sz w:val="24"/>
              </w:rPr>
              <w:t>1、人数：</w:t>
            </w:r>
            <w:r>
              <w:rPr>
                <w:rFonts w:ascii="仿宋_GB2312" w:hAnsi="仿宋_GB2312" w:cs="仿宋_GB2312" w:eastAsia="仿宋_GB2312"/>
                <w:sz w:val="24"/>
              </w:rPr>
              <w:t>4</w:t>
            </w:r>
            <w:r>
              <w:rPr>
                <w:rFonts w:ascii="仿宋_GB2312" w:hAnsi="仿宋_GB2312" w:cs="仿宋_GB2312" w:eastAsia="仿宋_GB2312"/>
                <w:sz w:val="24"/>
              </w:rPr>
              <w:t>人</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资格</w:t>
            </w:r>
            <w:r>
              <w:rPr>
                <w:rFonts w:ascii="仿宋_GB2312" w:hAnsi="仿宋_GB2312" w:cs="仿宋_GB2312" w:eastAsia="仿宋_GB2312"/>
                <w:sz w:val="24"/>
              </w:rPr>
              <w:t>要求：</w:t>
            </w:r>
            <w:r>
              <w:rPr>
                <w:rFonts w:ascii="仿宋_GB2312" w:hAnsi="仿宋_GB2312" w:cs="仿宋_GB2312" w:eastAsia="仿宋_GB2312"/>
                <w:sz w:val="24"/>
              </w:rPr>
              <w:t>男性不超过</w:t>
            </w:r>
            <w:r>
              <w:rPr>
                <w:rFonts w:ascii="仿宋_GB2312" w:hAnsi="仿宋_GB2312" w:cs="仿宋_GB2312" w:eastAsia="仿宋_GB2312"/>
                <w:sz w:val="24"/>
              </w:rPr>
              <w:t>60周岁、女性不超过55周岁，</w:t>
            </w:r>
            <w:r>
              <w:rPr>
                <w:rFonts w:ascii="仿宋_GB2312" w:hAnsi="仿宋_GB2312" w:cs="仿宋_GB2312" w:eastAsia="仿宋_GB2312"/>
                <w:sz w:val="24"/>
              </w:rPr>
              <w:t>身体健康、形象端正，无残疾、无大面积明显纹身、无不良嗜好；</w:t>
            </w:r>
            <w:r>
              <w:rPr>
                <w:rFonts w:ascii="仿宋_GB2312" w:hAnsi="仿宋_GB2312" w:cs="仿宋_GB2312" w:eastAsia="仿宋_GB2312"/>
                <w:sz w:val="24"/>
              </w:rPr>
              <w:t>具备完成本项目保洁服务内容的能力、体力等条件，</w:t>
            </w:r>
            <w:r>
              <w:rPr>
                <w:rFonts w:ascii="仿宋_GB2312" w:hAnsi="仿宋_GB2312" w:cs="仿宋_GB2312" w:eastAsia="仿宋_GB2312"/>
                <w:sz w:val="24"/>
              </w:rPr>
              <w:t>适应全天候轮班值守</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3、工作职责：完成</w:t>
            </w:r>
            <w:r>
              <w:rPr>
                <w:rFonts w:ascii="仿宋_GB2312" w:hAnsi="仿宋_GB2312" w:cs="仿宋_GB2312" w:eastAsia="仿宋_GB2312"/>
                <w:sz w:val="24"/>
              </w:rPr>
              <w:t>本项目保洁服务相关工作。</w:t>
            </w:r>
          </w:p>
          <w:p>
            <w:pPr>
              <w:pStyle w:val="null3"/>
              <w:ind w:firstLine="420"/>
              <w:jc w:val="both"/>
            </w:pPr>
            <w:r>
              <w:rPr>
                <w:rFonts w:ascii="仿宋_GB2312" w:hAnsi="仿宋_GB2312" w:cs="仿宋_GB2312" w:eastAsia="仿宋_GB2312"/>
                <w:sz w:val="24"/>
              </w:rPr>
              <w:t>（二）保安人员</w:t>
            </w:r>
          </w:p>
          <w:p>
            <w:pPr>
              <w:pStyle w:val="null3"/>
              <w:ind w:firstLine="420"/>
              <w:jc w:val="both"/>
            </w:pPr>
            <w:r>
              <w:rPr>
                <w:rFonts w:ascii="仿宋_GB2312" w:hAnsi="仿宋_GB2312" w:cs="仿宋_GB2312" w:eastAsia="仿宋_GB2312"/>
                <w:sz w:val="24"/>
              </w:rPr>
              <w:t>1、人数：</w:t>
            </w:r>
            <w:r>
              <w:rPr>
                <w:rFonts w:ascii="仿宋_GB2312" w:hAnsi="仿宋_GB2312" w:cs="仿宋_GB2312" w:eastAsia="仿宋_GB2312"/>
                <w:sz w:val="24"/>
              </w:rPr>
              <w:t>5</w:t>
            </w:r>
            <w:r>
              <w:rPr>
                <w:rFonts w:ascii="仿宋_GB2312" w:hAnsi="仿宋_GB2312" w:cs="仿宋_GB2312" w:eastAsia="仿宋_GB2312"/>
                <w:sz w:val="24"/>
              </w:rPr>
              <w:t>名</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资格</w:t>
            </w:r>
            <w:r>
              <w:rPr>
                <w:rFonts w:ascii="仿宋_GB2312" w:hAnsi="仿宋_GB2312" w:cs="仿宋_GB2312" w:eastAsia="仿宋_GB2312"/>
                <w:sz w:val="24"/>
              </w:rPr>
              <w:t>要求：</w:t>
            </w:r>
            <w:r>
              <w:rPr>
                <w:rFonts w:ascii="仿宋_GB2312" w:hAnsi="仿宋_GB2312" w:cs="仿宋_GB2312" w:eastAsia="仿宋_GB2312"/>
                <w:sz w:val="24"/>
              </w:rPr>
              <w:t>男性不超过</w:t>
            </w:r>
            <w:r>
              <w:rPr>
                <w:rFonts w:ascii="仿宋_GB2312" w:hAnsi="仿宋_GB2312" w:cs="仿宋_GB2312" w:eastAsia="仿宋_GB2312"/>
                <w:sz w:val="24"/>
              </w:rPr>
              <w:t>60周岁、女性不超过55周岁，</w:t>
            </w:r>
            <w:r>
              <w:rPr>
                <w:rFonts w:ascii="仿宋_GB2312" w:hAnsi="仿宋_GB2312" w:cs="仿宋_GB2312" w:eastAsia="仿宋_GB2312"/>
                <w:sz w:val="24"/>
              </w:rPr>
              <w:t>身体健康、形象端正，无残疾、无大面积明显纹身、无不良嗜好；</w:t>
            </w:r>
            <w:r>
              <w:rPr>
                <w:rFonts w:ascii="仿宋_GB2312" w:hAnsi="仿宋_GB2312" w:cs="仿宋_GB2312" w:eastAsia="仿宋_GB2312"/>
                <w:sz w:val="24"/>
              </w:rPr>
              <w:t>具备完成本项目保安服务内容的能力、体力等条件，</w:t>
            </w:r>
            <w:r>
              <w:rPr>
                <w:rFonts w:ascii="仿宋_GB2312" w:hAnsi="仿宋_GB2312" w:cs="仿宋_GB2312" w:eastAsia="仿宋_GB2312"/>
                <w:sz w:val="24"/>
              </w:rPr>
              <w:t>适应全天候轮班值守</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3、工作职责：完成</w:t>
            </w:r>
            <w:r>
              <w:rPr>
                <w:rFonts w:ascii="仿宋_GB2312" w:hAnsi="仿宋_GB2312" w:cs="仿宋_GB2312" w:eastAsia="仿宋_GB2312"/>
                <w:sz w:val="24"/>
              </w:rPr>
              <w:t>本项目保安服务相关工作。</w:t>
            </w:r>
          </w:p>
          <w:p>
            <w:pPr>
              <w:pStyle w:val="null3"/>
              <w:ind w:firstLine="420"/>
              <w:jc w:val="both"/>
            </w:pPr>
            <w:r>
              <w:rPr>
                <w:rFonts w:ascii="仿宋_GB2312" w:hAnsi="仿宋_GB2312" w:cs="仿宋_GB2312" w:eastAsia="仿宋_GB2312"/>
                <w:sz w:val="24"/>
              </w:rPr>
              <w:t>（三）水电工</w:t>
            </w:r>
          </w:p>
          <w:p>
            <w:pPr>
              <w:pStyle w:val="null3"/>
              <w:ind w:firstLine="420"/>
              <w:jc w:val="both"/>
            </w:pPr>
            <w:r>
              <w:rPr>
                <w:rFonts w:ascii="仿宋_GB2312" w:hAnsi="仿宋_GB2312" w:cs="仿宋_GB2312" w:eastAsia="仿宋_GB2312"/>
                <w:sz w:val="24"/>
              </w:rPr>
              <w:t>1、人数：</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资格要求：</w:t>
            </w:r>
            <w:r>
              <w:rPr>
                <w:rFonts w:ascii="仿宋_GB2312" w:hAnsi="仿宋_GB2312" w:cs="仿宋_GB2312" w:eastAsia="仿宋_GB2312"/>
                <w:sz w:val="24"/>
              </w:rPr>
              <w:t>男性不超过</w:t>
            </w:r>
            <w:r>
              <w:rPr>
                <w:rFonts w:ascii="仿宋_GB2312" w:hAnsi="仿宋_GB2312" w:cs="仿宋_GB2312" w:eastAsia="仿宋_GB2312"/>
                <w:sz w:val="24"/>
              </w:rPr>
              <w:t>60周岁、女性不超过55周岁，</w:t>
            </w:r>
            <w:r>
              <w:rPr>
                <w:rFonts w:ascii="仿宋_GB2312" w:hAnsi="仿宋_GB2312" w:cs="仿宋_GB2312" w:eastAsia="仿宋_GB2312"/>
                <w:sz w:val="24"/>
              </w:rPr>
              <w:t>身体健康、形象端正，无残疾、无大面积明显纹身、无不良嗜好；</w:t>
            </w:r>
            <w:r>
              <w:rPr>
                <w:rFonts w:ascii="仿宋_GB2312" w:hAnsi="仿宋_GB2312" w:cs="仿宋_GB2312" w:eastAsia="仿宋_GB2312"/>
                <w:sz w:val="24"/>
              </w:rPr>
              <w:t>具有</w:t>
            </w:r>
            <w:r>
              <w:rPr>
                <w:rFonts w:ascii="仿宋_GB2312" w:hAnsi="仿宋_GB2312" w:cs="仿宋_GB2312" w:eastAsia="仿宋_GB2312"/>
                <w:sz w:val="24"/>
              </w:rPr>
              <w:t>水电维修相关技能</w:t>
            </w:r>
            <w:r>
              <w:rPr>
                <w:rFonts w:ascii="仿宋_GB2312" w:hAnsi="仿宋_GB2312" w:cs="仿宋_GB2312" w:eastAsia="仿宋_GB2312"/>
                <w:sz w:val="24"/>
              </w:rPr>
              <w:t>并持有水电相关证书，具备</w:t>
            </w:r>
            <w:r>
              <w:rPr>
                <w:rFonts w:ascii="仿宋_GB2312" w:hAnsi="仿宋_GB2312" w:cs="仿宋_GB2312" w:eastAsia="仿宋_GB2312"/>
                <w:sz w:val="24"/>
              </w:rPr>
              <w:t>完成本项目水电设备、设施维护服务内容的能力、体力等条件</w:t>
            </w:r>
            <w:r>
              <w:rPr>
                <w:rFonts w:ascii="仿宋_GB2312" w:hAnsi="仿宋_GB2312" w:cs="仿宋_GB2312" w:eastAsia="仿宋_GB2312"/>
                <w:sz w:val="24"/>
              </w:rPr>
              <w:t>，</w:t>
            </w:r>
            <w:r>
              <w:rPr>
                <w:rFonts w:ascii="仿宋_GB2312" w:hAnsi="仿宋_GB2312" w:cs="仿宋_GB2312" w:eastAsia="仿宋_GB2312"/>
                <w:sz w:val="24"/>
              </w:rPr>
              <w:t>适应全天候轮班值守</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3、工作职责：完成</w:t>
            </w:r>
            <w:r>
              <w:rPr>
                <w:rFonts w:ascii="仿宋_GB2312" w:hAnsi="仿宋_GB2312" w:cs="仿宋_GB2312" w:eastAsia="仿宋_GB2312"/>
                <w:sz w:val="24"/>
              </w:rPr>
              <w:t>本项目水电设备、设施维护服务相关工作。</w:t>
            </w:r>
          </w:p>
          <w:p>
            <w:pPr>
              <w:pStyle w:val="null3"/>
              <w:ind w:firstLine="420"/>
              <w:jc w:val="both"/>
            </w:pPr>
            <w:r>
              <w:rPr>
                <w:rFonts w:ascii="仿宋_GB2312" w:hAnsi="仿宋_GB2312" w:cs="仿宋_GB2312" w:eastAsia="仿宋_GB2312"/>
                <w:sz w:val="24"/>
              </w:rPr>
              <w:t>（四）中控员</w:t>
            </w:r>
          </w:p>
          <w:p>
            <w:pPr>
              <w:pStyle w:val="null3"/>
              <w:ind w:firstLine="420"/>
              <w:jc w:val="both"/>
            </w:pPr>
            <w:r>
              <w:rPr>
                <w:rFonts w:ascii="仿宋_GB2312" w:hAnsi="仿宋_GB2312" w:cs="仿宋_GB2312" w:eastAsia="仿宋_GB2312"/>
                <w:sz w:val="24"/>
              </w:rPr>
              <w:t>1、人数：1人</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资格条件：</w:t>
            </w:r>
            <w:r>
              <w:rPr>
                <w:rFonts w:ascii="仿宋_GB2312" w:hAnsi="仿宋_GB2312" w:cs="仿宋_GB2312" w:eastAsia="仿宋_GB2312"/>
                <w:sz w:val="24"/>
              </w:rPr>
              <w:t>男性不超过</w:t>
            </w:r>
            <w:r>
              <w:rPr>
                <w:rFonts w:ascii="仿宋_GB2312" w:hAnsi="仿宋_GB2312" w:cs="仿宋_GB2312" w:eastAsia="仿宋_GB2312"/>
                <w:sz w:val="24"/>
              </w:rPr>
              <w:t>60周岁、女性不超过55周岁，</w:t>
            </w:r>
            <w:r>
              <w:rPr>
                <w:rFonts w:ascii="仿宋_GB2312" w:hAnsi="仿宋_GB2312" w:cs="仿宋_GB2312" w:eastAsia="仿宋_GB2312"/>
                <w:sz w:val="24"/>
              </w:rPr>
              <w:t>身体健康、形象端正，无残疾、无大面积明显纹身、无不良嗜好；</w:t>
            </w:r>
            <w:r>
              <w:rPr>
                <w:rFonts w:ascii="仿宋_GB2312" w:hAnsi="仿宋_GB2312" w:cs="仿宋_GB2312" w:eastAsia="仿宋_GB2312"/>
                <w:sz w:val="24"/>
              </w:rPr>
              <w:t>具须有消防管理相关证书</w:t>
            </w:r>
            <w:r>
              <w:rPr>
                <w:rFonts w:ascii="仿宋_GB2312" w:hAnsi="仿宋_GB2312" w:cs="仿宋_GB2312" w:eastAsia="仿宋_GB2312"/>
                <w:sz w:val="24"/>
              </w:rPr>
              <w:t>，</w:t>
            </w:r>
            <w:r>
              <w:rPr>
                <w:rFonts w:ascii="仿宋_GB2312" w:hAnsi="仿宋_GB2312" w:cs="仿宋_GB2312" w:eastAsia="仿宋_GB2312"/>
                <w:sz w:val="24"/>
              </w:rPr>
              <w:t>具备</w:t>
            </w:r>
            <w:r>
              <w:rPr>
                <w:rFonts w:ascii="仿宋_GB2312" w:hAnsi="仿宋_GB2312" w:cs="仿宋_GB2312" w:eastAsia="仿宋_GB2312"/>
                <w:sz w:val="24"/>
              </w:rPr>
              <w:t>完成本项目监控设备、设施维护服务内容的能力、体力等条件</w:t>
            </w:r>
            <w:r>
              <w:rPr>
                <w:rFonts w:ascii="仿宋_GB2312" w:hAnsi="仿宋_GB2312" w:cs="仿宋_GB2312" w:eastAsia="仿宋_GB2312"/>
                <w:sz w:val="24"/>
              </w:rPr>
              <w:t>，</w:t>
            </w:r>
            <w:r>
              <w:rPr>
                <w:rFonts w:ascii="仿宋_GB2312" w:hAnsi="仿宋_GB2312" w:cs="仿宋_GB2312" w:eastAsia="仿宋_GB2312"/>
                <w:sz w:val="24"/>
              </w:rPr>
              <w:t>适应全天候轮班值守</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3、工作职责：完成</w:t>
            </w:r>
            <w:r>
              <w:rPr>
                <w:rFonts w:ascii="仿宋_GB2312" w:hAnsi="仿宋_GB2312" w:cs="仿宋_GB2312" w:eastAsia="仿宋_GB2312"/>
                <w:sz w:val="24"/>
              </w:rPr>
              <w:t>本项目监控设备、设施维护服务相关工作。</w:t>
            </w:r>
          </w:p>
          <w:p>
            <w:pPr>
              <w:pStyle w:val="null3"/>
              <w:ind w:firstLine="420"/>
              <w:jc w:val="both"/>
            </w:pPr>
            <w:r>
              <w:rPr>
                <w:rFonts w:ascii="仿宋_GB2312" w:hAnsi="仿宋_GB2312" w:cs="仿宋_GB2312" w:eastAsia="仿宋_GB2312"/>
                <w:sz w:val="24"/>
              </w:rPr>
              <w:t>（五）绿化养护工</w:t>
            </w:r>
          </w:p>
          <w:p>
            <w:pPr>
              <w:pStyle w:val="null3"/>
              <w:ind w:firstLine="420"/>
              <w:jc w:val="both"/>
            </w:pPr>
            <w:r>
              <w:rPr>
                <w:rFonts w:ascii="仿宋_GB2312" w:hAnsi="仿宋_GB2312" w:cs="仿宋_GB2312" w:eastAsia="仿宋_GB2312"/>
                <w:sz w:val="24"/>
              </w:rPr>
              <w:t>1、人数：1人</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资格要求：</w:t>
            </w:r>
            <w:r>
              <w:rPr>
                <w:rFonts w:ascii="仿宋_GB2312" w:hAnsi="仿宋_GB2312" w:cs="仿宋_GB2312" w:eastAsia="仿宋_GB2312"/>
                <w:sz w:val="24"/>
              </w:rPr>
              <w:t>男性不超过</w:t>
            </w:r>
            <w:r>
              <w:rPr>
                <w:rFonts w:ascii="仿宋_GB2312" w:hAnsi="仿宋_GB2312" w:cs="仿宋_GB2312" w:eastAsia="仿宋_GB2312"/>
                <w:sz w:val="24"/>
              </w:rPr>
              <w:t>60周岁、女性不超过55周岁，</w:t>
            </w:r>
            <w:r>
              <w:rPr>
                <w:rFonts w:ascii="仿宋_GB2312" w:hAnsi="仿宋_GB2312" w:cs="仿宋_GB2312" w:eastAsia="仿宋_GB2312"/>
                <w:sz w:val="24"/>
              </w:rPr>
              <w:t>身体健康、形象端正，无残疾、无大面积明显纹身、无不良嗜好；</w:t>
            </w:r>
            <w:r>
              <w:rPr>
                <w:rFonts w:ascii="仿宋_GB2312" w:hAnsi="仿宋_GB2312" w:cs="仿宋_GB2312" w:eastAsia="仿宋_GB2312"/>
                <w:sz w:val="24"/>
              </w:rPr>
              <w:t>具有</w:t>
            </w:r>
            <w:r>
              <w:rPr>
                <w:rFonts w:ascii="仿宋_GB2312" w:hAnsi="仿宋_GB2312" w:cs="仿宋_GB2312" w:eastAsia="仿宋_GB2312"/>
                <w:sz w:val="24"/>
              </w:rPr>
              <w:t>绿化养护技能</w:t>
            </w:r>
            <w:r>
              <w:rPr>
                <w:rFonts w:ascii="仿宋_GB2312" w:hAnsi="仿宋_GB2312" w:cs="仿宋_GB2312" w:eastAsia="仿宋_GB2312"/>
                <w:sz w:val="24"/>
              </w:rPr>
              <w:t>并持有园林绿化相关证书，具备</w:t>
            </w:r>
            <w:r>
              <w:rPr>
                <w:rFonts w:ascii="仿宋_GB2312" w:hAnsi="仿宋_GB2312" w:cs="仿宋_GB2312" w:eastAsia="仿宋_GB2312"/>
                <w:sz w:val="24"/>
              </w:rPr>
              <w:t>完成本项目</w:t>
            </w:r>
            <w:r>
              <w:rPr>
                <w:rFonts w:ascii="仿宋_GB2312" w:hAnsi="仿宋_GB2312" w:cs="仿宋_GB2312" w:eastAsia="仿宋_GB2312"/>
                <w:sz w:val="24"/>
              </w:rPr>
              <w:t>绿化养护</w:t>
            </w:r>
            <w:r>
              <w:rPr>
                <w:rFonts w:ascii="仿宋_GB2312" w:hAnsi="仿宋_GB2312" w:cs="仿宋_GB2312" w:eastAsia="仿宋_GB2312"/>
                <w:sz w:val="24"/>
              </w:rPr>
              <w:t>服务内容的能力、体力等条件</w:t>
            </w:r>
            <w:r>
              <w:rPr>
                <w:rFonts w:ascii="仿宋_GB2312" w:hAnsi="仿宋_GB2312" w:cs="仿宋_GB2312" w:eastAsia="仿宋_GB2312"/>
                <w:sz w:val="24"/>
              </w:rPr>
              <w:t>，</w:t>
            </w:r>
            <w:r>
              <w:rPr>
                <w:rFonts w:ascii="仿宋_GB2312" w:hAnsi="仿宋_GB2312" w:cs="仿宋_GB2312" w:eastAsia="仿宋_GB2312"/>
                <w:sz w:val="24"/>
              </w:rPr>
              <w:t>适应全天候轮班值守</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3、工作职责：</w:t>
            </w:r>
            <w:r>
              <w:rPr>
                <w:rFonts w:ascii="仿宋_GB2312" w:hAnsi="仿宋_GB2312" w:cs="仿宋_GB2312" w:eastAsia="仿宋_GB2312"/>
                <w:sz w:val="24"/>
              </w:rPr>
              <w:t>完成</w:t>
            </w:r>
            <w:r>
              <w:rPr>
                <w:rFonts w:ascii="仿宋_GB2312" w:hAnsi="仿宋_GB2312" w:cs="仿宋_GB2312" w:eastAsia="仿宋_GB2312"/>
                <w:sz w:val="24"/>
              </w:rPr>
              <w:t>本项目</w:t>
            </w:r>
            <w:r>
              <w:rPr>
                <w:rFonts w:ascii="仿宋_GB2312" w:hAnsi="仿宋_GB2312" w:cs="仿宋_GB2312" w:eastAsia="仿宋_GB2312"/>
                <w:sz w:val="24"/>
              </w:rPr>
              <w:t>绿化养护</w:t>
            </w:r>
            <w:r>
              <w:rPr>
                <w:rFonts w:ascii="仿宋_GB2312" w:hAnsi="仿宋_GB2312" w:cs="仿宋_GB2312" w:eastAsia="仿宋_GB2312"/>
                <w:sz w:val="24"/>
              </w:rPr>
              <w:t>服务相关工作。</w:t>
            </w:r>
          </w:p>
          <w:p>
            <w:pPr>
              <w:pStyle w:val="null3"/>
              <w:ind w:firstLine="420"/>
              <w:jc w:val="both"/>
            </w:pPr>
            <w:r>
              <w:rPr>
                <w:rFonts w:ascii="仿宋_GB2312" w:hAnsi="仿宋_GB2312" w:cs="仿宋_GB2312" w:eastAsia="仿宋_GB2312"/>
                <w:sz w:val="24"/>
              </w:rPr>
              <w:t>（六）物业经理</w:t>
            </w:r>
          </w:p>
          <w:p>
            <w:pPr>
              <w:pStyle w:val="null3"/>
              <w:ind w:firstLine="420"/>
              <w:jc w:val="both"/>
            </w:pPr>
            <w:r>
              <w:rPr>
                <w:rFonts w:ascii="仿宋_GB2312" w:hAnsi="仿宋_GB2312" w:cs="仿宋_GB2312" w:eastAsia="仿宋_GB2312"/>
                <w:sz w:val="24"/>
              </w:rPr>
              <w:t>1、人数：1名</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资格要求：</w:t>
            </w:r>
          </w:p>
          <w:p>
            <w:pPr>
              <w:pStyle w:val="null3"/>
              <w:ind w:firstLine="420"/>
              <w:jc w:val="both"/>
            </w:pPr>
            <w:r>
              <w:rPr>
                <w:rFonts w:ascii="仿宋_GB2312" w:hAnsi="仿宋_GB2312" w:cs="仿宋_GB2312" w:eastAsia="仿宋_GB2312"/>
                <w:sz w:val="24"/>
              </w:rPr>
              <w:t>具体要求：</w:t>
            </w:r>
            <w:r>
              <w:rPr>
                <w:rFonts w:ascii="仿宋_GB2312" w:hAnsi="仿宋_GB2312" w:cs="仿宋_GB2312" w:eastAsia="仿宋_GB2312"/>
                <w:sz w:val="24"/>
              </w:rPr>
              <w:t>男性不超过</w:t>
            </w:r>
            <w:r>
              <w:rPr>
                <w:rFonts w:ascii="仿宋_GB2312" w:hAnsi="仿宋_GB2312" w:cs="仿宋_GB2312" w:eastAsia="仿宋_GB2312"/>
                <w:sz w:val="24"/>
              </w:rPr>
              <w:t>60周岁、女性不超过55周岁，</w:t>
            </w:r>
            <w:r>
              <w:rPr>
                <w:rFonts w:ascii="仿宋_GB2312" w:hAnsi="仿宋_GB2312" w:cs="仿宋_GB2312" w:eastAsia="仿宋_GB2312"/>
                <w:sz w:val="24"/>
              </w:rPr>
              <w:t>身体健康、形象端正，无残疾、无大面积明显纹身、无不良嗜好；</w:t>
            </w:r>
            <w:r>
              <w:rPr>
                <w:rFonts w:ascii="仿宋_GB2312" w:hAnsi="仿宋_GB2312" w:cs="仿宋_GB2312" w:eastAsia="仿宋_GB2312"/>
                <w:sz w:val="24"/>
              </w:rPr>
              <w:t>具有管理及综合协调能力，具有物业管理上岗证书</w:t>
            </w:r>
            <w:r>
              <w:rPr>
                <w:rFonts w:ascii="仿宋_GB2312" w:hAnsi="仿宋_GB2312" w:cs="仿宋_GB2312" w:eastAsia="仿宋_GB2312"/>
                <w:sz w:val="24"/>
              </w:rPr>
              <w:t>；</w:t>
            </w:r>
            <w:r>
              <w:rPr>
                <w:rFonts w:ascii="仿宋_GB2312" w:hAnsi="仿宋_GB2312" w:cs="仿宋_GB2312" w:eastAsia="仿宋_GB2312"/>
                <w:sz w:val="24"/>
              </w:rPr>
              <w:t>具备</w:t>
            </w:r>
            <w:r>
              <w:rPr>
                <w:rFonts w:ascii="仿宋_GB2312" w:hAnsi="仿宋_GB2312" w:cs="仿宋_GB2312" w:eastAsia="仿宋_GB2312"/>
                <w:sz w:val="24"/>
              </w:rPr>
              <w:t>完成本项目物业服务管理能力、体力等条件。</w:t>
            </w:r>
          </w:p>
          <w:p>
            <w:pPr>
              <w:pStyle w:val="null3"/>
              <w:ind w:firstLine="420"/>
              <w:jc w:val="both"/>
            </w:pPr>
            <w:r>
              <w:rPr>
                <w:rFonts w:ascii="仿宋_GB2312" w:hAnsi="仿宋_GB2312" w:cs="仿宋_GB2312" w:eastAsia="仿宋_GB2312"/>
                <w:sz w:val="24"/>
              </w:rPr>
              <w:t>3、工作职责</w:t>
            </w:r>
            <w:r>
              <w:rPr>
                <w:rFonts w:ascii="仿宋_GB2312" w:hAnsi="仿宋_GB2312" w:cs="仿宋_GB2312" w:eastAsia="仿宋_GB2312"/>
                <w:sz w:val="24"/>
              </w:rPr>
              <w:t>：负责本项目物业服务的综合管理、联系、协调、调度、安全、培训、廉洁、服务保障工作，具体完成以下工作：</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1）综合管理保洁、安保、</w:t>
            </w:r>
            <w:r>
              <w:rPr>
                <w:rFonts w:ascii="仿宋_GB2312" w:hAnsi="仿宋_GB2312" w:cs="仿宋_GB2312" w:eastAsia="仿宋_GB2312"/>
                <w:sz w:val="24"/>
              </w:rPr>
              <w:t>设备维护</w:t>
            </w:r>
            <w:r>
              <w:rPr>
                <w:rFonts w:ascii="仿宋_GB2312" w:hAnsi="仿宋_GB2312" w:cs="仿宋_GB2312" w:eastAsia="仿宋_GB2312"/>
                <w:sz w:val="24"/>
              </w:rPr>
              <w:t>等工作，保证工作正常开展。</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2）对接联系机关工作人员，提升服务水平。</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3）负责统筹调配物业人员，保障院机关工作正常开展。</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4）负责物业人员的培训及安全教育工作。</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5）负责工作计划落实。</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6）定期征求业主意见，改进工作，保证物业服务保障质量。</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7）完成物业服务过程中物业公司、采购人交办的其他工作。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数量要求：14人。其中保洁人员4人、保安人员5人、水电工2人、中控员1人、绿化养护工1人、物业经理1人；人员配置资格要求：男性不超过60周岁、女性不超过55周岁，身体健康、形象端正，无残疾、无大面积明显纹身、无不良嗜好；取得并持有本项目所对应岗位的资质证件，具备完成对应岗位工作职责的能力、体力等条件，适应全天候轮班值守。</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须配备完成本项目物业服务各项工作内容所需的设施、设备。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合同支付约定：合同期内，每季度支付一次合同款项： 1. 支付周期：本合同项下物业服务款项按季度支付。每季度为一个支付周期，自每季度首月1日起至该季度末月最后一日止。 2. 支付前提：每季度服务期满后5个工作日内，采购人对供应商当季提供的保洁、安保、水电运维、监控运维、绿化养护等全部物业服务内容、人员到岗情况、服务质量达标情况进行考核，考核合格后，供应商向采购人提交合法有效的结算凭证。 3. 支付时限：采购人在收到供应商提交的合格结算凭证及考核合格证明后15个工作日内，按合同约定的服务单价及当季实际服务时长，通过银行转账方式支付对应季度的物业服务款项。 4. 逾期处理：若采购人未按本条款约定时限支付款项，每逾期一日，应按应付未付款项的0.05%向供应商支付违约金；若因供应商未按要求提供结算凭证、服务考核不合格导致付款延迟，采购人不承担逾期付款责任，且供应商应按合同约定整改，直至考核合格后再办理付款手续。</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服务期限为三年，采用一年一签的方式，采购人将根据年度服务考核情况决定是否续签下一年度合同，总服务期限不超过三年。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商洛市财政局机关</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物业服务实行日常抽查、月度检查、季度综合验收相结合的考核方式。采购人以现场实地核查、台账资料审核、服务频次核验、人员在岗核查等方式开展验收。服务商须严格按采购需求标准提供服务，服务达标、人员配齐、台账齐全、整改到位即为合格；存在缺岗、服务不到位、频次不达标、资料缺失、问题拒不整改的，当期验收不合格，暂缓支付当期服务费。 （一）分项验收： 1、保洁服务。 验收标准：室外、楼道、大厅、玻璃、扶手、会议室、卫生间、活动场地全域干净整洁，无垃圾、无积尘、无污渍、无积水、无异味、无蛛网。按要求完成每日清扫、每日循环保洁、楼道每日3次拖扫、卫生间每2小时保洁、每月2次消杀。垃圾每日早晚双次清运、日产日清、分类规范、台账齐全。湿滑作业规范放置警示标识，各类公示墙面、设施干净完好，无过期破损宣传品。 验收方式：现场目视抽查、分时段巡检、核对保洁消杀及清运台账。 2、保安服务。 验收标准：安保24小时在岗值守、着装规范、文明执勤；消控室24小时专人持证值守，台账记录完整。严格落实来访、车辆、物品出入登记，重点时段立岗值守，院区巡查到位、隐患排查到位、应急预案健全。每日闭馆后核查门窗水电关闭情况，院内车辆停放有序、标识齐全、秩序良好，无违规停放、无无关闲散人员进入办公区域。全域无违规用火用电、消防设施完好率100%、消防通道全程畅通。 验收方式：不定时查岗、夜间抽查、现场核查消防设施及通道、查阅值班、巡查、登记、培训及台账资料。 3、水电及设备运维。 验收标准：全院水、电、暖、管道设施定期排查疏通，无堵塞、无跑冒滴漏。水源热泵系统、配电设备、水泵、冷却塔等设备每日常态化巡检，运行参数正常、无异常工况、无安全隐患，巡检记录完整。严格执行冬夏季系统定时启停制度，发电机、变压器等电力设备运维到位，全院设施设备运行安全平稳、故障处置及时。 验收方式：现场设备工况核查、参数核对、查阅每日巡检、隐患整改台账。 4、监控。 验收标准：全域消防、监控设施定期巡检养护，设备完好可用，消防通道畅通。配合完成电梯日常巡查、故障上报、专业维保配合工作，隐患排查及时、问题反馈到位，台账记录规范齐全。 验收方式：现场抽查设备状态、核查巡检及配合维保资料。 5、绿化养护服务验。 验收标准：区域绿植养护到位，绿化带无杂物、无垃圾，按要求完成苗木补栽、日常管护，整体绿化整洁美观。 验收方式：现场实地检查绿化整洁及养护成效。 6、综合服务。 验收标准：服务商服从采购人统一调度，保质保量完成各项临时及配套物业服务，响应及时、落实到位。 验收方式：工作痕迹核查、采购人满意度评价。 （二）人员配置。 验收标准：服务商须足额配齐物业经理、保洁、保安、水电工、中控员、绿化养护工等全部岗位人员，人员年龄、身体健康状况、岗位证书完全符合采购要求。全员在岗履职、持证上岗，岗位匹配、人员稳定，满足项目24小时服务及轮值需求。 验收方式：核查人员花名册、身份证、资格证书、在岗考勤、现场点名抽查。 （三）通用验收方法 1、现场核查：采购人采取日间、夜间、不定时随机抽查方式，核验现场服务质量、设备运行、人员在岗、环境卫生、安保秩序情况。 2、资料审核：核查保洁、消杀、清运、安保值班、设备巡检、隐患整改、消防管理、培训、垃圾分类等台账资料完整性、规范性。 3、季度综合考核：每季度结合日常检查情况开展全面履约验收，考核合格方可办理当期款项支付；考核不合格的，限期整改，整改合格后方可支付。 4、满意度评价：结合机关日常服务反馈、投诉整改、配合保障情况综合评定履约成效。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进度款，本项目按合同履约季度结算，履约周期自合同生效之日起计算。每个履约季度履约考核合格后，支付合同总金额的 25%。成交供应商须在每期付款前提交对应金额的合法有效发票；履约考核不合格的，当期款项暂缓支付，整改合格后方可办理付款。最后一个履约季度考核合格，采购人结清剩余款项（合同总额的25%），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成交供应商未按本采购需求及合同约定标准提供服务，存在服务不到位、人员缺配、岗位脱岗、设施运维不及时、环境卫生不达标、安保管控不严、台账资料不全等违约情形的，采购人有权责令限期整改；逾期未整改或整改仍不达标的，视为当期履约不合格，采购人有权暂缓、扣减当期服务费，并记入履约不良记录。 2、因供应商服务疏漏、管理不当、操作不规范造成采购人财产损失、安全事故、不良影响的，供应商须承担全部赔偿责任。 3、供应商擅自停止服务、擅自更换关键岗位人员、拒不服从采购人合理管理调度、严重影响机关正常办公秩序的，采购人有权单方解除合同，并追究其相应违约责任。 4、采购人未按合同约定按时支付服务费用的，按合同相关约定承担相应责任。 （二）争议解决方式： 合同履行过程中发生争议，双方优先友好协商解决；协商不成的，任意一方可向项目所在地人民法院提起诉讼。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合同其他条款约定：（一）甲方的权利和义务 1.审核乙方拟定的工作计划及规章制度、物业管理服务方案、人员配备、各项物料及设备的配备。2.对院内的一切公共设施及设备享有所有权，并有对所属资产的保护、使用和监督权。3.有权对乙方管理服务的质量要求进行监督，对不符合质量标准要求的管理服务有权建议整改，对不称职人员可以要求乙方更换。4.为乙方的管理服务提供必要的工作条件及所必需的相关资料，包括办公用房、设备工具库房（含相关工具、物料）等设施和涉及本物业管理服务所需的验收资料等。为乙方的物业管理服务提供相应的协助和配合。5.定期组织对乙方服务质量的考核、收集意见，并将结果及时通报乙方。6.有义务督促乙方加强物业管理、设备管理与服务过程中的安全管理。7.按照合同付款、结算约定向乙方支付管理与服务费用。8.为乙方有效开展工作提供其他必要的便利。9.对乙方工作人员在工作中发生的不文明行为,甲方有权采取措施制止,若因此造成不良后果，追究乙方及直接责任人的责任。10.若甲方对乙方第一年的服务情况不满意（满意度达不到95%以上）,甲方有权选择不与乙方续签第二年合同，由此引起的经济损失及全部责任由乙方承担。11.按法律规定或经双方商定由甲方承担的其他责任和义务。（二）乙方的权利和义务 1.根据有关法律、法规政策及本合同的规定,制定保安服务、水电消防、卫生保洁、绿化养护服务等各项管理办法、规章制度、服务实施方案,实施细则、人员配备计划、设备配备计划,并报送甲方备查。2.按甲方的规定和要求及乙方的承诺,履行好保安、水电、消防、保洁、绿化养护管理服务的职责。3.乙方使用的工作人员必须身体健康、仪容端正、品德良好、无违法犯罪记录，并按照劳动法要求签订用工合同。为员工缴纳养老保险、意外伤害险等保险费用。否则，出现的相关责任由乙方负责，因此给甲方造成损失，由乙方赔偿。4.定期向甲方通报工作情况,对甲方提出的合理的整改意见有义务执行。5.按本项目服务内容的总体方案和磋商文件中明确的人数及各项细则配备得力人员,定期开展岗位安全培训和教育,确保所配备人员具备与岗位要求相适应的业务素质和工作技能。保证从事本项目服务的人员具备相应的职业资格和应有的素质要求。如需调整工作人员及项目主管应事先通报甲方,对甲方提出认为不适合的在岗人员,乙方应作出相应调整。6.认真执行国家有关规定，按时发放派遣人员工资，为派遣人员购买雇主责任险。7.乙方必须遵循安全作业和文明作业的规定，在履行本合同的过程中，严格遵守各项安全制度和操作规程,加强对员工的安全教育,凡发生人身安全等事故,均由乙方负责、赔偿。若因乙方公司内部发生劳务纠纷，对甲方造成不良影响，乙方须赔偿相应损失。发生以上情形对甲方造成严重后果的，乙方除应赔偿因此造成的一切损失外，甲方有权单方面解除本合同。8.必须按法律、法规及有关政策规定为其服务人员签订劳动合同，为服务人员缴纳养老保险、意外伤害险等保险费用，严格执行国家劳动法的相关规定。落实好安全生产的措施和配置安全作业的劳保用品。9.工作人员数量必须满足采购人的实际工作要求,且穿着统一标识的工作服。10.不得有违法纵容、煽动工人怠工、罢工等过激行为,或因无视工人权益引致工人怠工、罢工等过激行为。应建立创优评先机制，激励员工争先评优，关心关爱员工，丰富企业文化，增强员工获得感及幸福感。11.乙方必须承担经营活动中因工伤致残或死亡等全部安全责任。12.乙方保洁日常所需拖把、抹布、洁厕剂、垃圾袋等耗材均由乙方自行承担，耗材应当按照要求定期更新，确保工作所需。13.主动积极地配合甲方共同做好防火、防盗、防水、防意外事故等各项措施工作,对大楼安全工作负有相关责任。14.未经甲方同意不得将本项服务内容和责任转移给第三方。15.妥善保管相关资料,并按月整理归纳,定期向甲方报告。16.接受并积极配合甲方组织的定期考核、满意度调查等工作,并按甲方提出意见及时进行整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参与的供应商（联合体）服务全部由符合政策要求的小微企业承接。供应商须在项目电子化交易系统中完成响应，如实、正确填报《中小企业声明函》并完成电子签章。供应商未按要求响应、未如实正确填报《中小企业声明函》的，其响应资格无效。</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主体资格合法有效</w:t>
            </w:r>
          </w:p>
        </w:tc>
        <w:tc>
          <w:tcPr>
            <w:tcW w:type="dxa" w:w="3322"/>
          </w:tcPr>
          <w:p>
            <w:pPr>
              <w:pStyle w:val="null3"/>
            </w:pPr>
            <w:r>
              <w:rPr>
                <w:rFonts w:ascii="仿宋_GB2312" w:hAnsi="仿宋_GB2312" w:cs="仿宋_GB2312" w:eastAsia="仿宋_GB2312"/>
              </w:rPr>
              <w:t>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tc>
        <w:tc>
          <w:tcPr>
            <w:tcW w:type="dxa" w:w="1661"/>
          </w:tcPr>
          <w:p>
            <w:pPr>
              <w:pStyle w:val="null3"/>
            </w:pPr>
            <w:r>
              <w:rPr>
                <w:rFonts w:ascii="仿宋_GB2312" w:hAnsi="仿宋_GB2312" w:cs="仿宋_GB2312" w:eastAsia="仿宋_GB2312"/>
              </w:rPr>
              <w:t>营业执照等主体资格证明文件.docx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保安服务承诺或劳务合同合法有效</w:t>
            </w:r>
          </w:p>
        </w:tc>
        <w:tc>
          <w:tcPr>
            <w:tcW w:type="dxa" w:w="3322"/>
          </w:tcPr>
          <w:p>
            <w:pPr>
              <w:pStyle w:val="null3"/>
            </w:pPr>
            <w:r>
              <w:rPr>
                <w:rFonts w:ascii="仿宋_GB2312" w:hAnsi="仿宋_GB2312" w:cs="仿宋_GB2312" w:eastAsia="仿宋_GB2312"/>
              </w:rPr>
              <w:t>本项目采购内容以物业服务为主，其中涉及保安服务的投标人须提供以下资料，以下两种形式提供其中任意一种均可。（1）自行招用保安员的供应商，须出具承诺书（承诺书形式不限），承诺自承接本项目之日起30日内向采购人所在地设区的市级人民政府公安机关备案。（2）从保安服务公司购买保安服务的供应商，需提供与保安服务公司签订的劳务合同，明确规定服务的项目、内容以及双方的权利义务。供应商须在项目电子化交易系统中提交承诺书或劳务合同，并完成电子签章。</w:t>
            </w:r>
          </w:p>
        </w:tc>
        <w:tc>
          <w:tcPr>
            <w:tcW w:type="dxa" w:w="1661"/>
          </w:tcPr>
          <w:p>
            <w:pPr>
              <w:pStyle w:val="null3"/>
            </w:pPr>
            <w:r>
              <w:rPr>
                <w:rFonts w:ascii="仿宋_GB2312" w:hAnsi="仿宋_GB2312" w:cs="仿宋_GB2312" w:eastAsia="仿宋_GB2312"/>
              </w:rPr>
              <w:t>保安服务承诺或劳务合同证明材料.docx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供应商须具有良好的财务状况，并须在项目电子化交易系统中提交近两年任一个年度经第三方机构审计的财务报告（成立时间至提交投标文件截止时间不足一年的可提供成立后任意时段的资产负债表），或其开标前三个月内基本开户银行出具的资信证明（以上两种形式的资料提供任何一种即可），并完成电子签章。</w:t>
            </w:r>
          </w:p>
        </w:tc>
        <w:tc>
          <w:tcPr>
            <w:tcW w:type="dxa" w:w="1661"/>
          </w:tcPr>
          <w:p>
            <w:pPr>
              <w:pStyle w:val="null3"/>
            </w:pPr>
            <w:r>
              <w:rPr>
                <w:rFonts w:ascii="仿宋_GB2312" w:hAnsi="仿宋_GB2312" w:cs="仿宋_GB2312" w:eastAsia="仿宋_GB2312"/>
              </w:rPr>
              <w:t>财务状况证明材料.docx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供应商须具有良好的税收缴纳记录，并须在项目电子化交易系统中提交2025年以来内任意一个月的缴纳税收凭据（任意税种，时间以税款所属日期为准，凭据须有税务机关或代收机关的公章或业务专用章，依法免税或无须缴纳税收应提供相应证明文件），并完成电子签章。</w:t>
            </w:r>
          </w:p>
        </w:tc>
        <w:tc>
          <w:tcPr>
            <w:tcW w:type="dxa" w:w="1661"/>
          </w:tcPr>
          <w:p>
            <w:pPr>
              <w:pStyle w:val="null3"/>
            </w:pPr>
            <w:r>
              <w:rPr>
                <w:rFonts w:ascii="仿宋_GB2312" w:hAnsi="仿宋_GB2312" w:cs="仿宋_GB2312" w:eastAsia="仿宋_GB2312"/>
              </w:rPr>
              <w:t>税收缴纳记录证明材料.docx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p>
        </w:tc>
        <w:tc>
          <w:tcPr>
            <w:tcW w:type="dxa" w:w="1661"/>
          </w:tcPr>
          <w:p>
            <w:pPr>
              <w:pStyle w:val="null3"/>
            </w:pPr>
            <w:r>
              <w:rPr>
                <w:rFonts w:ascii="仿宋_GB2312" w:hAnsi="仿宋_GB2312" w:cs="仿宋_GB2312" w:eastAsia="仿宋_GB2312"/>
              </w:rPr>
              <w:t>社会保障资金缴纳记录证明材料.docx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近三年内在经营活动中无重大违法记录</w:t>
            </w:r>
          </w:p>
        </w:tc>
        <w:tc>
          <w:tcPr>
            <w:tcW w:type="dxa" w:w="3322"/>
          </w:tcPr>
          <w:p>
            <w:pPr>
              <w:pStyle w:val="null3"/>
            </w:pPr>
            <w:r>
              <w:rPr>
                <w:rFonts w:ascii="仿宋_GB2312" w:hAnsi="仿宋_GB2312" w:cs="仿宋_GB2312" w:eastAsia="仿宋_GB2312"/>
              </w:rPr>
              <w:t>供应商近三年内在经营活动中须无重大违法记录，并须在项目电子化交易系统中提交近三年内在经营活动中无重大违法记录声明函，且近三年内在经营活动中无重大违法记录，并完成电子签章。</w:t>
            </w:r>
          </w:p>
        </w:tc>
        <w:tc>
          <w:tcPr>
            <w:tcW w:type="dxa" w:w="1661"/>
          </w:tcPr>
          <w:p>
            <w:pPr>
              <w:pStyle w:val="null3"/>
            </w:pPr>
            <w:r>
              <w:rPr>
                <w:rFonts w:ascii="仿宋_GB2312" w:hAnsi="仿宋_GB2312" w:cs="仿宋_GB2312" w:eastAsia="仿宋_GB2312"/>
              </w:rPr>
              <w:t>无重大违法记录声明函.docx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控股关系承诺合法有效</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tc>
        <w:tc>
          <w:tcPr>
            <w:tcW w:type="dxa" w:w="1661"/>
          </w:tcPr>
          <w:p>
            <w:pPr>
              <w:pStyle w:val="null3"/>
            </w:pPr>
            <w:r>
              <w:rPr>
                <w:rFonts w:ascii="仿宋_GB2312" w:hAnsi="仿宋_GB2312" w:cs="仿宋_GB2312" w:eastAsia="仿宋_GB2312"/>
              </w:rPr>
              <w:t>控股关系承诺书.docx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非联合体不分包响应声明</w:t>
            </w:r>
          </w:p>
        </w:tc>
        <w:tc>
          <w:tcPr>
            <w:tcW w:type="dxa" w:w="3322"/>
          </w:tcPr>
          <w:p>
            <w:pPr>
              <w:pStyle w:val="null3"/>
            </w:pPr>
            <w:r>
              <w:rPr>
                <w:rFonts w:ascii="仿宋_GB2312" w:hAnsi="仿宋_GB2312" w:cs="仿宋_GB2312" w:eastAsia="仿宋_GB2312"/>
              </w:rPr>
              <w:t>本项目不接受联合体响应，供应商须以一个独立的法人实体参加响应。供应商须在项目电子化交易系统中提交“非联合体不分包响应声明函”原件的扫描件，并完成电子签章。</w:t>
            </w:r>
          </w:p>
        </w:tc>
        <w:tc>
          <w:tcPr>
            <w:tcW w:type="dxa" w:w="1661"/>
          </w:tcPr>
          <w:p>
            <w:pPr>
              <w:pStyle w:val="null3"/>
            </w:pPr>
            <w:r>
              <w:rPr>
                <w:rFonts w:ascii="仿宋_GB2312" w:hAnsi="仿宋_GB2312" w:cs="仿宋_GB2312" w:eastAsia="仿宋_GB2312"/>
              </w:rPr>
              <w:t>非联合体不分包响应声明函.docx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信用记录声明及查询合法有效</w:t>
            </w:r>
          </w:p>
        </w:tc>
        <w:tc>
          <w:tcPr>
            <w:tcW w:type="dxa" w:w="3322"/>
          </w:tcPr>
          <w:p>
            <w:pPr>
              <w:pStyle w:val="null3"/>
            </w:pPr>
            <w:r>
              <w:rPr>
                <w:rFonts w:ascii="仿宋_GB2312" w:hAnsi="仿宋_GB2312" w:cs="仿宋_GB2312" w:eastAsia="仿宋_GB2312"/>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tc>
        <w:tc>
          <w:tcPr>
            <w:tcW w:type="dxa" w:w="1661"/>
          </w:tcPr>
          <w:p>
            <w:pPr>
              <w:pStyle w:val="null3"/>
            </w:pPr>
            <w:r>
              <w:rPr>
                <w:rFonts w:ascii="仿宋_GB2312" w:hAnsi="仿宋_GB2312" w:cs="仿宋_GB2312" w:eastAsia="仿宋_GB2312"/>
              </w:rPr>
              <w:t>供应商信用记录声明函.docx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法定代表人授权书合法有效</w:t>
            </w:r>
          </w:p>
        </w:tc>
        <w:tc>
          <w:tcPr>
            <w:tcW w:type="dxa" w:w="3322"/>
          </w:tcPr>
          <w:p>
            <w:pPr>
              <w:pStyle w:val="null3"/>
            </w:pPr>
            <w:r>
              <w:rPr>
                <w:rFonts w:ascii="仿宋_GB2312" w:hAnsi="仿宋_GB2312" w:cs="仿宋_GB2312" w:eastAsia="仿宋_GB2312"/>
              </w:rPr>
              <w:t>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tc>
        <w:tc>
          <w:tcPr>
            <w:tcW w:type="dxa" w:w="1661"/>
          </w:tcPr>
          <w:p>
            <w:pPr>
              <w:pStyle w:val="null3"/>
            </w:pPr>
            <w:r>
              <w:rPr>
                <w:rFonts w:ascii="仿宋_GB2312" w:hAnsi="仿宋_GB2312" w:cs="仿宋_GB2312" w:eastAsia="仿宋_GB2312"/>
              </w:rPr>
              <w:t>法定代表人身份证明及授权书.docx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响应价格报价表.docx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响应文件的签字、盖章及有效期。</w:t>
            </w:r>
          </w:p>
        </w:tc>
        <w:tc>
          <w:tcPr>
            <w:tcW w:type="dxa" w:w="3322"/>
          </w:tcPr>
          <w:p>
            <w:pPr>
              <w:pStyle w:val="null3"/>
            </w:pPr>
            <w:r>
              <w:rPr>
                <w:rFonts w:ascii="仿宋_GB2312" w:hAnsi="仿宋_GB2312" w:cs="仿宋_GB2312" w:eastAsia="仿宋_GB2312"/>
              </w:rPr>
              <w:t>响应文件中的签字、盖章必须齐全、完整，响应函上须明确标明响应文件的有效期。响应文件签字、盖章不完整，有效期不符合要求的，符合性审查不予通过。</w:t>
            </w:r>
          </w:p>
        </w:tc>
        <w:tc>
          <w:tcPr>
            <w:tcW w:type="dxa" w:w="1661"/>
          </w:tcPr>
          <w:p>
            <w:pPr>
              <w:pStyle w:val="null3"/>
            </w:pPr>
            <w:r>
              <w:rPr>
                <w:rFonts w:ascii="仿宋_GB2312" w:hAnsi="仿宋_GB2312" w:cs="仿宋_GB2312" w:eastAsia="仿宋_GB2312"/>
              </w:rPr>
              <w:t>响应文件封面 法定代表人身份证明及授权书.docx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响应报价不得超过项目预算价，否则符合性审查不予通过。</w:t>
            </w:r>
          </w:p>
        </w:tc>
        <w:tc>
          <w:tcPr>
            <w:tcW w:type="dxa" w:w="1661"/>
          </w:tcPr>
          <w:p>
            <w:pPr>
              <w:pStyle w:val="null3"/>
            </w:pPr>
            <w:r>
              <w:rPr>
                <w:rFonts w:ascii="仿宋_GB2312" w:hAnsi="仿宋_GB2312" w:cs="仿宋_GB2312" w:eastAsia="仿宋_GB2312"/>
              </w:rPr>
              <w:t>标的清单 报价表 响应价格报价表.docx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服务响应</w:t>
            </w:r>
          </w:p>
        </w:tc>
        <w:tc>
          <w:tcPr>
            <w:tcW w:type="dxa" w:w="3322"/>
          </w:tcPr>
          <w:p>
            <w:pPr>
              <w:pStyle w:val="null3"/>
            </w:pPr>
            <w:r>
              <w:rPr>
                <w:rFonts w:ascii="仿宋_GB2312" w:hAnsi="仿宋_GB2312" w:cs="仿宋_GB2312" w:eastAsia="仿宋_GB2312"/>
              </w:rPr>
              <w:t>供应商须对第三章《磋商项目技术、服务、商务及其他要求》中的服务内容和要求作出实质性响应，未作出实质性响应的，符合性审查不予通过。</w:t>
            </w:r>
          </w:p>
        </w:tc>
        <w:tc>
          <w:tcPr>
            <w:tcW w:type="dxa" w:w="1661"/>
          </w:tcPr>
          <w:p>
            <w:pPr>
              <w:pStyle w:val="null3"/>
            </w:pPr>
            <w:r>
              <w:rPr>
                <w:rFonts w:ascii="仿宋_GB2312" w:hAnsi="仿宋_GB2312" w:cs="仿宋_GB2312" w:eastAsia="仿宋_GB2312"/>
              </w:rPr>
              <w:t>股务响应方案.docx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供应商须对第三章《磋商项目技术、服务、商务及其他要求》中的商务要求作出实质性响应，未作出实质性响应的，符合性审查不予通过。</w:t>
            </w:r>
          </w:p>
        </w:tc>
        <w:tc>
          <w:tcPr>
            <w:tcW w:type="dxa" w:w="1661"/>
          </w:tcPr>
          <w:p>
            <w:pPr>
              <w:pStyle w:val="null3"/>
            </w:pPr>
            <w:r>
              <w:rPr>
                <w:rFonts w:ascii="仿宋_GB2312" w:hAnsi="仿宋_GB2312" w:cs="仿宋_GB2312" w:eastAsia="仿宋_GB2312"/>
              </w:rPr>
              <w:t>商务应答表 商务响应方案.docx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供应商须按要求完成相关承诺，为进行相关承诺的，符合性审查不予通过。</w:t>
            </w:r>
          </w:p>
        </w:tc>
        <w:tc>
          <w:tcPr>
            <w:tcW w:type="dxa" w:w="1661"/>
          </w:tcPr>
          <w:p>
            <w:pPr>
              <w:pStyle w:val="null3"/>
            </w:pPr>
            <w:r>
              <w:rPr>
                <w:rFonts w:ascii="仿宋_GB2312" w:hAnsi="仿宋_GB2312" w:cs="仿宋_GB2312" w:eastAsia="仿宋_GB2312"/>
              </w:rPr>
              <w:t>供应商承诺书（一）.docx 供应商承诺书（三）.docx 供应商承诺书（二）.docx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服务响应方案</w:t>
            </w:r>
          </w:p>
        </w:tc>
        <w:tc>
          <w:tcPr>
            <w:tcW w:type="dxa" w:w="2492"/>
          </w:tcPr>
          <w:p>
            <w:pPr>
              <w:pStyle w:val="null3"/>
            </w:pPr>
            <w:r>
              <w:rPr>
                <w:rFonts w:ascii="仿宋_GB2312" w:hAnsi="仿宋_GB2312" w:cs="仿宋_GB2312" w:eastAsia="仿宋_GB2312"/>
              </w:rPr>
              <w:t>1. 项目整体服务理解与对接思路（4分） （1）吃透保洁（室外、楼层等）、安保、水电运维、监控运维、绿化养护6类服务及7类人员配置要求，对接思路贴合机关实际：3.0-4.0分； （2）基本理解核心需求，针对性不足：1.5-2.9分； （3）照搬模板、理解模糊：0-1.4分。 2. 日常物业服务及作业标准（4分） （1）贴合保洁、安保等全部服务内容，作业频次（如保洁每日清扫、保安24小时值守）、质量标准全量化：3.0-4.0分； （2）涵盖主要服务，部分标准未量化：1.5-2.9分； （3）内容笼统、无具体标准：0-1.4分。 3. 服务流程及管理制度（4分） （1）流程完整，明确7类岗位分工，考勤、投诉、垃圾分类台账等制度可落地：3.0-4.0分； （2）制度流程基本具备，不够完善：1.5-2.9分； （3）无制度、无流程：0-1.4分。 4. 增值及个性化服务承诺（3分） （1）结合机关特点，针对会议保障、参观接待等有可量化专属服务承诺：2.0-3.0分； （2）仅有通用承诺，无个性化内容：1.0-1.9分； （3）无相关承诺：0分。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股务响应方案.docx</w:t>
            </w:r>
          </w:p>
        </w:tc>
      </w:tr>
      <w:tr>
        <w:tc>
          <w:tcPr>
            <w:tcW w:type="dxa" w:w="831"/>
            <w:vMerge/>
          </w:tcPr>
          <w:p/>
        </w:tc>
        <w:tc>
          <w:tcPr>
            <w:tcW w:type="dxa" w:w="1661"/>
          </w:tcPr>
          <w:p>
            <w:pPr>
              <w:pStyle w:val="null3"/>
            </w:pPr>
            <w:r>
              <w:rPr>
                <w:rFonts w:ascii="仿宋_GB2312" w:hAnsi="仿宋_GB2312" w:cs="仿宋_GB2312" w:eastAsia="仿宋_GB2312"/>
              </w:rPr>
              <w:t>商务响应方案</w:t>
            </w:r>
          </w:p>
        </w:tc>
        <w:tc>
          <w:tcPr>
            <w:tcW w:type="dxa" w:w="2492"/>
          </w:tcPr>
          <w:p>
            <w:pPr>
              <w:pStyle w:val="null3"/>
            </w:pPr>
            <w:r>
              <w:rPr>
                <w:rFonts w:ascii="仿宋_GB2312" w:hAnsi="仿宋_GB2312" w:cs="仿宋_GB2312" w:eastAsia="仿宋_GB2312"/>
              </w:rPr>
              <w:t>1. 商务条款响应（2分） （1）完全响应所有条款，满足7类人员配置、6类服务等核心要求：1.0-2.0分； （2）非实质性偏离每项扣0.5分，扣完为止；实质性偏离得0分。 2. 履约及考核配合（2分） （1）明确物业经理为考核对接人，整改时限清晰，违约自行担责：1.0-2.0分； （2）承诺简略，无具体整改机制：0.5-1.0分； （3）无履约承诺：0分。 3. 保密及廉洁承诺（1分） （1）出具正式承诺书，明确所有岗位人员保密、廉洁职责，条款完整：0.5-1.0分； （2）无专项承诺或内容简略：0分。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商务响应方案.docx</w:t>
            </w:r>
          </w:p>
        </w:tc>
      </w:tr>
      <w:tr>
        <w:tc>
          <w:tcPr>
            <w:tcW w:type="dxa" w:w="831"/>
            <w:vMerge/>
          </w:tcPr>
          <w:p/>
        </w:tc>
        <w:tc>
          <w:tcPr>
            <w:tcW w:type="dxa" w:w="1661"/>
          </w:tcPr>
          <w:p>
            <w:pPr>
              <w:pStyle w:val="null3"/>
            </w:pPr>
            <w:r>
              <w:rPr>
                <w:rFonts w:ascii="仿宋_GB2312" w:hAnsi="仿宋_GB2312" w:cs="仿宋_GB2312" w:eastAsia="仿宋_GB2312"/>
              </w:rPr>
              <w:t>技术保障响应方案</w:t>
            </w:r>
          </w:p>
        </w:tc>
        <w:tc>
          <w:tcPr>
            <w:tcW w:type="dxa" w:w="2492"/>
          </w:tcPr>
          <w:p>
            <w:pPr>
              <w:pStyle w:val="null3"/>
            </w:pPr>
            <w:r>
              <w:rPr>
                <w:rFonts w:ascii="仿宋_GB2312" w:hAnsi="仿宋_GB2312" w:cs="仿宋_GB2312" w:eastAsia="仿宋_GB2312"/>
              </w:rPr>
              <w:t>1. 设施设备运维（5分） （1）贴合水电（含水源热泵）、监控、消防、电梯运维需求，巡检、维保、处置时限全量化：4.0-5.0分； （2）有方案，部分时限未量化：2.0-3.9分； （3）方案笼统、无管控：0-1.9分。 2. 智能化设施运维（4分） （1）监控运维方案完善，有信息化台账，明确中控员值守、巡检职责：3.0-4.0分； （2）有基本思路，无台账及明确职责：1.5-2.9分； （3）未涉及相关运维：0-1.4分。 3. 物资及备品保障（3分） （1）有保洁、水电维修等物资管理制度，备品清单及储备数量明确：2.0-3.0分； （2）有简单管理思路，无量化储备：1.0-1.9分； （3）无保障方案：0分。 4. 服务质量改进（3分） （1）有业主回访频次，保洁、安保等服务问题整改闭环机制完善：2.0-3.0分； （2）有回访思路，无闭环管理：1.0-1.9分； （3）无改进及回访机制：0分。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技术保障响应方案.docx</w:t>
            </w:r>
          </w:p>
        </w:tc>
      </w:tr>
      <w:tr>
        <w:tc>
          <w:tcPr>
            <w:tcW w:type="dxa" w:w="831"/>
            <w:vMerge/>
          </w:tcPr>
          <w:p/>
        </w:tc>
        <w:tc>
          <w:tcPr>
            <w:tcW w:type="dxa" w:w="1661"/>
          </w:tcPr>
          <w:p>
            <w:pPr>
              <w:pStyle w:val="null3"/>
            </w:pPr>
            <w:r>
              <w:rPr>
                <w:rFonts w:ascii="仿宋_GB2312" w:hAnsi="仿宋_GB2312" w:cs="仿宋_GB2312" w:eastAsia="仿宋_GB2312"/>
              </w:rPr>
              <w:t>人员保障响应方案</w:t>
            </w:r>
          </w:p>
        </w:tc>
        <w:tc>
          <w:tcPr>
            <w:tcW w:type="dxa" w:w="2492"/>
          </w:tcPr>
          <w:p>
            <w:pPr>
              <w:pStyle w:val="null3"/>
            </w:pPr>
            <w:r>
              <w:rPr>
                <w:rFonts w:ascii="仿宋_GB2312" w:hAnsi="仿宋_GB2312" w:cs="仿宋_GB2312" w:eastAsia="仿宋_GB2312"/>
              </w:rPr>
              <w:t>1. 岗位配置（5分） （1）按要求配齐7类人员（经理1名、保洁4名、保安5名、水电工2名、中控员1名、绿化工1名），定岗定责：4.0-5.0分； （2）架构齐全，人员数量不足：2.0-3.9分； （3）架构残缺、人员严重不足：0-1.9分。 2. 项目经理资历（6分） （1）男≤60周岁、女≤55周岁，有物业上岗证，3年以上机关同类项目管理经验：5.0-6.0分； （2）符合年龄，有证书，1-3年同类经验：3.0-4.9分； （3）不符合年龄、无物业上岗证或无同类项目管理经验：0-2.9分。 3. 专业人员持证（5分） （1）所有人员符合年龄，水电工、中控员、绿化工持证齐全：4.0-5.0分； （2）基本符合年龄，关键岗位持证率≥70%：2.0-3.9分； （3）持证率＜70%或不符合年龄：0-1.9分。 4. 人员培训及稳定（4分） （1）有量化培训计划，全员社保，有轮岗及流失管控：3.0-4.0分； （2）有基本安排，无细化管控：1.5-2.9分； （3）无培训及稳定保障：0-1.4分。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人员保障响应方案.docx</w:t>
            </w:r>
          </w:p>
        </w:tc>
      </w:tr>
      <w:tr>
        <w:tc>
          <w:tcPr>
            <w:tcW w:type="dxa" w:w="831"/>
            <w:vMerge/>
          </w:tcPr>
          <w:p/>
        </w:tc>
        <w:tc>
          <w:tcPr>
            <w:tcW w:type="dxa" w:w="1661"/>
          </w:tcPr>
          <w:p>
            <w:pPr>
              <w:pStyle w:val="null3"/>
            </w:pPr>
            <w:r>
              <w:rPr>
                <w:rFonts w:ascii="仿宋_GB2312" w:hAnsi="仿宋_GB2312" w:cs="仿宋_GB2312" w:eastAsia="仿宋_GB2312"/>
              </w:rPr>
              <w:t>应急保障响应方案</w:t>
            </w:r>
          </w:p>
        </w:tc>
        <w:tc>
          <w:tcPr>
            <w:tcW w:type="dxa" w:w="2492"/>
          </w:tcPr>
          <w:p>
            <w:pPr>
              <w:pStyle w:val="null3"/>
            </w:pPr>
            <w:r>
              <w:rPr>
                <w:rFonts w:ascii="仿宋_GB2312" w:hAnsi="仿宋_GB2312" w:cs="仿宋_GB2312" w:eastAsia="仿宋_GB2312"/>
              </w:rPr>
              <w:t>1. 应急预案体系（4分） （1）涵盖消防、设备故障等专项预案，贴合岗位职责：3.0-4.0分； （2）预案不全，针对性不足：1.5-2.9分； （3）照搬模板或无预案：0-1.4分。 2. 应急队伍及物资（3分） （1）应急人员明确，物资数量及时限量化：2.0-3.0分； （2）有基本思路，无量化要求：1.0-1.9分； （3）无队伍及物资安排：0分。 3. 应急演练及复盘（3分） （1）演练频次明确，有复盘整改闭环：2.0-3.0分； （2）有计划，无频次及复盘：1.0-1.9分； （3）无演练及整改机制：0分。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应急保障响应方案.docx</w:t>
            </w:r>
          </w:p>
        </w:tc>
      </w:tr>
      <w:tr>
        <w:tc>
          <w:tcPr>
            <w:tcW w:type="dxa" w:w="831"/>
            <w:vMerge/>
          </w:tcPr>
          <w:p/>
        </w:tc>
        <w:tc>
          <w:tcPr>
            <w:tcW w:type="dxa" w:w="1661"/>
          </w:tcPr>
          <w:p>
            <w:pPr>
              <w:pStyle w:val="null3"/>
            </w:pPr>
            <w:r>
              <w:rPr>
                <w:rFonts w:ascii="仿宋_GB2312" w:hAnsi="仿宋_GB2312" w:cs="仿宋_GB2312" w:eastAsia="仿宋_GB2312"/>
              </w:rPr>
              <w:t>风险防控措施响应方案</w:t>
            </w:r>
          </w:p>
        </w:tc>
        <w:tc>
          <w:tcPr>
            <w:tcW w:type="dxa" w:w="2492"/>
          </w:tcPr>
          <w:p>
            <w:pPr>
              <w:pStyle w:val="null3"/>
            </w:pPr>
            <w:r>
              <w:rPr>
                <w:rFonts w:ascii="仿宋_GB2312" w:hAnsi="仿宋_GB2312" w:cs="仿宋_GB2312" w:eastAsia="仿宋_GB2312"/>
              </w:rPr>
              <w:t>1. 安全风险防控（2分） （1）风险点梳理全面，防控措施可落地：1.0-2.0分； （2）风险梳理不全，措施笼统：0.5-1.0分； （3）无专项防控措施：0分。 2. 履约及舆论防控（2分） （1）有投诉分级处置及舆论应对机制：1.0-2.0分； （2）有简单思路，无分级管控：0.5-1.0分； （3）无相关防控：0分。 3. 廉政及纠纷防控（1分） （1）有廉洁要求及纠纷处理机制：0.5-1.0分； （2）无相关防控措施：0分。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风险防控措施响应方案.docx</w:t>
            </w:r>
          </w:p>
        </w:tc>
      </w:tr>
      <w:tr>
        <w:tc>
          <w:tcPr>
            <w:tcW w:type="dxa" w:w="831"/>
            <w:vMerge/>
          </w:tcPr>
          <w:p/>
        </w:tc>
        <w:tc>
          <w:tcPr>
            <w:tcW w:type="dxa" w:w="1661"/>
          </w:tcPr>
          <w:p>
            <w:pPr>
              <w:pStyle w:val="null3"/>
            </w:pPr>
            <w:r>
              <w:rPr>
                <w:rFonts w:ascii="仿宋_GB2312" w:hAnsi="仿宋_GB2312" w:cs="仿宋_GB2312" w:eastAsia="仿宋_GB2312"/>
              </w:rPr>
              <w:t>企业管理响应方案</w:t>
            </w:r>
          </w:p>
        </w:tc>
        <w:tc>
          <w:tcPr>
            <w:tcW w:type="dxa" w:w="2492"/>
          </w:tcPr>
          <w:p>
            <w:pPr>
              <w:pStyle w:val="null3"/>
            </w:pPr>
            <w:r>
              <w:rPr>
                <w:rFonts w:ascii="仿宋_GB2312" w:hAnsi="仿宋_GB2312" w:cs="仿宋_GB2312" w:eastAsia="仿宋_GB2312"/>
              </w:rPr>
              <w:t>1. 企业管理体系及同类经验（5分） （1）管理体系成熟，有3年以上同类项目经验，可统筹本项目：4.0-5.0分； （2）有基本管理思路，1-3年同类经验：2.0-3.9分； （3）体系笼统、无同类经验：0-1.9分。 2. 内部管理制度及佐证（5分） （1）有全套管理制度（含人员、服务管理），每提供1份佐证加1分，最高5分； （2）无佐证仅文字表述：1-2分； （3）无相关管理制度：0分。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企业管理响应响应方案.docx</w:t>
            </w:r>
          </w:p>
        </w:tc>
      </w:tr>
      <w:tr>
        <w:tc>
          <w:tcPr>
            <w:tcW w:type="dxa" w:w="831"/>
            <w:vMerge/>
          </w:tcPr>
          <w:p/>
        </w:tc>
        <w:tc>
          <w:tcPr>
            <w:tcW w:type="dxa" w:w="1661"/>
          </w:tcPr>
          <w:p>
            <w:pPr>
              <w:pStyle w:val="null3"/>
            </w:pPr>
            <w:r>
              <w:rPr>
                <w:rFonts w:ascii="仿宋_GB2312" w:hAnsi="仿宋_GB2312" w:cs="仿宋_GB2312" w:eastAsia="仿宋_GB2312"/>
              </w:rPr>
              <w:t>业绩和信誉评价</w:t>
            </w:r>
          </w:p>
        </w:tc>
        <w:tc>
          <w:tcPr>
            <w:tcW w:type="dxa" w:w="2492"/>
          </w:tcPr>
          <w:p>
            <w:pPr>
              <w:pStyle w:val="null3"/>
            </w:pPr>
            <w:r>
              <w:rPr>
                <w:rFonts w:ascii="仿宋_GB2312" w:hAnsi="仿宋_GB2312" w:cs="仿宋_GB2312" w:eastAsia="仿宋_GB2312"/>
              </w:rPr>
              <w:t>1. 同类项目业绩（6分） （1）近3年每提供1份同类物业服务合同（含完整服务）得2分，最高6分；需提供合同及验收证明，缺项不计分。 2. 企业荣誉及信用（4分） （1）具有物业服务相关行业星级/优秀企业荣誉，或客户评价意见且客户评价意见好的，1项得2分，最高4分； （2）无任何荣誉、无客户评价意见或客户评价意见差的，得0分。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业绩和信誉评价证明文件.docx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响应价格报价表.docx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符合性审查合格的供应商响应报价为有效报价。以满足磋商文件实质性要求且响应价格最低的有效报价为评审基准价，该供应商价格得分为满分10分，其他响应报价得分＝(评审基准价÷供应商响应报价)×10。价格计算结果保留小数点后两位，小数点后第三位四舍五入。 2.中小企业价格扣除规则：本项目为专门面向中小企业采购，按照政府采购相关政策，对小微企业、监狱企业、残疾人福利性单位的供应商响应报价不给予价格扣除。 3. 低价异常评审：磋商小组认为供应商报价明显低于其他通过初步审查的有效报价，有可能影响服务质量或不能诚信履约的，将依照《财政部 关于推动解决政府采购异常低价问题的通知》（财库〔2026〕2号）的规定，权要求供应商在规定时间内提供书面合理性说明及相关佐证材料；供应商不能合理说明或不能提供有效证明材料的，磋商小组按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详见附件：响应价格报价表.docx</w:t>
      </w:r>
    </w:p>
    <w:p>
      <w:pPr>
        <w:pStyle w:val="null3"/>
        <w:ind w:firstLine="960"/>
      </w:pPr>
      <w:r>
        <w:rPr>
          <w:rFonts w:ascii="仿宋_GB2312" w:hAnsi="仿宋_GB2312" w:cs="仿宋_GB2312" w:eastAsia="仿宋_GB2312"/>
        </w:rPr>
        <w:t>详见附件：营业执照等主体资格证明文件.docx</w:t>
      </w:r>
    </w:p>
    <w:p>
      <w:pPr>
        <w:pStyle w:val="null3"/>
        <w:ind w:firstLine="960"/>
      </w:pPr>
      <w:r>
        <w:rPr>
          <w:rFonts w:ascii="仿宋_GB2312" w:hAnsi="仿宋_GB2312" w:cs="仿宋_GB2312" w:eastAsia="仿宋_GB2312"/>
        </w:rPr>
        <w:t>详见附件：保安服务承诺或劳务合同证明材料.docx</w:t>
      </w:r>
    </w:p>
    <w:p>
      <w:pPr>
        <w:pStyle w:val="null3"/>
        <w:ind w:firstLine="960"/>
      </w:pPr>
      <w:r>
        <w:rPr>
          <w:rFonts w:ascii="仿宋_GB2312" w:hAnsi="仿宋_GB2312" w:cs="仿宋_GB2312" w:eastAsia="仿宋_GB2312"/>
        </w:rPr>
        <w:t>详见附件：财务状况证明材料.docx</w:t>
      </w:r>
    </w:p>
    <w:p>
      <w:pPr>
        <w:pStyle w:val="null3"/>
        <w:ind w:firstLine="960"/>
      </w:pPr>
      <w:r>
        <w:rPr>
          <w:rFonts w:ascii="仿宋_GB2312" w:hAnsi="仿宋_GB2312" w:cs="仿宋_GB2312" w:eastAsia="仿宋_GB2312"/>
        </w:rPr>
        <w:t>详见附件：税收缴纳记录证明材料.docx</w:t>
      </w:r>
    </w:p>
    <w:p>
      <w:pPr>
        <w:pStyle w:val="null3"/>
        <w:ind w:firstLine="960"/>
      </w:pPr>
      <w:r>
        <w:rPr>
          <w:rFonts w:ascii="仿宋_GB2312" w:hAnsi="仿宋_GB2312" w:cs="仿宋_GB2312" w:eastAsia="仿宋_GB2312"/>
        </w:rPr>
        <w:t>详见附件：社会保障资金缴纳记录证明材料.docx</w:t>
      </w:r>
    </w:p>
    <w:p>
      <w:pPr>
        <w:pStyle w:val="null3"/>
        <w:ind w:firstLine="960"/>
      </w:pPr>
      <w:r>
        <w:rPr>
          <w:rFonts w:ascii="仿宋_GB2312" w:hAnsi="仿宋_GB2312" w:cs="仿宋_GB2312" w:eastAsia="仿宋_GB2312"/>
        </w:rPr>
        <w:t>详见附件：无重大违法记录声明函.docx</w:t>
      </w:r>
    </w:p>
    <w:p>
      <w:pPr>
        <w:pStyle w:val="null3"/>
        <w:ind w:firstLine="960"/>
      </w:pPr>
      <w:r>
        <w:rPr>
          <w:rFonts w:ascii="仿宋_GB2312" w:hAnsi="仿宋_GB2312" w:cs="仿宋_GB2312" w:eastAsia="仿宋_GB2312"/>
        </w:rPr>
        <w:t>详见附件：供应商信用记录声明函.docx</w:t>
      </w:r>
    </w:p>
    <w:p>
      <w:pPr>
        <w:pStyle w:val="null3"/>
        <w:ind w:firstLine="960"/>
      </w:pPr>
      <w:r>
        <w:rPr>
          <w:rFonts w:ascii="仿宋_GB2312" w:hAnsi="仿宋_GB2312" w:cs="仿宋_GB2312" w:eastAsia="仿宋_GB2312"/>
        </w:rPr>
        <w:t>详见附件：控股关系承诺书.docx</w:t>
      </w:r>
    </w:p>
    <w:p>
      <w:pPr>
        <w:pStyle w:val="null3"/>
        <w:ind w:firstLine="960"/>
      </w:pPr>
      <w:r>
        <w:rPr>
          <w:rFonts w:ascii="仿宋_GB2312" w:hAnsi="仿宋_GB2312" w:cs="仿宋_GB2312" w:eastAsia="仿宋_GB2312"/>
        </w:rPr>
        <w:t>详见附件：非联合体不分包响应声明函.docx</w:t>
      </w:r>
    </w:p>
    <w:p>
      <w:pPr>
        <w:pStyle w:val="null3"/>
        <w:ind w:firstLine="960"/>
      </w:pPr>
      <w:r>
        <w:rPr>
          <w:rFonts w:ascii="仿宋_GB2312" w:hAnsi="仿宋_GB2312" w:cs="仿宋_GB2312" w:eastAsia="仿宋_GB2312"/>
        </w:rPr>
        <w:t>详见附件：法定代表人身份证明及授权书.docx</w:t>
      </w:r>
    </w:p>
    <w:p>
      <w:pPr>
        <w:pStyle w:val="null3"/>
        <w:ind w:firstLine="960"/>
      </w:pPr>
      <w:r>
        <w:rPr>
          <w:rFonts w:ascii="仿宋_GB2312" w:hAnsi="仿宋_GB2312" w:cs="仿宋_GB2312" w:eastAsia="仿宋_GB2312"/>
        </w:rPr>
        <w:t>详见附件：股务响应方案.docx</w:t>
      </w:r>
    </w:p>
    <w:p>
      <w:pPr>
        <w:pStyle w:val="null3"/>
        <w:ind w:firstLine="960"/>
      </w:pPr>
      <w:r>
        <w:rPr>
          <w:rFonts w:ascii="仿宋_GB2312" w:hAnsi="仿宋_GB2312" w:cs="仿宋_GB2312" w:eastAsia="仿宋_GB2312"/>
        </w:rPr>
        <w:t>详见附件：商务响应方案.docx</w:t>
      </w:r>
    </w:p>
    <w:p>
      <w:pPr>
        <w:pStyle w:val="null3"/>
        <w:ind w:firstLine="960"/>
      </w:pPr>
      <w:r>
        <w:rPr>
          <w:rFonts w:ascii="仿宋_GB2312" w:hAnsi="仿宋_GB2312" w:cs="仿宋_GB2312" w:eastAsia="仿宋_GB2312"/>
        </w:rPr>
        <w:t>详见附件：技术保障响应方案.docx</w:t>
      </w:r>
    </w:p>
    <w:p>
      <w:pPr>
        <w:pStyle w:val="null3"/>
        <w:ind w:firstLine="960"/>
      </w:pPr>
      <w:r>
        <w:rPr>
          <w:rFonts w:ascii="仿宋_GB2312" w:hAnsi="仿宋_GB2312" w:cs="仿宋_GB2312" w:eastAsia="仿宋_GB2312"/>
        </w:rPr>
        <w:t>详见附件：人员保障响应方案.docx</w:t>
      </w:r>
    </w:p>
    <w:p>
      <w:pPr>
        <w:pStyle w:val="null3"/>
        <w:ind w:firstLine="960"/>
      </w:pPr>
      <w:r>
        <w:rPr>
          <w:rFonts w:ascii="仿宋_GB2312" w:hAnsi="仿宋_GB2312" w:cs="仿宋_GB2312" w:eastAsia="仿宋_GB2312"/>
        </w:rPr>
        <w:t>详见附件：应急保障响应方案.docx</w:t>
      </w:r>
    </w:p>
    <w:p>
      <w:pPr>
        <w:pStyle w:val="null3"/>
        <w:ind w:firstLine="960"/>
      </w:pPr>
      <w:r>
        <w:rPr>
          <w:rFonts w:ascii="仿宋_GB2312" w:hAnsi="仿宋_GB2312" w:cs="仿宋_GB2312" w:eastAsia="仿宋_GB2312"/>
        </w:rPr>
        <w:t>详见附件：风险防控措施响应方案.docx</w:t>
      </w:r>
    </w:p>
    <w:p>
      <w:pPr>
        <w:pStyle w:val="null3"/>
        <w:ind w:firstLine="960"/>
      </w:pPr>
      <w:r>
        <w:rPr>
          <w:rFonts w:ascii="仿宋_GB2312" w:hAnsi="仿宋_GB2312" w:cs="仿宋_GB2312" w:eastAsia="仿宋_GB2312"/>
        </w:rPr>
        <w:t>详见附件：企业管理响应响应方案.docx</w:t>
      </w:r>
    </w:p>
    <w:p>
      <w:pPr>
        <w:pStyle w:val="null3"/>
        <w:ind w:firstLine="960"/>
      </w:pPr>
      <w:r>
        <w:rPr>
          <w:rFonts w:ascii="仿宋_GB2312" w:hAnsi="仿宋_GB2312" w:cs="仿宋_GB2312" w:eastAsia="仿宋_GB2312"/>
        </w:rPr>
        <w:t>详见附件：业绩和信誉评价证明文件.docx</w:t>
      </w:r>
    </w:p>
    <w:p>
      <w:pPr>
        <w:pStyle w:val="null3"/>
        <w:ind w:firstLine="960"/>
      </w:pPr>
      <w:r>
        <w:rPr>
          <w:rFonts w:ascii="仿宋_GB2312" w:hAnsi="仿宋_GB2312" w:cs="仿宋_GB2312" w:eastAsia="仿宋_GB2312"/>
        </w:rPr>
        <w:t>详见附件：供应商承诺书（一）.docx</w:t>
      </w:r>
    </w:p>
    <w:p>
      <w:pPr>
        <w:pStyle w:val="null3"/>
        <w:ind w:firstLine="960"/>
      </w:pPr>
      <w:r>
        <w:rPr>
          <w:rFonts w:ascii="仿宋_GB2312" w:hAnsi="仿宋_GB2312" w:cs="仿宋_GB2312" w:eastAsia="仿宋_GB2312"/>
        </w:rPr>
        <w:t>详见附件：供应商承诺书（二）.docx</w:t>
      </w:r>
    </w:p>
    <w:p>
      <w:pPr>
        <w:pStyle w:val="null3"/>
        <w:ind w:firstLine="960"/>
      </w:pPr>
      <w:r>
        <w:rPr>
          <w:rFonts w:ascii="仿宋_GB2312" w:hAnsi="仿宋_GB2312" w:cs="仿宋_GB2312" w:eastAsia="仿宋_GB2312"/>
        </w:rPr>
        <w:t>详见附件：供应商承诺书（三）.docx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详见附件：商洛财政局物业服务采购合同.docx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