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859B1">
      <w:pPr>
        <w:jc w:val="center"/>
        <w:rPr>
          <w:rFonts w:hint="eastAsia"/>
          <w:lang w:eastAsia="zh-CN"/>
        </w:rPr>
      </w:pPr>
      <w:r>
        <w:rPr>
          <w:rFonts w:hint="eastAsia"/>
          <w:sz w:val="36"/>
          <w:szCs w:val="36"/>
          <w:lang w:eastAsia="zh-CN"/>
        </w:rPr>
        <w:t>营业执照等主体资格证明文件</w:t>
      </w:r>
    </w:p>
    <w:p w14:paraId="74F5DC6C">
      <w:pPr>
        <w:rPr>
          <w:rFonts w:hint="eastAsia"/>
          <w:lang w:eastAsia="zh-CN"/>
        </w:rPr>
      </w:pPr>
    </w:p>
    <w:p w14:paraId="064085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供应商须在中华人民共和国境内注册，依法取得并有效存续的营业执照（或事业单位法人证书\民办非企业单位登记证书\非企业专业服务机构执业许可证等主体资格证书）。供应商须在项目电子化采购系统中提交主体资格证书（根据企业类型、性质选择其一）原件的扫描件，并完成电子签章。</w:t>
      </w:r>
    </w:p>
    <w:p w14:paraId="61C7E6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BDB1BD"/>
    <w:rsid w:val="6EBDB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2026-05-28T16:12:00Z</dcterms:created>
  <dc:creator>李平</dc:creator>
  <cp:lastModifiedBy>李平</cp:lastModifiedBy>
  <dcterms:modified xsi:type="dcterms:W3CDTF">2026-05-28T16:14:27Z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E94A8087A09C3907FFF8176AFFDF5326_41</vt:lpwstr>
  </property>
</Properties>
</file>