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版本号：SNJZ-2026-12520260618001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图书馆文献资源建设中文纸质图书及报刊采购项目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SNJZ-2026-125</w:t>
      </w:r>
      <w:r>
        <w:br/>
      </w:r>
      <w:r>
        <w:br/>
      </w:r>
      <w:r>
        <w:br/>
      </w:r>
    </w:p>
    <w:p>
      <w:pPr>
        <w:pStyle w:val="null3"/>
        <w:jc w:val="center"/>
        <w:outlineLvl w:val="2"/>
      </w:pPr>
      <w:r>
        <w:rPr>
          <w:rFonts w:ascii="仿宋_GB2312" w:hAnsi="仿宋_GB2312" w:cs="仿宋_GB2312" w:eastAsia="仿宋_GB2312"/>
          <w:sz w:val="28"/>
          <w:b/>
        </w:rPr>
        <w:t>陕西理工大学</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陕西理工大学</w:t>
      </w:r>
      <w:r>
        <w:rPr>
          <w:rFonts w:ascii="仿宋_GB2312" w:hAnsi="仿宋_GB2312" w:cs="仿宋_GB2312" w:eastAsia="仿宋_GB2312"/>
        </w:rPr>
        <w:t>委托，拟对</w:t>
      </w:r>
      <w:r>
        <w:rPr>
          <w:rFonts w:ascii="仿宋_GB2312" w:hAnsi="仿宋_GB2312" w:cs="仿宋_GB2312" w:eastAsia="仿宋_GB2312"/>
        </w:rPr>
        <w:t>图书馆文献资源建设中文纸质图书及报刊采购项目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图书馆文献资源建设中文纸质图书及报刊采购项目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1包：社科类中文纸质图书；2包：理工类中文纸质图书；3包：文史等专题中文纸质图书；4包：纸质报刊，5包：图书馆设备（自助借还机）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8、《出版物经营许可证》：提供有效的《出版物经营许可证》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8、《出版物经营许可证》：提供有效的《出版物经营许可证》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8、《出版物经营许可证》：提供有效的《出版物经营许可证》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8、《出版物经营许可证》：提供有效的《出版物经营许可证》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汉中市汉台区东一环路1号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0916-2641657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鲁方方 马子啸 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采购包2：450,000.00元</w:t>
            </w:r>
          </w:p>
          <w:p>
            <w:pPr>
              <w:pStyle w:val="null3"/>
            </w:pPr>
            <w:r>
              <w:rPr>
                <w:rFonts w:ascii="仿宋_GB2312" w:hAnsi="仿宋_GB2312" w:cs="仿宋_GB2312" w:eastAsia="仿宋_GB2312"/>
              </w:rPr>
              <w:t>采购包3：200,000.00元</w:t>
            </w:r>
          </w:p>
          <w:p>
            <w:pPr>
              <w:pStyle w:val="null3"/>
            </w:pPr>
            <w:r>
              <w:rPr>
                <w:rFonts w:ascii="仿宋_GB2312" w:hAnsi="仿宋_GB2312" w:cs="仿宋_GB2312" w:eastAsia="仿宋_GB2312"/>
              </w:rPr>
              <w:t>采购包4：150,000.00元</w:t>
            </w:r>
          </w:p>
          <w:p>
            <w:pPr>
              <w:pStyle w:val="null3"/>
            </w:pPr>
            <w:r>
              <w:rPr>
                <w:rFonts w:ascii="仿宋_GB2312" w:hAnsi="仿宋_GB2312" w:cs="仿宋_GB2312" w:eastAsia="仿宋_GB2312"/>
              </w:rPr>
              <w:t>采购包5：180,000.00元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采购包3保证金金额：3,000.00元</w:t>
            </w:r>
          </w:p>
          <w:p>
            <w:pPr>
              <w:pStyle w:val="null3"/>
            </w:pPr>
            <w:r>
              <w:rPr>
                <w:rFonts w:ascii="仿宋_GB2312" w:hAnsi="仿宋_GB2312" w:cs="仿宋_GB2312" w:eastAsia="仿宋_GB2312"/>
              </w:rPr>
              <w:t>采购包4保证金金额：2,000.00元</w:t>
            </w:r>
          </w:p>
          <w:p>
            <w:pPr>
              <w:pStyle w:val="null3"/>
            </w:pPr>
            <w:r>
              <w:rPr>
                <w:rFonts w:ascii="仿宋_GB2312" w:hAnsi="仿宋_GB2312" w:cs="仿宋_GB2312" w:eastAsia="仿宋_GB2312"/>
              </w:rPr>
              <w:t>采购包5保证金金额：3,000.00元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下浮30%收取，按照中标金额差额定率累进法计算，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陕西理工大学</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供应商应保证所提供的货物来源渠道合法合规，无知识产权纠纷</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1.纸质图书到货后，由甲方开箱验收。纸质图书和所发采访订单一致后，由乙方提供CALIS编目数据并负责到馆加工。 2.所供图书必须是国家正式出版社出版的、全新的、 未经使用的教材，任何盗版、缺页、污损、错配、印刷装祯等质量不符合要求的图书均在被限制之列。如有上述教材，必须无条件调换。 3.验收依据 合同文本，招标文件，投标文件，国内相应的标准、规范。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1.纸质图书到货后，由甲方开箱验收。纸质图书和所发采访订单一致后，由乙方提供CALIS编目数据并负责到馆加工。 2.所供图书必须是国家正式出版社出版的、全新的、 未经使用的教材，任何盗版、缺页、污损、错配、印刷装祯等质量不符合要求的图书均在被限制之列。如有上述教材，必须无条件调换。 3.验收依据 合同文本，招标文件，投标文件，国内相应的标准、规范。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1.纸质图书到货后，由甲方开箱验收。纸质图书和所发采访订单一致后，由乙方提供CALIS编目数据并负责到馆加工。 2.所供图书必须是国家正式出版社出版的、全新的、 未经使用的教材，任何盗版、缺页、污损、错配、印刷装祯等质量不符合要求的图书均在被限制之列。如有上述教材，必须无条件调换。 3.验收依据 合同文本，招标文件，投标文件，国内相应的标准、规范。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纸质报刊到货后，由甲方开箱验收。纸质报刊和所发采访订单一致，由乙方提供CALIS编目数据并负责到馆加工。验收依据：合同文本，招标文件，投标文件，国内相应的标准、规范。</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设备到货后，由甲、乙方共同开箱验收。由乙方安装调试正常工作。验收依据：合同文本，招标文件，投标文件，国内相应的标准、规范。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联系人：鲁方方</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地址：陕西省西安市雁塔区太白南路181号西部电子社区A座B区401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采购包1：社科类中文纸质图书；采购包2：理工类中文纸质图书；采购包3：文史等专题中文纸质图书；采购包4：纸质报刊；采购包5：图书馆设备（自助借还机）。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社科类中文纸质图书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理工类中文纸质图书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文史等专题中文纸质图书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纸质报刊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自助借还机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标的名称：社科类中文纸质图书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一、项目内容</w:t>
            </w:r>
          </w:p>
          <w:p>
            <w:pPr>
              <w:pStyle w:val="null3"/>
              <w:jc w:val="left"/>
            </w:pPr>
            <w:r>
              <w:rPr>
                <w:rFonts w:ascii="仿宋_GB2312" w:hAnsi="仿宋_GB2312" w:cs="仿宋_GB2312" w:eastAsia="仿宋_GB2312"/>
                <w:sz w:val="20"/>
              </w:rPr>
              <w:t>中文纸质图书不低于</w:t>
            </w:r>
            <w:r>
              <w:rPr>
                <w:rFonts w:ascii="仿宋_GB2312" w:hAnsi="仿宋_GB2312" w:cs="仿宋_GB2312" w:eastAsia="仿宋_GB2312"/>
                <w:sz w:val="20"/>
              </w:rPr>
              <w:t>6000册</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社科类</w:t>
            </w:r>
            <w:r>
              <w:rPr>
                <w:rFonts w:ascii="仿宋_GB2312" w:hAnsi="仿宋_GB2312" w:cs="仿宋_GB2312" w:eastAsia="仿宋_GB2312"/>
                <w:sz w:val="20"/>
              </w:rPr>
              <w:t>等中文纸质图书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2.国内公开出版发行；</w:t>
            </w:r>
          </w:p>
          <w:p>
            <w:pPr>
              <w:pStyle w:val="null3"/>
              <w:jc w:val="both"/>
            </w:pPr>
            <w:r>
              <w:rPr>
                <w:rFonts w:ascii="仿宋_GB2312" w:hAnsi="仿宋_GB2312" w:cs="仿宋_GB2312" w:eastAsia="仿宋_GB2312"/>
                <w:sz w:val="20"/>
              </w:rPr>
              <w:t>3.以当年或上一年新书为主；</w:t>
            </w:r>
          </w:p>
          <w:p>
            <w:pPr>
              <w:pStyle w:val="null3"/>
              <w:jc w:val="both"/>
            </w:pPr>
            <w:r>
              <w:rPr>
                <w:rFonts w:ascii="仿宋_GB2312" w:hAnsi="仿宋_GB2312" w:cs="仿宋_GB2312" w:eastAsia="仿宋_GB2312"/>
                <w:sz w:val="20"/>
              </w:rPr>
              <w:t>4.同类图书优选核心出版社。</w:t>
            </w:r>
          </w:p>
          <w:p>
            <w:pPr>
              <w:pStyle w:val="null3"/>
              <w:jc w:val="both"/>
            </w:pPr>
            <w:r>
              <w:rPr>
                <w:rFonts w:ascii="仿宋_GB2312" w:hAnsi="仿宋_GB2312" w:cs="仿宋_GB2312" w:eastAsia="仿宋_GB2312"/>
                <w:sz w:val="20"/>
              </w:rPr>
              <w:t>二、服务要求</w:t>
            </w:r>
          </w:p>
          <w:p>
            <w:pPr>
              <w:pStyle w:val="null3"/>
              <w:jc w:val="both"/>
            </w:pPr>
            <w:r>
              <w:rPr>
                <w:rFonts w:ascii="仿宋_GB2312" w:hAnsi="仿宋_GB2312" w:cs="仿宋_GB2312" w:eastAsia="仿宋_GB2312"/>
                <w:sz w:val="20"/>
              </w:rPr>
              <w:t>1.质量要求</w:t>
            </w:r>
          </w:p>
          <w:p>
            <w:pPr>
              <w:pStyle w:val="null3"/>
              <w:jc w:val="both"/>
            </w:pPr>
            <w:r>
              <w:rPr>
                <w:rFonts w:ascii="仿宋_GB2312" w:hAnsi="仿宋_GB2312" w:cs="仿宋_GB2312" w:eastAsia="仿宋_GB2312"/>
                <w:sz w:val="20"/>
              </w:rPr>
              <w:t>供应商必须保证提供的图书系通过国家正规出版社出版，公开发行，全新未使用过。</w:t>
            </w:r>
            <w:r>
              <w:rPr>
                <w:rFonts w:ascii="仿宋_GB2312" w:hAnsi="仿宋_GB2312" w:cs="仿宋_GB2312" w:eastAsia="仿宋_GB2312"/>
                <w:sz w:val="20"/>
              </w:rPr>
              <w:t xml:space="preserve">      </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到书率要求</w:t>
            </w:r>
          </w:p>
          <w:p>
            <w:pPr>
              <w:pStyle w:val="null3"/>
              <w:jc w:val="both"/>
            </w:pPr>
            <w:r>
              <w:rPr>
                <w:rFonts w:ascii="仿宋_GB2312" w:hAnsi="仿宋_GB2312" w:cs="仿宋_GB2312" w:eastAsia="仿宋_GB2312"/>
                <w:sz w:val="20"/>
              </w:rPr>
              <w:t>预订图书订单发出后，</w:t>
            </w:r>
            <w:r>
              <w:rPr>
                <w:rFonts w:ascii="仿宋_GB2312" w:hAnsi="仿宋_GB2312" w:cs="仿宋_GB2312" w:eastAsia="仿宋_GB2312"/>
                <w:sz w:val="20"/>
              </w:rPr>
              <w:t>2</w:t>
            </w:r>
            <w:r>
              <w:rPr>
                <w:rFonts w:ascii="仿宋_GB2312" w:hAnsi="仿宋_GB2312" w:cs="仿宋_GB2312" w:eastAsia="仿宋_GB2312"/>
                <w:sz w:val="20"/>
              </w:rPr>
              <w:t>个月到书率不得低于</w:t>
            </w:r>
            <w:r>
              <w:rPr>
                <w:rFonts w:ascii="仿宋_GB2312" w:hAnsi="仿宋_GB2312" w:cs="仿宋_GB2312" w:eastAsia="仿宋_GB2312"/>
                <w:sz w:val="20"/>
              </w:rPr>
              <w:t>95%</w:t>
            </w:r>
            <w:r>
              <w:rPr>
                <w:rFonts w:ascii="仿宋_GB2312" w:hAnsi="仿宋_GB2312" w:cs="仿宋_GB2312" w:eastAsia="仿宋_GB2312"/>
                <w:sz w:val="20"/>
              </w:rPr>
              <w:t>；如品种或数量上不能达到我馆的要求，则应在收到预订订单</w:t>
            </w:r>
            <w:r>
              <w:rPr>
                <w:rFonts w:ascii="仿宋_GB2312" w:hAnsi="仿宋_GB2312" w:cs="仿宋_GB2312" w:eastAsia="仿宋_GB2312"/>
                <w:sz w:val="20"/>
              </w:rPr>
              <w:t>30</w:t>
            </w:r>
            <w:r>
              <w:rPr>
                <w:rFonts w:ascii="仿宋_GB2312" w:hAnsi="仿宋_GB2312" w:cs="仿宋_GB2312" w:eastAsia="仿宋_GB2312"/>
                <w:sz w:val="20"/>
              </w:rPr>
              <w:t>天之内向我馆反馈未订到信息。</w:t>
            </w:r>
          </w:p>
          <w:p>
            <w:pPr>
              <w:pStyle w:val="null3"/>
              <w:jc w:val="both"/>
            </w:pPr>
            <w:r>
              <w:rPr>
                <w:rFonts w:ascii="仿宋_GB2312" w:hAnsi="仿宋_GB2312" w:cs="仿宋_GB2312" w:eastAsia="仿宋_GB2312"/>
                <w:sz w:val="20"/>
              </w:rPr>
              <w:t>3.退书要求</w:t>
            </w:r>
          </w:p>
          <w:p>
            <w:pPr>
              <w:pStyle w:val="null3"/>
              <w:jc w:val="both"/>
            </w:pPr>
            <w:r>
              <w:rPr>
                <w:rFonts w:ascii="仿宋_GB2312" w:hAnsi="仿宋_GB2312" w:cs="仿宋_GB2312" w:eastAsia="仿宋_GB2312"/>
                <w:sz w:val="20"/>
              </w:rPr>
              <w:t>到书如与订单不符、附件不全、采访数据不详或缺页、污损、装帧等质量问题，供货方应无条件进行退换。</w:t>
            </w:r>
          </w:p>
          <w:p>
            <w:pPr>
              <w:pStyle w:val="null3"/>
              <w:jc w:val="both"/>
            </w:pPr>
            <w:r>
              <w:rPr>
                <w:rFonts w:ascii="仿宋_GB2312" w:hAnsi="仿宋_GB2312" w:cs="仿宋_GB2312" w:eastAsia="仿宋_GB2312"/>
                <w:sz w:val="20"/>
              </w:rPr>
              <w:t>4.送书要求</w:t>
            </w:r>
          </w:p>
          <w:p>
            <w:pPr>
              <w:pStyle w:val="null3"/>
              <w:jc w:val="both"/>
            </w:pPr>
            <w:r>
              <w:rPr>
                <w:rFonts w:ascii="仿宋_GB2312" w:hAnsi="仿宋_GB2312" w:cs="仿宋_GB2312" w:eastAsia="仿宋_GB2312"/>
                <w:sz w:val="20"/>
              </w:rPr>
              <w:t>供货商负责把图书送到指定地点。</w:t>
            </w:r>
          </w:p>
          <w:p>
            <w:pPr>
              <w:pStyle w:val="null3"/>
              <w:jc w:val="both"/>
            </w:pPr>
            <w:r>
              <w:rPr>
                <w:rFonts w:ascii="仿宋_GB2312" w:hAnsi="仿宋_GB2312" w:cs="仿宋_GB2312" w:eastAsia="仿宋_GB2312"/>
                <w:sz w:val="20"/>
              </w:rPr>
              <w:t>5.数据要求</w:t>
            </w:r>
          </w:p>
          <w:p>
            <w:pPr>
              <w:pStyle w:val="null3"/>
              <w:jc w:val="both"/>
            </w:pPr>
            <w:r>
              <w:rPr>
                <w:rFonts w:ascii="仿宋_GB2312" w:hAnsi="仿宋_GB2312" w:cs="仿宋_GB2312" w:eastAsia="仿宋_GB2312"/>
                <w:sz w:val="20"/>
              </w:rPr>
              <w:t>提供符合</w:t>
            </w:r>
            <w:r>
              <w:rPr>
                <w:rFonts w:ascii="仿宋_GB2312" w:hAnsi="仿宋_GB2312" w:cs="仿宋_GB2312" w:eastAsia="仿宋_GB2312"/>
                <w:sz w:val="20"/>
              </w:rPr>
              <w:t>CALIS编目要求的标准数据。其中690字段，即中图分类号字段，参照本馆《分类细则》。</w:t>
            </w:r>
          </w:p>
          <w:p>
            <w:pPr>
              <w:pStyle w:val="null3"/>
              <w:jc w:val="both"/>
            </w:pPr>
            <w:r>
              <w:rPr>
                <w:rFonts w:ascii="仿宋_GB2312" w:hAnsi="仿宋_GB2312" w:cs="仿宋_GB2312" w:eastAsia="仿宋_GB2312"/>
                <w:sz w:val="20"/>
              </w:rPr>
              <w:t>6.条码要求</w:t>
            </w:r>
          </w:p>
          <w:p>
            <w:pPr>
              <w:pStyle w:val="null3"/>
              <w:jc w:val="both"/>
            </w:pPr>
            <w:r>
              <w:rPr>
                <w:rFonts w:ascii="仿宋_GB2312" w:hAnsi="仿宋_GB2312" w:cs="仿宋_GB2312" w:eastAsia="仿宋_GB2312"/>
                <w:sz w:val="20"/>
              </w:rPr>
              <w:t>1）条码号按南北校区分别提供的号段连续使用。</w:t>
            </w:r>
          </w:p>
          <w:p>
            <w:pPr>
              <w:pStyle w:val="null3"/>
              <w:jc w:val="both"/>
            </w:pPr>
            <w:r>
              <w:rPr>
                <w:rFonts w:ascii="仿宋_GB2312" w:hAnsi="仿宋_GB2312" w:cs="仿宋_GB2312" w:eastAsia="仿宋_GB2312"/>
                <w:sz w:val="20"/>
              </w:rPr>
              <w:t>2）每册书贴两枚条码，分别在书名页右上方和第51页空白处。</w:t>
            </w:r>
          </w:p>
          <w:p>
            <w:pPr>
              <w:pStyle w:val="null3"/>
              <w:jc w:val="both"/>
            </w:pPr>
            <w:r>
              <w:rPr>
                <w:rFonts w:ascii="仿宋_GB2312" w:hAnsi="仿宋_GB2312" w:cs="仿宋_GB2312" w:eastAsia="仿宋_GB2312"/>
                <w:sz w:val="20"/>
              </w:rPr>
              <w:t>3) 条码表面要覆盖透明胶带纸且四边覆膜宽度超出条码≥0.5cm。</w:t>
            </w:r>
          </w:p>
          <w:p>
            <w:pPr>
              <w:pStyle w:val="null3"/>
              <w:jc w:val="both"/>
            </w:pPr>
            <w:r>
              <w:rPr>
                <w:rFonts w:ascii="仿宋_GB2312" w:hAnsi="仿宋_GB2312" w:cs="仿宋_GB2312" w:eastAsia="仿宋_GB2312"/>
                <w:sz w:val="20"/>
              </w:rPr>
              <w:t>4）条码尺寸：4.7cm*1.9cm。</w:t>
            </w:r>
          </w:p>
          <w:p>
            <w:pPr>
              <w:pStyle w:val="null3"/>
              <w:jc w:val="both"/>
            </w:pPr>
            <w:r>
              <w:rPr>
                <w:rFonts w:ascii="仿宋_GB2312" w:hAnsi="仿宋_GB2312" w:cs="仿宋_GB2312" w:eastAsia="仿宋_GB2312"/>
                <w:sz w:val="20"/>
              </w:rPr>
              <w:t>7.磁条要求</w:t>
            </w:r>
          </w:p>
          <w:p>
            <w:pPr>
              <w:pStyle w:val="null3"/>
              <w:jc w:val="both"/>
            </w:pPr>
            <w:r>
              <w:rPr>
                <w:rFonts w:ascii="仿宋_GB2312" w:hAnsi="仿宋_GB2312" w:cs="仿宋_GB2312" w:eastAsia="仿宋_GB2312"/>
                <w:sz w:val="20"/>
              </w:rPr>
              <w:t>磁条使用钴基</w:t>
            </w:r>
            <w:r>
              <w:rPr>
                <w:rFonts w:ascii="仿宋_GB2312" w:hAnsi="仿宋_GB2312" w:cs="仿宋_GB2312" w:eastAsia="仿宋_GB2312"/>
                <w:sz w:val="20"/>
              </w:rPr>
              <w:t>16cm复合磁条，300页以下每册一条，300页以上每册两条，夹在靠近书脊的中部。</w:t>
            </w:r>
          </w:p>
          <w:p>
            <w:pPr>
              <w:pStyle w:val="null3"/>
              <w:jc w:val="both"/>
            </w:pPr>
            <w:r>
              <w:rPr>
                <w:rFonts w:ascii="仿宋_GB2312" w:hAnsi="仿宋_GB2312" w:cs="仿宋_GB2312" w:eastAsia="仿宋_GB2312"/>
                <w:sz w:val="20"/>
              </w:rPr>
              <w:t>8.印章要求</w:t>
            </w:r>
          </w:p>
          <w:p>
            <w:pPr>
              <w:pStyle w:val="null3"/>
              <w:jc w:val="both"/>
            </w:pPr>
            <w:r>
              <w:rPr>
                <w:rFonts w:ascii="仿宋_GB2312" w:hAnsi="仿宋_GB2312" w:cs="仿宋_GB2312" w:eastAsia="仿宋_GB2312"/>
                <w:sz w:val="20"/>
              </w:rPr>
              <w:t>印章尺寸为</w:t>
            </w:r>
            <w:r>
              <w:rPr>
                <w:rFonts w:ascii="仿宋_GB2312" w:hAnsi="仿宋_GB2312" w:cs="仿宋_GB2312" w:eastAsia="仿宋_GB2312"/>
                <w:sz w:val="20"/>
              </w:rPr>
              <w:t>25mm*25mm,字体为隶书，印章分别加盖在书名页和书口。</w:t>
            </w:r>
          </w:p>
          <w:p>
            <w:pPr>
              <w:pStyle w:val="null3"/>
              <w:jc w:val="both"/>
            </w:pPr>
            <w:r>
              <w:rPr>
                <w:rFonts w:ascii="仿宋_GB2312" w:hAnsi="仿宋_GB2312" w:cs="仿宋_GB2312" w:eastAsia="仿宋_GB2312"/>
                <w:sz w:val="20"/>
              </w:rPr>
              <w:t>9.书包要求</w:t>
            </w:r>
          </w:p>
          <w:p>
            <w:pPr>
              <w:pStyle w:val="null3"/>
              <w:jc w:val="both"/>
            </w:pPr>
            <w:r>
              <w:rPr>
                <w:rFonts w:ascii="仿宋_GB2312" w:hAnsi="仿宋_GB2312" w:cs="仿宋_GB2312" w:eastAsia="仿宋_GB2312"/>
                <w:sz w:val="20"/>
              </w:rPr>
              <w:t>1)南北校区批次分别编号。</w:t>
            </w:r>
          </w:p>
          <w:p>
            <w:pPr>
              <w:pStyle w:val="null3"/>
              <w:jc w:val="both"/>
            </w:pPr>
            <w:r>
              <w:rPr>
                <w:rFonts w:ascii="仿宋_GB2312" w:hAnsi="仿宋_GB2312" w:cs="仿宋_GB2312" w:eastAsia="仿宋_GB2312"/>
                <w:sz w:val="20"/>
              </w:rPr>
              <w:t>2) 每批图书，相邻包之间的条码号必须连续；每包书中条码必须连续；同种书必须在同一包内且条码必须连续；多卷书、整套书条码必须连续，且在同一包内（若多卷书数量过多，则续在紧挨的包内）。</w:t>
            </w:r>
          </w:p>
          <w:p>
            <w:pPr>
              <w:pStyle w:val="null3"/>
              <w:jc w:val="both"/>
            </w:pPr>
            <w:r>
              <w:rPr>
                <w:rFonts w:ascii="仿宋_GB2312" w:hAnsi="仿宋_GB2312" w:cs="仿宋_GB2312" w:eastAsia="仿宋_GB2312"/>
                <w:sz w:val="20"/>
              </w:rPr>
              <w:t>3) 每包书的清单，以1．2．3…为序号表示本包书的种数，按条码号由小到大依次排列。</w:t>
            </w:r>
          </w:p>
          <w:p>
            <w:pPr>
              <w:pStyle w:val="null3"/>
              <w:jc w:val="both"/>
            </w:pPr>
            <w:r>
              <w:rPr>
                <w:rFonts w:ascii="仿宋_GB2312" w:hAnsi="仿宋_GB2312" w:cs="仿宋_GB2312" w:eastAsia="仿宋_GB2312"/>
                <w:sz w:val="20"/>
              </w:rPr>
              <w:t>4) 包上的标签必须用打印的标签标注清楚批次、本批的总包数、本包号及本包条码号范围。</w:t>
            </w:r>
          </w:p>
          <w:p>
            <w:pPr>
              <w:pStyle w:val="null3"/>
            </w:pPr>
            <w:r>
              <w:rPr>
                <w:rFonts w:ascii="仿宋_GB2312" w:hAnsi="仿宋_GB2312" w:cs="仿宋_GB2312" w:eastAsia="仿宋_GB2312"/>
                <w:sz w:val="20"/>
              </w:rPr>
              <w:t>5）不同批次的包上粘贴不同颜色的标签纸，便于区分。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标的名称：理工类中文纸质图书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一、项目内容</w:t>
            </w:r>
          </w:p>
          <w:p>
            <w:pPr>
              <w:pStyle w:val="null3"/>
              <w:jc w:val="both"/>
            </w:pPr>
            <w:r>
              <w:rPr>
                <w:rFonts w:ascii="仿宋_GB2312" w:hAnsi="仿宋_GB2312" w:cs="仿宋_GB2312" w:eastAsia="仿宋_GB2312"/>
              </w:rPr>
              <w:t>中文纸质图书不低于</w:t>
            </w:r>
            <w:r>
              <w:rPr>
                <w:rFonts w:ascii="仿宋_GB2312" w:hAnsi="仿宋_GB2312" w:cs="仿宋_GB2312" w:eastAsia="仿宋_GB2312"/>
              </w:rPr>
              <w:t>7</w:t>
            </w:r>
            <w:r>
              <w:rPr>
                <w:rFonts w:ascii="仿宋_GB2312" w:hAnsi="仿宋_GB2312" w:cs="仿宋_GB2312" w:eastAsia="仿宋_GB2312"/>
              </w:rPr>
              <w:t>0</w:t>
            </w:r>
            <w:r>
              <w:rPr>
                <w:rFonts w:ascii="仿宋_GB2312" w:hAnsi="仿宋_GB2312" w:cs="仿宋_GB2312" w:eastAsia="仿宋_GB2312"/>
              </w:rPr>
              <w:t>00册</w:t>
            </w:r>
          </w:p>
          <w:p>
            <w:pPr>
              <w:pStyle w:val="null3"/>
              <w:jc w:val="both"/>
            </w:pPr>
            <w:r>
              <w:rPr>
                <w:rFonts w:ascii="仿宋_GB2312" w:hAnsi="仿宋_GB2312" w:cs="仿宋_GB2312" w:eastAsia="仿宋_GB2312"/>
              </w:rPr>
              <w:t>1.</w:t>
            </w:r>
            <w:r>
              <w:rPr>
                <w:rFonts w:ascii="仿宋_GB2312" w:hAnsi="仿宋_GB2312" w:cs="仿宋_GB2312" w:eastAsia="仿宋_GB2312"/>
              </w:rPr>
              <w:t>理工科等</w:t>
            </w:r>
            <w:r>
              <w:rPr>
                <w:rFonts w:ascii="仿宋_GB2312" w:hAnsi="仿宋_GB2312" w:cs="仿宋_GB2312" w:eastAsia="仿宋_GB2312"/>
              </w:rPr>
              <w:t>等中文纸质图书；</w:t>
            </w:r>
          </w:p>
          <w:p>
            <w:pPr>
              <w:pStyle w:val="null3"/>
              <w:jc w:val="both"/>
            </w:pPr>
            <w:r>
              <w:rPr>
                <w:rFonts w:ascii="仿宋_GB2312" w:hAnsi="仿宋_GB2312" w:cs="仿宋_GB2312" w:eastAsia="仿宋_GB2312"/>
              </w:rPr>
              <w:t>2. 国内公开出版发行；</w:t>
            </w:r>
          </w:p>
          <w:p>
            <w:pPr>
              <w:pStyle w:val="null3"/>
              <w:jc w:val="both"/>
            </w:pPr>
            <w:r>
              <w:rPr>
                <w:rFonts w:ascii="仿宋_GB2312" w:hAnsi="仿宋_GB2312" w:cs="仿宋_GB2312" w:eastAsia="仿宋_GB2312"/>
              </w:rPr>
              <w:t>3. 以当年或上一年新书为主；</w:t>
            </w:r>
          </w:p>
          <w:p>
            <w:pPr>
              <w:pStyle w:val="null3"/>
              <w:jc w:val="both"/>
            </w:pPr>
            <w:r>
              <w:rPr>
                <w:rFonts w:ascii="仿宋_GB2312" w:hAnsi="仿宋_GB2312" w:cs="仿宋_GB2312" w:eastAsia="仿宋_GB2312"/>
              </w:rPr>
              <w:t>4. 同类图书优选</w:t>
            </w:r>
            <w:r>
              <w:rPr>
                <w:rFonts w:ascii="仿宋_GB2312" w:hAnsi="仿宋_GB2312" w:cs="仿宋_GB2312" w:eastAsia="仿宋_GB2312"/>
              </w:rPr>
              <w:t>重点</w:t>
            </w:r>
            <w:r>
              <w:rPr>
                <w:rFonts w:ascii="仿宋_GB2312" w:hAnsi="仿宋_GB2312" w:cs="仿宋_GB2312" w:eastAsia="仿宋_GB2312"/>
              </w:rPr>
              <w:t>出版社。</w:t>
            </w:r>
          </w:p>
          <w:p>
            <w:pPr>
              <w:pStyle w:val="null3"/>
              <w:jc w:val="both"/>
            </w:pPr>
            <w:r>
              <w:rPr>
                <w:rFonts w:ascii="仿宋_GB2312" w:hAnsi="仿宋_GB2312" w:cs="仿宋_GB2312" w:eastAsia="仿宋_GB2312"/>
              </w:rPr>
              <w:t>二、服务要求</w:t>
            </w:r>
          </w:p>
          <w:p>
            <w:pPr>
              <w:pStyle w:val="null3"/>
              <w:jc w:val="both"/>
            </w:pPr>
            <w:r>
              <w:rPr>
                <w:rFonts w:ascii="仿宋_GB2312" w:hAnsi="仿宋_GB2312" w:cs="仿宋_GB2312" w:eastAsia="仿宋_GB2312"/>
              </w:rPr>
              <w:t>1.质量要求</w:t>
            </w:r>
          </w:p>
          <w:p>
            <w:pPr>
              <w:pStyle w:val="null3"/>
              <w:jc w:val="both"/>
            </w:pPr>
            <w:r>
              <w:rPr>
                <w:rFonts w:ascii="仿宋_GB2312" w:hAnsi="仿宋_GB2312" w:cs="仿宋_GB2312" w:eastAsia="仿宋_GB2312"/>
              </w:rPr>
              <w:t>供应商必须保证提供的图书系通过国家正规出版社出版，公开发行，全新未使用过。</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到书率要求</w:t>
            </w:r>
          </w:p>
          <w:p>
            <w:pPr>
              <w:pStyle w:val="null3"/>
              <w:jc w:val="both"/>
            </w:pPr>
            <w:r>
              <w:rPr>
                <w:rFonts w:ascii="仿宋_GB2312" w:hAnsi="仿宋_GB2312" w:cs="仿宋_GB2312" w:eastAsia="仿宋_GB2312"/>
                <w:sz w:val="20"/>
              </w:rPr>
              <w:t>预订图书订单发出后，</w:t>
            </w:r>
            <w:r>
              <w:rPr>
                <w:rFonts w:ascii="仿宋_GB2312" w:hAnsi="仿宋_GB2312" w:cs="仿宋_GB2312" w:eastAsia="仿宋_GB2312"/>
                <w:sz w:val="20"/>
              </w:rPr>
              <w:t>2</w:t>
            </w:r>
            <w:r>
              <w:rPr>
                <w:rFonts w:ascii="仿宋_GB2312" w:hAnsi="仿宋_GB2312" w:cs="仿宋_GB2312" w:eastAsia="仿宋_GB2312"/>
                <w:sz w:val="20"/>
              </w:rPr>
              <w:t>个月到书率不得低于</w:t>
            </w:r>
            <w:r>
              <w:rPr>
                <w:rFonts w:ascii="仿宋_GB2312" w:hAnsi="仿宋_GB2312" w:cs="仿宋_GB2312" w:eastAsia="仿宋_GB2312"/>
                <w:sz w:val="20"/>
              </w:rPr>
              <w:t>95%</w:t>
            </w:r>
            <w:r>
              <w:rPr>
                <w:rFonts w:ascii="仿宋_GB2312" w:hAnsi="仿宋_GB2312" w:cs="仿宋_GB2312" w:eastAsia="仿宋_GB2312"/>
                <w:sz w:val="20"/>
              </w:rPr>
              <w:t>；如品种或数量上不能达到我馆的要求，则应在收到预订订单</w:t>
            </w:r>
            <w:r>
              <w:rPr>
                <w:rFonts w:ascii="仿宋_GB2312" w:hAnsi="仿宋_GB2312" w:cs="仿宋_GB2312" w:eastAsia="仿宋_GB2312"/>
                <w:sz w:val="20"/>
              </w:rPr>
              <w:t>30</w:t>
            </w:r>
            <w:r>
              <w:rPr>
                <w:rFonts w:ascii="仿宋_GB2312" w:hAnsi="仿宋_GB2312" w:cs="仿宋_GB2312" w:eastAsia="仿宋_GB2312"/>
                <w:sz w:val="20"/>
              </w:rPr>
              <w:t>天之内向我馆反馈未订到信息。</w:t>
            </w:r>
          </w:p>
          <w:p>
            <w:pPr>
              <w:pStyle w:val="null3"/>
              <w:jc w:val="both"/>
            </w:pPr>
            <w:r>
              <w:rPr>
                <w:rFonts w:ascii="仿宋_GB2312" w:hAnsi="仿宋_GB2312" w:cs="仿宋_GB2312" w:eastAsia="仿宋_GB2312"/>
                <w:sz w:val="20"/>
              </w:rPr>
              <w:t>3.退书要求</w:t>
            </w:r>
          </w:p>
          <w:p>
            <w:pPr>
              <w:pStyle w:val="null3"/>
              <w:jc w:val="both"/>
            </w:pPr>
            <w:r>
              <w:rPr>
                <w:rFonts w:ascii="仿宋_GB2312" w:hAnsi="仿宋_GB2312" w:cs="仿宋_GB2312" w:eastAsia="仿宋_GB2312"/>
                <w:sz w:val="20"/>
              </w:rPr>
              <w:t>到书如与订单不符、附件不全、采访数据不详或缺页、污损、装帧等质量问题，供货方应无条件进行退换。</w:t>
            </w:r>
          </w:p>
          <w:p>
            <w:pPr>
              <w:pStyle w:val="null3"/>
              <w:jc w:val="both"/>
            </w:pPr>
            <w:r>
              <w:rPr>
                <w:rFonts w:ascii="仿宋_GB2312" w:hAnsi="仿宋_GB2312" w:cs="仿宋_GB2312" w:eastAsia="仿宋_GB2312"/>
                <w:sz w:val="20"/>
              </w:rPr>
              <w:t>4.送书要求</w:t>
            </w:r>
          </w:p>
          <w:p>
            <w:pPr>
              <w:pStyle w:val="null3"/>
              <w:jc w:val="both"/>
            </w:pPr>
            <w:r>
              <w:rPr>
                <w:rFonts w:ascii="仿宋_GB2312" w:hAnsi="仿宋_GB2312" w:cs="仿宋_GB2312" w:eastAsia="仿宋_GB2312"/>
                <w:sz w:val="20"/>
              </w:rPr>
              <w:t>供货商负责把图书送到指定地点。</w:t>
            </w:r>
          </w:p>
          <w:p>
            <w:pPr>
              <w:pStyle w:val="null3"/>
              <w:jc w:val="both"/>
            </w:pPr>
            <w:r>
              <w:rPr>
                <w:rFonts w:ascii="仿宋_GB2312" w:hAnsi="仿宋_GB2312" w:cs="仿宋_GB2312" w:eastAsia="仿宋_GB2312"/>
                <w:sz w:val="20"/>
              </w:rPr>
              <w:t>5.数据要求</w:t>
            </w:r>
          </w:p>
          <w:p>
            <w:pPr>
              <w:pStyle w:val="null3"/>
              <w:jc w:val="both"/>
            </w:pPr>
            <w:r>
              <w:rPr>
                <w:rFonts w:ascii="仿宋_GB2312" w:hAnsi="仿宋_GB2312" w:cs="仿宋_GB2312" w:eastAsia="仿宋_GB2312"/>
                <w:sz w:val="20"/>
              </w:rPr>
              <w:t>提供符合</w:t>
            </w:r>
            <w:r>
              <w:rPr>
                <w:rFonts w:ascii="仿宋_GB2312" w:hAnsi="仿宋_GB2312" w:cs="仿宋_GB2312" w:eastAsia="仿宋_GB2312"/>
                <w:sz w:val="20"/>
              </w:rPr>
              <w:t>CALIS编目要求的标准数据。其中690字段，即中图分类号字段，参照本馆《分类细则》。</w:t>
            </w:r>
          </w:p>
          <w:p>
            <w:pPr>
              <w:pStyle w:val="null3"/>
              <w:jc w:val="both"/>
            </w:pPr>
            <w:r>
              <w:rPr>
                <w:rFonts w:ascii="仿宋_GB2312" w:hAnsi="仿宋_GB2312" w:cs="仿宋_GB2312" w:eastAsia="仿宋_GB2312"/>
                <w:sz w:val="20"/>
              </w:rPr>
              <w:t>6.条码要求</w:t>
            </w:r>
          </w:p>
          <w:p>
            <w:pPr>
              <w:pStyle w:val="null3"/>
              <w:jc w:val="both"/>
            </w:pPr>
            <w:r>
              <w:rPr>
                <w:rFonts w:ascii="仿宋_GB2312" w:hAnsi="仿宋_GB2312" w:cs="仿宋_GB2312" w:eastAsia="仿宋_GB2312"/>
                <w:sz w:val="20"/>
              </w:rPr>
              <w:t>1）条码号按南北校区分别提供的号段连续使用。</w:t>
            </w:r>
          </w:p>
          <w:p>
            <w:pPr>
              <w:pStyle w:val="null3"/>
              <w:jc w:val="both"/>
            </w:pPr>
            <w:r>
              <w:rPr>
                <w:rFonts w:ascii="仿宋_GB2312" w:hAnsi="仿宋_GB2312" w:cs="仿宋_GB2312" w:eastAsia="仿宋_GB2312"/>
                <w:sz w:val="20"/>
              </w:rPr>
              <w:t>2）每册书贴两枚条码，分别在书名页右上方和第51页空白处。</w:t>
            </w:r>
          </w:p>
          <w:p>
            <w:pPr>
              <w:pStyle w:val="null3"/>
              <w:jc w:val="both"/>
            </w:pPr>
            <w:r>
              <w:rPr>
                <w:rFonts w:ascii="仿宋_GB2312" w:hAnsi="仿宋_GB2312" w:cs="仿宋_GB2312" w:eastAsia="仿宋_GB2312"/>
                <w:sz w:val="20"/>
              </w:rPr>
              <w:t>3) 条码表面要覆盖透明胶带纸且四边覆膜宽度超出条码≥0.5cm。</w:t>
            </w:r>
          </w:p>
          <w:p>
            <w:pPr>
              <w:pStyle w:val="null3"/>
              <w:jc w:val="both"/>
            </w:pPr>
            <w:r>
              <w:rPr>
                <w:rFonts w:ascii="仿宋_GB2312" w:hAnsi="仿宋_GB2312" w:cs="仿宋_GB2312" w:eastAsia="仿宋_GB2312"/>
                <w:sz w:val="20"/>
              </w:rPr>
              <w:t>4）条码尺寸：4.7cm*1.9cm。</w:t>
            </w:r>
          </w:p>
          <w:p>
            <w:pPr>
              <w:pStyle w:val="null3"/>
              <w:jc w:val="both"/>
            </w:pPr>
            <w:r>
              <w:rPr>
                <w:rFonts w:ascii="仿宋_GB2312" w:hAnsi="仿宋_GB2312" w:cs="仿宋_GB2312" w:eastAsia="仿宋_GB2312"/>
                <w:sz w:val="20"/>
              </w:rPr>
              <w:t>7.磁条要求</w:t>
            </w:r>
          </w:p>
          <w:p>
            <w:pPr>
              <w:pStyle w:val="null3"/>
              <w:jc w:val="both"/>
            </w:pPr>
            <w:r>
              <w:rPr>
                <w:rFonts w:ascii="仿宋_GB2312" w:hAnsi="仿宋_GB2312" w:cs="仿宋_GB2312" w:eastAsia="仿宋_GB2312"/>
                <w:sz w:val="20"/>
              </w:rPr>
              <w:t>磁条使用钴基</w:t>
            </w:r>
            <w:r>
              <w:rPr>
                <w:rFonts w:ascii="仿宋_GB2312" w:hAnsi="仿宋_GB2312" w:cs="仿宋_GB2312" w:eastAsia="仿宋_GB2312"/>
                <w:sz w:val="20"/>
              </w:rPr>
              <w:t>16cm复合磁条，300页以下每册一条，300页以上每册两条，夹在靠近书脊的中部。</w:t>
            </w:r>
          </w:p>
          <w:p>
            <w:pPr>
              <w:pStyle w:val="null3"/>
              <w:jc w:val="both"/>
            </w:pPr>
            <w:r>
              <w:rPr>
                <w:rFonts w:ascii="仿宋_GB2312" w:hAnsi="仿宋_GB2312" w:cs="仿宋_GB2312" w:eastAsia="仿宋_GB2312"/>
                <w:sz w:val="20"/>
              </w:rPr>
              <w:t>8.印章要求</w:t>
            </w:r>
          </w:p>
          <w:p>
            <w:pPr>
              <w:pStyle w:val="null3"/>
              <w:jc w:val="both"/>
            </w:pPr>
            <w:r>
              <w:rPr>
                <w:rFonts w:ascii="仿宋_GB2312" w:hAnsi="仿宋_GB2312" w:cs="仿宋_GB2312" w:eastAsia="仿宋_GB2312"/>
                <w:sz w:val="20"/>
              </w:rPr>
              <w:t>印章尺寸为</w:t>
            </w:r>
            <w:r>
              <w:rPr>
                <w:rFonts w:ascii="仿宋_GB2312" w:hAnsi="仿宋_GB2312" w:cs="仿宋_GB2312" w:eastAsia="仿宋_GB2312"/>
                <w:sz w:val="20"/>
              </w:rPr>
              <w:t>25mm*25mm,字体为隶书，印章分别加盖在书名页和书口。</w:t>
            </w:r>
          </w:p>
          <w:p>
            <w:pPr>
              <w:pStyle w:val="null3"/>
              <w:jc w:val="both"/>
            </w:pPr>
            <w:r>
              <w:rPr>
                <w:rFonts w:ascii="仿宋_GB2312" w:hAnsi="仿宋_GB2312" w:cs="仿宋_GB2312" w:eastAsia="仿宋_GB2312"/>
                <w:sz w:val="20"/>
              </w:rPr>
              <w:t>9.书包要求</w:t>
            </w:r>
          </w:p>
          <w:p>
            <w:pPr>
              <w:pStyle w:val="null3"/>
              <w:jc w:val="both"/>
            </w:pPr>
            <w:r>
              <w:rPr>
                <w:rFonts w:ascii="仿宋_GB2312" w:hAnsi="仿宋_GB2312" w:cs="仿宋_GB2312" w:eastAsia="仿宋_GB2312"/>
                <w:sz w:val="20"/>
              </w:rPr>
              <w:t>1)南北校区批次分别编号。</w:t>
            </w:r>
          </w:p>
          <w:p>
            <w:pPr>
              <w:pStyle w:val="null3"/>
              <w:jc w:val="both"/>
            </w:pPr>
            <w:r>
              <w:rPr>
                <w:rFonts w:ascii="仿宋_GB2312" w:hAnsi="仿宋_GB2312" w:cs="仿宋_GB2312" w:eastAsia="仿宋_GB2312"/>
                <w:sz w:val="20"/>
              </w:rPr>
              <w:t>2) 每批图书，相邻包之间的条码号必须连续；每包书中条码必须连续；同种书必须在同一包内且条码必须连续；多卷书、整套书条码必须连续，且在同一包内（若多卷书数量过多，则续在紧挨的包内）。</w:t>
            </w:r>
          </w:p>
          <w:p>
            <w:pPr>
              <w:pStyle w:val="null3"/>
              <w:jc w:val="both"/>
            </w:pPr>
            <w:r>
              <w:rPr>
                <w:rFonts w:ascii="仿宋_GB2312" w:hAnsi="仿宋_GB2312" w:cs="仿宋_GB2312" w:eastAsia="仿宋_GB2312"/>
                <w:sz w:val="20"/>
              </w:rPr>
              <w:t>3) 每包书的清单，以1．2．3…为序号表示本包书的种数，按条码号由小到大依次排列。</w:t>
            </w:r>
          </w:p>
          <w:p>
            <w:pPr>
              <w:pStyle w:val="null3"/>
              <w:jc w:val="both"/>
            </w:pPr>
            <w:r>
              <w:rPr>
                <w:rFonts w:ascii="仿宋_GB2312" w:hAnsi="仿宋_GB2312" w:cs="仿宋_GB2312" w:eastAsia="仿宋_GB2312"/>
                <w:sz w:val="20"/>
              </w:rPr>
              <w:t>4) 包上的标签必须用打印的标签标注清楚批次、本批的总包数、本包号及本包条码号范围。</w:t>
            </w:r>
          </w:p>
          <w:p>
            <w:pPr>
              <w:pStyle w:val="null3"/>
            </w:pPr>
            <w:r>
              <w:rPr>
                <w:rFonts w:ascii="仿宋_GB2312" w:hAnsi="仿宋_GB2312" w:cs="仿宋_GB2312" w:eastAsia="仿宋_GB2312"/>
                <w:sz w:val="20"/>
              </w:rPr>
              <w:t>5）不同批次的包上粘贴不同颜色的标签纸，便于区分。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标的名称：文史等专题中文纸质图书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一、项目内容</w:t>
            </w:r>
          </w:p>
          <w:p>
            <w:pPr>
              <w:pStyle w:val="null3"/>
              <w:jc w:val="both"/>
            </w:pPr>
            <w:r>
              <w:rPr>
                <w:rFonts w:ascii="仿宋_GB2312" w:hAnsi="仿宋_GB2312" w:cs="仿宋_GB2312" w:eastAsia="仿宋_GB2312"/>
              </w:rPr>
              <w:t>中文纸质图书不低于</w:t>
            </w:r>
            <w:r>
              <w:rPr>
                <w:rFonts w:ascii="仿宋_GB2312" w:hAnsi="仿宋_GB2312" w:cs="仿宋_GB2312" w:eastAsia="仿宋_GB2312"/>
              </w:rPr>
              <w:t>5</w:t>
            </w:r>
            <w:r>
              <w:rPr>
                <w:rFonts w:ascii="仿宋_GB2312" w:hAnsi="仿宋_GB2312" w:cs="仿宋_GB2312" w:eastAsia="仿宋_GB2312"/>
              </w:rPr>
              <w:t>000册</w:t>
            </w:r>
          </w:p>
          <w:p>
            <w:pPr>
              <w:pStyle w:val="null3"/>
              <w:jc w:val="both"/>
            </w:pPr>
            <w:r>
              <w:rPr>
                <w:rFonts w:ascii="仿宋_GB2312" w:hAnsi="仿宋_GB2312" w:cs="仿宋_GB2312" w:eastAsia="仿宋_GB2312"/>
              </w:rPr>
              <w:t>1.文史等</w:t>
            </w:r>
            <w:r>
              <w:rPr>
                <w:rFonts w:ascii="仿宋_GB2312" w:hAnsi="仿宋_GB2312" w:cs="仿宋_GB2312" w:eastAsia="仿宋_GB2312"/>
              </w:rPr>
              <w:t>专题</w:t>
            </w:r>
            <w:r>
              <w:rPr>
                <w:rFonts w:ascii="仿宋_GB2312" w:hAnsi="仿宋_GB2312" w:cs="仿宋_GB2312" w:eastAsia="仿宋_GB2312"/>
              </w:rPr>
              <w:t>中文纸质图书；</w:t>
            </w:r>
          </w:p>
          <w:p>
            <w:pPr>
              <w:pStyle w:val="null3"/>
              <w:jc w:val="both"/>
            </w:pPr>
            <w:r>
              <w:rPr>
                <w:rFonts w:ascii="仿宋_GB2312" w:hAnsi="仿宋_GB2312" w:cs="仿宋_GB2312" w:eastAsia="仿宋_GB2312"/>
              </w:rPr>
              <w:t>2.国内公开出版发行；</w:t>
            </w:r>
          </w:p>
          <w:p>
            <w:pPr>
              <w:pStyle w:val="null3"/>
              <w:jc w:val="both"/>
            </w:pPr>
            <w:r>
              <w:rPr>
                <w:rFonts w:ascii="仿宋_GB2312" w:hAnsi="仿宋_GB2312" w:cs="仿宋_GB2312" w:eastAsia="仿宋_GB2312"/>
              </w:rPr>
              <w:t>3.以当年或上一年新书为主；</w:t>
            </w:r>
          </w:p>
          <w:p>
            <w:pPr>
              <w:pStyle w:val="null3"/>
              <w:jc w:val="both"/>
            </w:pPr>
            <w:r>
              <w:rPr>
                <w:rFonts w:ascii="仿宋_GB2312" w:hAnsi="仿宋_GB2312" w:cs="仿宋_GB2312" w:eastAsia="仿宋_GB2312"/>
              </w:rPr>
              <w:t>4.同类图书优选</w:t>
            </w:r>
            <w:r>
              <w:rPr>
                <w:rFonts w:ascii="仿宋_GB2312" w:hAnsi="仿宋_GB2312" w:cs="仿宋_GB2312" w:eastAsia="仿宋_GB2312"/>
              </w:rPr>
              <w:t>重点</w:t>
            </w:r>
            <w:r>
              <w:rPr>
                <w:rFonts w:ascii="仿宋_GB2312" w:hAnsi="仿宋_GB2312" w:cs="仿宋_GB2312" w:eastAsia="仿宋_GB2312"/>
              </w:rPr>
              <w:t>出版社。</w:t>
            </w:r>
          </w:p>
          <w:p>
            <w:pPr>
              <w:pStyle w:val="null3"/>
              <w:jc w:val="both"/>
            </w:pPr>
            <w:r>
              <w:rPr>
                <w:rFonts w:ascii="仿宋_GB2312" w:hAnsi="仿宋_GB2312" w:cs="仿宋_GB2312" w:eastAsia="仿宋_GB2312"/>
              </w:rPr>
              <w:t>二、服务要求</w:t>
            </w:r>
          </w:p>
          <w:p>
            <w:pPr>
              <w:pStyle w:val="null3"/>
              <w:jc w:val="both"/>
            </w:pPr>
            <w:r>
              <w:rPr>
                <w:rFonts w:ascii="仿宋_GB2312" w:hAnsi="仿宋_GB2312" w:cs="仿宋_GB2312" w:eastAsia="仿宋_GB2312"/>
              </w:rPr>
              <w:t>1.质量要求</w:t>
            </w:r>
          </w:p>
          <w:p>
            <w:pPr>
              <w:pStyle w:val="null3"/>
              <w:jc w:val="both"/>
            </w:pPr>
            <w:r>
              <w:rPr>
                <w:rFonts w:ascii="仿宋_GB2312" w:hAnsi="仿宋_GB2312" w:cs="仿宋_GB2312" w:eastAsia="仿宋_GB2312"/>
              </w:rPr>
              <w:t>供应商必须保证提供的图书系通过国家正规出版社出版，公开发行，全新未使用过。</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到书率要求</w:t>
            </w:r>
          </w:p>
          <w:p>
            <w:pPr>
              <w:pStyle w:val="null3"/>
              <w:jc w:val="both"/>
            </w:pPr>
            <w:r>
              <w:rPr>
                <w:rFonts w:ascii="仿宋_GB2312" w:hAnsi="仿宋_GB2312" w:cs="仿宋_GB2312" w:eastAsia="仿宋_GB2312"/>
                <w:sz w:val="20"/>
              </w:rPr>
              <w:t>预订图书订单发出后，</w:t>
            </w:r>
            <w:r>
              <w:rPr>
                <w:rFonts w:ascii="仿宋_GB2312" w:hAnsi="仿宋_GB2312" w:cs="仿宋_GB2312" w:eastAsia="仿宋_GB2312"/>
                <w:sz w:val="20"/>
              </w:rPr>
              <w:t>2</w:t>
            </w:r>
            <w:r>
              <w:rPr>
                <w:rFonts w:ascii="仿宋_GB2312" w:hAnsi="仿宋_GB2312" w:cs="仿宋_GB2312" w:eastAsia="仿宋_GB2312"/>
                <w:sz w:val="20"/>
              </w:rPr>
              <w:t>个月到书率不得低于</w:t>
            </w:r>
            <w:r>
              <w:rPr>
                <w:rFonts w:ascii="仿宋_GB2312" w:hAnsi="仿宋_GB2312" w:cs="仿宋_GB2312" w:eastAsia="仿宋_GB2312"/>
                <w:sz w:val="20"/>
              </w:rPr>
              <w:t>95%</w:t>
            </w:r>
            <w:r>
              <w:rPr>
                <w:rFonts w:ascii="仿宋_GB2312" w:hAnsi="仿宋_GB2312" w:cs="仿宋_GB2312" w:eastAsia="仿宋_GB2312"/>
                <w:sz w:val="20"/>
              </w:rPr>
              <w:t>；如品种或数量上不能达到我馆的要求，则应在收到预订订单</w:t>
            </w:r>
            <w:r>
              <w:rPr>
                <w:rFonts w:ascii="仿宋_GB2312" w:hAnsi="仿宋_GB2312" w:cs="仿宋_GB2312" w:eastAsia="仿宋_GB2312"/>
                <w:sz w:val="20"/>
              </w:rPr>
              <w:t>30</w:t>
            </w:r>
            <w:r>
              <w:rPr>
                <w:rFonts w:ascii="仿宋_GB2312" w:hAnsi="仿宋_GB2312" w:cs="仿宋_GB2312" w:eastAsia="仿宋_GB2312"/>
                <w:sz w:val="20"/>
              </w:rPr>
              <w:t>天之内向我馆反馈未订到信息。</w:t>
            </w:r>
          </w:p>
          <w:p>
            <w:pPr>
              <w:pStyle w:val="null3"/>
              <w:jc w:val="both"/>
            </w:pPr>
            <w:r>
              <w:rPr>
                <w:rFonts w:ascii="仿宋_GB2312" w:hAnsi="仿宋_GB2312" w:cs="仿宋_GB2312" w:eastAsia="仿宋_GB2312"/>
                <w:sz w:val="20"/>
              </w:rPr>
              <w:t>3.退书要求</w:t>
            </w:r>
          </w:p>
          <w:p>
            <w:pPr>
              <w:pStyle w:val="null3"/>
              <w:jc w:val="both"/>
            </w:pPr>
            <w:r>
              <w:rPr>
                <w:rFonts w:ascii="仿宋_GB2312" w:hAnsi="仿宋_GB2312" w:cs="仿宋_GB2312" w:eastAsia="仿宋_GB2312"/>
                <w:sz w:val="20"/>
              </w:rPr>
              <w:t>到书如与订单不符、附件不全、采访数据不详或缺页、污损、装帧等质量问题，供货方应无条件进行退换。</w:t>
            </w:r>
          </w:p>
          <w:p>
            <w:pPr>
              <w:pStyle w:val="null3"/>
              <w:jc w:val="both"/>
            </w:pPr>
            <w:r>
              <w:rPr>
                <w:rFonts w:ascii="仿宋_GB2312" w:hAnsi="仿宋_GB2312" w:cs="仿宋_GB2312" w:eastAsia="仿宋_GB2312"/>
                <w:sz w:val="20"/>
              </w:rPr>
              <w:t>4.送书要求</w:t>
            </w:r>
          </w:p>
          <w:p>
            <w:pPr>
              <w:pStyle w:val="null3"/>
              <w:jc w:val="both"/>
            </w:pPr>
            <w:r>
              <w:rPr>
                <w:rFonts w:ascii="仿宋_GB2312" w:hAnsi="仿宋_GB2312" w:cs="仿宋_GB2312" w:eastAsia="仿宋_GB2312"/>
                <w:sz w:val="20"/>
              </w:rPr>
              <w:t>供货商负责把图书送到指定地点。</w:t>
            </w:r>
          </w:p>
          <w:p>
            <w:pPr>
              <w:pStyle w:val="null3"/>
              <w:jc w:val="both"/>
            </w:pPr>
            <w:r>
              <w:rPr>
                <w:rFonts w:ascii="仿宋_GB2312" w:hAnsi="仿宋_GB2312" w:cs="仿宋_GB2312" w:eastAsia="仿宋_GB2312"/>
                <w:sz w:val="20"/>
              </w:rPr>
              <w:t>5.数据要求</w:t>
            </w:r>
          </w:p>
          <w:p>
            <w:pPr>
              <w:pStyle w:val="null3"/>
              <w:jc w:val="both"/>
            </w:pPr>
            <w:r>
              <w:rPr>
                <w:rFonts w:ascii="仿宋_GB2312" w:hAnsi="仿宋_GB2312" w:cs="仿宋_GB2312" w:eastAsia="仿宋_GB2312"/>
                <w:sz w:val="20"/>
              </w:rPr>
              <w:t>提供符合</w:t>
            </w:r>
            <w:r>
              <w:rPr>
                <w:rFonts w:ascii="仿宋_GB2312" w:hAnsi="仿宋_GB2312" w:cs="仿宋_GB2312" w:eastAsia="仿宋_GB2312"/>
                <w:sz w:val="20"/>
              </w:rPr>
              <w:t>CALIS编目要求的标准数据。其中690字段，即中图分类号字段，参照本馆《分类细则》。</w:t>
            </w:r>
          </w:p>
          <w:p>
            <w:pPr>
              <w:pStyle w:val="null3"/>
              <w:jc w:val="both"/>
            </w:pPr>
            <w:r>
              <w:rPr>
                <w:rFonts w:ascii="仿宋_GB2312" w:hAnsi="仿宋_GB2312" w:cs="仿宋_GB2312" w:eastAsia="仿宋_GB2312"/>
                <w:sz w:val="20"/>
              </w:rPr>
              <w:t>6.条码要求</w:t>
            </w:r>
          </w:p>
          <w:p>
            <w:pPr>
              <w:pStyle w:val="null3"/>
              <w:jc w:val="both"/>
            </w:pPr>
            <w:r>
              <w:rPr>
                <w:rFonts w:ascii="仿宋_GB2312" w:hAnsi="仿宋_GB2312" w:cs="仿宋_GB2312" w:eastAsia="仿宋_GB2312"/>
                <w:sz w:val="20"/>
              </w:rPr>
              <w:t>1）条码号按南北校区分别提供的号段连续使用。</w:t>
            </w:r>
          </w:p>
          <w:p>
            <w:pPr>
              <w:pStyle w:val="null3"/>
              <w:jc w:val="both"/>
            </w:pPr>
            <w:r>
              <w:rPr>
                <w:rFonts w:ascii="仿宋_GB2312" w:hAnsi="仿宋_GB2312" w:cs="仿宋_GB2312" w:eastAsia="仿宋_GB2312"/>
                <w:sz w:val="20"/>
              </w:rPr>
              <w:t>2）每册书贴两枚条码，分别在书名页右上方和第51页空白处。</w:t>
            </w:r>
          </w:p>
          <w:p>
            <w:pPr>
              <w:pStyle w:val="null3"/>
              <w:jc w:val="both"/>
            </w:pPr>
            <w:r>
              <w:rPr>
                <w:rFonts w:ascii="仿宋_GB2312" w:hAnsi="仿宋_GB2312" w:cs="仿宋_GB2312" w:eastAsia="仿宋_GB2312"/>
                <w:sz w:val="20"/>
              </w:rPr>
              <w:t>3) 条码表面要覆盖透明胶带纸且四边覆膜宽度超出条码≥0.5cm。</w:t>
            </w:r>
          </w:p>
          <w:p>
            <w:pPr>
              <w:pStyle w:val="null3"/>
              <w:jc w:val="both"/>
            </w:pPr>
            <w:r>
              <w:rPr>
                <w:rFonts w:ascii="仿宋_GB2312" w:hAnsi="仿宋_GB2312" w:cs="仿宋_GB2312" w:eastAsia="仿宋_GB2312"/>
                <w:sz w:val="20"/>
              </w:rPr>
              <w:t>4）条码尺寸：4.7cm*1.9cm。</w:t>
            </w:r>
          </w:p>
          <w:p>
            <w:pPr>
              <w:pStyle w:val="null3"/>
              <w:jc w:val="both"/>
            </w:pPr>
            <w:r>
              <w:rPr>
                <w:rFonts w:ascii="仿宋_GB2312" w:hAnsi="仿宋_GB2312" w:cs="仿宋_GB2312" w:eastAsia="仿宋_GB2312"/>
                <w:sz w:val="20"/>
              </w:rPr>
              <w:t>7.磁条要求</w:t>
            </w:r>
          </w:p>
          <w:p>
            <w:pPr>
              <w:pStyle w:val="null3"/>
              <w:jc w:val="both"/>
            </w:pPr>
            <w:r>
              <w:rPr>
                <w:rFonts w:ascii="仿宋_GB2312" w:hAnsi="仿宋_GB2312" w:cs="仿宋_GB2312" w:eastAsia="仿宋_GB2312"/>
                <w:sz w:val="20"/>
              </w:rPr>
              <w:t>磁条使用钴基</w:t>
            </w:r>
            <w:r>
              <w:rPr>
                <w:rFonts w:ascii="仿宋_GB2312" w:hAnsi="仿宋_GB2312" w:cs="仿宋_GB2312" w:eastAsia="仿宋_GB2312"/>
                <w:sz w:val="20"/>
              </w:rPr>
              <w:t>16cm复合磁条，300页以下每册一条，300页以上每册两条，夹在靠近书脊的中部。</w:t>
            </w:r>
          </w:p>
          <w:p>
            <w:pPr>
              <w:pStyle w:val="null3"/>
              <w:jc w:val="both"/>
            </w:pPr>
            <w:r>
              <w:rPr>
                <w:rFonts w:ascii="仿宋_GB2312" w:hAnsi="仿宋_GB2312" w:cs="仿宋_GB2312" w:eastAsia="仿宋_GB2312"/>
                <w:sz w:val="20"/>
              </w:rPr>
              <w:t>8.印章要求</w:t>
            </w:r>
          </w:p>
          <w:p>
            <w:pPr>
              <w:pStyle w:val="null3"/>
              <w:jc w:val="both"/>
            </w:pPr>
            <w:r>
              <w:rPr>
                <w:rFonts w:ascii="仿宋_GB2312" w:hAnsi="仿宋_GB2312" w:cs="仿宋_GB2312" w:eastAsia="仿宋_GB2312"/>
                <w:sz w:val="20"/>
              </w:rPr>
              <w:t>印章尺寸为</w:t>
            </w:r>
            <w:r>
              <w:rPr>
                <w:rFonts w:ascii="仿宋_GB2312" w:hAnsi="仿宋_GB2312" w:cs="仿宋_GB2312" w:eastAsia="仿宋_GB2312"/>
                <w:sz w:val="20"/>
              </w:rPr>
              <w:t>25mm*25mm,字体为隶书，印章分别加盖在书名页和书口。</w:t>
            </w:r>
          </w:p>
          <w:p>
            <w:pPr>
              <w:pStyle w:val="null3"/>
              <w:jc w:val="both"/>
            </w:pPr>
            <w:r>
              <w:rPr>
                <w:rFonts w:ascii="仿宋_GB2312" w:hAnsi="仿宋_GB2312" w:cs="仿宋_GB2312" w:eastAsia="仿宋_GB2312"/>
                <w:sz w:val="20"/>
              </w:rPr>
              <w:t>9.书包要求</w:t>
            </w:r>
          </w:p>
          <w:p>
            <w:pPr>
              <w:pStyle w:val="null3"/>
              <w:jc w:val="both"/>
            </w:pPr>
            <w:r>
              <w:rPr>
                <w:rFonts w:ascii="仿宋_GB2312" w:hAnsi="仿宋_GB2312" w:cs="仿宋_GB2312" w:eastAsia="仿宋_GB2312"/>
                <w:sz w:val="20"/>
              </w:rPr>
              <w:t>1)南北校区批次分别编号。</w:t>
            </w:r>
          </w:p>
          <w:p>
            <w:pPr>
              <w:pStyle w:val="null3"/>
              <w:jc w:val="both"/>
            </w:pPr>
            <w:r>
              <w:rPr>
                <w:rFonts w:ascii="仿宋_GB2312" w:hAnsi="仿宋_GB2312" w:cs="仿宋_GB2312" w:eastAsia="仿宋_GB2312"/>
                <w:sz w:val="20"/>
              </w:rPr>
              <w:t>2) 每批图书，相邻包之间的条码号必须连续；每包书中条码必须连续；同种书必须在同一包内且条码必须连续；多卷书、整套书条码必须连续，且在同一包内（若多卷书数量过多，则续在紧挨的包内）。</w:t>
            </w:r>
          </w:p>
          <w:p>
            <w:pPr>
              <w:pStyle w:val="null3"/>
              <w:jc w:val="both"/>
            </w:pPr>
            <w:r>
              <w:rPr>
                <w:rFonts w:ascii="仿宋_GB2312" w:hAnsi="仿宋_GB2312" w:cs="仿宋_GB2312" w:eastAsia="仿宋_GB2312"/>
                <w:sz w:val="20"/>
              </w:rPr>
              <w:t>3) 每包书的清单，以1．2．3…为序号表示本包书的种数，按条码号由小到大依次排列。</w:t>
            </w:r>
          </w:p>
          <w:p>
            <w:pPr>
              <w:pStyle w:val="null3"/>
              <w:jc w:val="both"/>
            </w:pPr>
            <w:r>
              <w:rPr>
                <w:rFonts w:ascii="仿宋_GB2312" w:hAnsi="仿宋_GB2312" w:cs="仿宋_GB2312" w:eastAsia="仿宋_GB2312"/>
                <w:sz w:val="20"/>
              </w:rPr>
              <w:t>4) 包上的标签必须用打印的标签标注清楚批次、本批的总包数、本包号及本包条码号范围。</w:t>
            </w:r>
          </w:p>
          <w:p>
            <w:pPr>
              <w:pStyle w:val="null3"/>
            </w:pPr>
            <w:r>
              <w:rPr>
                <w:rFonts w:ascii="仿宋_GB2312" w:hAnsi="仿宋_GB2312" w:cs="仿宋_GB2312" w:eastAsia="仿宋_GB2312"/>
                <w:sz w:val="20"/>
              </w:rPr>
              <w:t>5）不同批次的包上粘贴不同颜色的标签纸，便于区分。</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标的名称：纸质报刊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一、项目内容</w:t>
            </w:r>
          </w:p>
          <w:p>
            <w:pPr>
              <w:pStyle w:val="null3"/>
              <w:jc w:val="both"/>
            </w:pPr>
            <w:r>
              <w:rPr>
                <w:rFonts w:ascii="仿宋_GB2312" w:hAnsi="仿宋_GB2312" w:cs="仿宋_GB2312" w:eastAsia="仿宋_GB2312"/>
              </w:rPr>
              <w:t>中文纸质报刊不低于</w:t>
            </w:r>
            <w:r>
              <w:rPr>
                <w:rFonts w:ascii="仿宋_GB2312" w:hAnsi="仿宋_GB2312" w:cs="仿宋_GB2312" w:eastAsia="仿宋_GB2312"/>
              </w:rPr>
              <w:t>5</w:t>
            </w:r>
            <w:r>
              <w:rPr>
                <w:rFonts w:ascii="仿宋_GB2312" w:hAnsi="仿宋_GB2312" w:cs="仿宋_GB2312" w:eastAsia="仿宋_GB2312"/>
              </w:rPr>
              <w:t>0</w:t>
            </w:r>
            <w:r>
              <w:rPr>
                <w:rFonts w:ascii="仿宋_GB2312" w:hAnsi="仿宋_GB2312" w:cs="仿宋_GB2312" w:eastAsia="仿宋_GB2312"/>
              </w:rPr>
              <w:t>0种</w:t>
            </w:r>
          </w:p>
          <w:p>
            <w:pPr>
              <w:pStyle w:val="null3"/>
              <w:jc w:val="both"/>
            </w:pPr>
            <w:r>
              <w:rPr>
                <w:rFonts w:ascii="仿宋_GB2312" w:hAnsi="仿宋_GB2312" w:cs="仿宋_GB2312" w:eastAsia="仿宋_GB2312"/>
              </w:rPr>
              <w:t>1.</w:t>
            </w:r>
            <w:r>
              <w:rPr>
                <w:rFonts w:ascii="仿宋_GB2312" w:hAnsi="仿宋_GB2312" w:cs="仿宋_GB2312" w:eastAsia="仿宋_GB2312"/>
              </w:rPr>
              <w:t>所有纸质报刊须公开出版发行；</w:t>
            </w:r>
          </w:p>
          <w:p>
            <w:pPr>
              <w:pStyle w:val="null3"/>
              <w:jc w:val="both"/>
            </w:pPr>
            <w:r>
              <w:rPr>
                <w:rFonts w:ascii="仿宋_GB2312" w:hAnsi="仿宋_GB2312" w:cs="仿宋_GB2312" w:eastAsia="仿宋_GB2312"/>
              </w:rPr>
              <w:t>2.</w:t>
            </w:r>
            <w:r>
              <w:rPr>
                <w:rFonts w:ascii="仿宋_GB2312" w:hAnsi="仿宋_GB2312" w:cs="仿宋_GB2312" w:eastAsia="仿宋_GB2312"/>
              </w:rPr>
              <w:t>阅读类报刊占</w:t>
            </w:r>
            <w:r>
              <w:rPr>
                <w:rFonts w:ascii="仿宋_GB2312" w:hAnsi="仿宋_GB2312" w:cs="仿宋_GB2312" w:eastAsia="仿宋_GB2312"/>
              </w:rPr>
              <w:t>6</w:t>
            </w:r>
            <w:r>
              <w:rPr>
                <w:rFonts w:ascii="仿宋_GB2312" w:hAnsi="仿宋_GB2312" w:cs="仿宋_GB2312" w:eastAsia="仿宋_GB2312"/>
              </w:rPr>
              <w:t>0%，专业类</w:t>
            </w:r>
            <w:r>
              <w:rPr>
                <w:rFonts w:ascii="仿宋_GB2312" w:hAnsi="仿宋_GB2312" w:cs="仿宋_GB2312" w:eastAsia="仿宋_GB2312"/>
              </w:rPr>
              <w:t>4</w:t>
            </w:r>
            <w:r>
              <w:rPr>
                <w:rFonts w:ascii="仿宋_GB2312" w:hAnsi="仿宋_GB2312" w:cs="仿宋_GB2312" w:eastAsia="仿宋_GB2312"/>
              </w:rPr>
              <w:t>0%。</w:t>
            </w:r>
          </w:p>
          <w:p>
            <w:pPr>
              <w:pStyle w:val="null3"/>
              <w:jc w:val="both"/>
            </w:pPr>
            <w:r>
              <w:rPr>
                <w:rFonts w:ascii="仿宋_GB2312" w:hAnsi="仿宋_GB2312" w:cs="仿宋_GB2312" w:eastAsia="仿宋_GB2312"/>
              </w:rPr>
              <w:t>二、服务要求</w:t>
            </w:r>
          </w:p>
          <w:p>
            <w:pPr>
              <w:pStyle w:val="null3"/>
              <w:jc w:val="both"/>
            </w:pPr>
            <w:r>
              <w:rPr>
                <w:rFonts w:ascii="仿宋_GB2312" w:hAnsi="仿宋_GB2312" w:cs="仿宋_GB2312" w:eastAsia="仿宋_GB2312"/>
              </w:rPr>
              <w:t>1.期刊：每周送一次，每次送货到图书馆指定地点。</w:t>
            </w:r>
          </w:p>
          <w:p>
            <w:pPr>
              <w:pStyle w:val="null3"/>
            </w:pPr>
            <w:r>
              <w:rPr>
                <w:rFonts w:ascii="仿宋_GB2312" w:hAnsi="仿宋_GB2312" w:cs="仿宋_GB2312" w:eastAsia="仿宋_GB2312"/>
              </w:rPr>
              <w:t>2.报纸：日报当天送到图书馆指定地点，周报每周送一次。</w:t>
            </w:r>
          </w:p>
          <w:p>
            <w:pPr>
              <w:pStyle w:val="null3"/>
            </w:pPr>
            <w:r>
              <w:rPr>
                <w:rFonts w:ascii="仿宋_GB2312" w:hAnsi="仿宋_GB2312" w:cs="仿宋_GB2312" w:eastAsia="仿宋_GB2312"/>
              </w:rPr>
              <w:t>3.保证配送的报刊与采购人的订单一致，不能在配送的报刊当中随意添加采购人没有订购的资料。</w:t>
            </w:r>
          </w:p>
          <w:p>
            <w:pPr>
              <w:pStyle w:val="null3"/>
              <w:jc w:val="both"/>
            </w:pPr>
            <w:r>
              <w:rPr>
                <w:rFonts w:ascii="仿宋_GB2312" w:hAnsi="仿宋_GB2312" w:cs="仿宋_GB2312" w:eastAsia="仿宋_GB2312"/>
              </w:rPr>
              <w:t>4.到货缺刊，超过30天未送到，须提供彩色复印件。</w:t>
            </w:r>
          </w:p>
          <w:p>
            <w:pPr>
              <w:pStyle w:val="null3"/>
            </w:pPr>
            <w:r>
              <w:rPr>
                <w:rFonts w:ascii="仿宋_GB2312" w:hAnsi="仿宋_GB2312" w:cs="仿宋_GB2312" w:eastAsia="仿宋_GB2312"/>
                <w:sz w:val="21"/>
              </w:rPr>
              <w:t>5.年底还没有送到，按双倍码洋从履约保证金扣除。</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标的名称：自助借还机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1.主机配置处理器性能≥Intel Core i5，≥16G内存，≥500G固态硬盘，≥21寸液晶触摸横屏显示器。</w:t>
            </w:r>
          </w:p>
          <w:p>
            <w:pPr>
              <w:pStyle w:val="null3"/>
            </w:pPr>
            <w:r>
              <w:rPr>
                <w:rFonts w:ascii="仿宋_GB2312" w:hAnsi="仿宋_GB2312" w:cs="仿宋_GB2312" w:eastAsia="仿宋_GB2312"/>
              </w:rPr>
              <w:t>2.读者可在自助借还书机上自助绑定人脸信息，根据读者意愿，可选择刷卡或刷脸完成借书操作。</w:t>
            </w:r>
          </w:p>
          <w:p>
            <w:pPr>
              <w:pStyle w:val="null3"/>
            </w:pPr>
            <w:r>
              <w:rPr>
                <w:rFonts w:ascii="仿宋_GB2312" w:hAnsi="仿宋_GB2312" w:cs="仿宋_GB2312" w:eastAsia="仿宋_GB2312"/>
              </w:rPr>
              <w:t>3.具有验磁功能，可在后台设置借书前后、还书前后验证磁性功能，避免单张条码页及磁条被破坏的书籍等非法借还书操作。</w:t>
            </w:r>
          </w:p>
          <w:p>
            <w:pPr>
              <w:pStyle w:val="null3"/>
            </w:pPr>
            <w:r>
              <w:rPr>
                <w:rFonts w:ascii="仿宋_GB2312" w:hAnsi="仿宋_GB2312" w:cs="仿宋_GB2312" w:eastAsia="仿宋_GB2312"/>
              </w:rPr>
              <w:t>4.具有防止交叉错借书籍的有效机制，系统能自动判别读者借、还操作，整个借还过程无需点击屏幕任何按钮即可完成，且借书与还书之间也无需点击按钮切换；上一位读者借书完成拿走借书证后，无需按“结束”键，系统应能立即自动退出借书操作界面，防止下一位读者把书籍错借到上一位读者借书证名下造成纠纷。</w:t>
            </w:r>
          </w:p>
          <w:p>
            <w:pPr>
              <w:pStyle w:val="null3"/>
            </w:pPr>
            <w:r>
              <w:rPr>
                <w:rFonts w:ascii="仿宋_GB2312" w:hAnsi="仿宋_GB2312" w:cs="仿宋_GB2312" w:eastAsia="仿宋_GB2312"/>
              </w:rPr>
              <w:t>5.借书或还书操作的同时能够自动显示读者借书证的在借列表，方便读者查阅核对。</w:t>
            </w:r>
          </w:p>
          <w:p>
            <w:pPr>
              <w:pStyle w:val="null3"/>
            </w:pPr>
            <w:r>
              <w:rPr>
                <w:rFonts w:ascii="仿宋_GB2312" w:hAnsi="仿宋_GB2312" w:cs="仿宋_GB2312" w:eastAsia="仿宋_GB2312"/>
              </w:rPr>
              <w:t>6.▲具备视觉多书侦测技术，防止一码多借等不文明行为的发生，视觉多书侦测技术不受磁条和书籍摆放方式的影响准确率≥95%。提供具有视觉多书侦测功能的证明文件。</w:t>
            </w:r>
          </w:p>
          <w:p>
            <w:pPr>
              <w:pStyle w:val="null3"/>
            </w:pPr>
            <w:r>
              <w:rPr>
                <w:rFonts w:ascii="仿宋_GB2312" w:hAnsi="仿宋_GB2312" w:cs="仿宋_GB2312" w:eastAsia="仿宋_GB2312"/>
              </w:rPr>
              <w:t>7.▲具有快速充消磁功能，可兼容充、消国产磁条及进口3M磁条。具备验磁功能，可在系统中设置借书前后、还书前后验证磁性功能，单张条码页及磁条被破坏的书籍无法操作借还书。提供具有磁性检测及兼容性功能的第三方检测报告复印件。</w:t>
            </w:r>
          </w:p>
          <w:p>
            <w:pPr>
              <w:pStyle w:val="null3"/>
            </w:pPr>
            <w:r>
              <w:rPr>
                <w:rFonts w:ascii="仿宋_GB2312" w:hAnsi="仿宋_GB2312" w:cs="仿宋_GB2312" w:eastAsia="仿宋_GB2312"/>
              </w:rPr>
              <w:t>8.支持一卡通、人脸识别、二维码电子证等多种借阅方式。</w:t>
            </w:r>
          </w:p>
          <w:p>
            <w:pPr>
              <w:pStyle w:val="null3"/>
            </w:pPr>
            <w:r>
              <w:rPr>
                <w:rFonts w:ascii="仿宋_GB2312" w:hAnsi="仿宋_GB2312" w:cs="仿宋_GB2312" w:eastAsia="仿宋_GB2312"/>
              </w:rPr>
              <w:t>9.支持标准SIP2协议，与图书馆管理系统无缝链接。</w:t>
            </w:r>
          </w:p>
          <w:p>
            <w:pPr>
              <w:pStyle w:val="null3"/>
            </w:pPr>
            <w:r>
              <w:rPr>
                <w:rFonts w:ascii="仿宋_GB2312" w:hAnsi="仿宋_GB2312" w:cs="仿宋_GB2312" w:eastAsia="仿宋_GB2312"/>
              </w:rPr>
              <w:t>10.▲条码识别器采用固定式视觉扫描枪，书籍摆放到指定位置触发光电启动装置，扫描枪识别启动后自动查找条码位置并进行识别，识读时间约0.1秒，自动扫描幅面约A4大小，超出扫描范围可拨动扫描头扩大扫描范围，并能自动复位。提供具有扫描枪自动扫描条码功能的第三方检测报告复印件。</w:t>
            </w:r>
          </w:p>
          <w:p>
            <w:pPr>
              <w:pStyle w:val="null3"/>
            </w:pPr>
            <w:r>
              <w:rPr>
                <w:rFonts w:ascii="仿宋_GB2312" w:hAnsi="仿宋_GB2312" w:cs="仿宋_GB2312" w:eastAsia="仿宋_GB2312"/>
              </w:rPr>
              <w:t>11.▲设备相关的计算机软件著作权登记证书、外观设计和商标注册证书必须是同一公司拥有，并提供相应的证书复印件，以保证软件升级的连续性和稳定性及无知识产权纠纷。</w:t>
            </w:r>
          </w:p>
          <w:p>
            <w:pPr>
              <w:pStyle w:val="null3"/>
            </w:pPr>
            <w:r>
              <w:rPr>
                <w:rFonts w:ascii="仿宋_GB2312" w:hAnsi="仿宋_GB2312" w:cs="仿宋_GB2312" w:eastAsia="仿宋_GB2312"/>
              </w:rPr>
              <w:t>12.防止抽换书籍机制，具有至少2个红外感应器，防止借阅时书籍被抽换，感应装置应能感应所有颜色封面的书籍包括黑色封面。提供具有防抽换功能的第三方检测报告复印件。</w:t>
            </w:r>
          </w:p>
          <w:p>
            <w:pPr>
              <w:pStyle w:val="null3"/>
            </w:pPr>
            <w:r>
              <w:rPr>
                <w:rFonts w:ascii="仿宋_GB2312" w:hAnsi="仿宋_GB2312" w:cs="仿宋_GB2312" w:eastAsia="仿宋_GB2312"/>
              </w:rPr>
              <w:t>13.▲至少内置两路视频监控，可同时记录读者面部信息特征和图书的借还过程，并能够将借书证号码、操作时间等信息以数字方式叠加在图片上，以备图书撕损和借书证盗用等事项的追溯，提供web监控软件著作权登记证书复印件。</w:t>
            </w:r>
          </w:p>
          <w:p>
            <w:pPr>
              <w:pStyle w:val="null3"/>
            </w:pPr>
            <w:r>
              <w:rPr>
                <w:rFonts w:ascii="仿宋_GB2312" w:hAnsi="仿宋_GB2312" w:cs="仿宋_GB2312" w:eastAsia="仿宋_GB2312"/>
              </w:rPr>
              <w:t>14.▲本设备可连接运行监视器，与自助借还书机系统相连的运行监视器，集成ARM微处理器、触摸液晶显示器、RJ45网口，4路隔离输入端口、2路隔离输出端口，能在自助设备打印机缺纸、网络不通、系统故障时文字提示，并发出声音、灯光提醒。提供具有远程报警功能的第三方检测报告复印件。</w:t>
            </w:r>
          </w:p>
          <w:p>
            <w:pPr>
              <w:pStyle w:val="null3"/>
            </w:pPr>
            <w:r>
              <w:rPr>
                <w:rFonts w:ascii="仿宋_GB2312" w:hAnsi="仿宋_GB2312" w:cs="仿宋_GB2312" w:eastAsia="仿宋_GB2312"/>
              </w:rPr>
              <w:t>15.▲系统可升级支持双标签功能，满足条码、RFID同时应用，并能自动判断，RFID支持HF或UHF。提供具有条码识别技术与RFID的兼容性功能的第三方检测报告复印件。</w:t>
            </w:r>
          </w:p>
          <w:p>
            <w:pPr>
              <w:pStyle w:val="null3"/>
            </w:pPr>
            <w:r>
              <w:rPr>
                <w:rFonts w:ascii="仿宋_GB2312" w:hAnsi="仿宋_GB2312" w:cs="仿宋_GB2312" w:eastAsia="仿宋_GB2312"/>
              </w:rPr>
              <w:t>16.设备自带工作平台和LED灯带设计，全金属材质，整体采用经典黑白色调，充消磁操作平台采用斜坡式V型设计、钢化玻璃材质。（提供实物照片）。</w:t>
            </w:r>
          </w:p>
          <w:p>
            <w:pPr>
              <w:pStyle w:val="null3"/>
            </w:pPr>
            <w:r>
              <w:rPr>
                <w:rFonts w:ascii="仿宋_GB2312" w:hAnsi="仿宋_GB2312" w:cs="仿宋_GB2312" w:eastAsia="仿宋_GB2312"/>
              </w:rPr>
              <w:t>17.所投品牌及型号自助借还书机通过禁用物质检测，不含铅、汞、镉、六价铬、多溴联苯和多溴二苯醚等有害物质，提供检测机构出具的相关标准的第三方检测报告复印件。</w:t>
            </w:r>
          </w:p>
          <w:p>
            <w:pPr>
              <w:pStyle w:val="null3"/>
            </w:pPr>
            <w:r>
              <w:rPr>
                <w:rFonts w:ascii="仿宋_GB2312" w:hAnsi="仿宋_GB2312" w:cs="仿宋_GB2312" w:eastAsia="仿宋_GB2312"/>
              </w:rPr>
              <w:t>18所投品牌及型号自助借还书机安全性能检测，通过《GB4943.1-2011》标准技术条件值中规范要求，提供检测机构出具的相关标准的第三方检测报告复印件。</w:t>
            </w:r>
          </w:p>
          <w:p>
            <w:pPr>
              <w:pStyle w:val="null3"/>
            </w:pPr>
            <w:r>
              <w:rPr>
                <w:rFonts w:ascii="仿宋_GB2312" w:hAnsi="仿宋_GB2312" w:cs="仿宋_GB2312" w:eastAsia="仿宋_GB2312"/>
              </w:rPr>
              <w:t>19.所投品牌及型号自助借还书机热老化检测，通过《GB/T3512-2014》标准技术条件值中规范要求，提供检测机构出具的相关标准的第三方检测报告复印件。</w:t>
            </w:r>
          </w:p>
          <w:p>
            <w:pPr>
              <w:pStyle w:val="null3"/>
            </w:pPr>
            <w:r>
              <w:rPr>
                <w:rFonts w:ascii="仿宋_GB2312" w:hAnsi="仿宋_GB2312" w:cs="仿宋_GB2312" w:eastAsia="仿宋_GB2312"/>
              </w:rPr>
              <w:t>20.所投品牌及型号自助借还书机通过省级信息安全测评中心出具的通过抗电强度、接触电流和保护导体电流测试的第三方检测报告复印件。</w:t>
            </w:r>
          </w:p>
          <w:p>
            <w:pPr>
              <w:pStyle w:val="null3"/>
            </w:pPr>
            <w:r>
              <w:rPr>
                <w:rFonts w:ascii="仿宋_GB2312" w:hAnsi="仿宋_GB2312" w:cs="仿宋_GB2312" w:eastAsia="仿宋_GB2312"/>
              </w:rPr>
              <w:t>21.提供设备的人脸识别借还书机系统软件著作权登记证书复印件。</w:t>
            </w:r>
          </w:p>
          <w:p>
            <w:pPr>
              <w:pStyle w:val="null3"/>
            </w:pPr>
            <w:r>
              <w:rPr>
                <w:rFonts w:ascii="仿宋_GB2312" w:hAnsi="仿宋_GB2312" w:cs="仿宋_GB2312" w:eastAsia="仿宋_GB2312"/>
              </w:rPr>
              <w:t>22.▲提供设备的读者信息安全保护系统软件著作权登记证书复印件。</w:t>
            </w:r>
          </w:p>
          <w:p>
            <w:pPr>
              <w:pStyle w:val="null3"/>
            </w:pPr>
            <w:r>
              <w:rPr>
                <w:rFonts w:ascii="仿宋_GB2312" w:hAnsi="仿宋_GB2312" w:cs="仿宋_GB2312" w:eastAsia="仿宋_GB2312"/>
              </w:rPr>
              <w:t>23.▲提供设备的蓝牙借书软件著作权登记证书复印件。</w:t>
            </w:r>
          </w:p>
          <w:p>
            <w:pPr>
              <w:pStyle w:val="null3"/>
            </w:pPr>
            <w:r>
              <w:rPr>
                <w:rFonts w:ascii="仿宋_GB2312" w:hAnsi="仿宋_GB2312" w:cs="仿宋_GB2312" w:eastAsia="仿宋_GB2312"/>
              </w:rPr>
              <w:t>24.▲设备支持微信电子证功能，提供图书馆微信应用软件著作权登记证书复印件加盖供应商公章；</w:t>
            </w:r>
          </w:p>
          <w:p>
            <w:pPr>
              <w:pStyle w:val="null3"/>
            </w:pPr>
            <w:r>
              <w:rPr>
                <w:rFonts w:ascii="仿宋_GB2312" w:hAnsi="仿宋_GB2312" w:cs="仿宋_GB2312" w:eastAsia="仿宋_GB2312"/>
              </w:rPr>
              <w:t>25.提供自助设备集群管理平台，实现数据统一管理。业务数据可接入自助设备集群管理平台，实现数据统一管理。管理员可根据使用需要进行以下配置（开标现场，提供视频演示）</w:t>
            </w:r>
          </w:p>
          <w:p>
            <w:pPr>
              <w:pStyle w:val="null3"/>
            </w:pPr>
            <w:r>
              <w:rPr>
                <w:rFonts w:ascii="仿宋_GB2312" w:hAnsi="仿宋_GB2312" w:cs="仿宋_GB2312" w:eastAsia="仿宋_GB2312"/>
              </w:rPr>
              <w:t>（</w:t>
            </w:r>
            <w:r>
              <w:rPr>
                <w:rFonts w:ascii="仿宋_GB2312" w:hAnsi="仿宋_GB2312" w:cs="仿宋_GB2312" w:eastAsia="仿宋_GB2312"/>
              </w:rPr>
              <w:t>1）概况总览。管理员可在总览页面查看到自助借还书机全部/异常设备总数、今日借还数量、年度借还数量及图书借阅分析。可按年/月/日查看某时间段的借还量，或一天中各时段的借还量。可按年/月查看热门搜索的关键词和搜索量。</w:t>
            </w:r>
          </w:p>
          <w:p>
            <w:pPr>
              <w:pStyle w:val="null3"/>
            </w:pPr>
            <w:r>
              <w:rPr>
                <w:rFonts w:ascii="仿宋_GB2312" w:hAnsi="仿宋_GB2312" w:cs="仿宋_GB2312" w:eastAsia="仿宋_GB2312"/>
              </w:rPr>
              <w:t>（</w:t>
            </w:r>
            <w:r>
              <w:rPr>
                <w:rFonts w:ascii="仿宋_GB2312" w:hAnsi="仿宋_GB2312" w:cs="仿宋_GB2312" w:eastAsia="仿宋_GB2312"/>
              </w:rPr>
              <w:t>2）设备管理。管理员可查看设备在线/离线状态，可远程关机、重启、查看和导出该台设备的操作记录。</w:t>
            </w:r>
          </w:p>
          <w:p>
            <w:pPr>
              <w:pStyle w:val="null3"/>
            </w:pPr>
            <w:r>
              <w:rPr>
                <w:rFonts w:ascii="仿宋_GB2312" w:hAnsi="仿宋_GB2312" w:cs="仿宋_GB2312" w:eastAsia="仿宋_GB2312"/>
              </w:rPr>
              <w:t>（</w:t>
            </w:r>
            <w:r>
              <w:rPr>
                <w:rFonts w:ascii="仿宋_GB2312" w:hAnsi="仿宋_GB2312" w:cs="仿宋_GB2312" w:eastAsia="仿宋_GB2312"/>
              </w:rPr>
              <w:t>3）查询记录。管理员可在查询记录页面，查看全部设备操作记录，可以按设备、类型、关键词和时间段对记录进行筛选显示。</w:t>
            </w:r>
          </w:p>
          <w:p>
            <w:pPr>
              <w:pStyle w:val="null3"/>
            </w:pPr>
            <w:r>
              <w:rPr>
                <w:rFonts w:ascii="仿宋_GB2312" w:hAnsi="仿宋_GB2312" w:cs="仿宋_GB2312" w:eastAsia="仿宋_GB2312"/>
                <w:sz w:val="21"/>
              </w:rPr>
              <w:t>（</w:t>
            </w:r>
            <w:r>
              <w:rPr>
                <w:rFonts w:ascii="仿宋_GB2312" w:hAnsi="仿宋_GB2312" w:cs="仿宋_GB2312" w:eastAsia="仿宋_GB2312"/>
                <w:sz w:val="21"/>
              </w:rPr>
              <w:t>4）设备设置。管理员可在设置页面添加新的设备、查看已有的设备列表、对现有设备进行编辑和删除操作。</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纸质图书分批次采购，2026年11月10日前全部到货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纸质图书分批次采购，2026年11月10日前全部到货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纸质图书分批次采购，2026年11月10日前全部到货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合同签订后第二年全年。（纸质报刊预定的是2027年国内公开出版发行的报刊）</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陕西理工大学图书馆指定地点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陕西理工大学图书馆指定地点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陕西理工大学图书馆指定地点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陕西理工大学图书馆指定地点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陕西理工大学图书馆指定地点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进度款，合同生效后，由供应商全部垫资，待分批次货物到达指定地点并验收合格后 ，支付该批次货款，达到付款条件起30个工作日内，支付合同总金额的100.0%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进度款，合同生效后，由供应商全部垫资，待分批次货物到达指定地点并验收合格后 ，支付该批次货款，达到付款条件起30个工作日内，支付合同总金额的100.0%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进度款，合同生效后，由供应商全部垫资，待分批次货物到达指定地点并验收合格后 ，支付该批次货款，达到付款条件起30个工作日内，支付合同总金额的100.0%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进度款，合同生效后，由乙方开具全额发票，达到付款条件起30个工作日内，支付合同总金额的100.0%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进度款，合同生效并且自助借还机安装调试稳定工作，由乙方开具全额发票，达到付款条件起30个工作日内，支付合同总金额的100.0%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1.纸质图书到货后，由甲方开箱验收。纸质图书和所发采访订单一致后，由乙方提供CALIS编目数据并负责到馆加工。 2.所供图书必须是国家正式出版社出版的、全新的、 未经使用的教材，任何盗版、缺页、污损、错配、印刷装祯等质量不符合要求的图书均在被限制之列。如有上述教材，必须无条件调换。 3.验收依据 合同文本，招标文件，投标文件，国内相应的标准、规范。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1.纸质图书到货后，由甲方开箱验收。纸质图书和所发采访订单一致后，由乙方提供CALIS编目数据并负责到馆加工。 2.所供图书必须是国家正式出版社出版的、全新的、 未经使用的教材，任何盗版、缺页、污损、错配、印刷装祯等质量不符合要求的图书均在被限制之列。如有上述教材，必须无条件调换。 3.验收依据 合同文本，招标文件，投标文件，国内相应的标准、规范。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1.纸质图书到货后，由甲方开箱验收。纸质图书和所发采访订单一致后，由乙方提供CALIS编目数据并负责到馆加工。 2.所供图书必须是国家正式出版社出版的、全新的、 未经使用的教材，任何盗版、缺页、污损、错配、印刷装祯等质量不符合要求的图书均在被限制之列。如有上述教材，必须无条件调换。 3.验收依据 合同文本，招标文件，投标文件，国内相应的标准、规范。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纸质报刊到货后，由甲方开箱验收。纸质报刊和所发采访订单一致，由乙方提供CALIS编目数据并负责到馆加工。验收依据：合同文本，招标文件，投标文件，国内相应的标准、规范。</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设备到货后，由甲、乙方共同开箱验收。由乙方安装调试正常工作。验收依据：合同文本，招标文件，投标文件，国内相应的标准、规范。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质保期：验收合格后1年。响应时效：若图书出现散页、错页、倒装、盗版等质量问题时，即时响应（包括电话响应），5个工作日内无条件退换。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质保期：验收合格后1年。响应时效：若图书出现散页、错页、倒装、盗版等质量问题时，即时响应（包括电话响应），5个工作日内无条件退换。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质保期：验收合格后1年。响应时效：若图书出现散页、错页、倒装、盗版等质量问题时，即时响应（包括电话响应），5个工作日内无条件退换。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质保期：验收合格后1年。响应时效：若报刊出现散页、错页、倒装、盗版等质量问题时，即时响应（包括电话响应），无条件退换。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质保期：验收合格后3年。响应时效：若设备出现故障时，即时响应（包括电话响应），24小时线上解决，若线上无法解决，48小时现场解决，若还无法解决，必须提出甲方满意的解决方案。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1.采购包1、2、3合同款按批次支付，每个批次货物到达指定地点并验收合格后 ，支付该批次货款。采购包1、2、3、4、5合同款计划在2026年11月20日前全部支付完成。 2.（采购包4、5无需相应此条款）采购包1、采购包2、采购包3兼投不兼中，即：投标人可参与多个采购包投标,但最终最多只能中标一个采购包，评标委员会按照采购包1、采购包2、采购包3依次开展评审工作，投标人若在前一个采购包评审中得分第一，其后各采购包只参与打分，不参加排序和推荐。中标结果公告发布后，无论该包采购结果发生任何变化，不影响其他包评审结果。采购包4、采购包5无限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提供有效的《出版物经营许可证》</w:t>
            </w:r>
          </w:p>
        </w:tc>
        <w:tc>
          <w:tcPr>
            <w:tcW w:type="dxa" w:w="1661"/>
          </w:tcPr>
          <w:p>
            <w:pPr>
              <w:pStyle w:val="null3"/>
            </w:pPr>
            <w:r>
              <w:rPr>
                <w:rFonts w:ascii="仿宋_GB2312" w:hAnsi="仿宋_GB2312" w:cs="仿宋_GB2312" w:eastAsia="仿宋_GB2312"/>
              </w:rPr>
              <w:t>满足政府采购法第二十二条证明材料（1-4）.docx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提供有效的《出版物经营许可证》</w:t>
            </w:r>
          </w:p>
        </w:tc>
        <w:tc>
          <w:tcPr>
            <w:tcW w:type="dxa" w:w="1661"/>
          </w:tcPr>
          <w:p>
            <w:pPr>
              <w:pStyle w:val="null3"/>
            </w:pPr>
            <w:r>
              <w:rPr>
                <w:rFonts w:ascii="仿宋_GB2312" w:hAnsi="仿宋_GB2312" w:cs="仿宋_GB2312" w:eastAsia="仿宋_GB2312"/>
              </w:rPr>
              <w:t>满足政府采购法第二十二条证明材料（1-4）.docx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提供有效的《出版物经营许可证》</w:t>
            </w:r>
          </w:p>
        </w:tc>
        <w:tc>
          <w:tcPr>
            <w:tcW w:type="dxa" w:w="1661"/>
          </w:tcPr>
          <w:p>
            <w:pPr>
              <w:pStyle w:val="null3"/>
            </w:pPr>
            <w:r>
              <w:rPr>
                <w:rFonts w:ascii="仿宋_GB2312" w:hAnsi="仿宋_GB2312" w:cs="仿宋_GB2312" w:eastAsia="仿宋_GB2312"/>
              </w:rPr>
              <w:t>满足政府采购法第二十二条证明材料（1-4）.docx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满足政府采购法第二十二条证明材料（1-4）.docx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提供有效的《出版物经营许可证》</w:t>
            </w:r>
          </w:p>
        </w:tc>
        <w:tc>
          <w:tcPr>
            <w:tcW w:type="dxa" w:w="1661"/>
          </w:tcPr>
          <w:p>
            <w:pPr>
              <w:pStyle w:val="null3"/>
            </w:pPr>
            <w:r>
              <w:rPr>
                <w:rFonts w:ascii="仿宋_GB2312" w:hAnsi="仿宋_GB2312" w:cs="仿宋_GB2312" w:eastAsia="仿宋_GB2312"/>
              </w:rPr>
              <w:t>满足政府采购法第二十二条证明材料（1-4）.docx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满足政府采购法第二十二条证明材料5.docx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满足政府采购法第二十二条证明材料5.docx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满足政府采购法第二十二条证明材料5.docx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满足政府采购法第二十二条证明材料5.docx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满足政府采购法第二十二条证明材料5.docx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投标有效期符合招标文件要求，否则投标文件作为无效处理。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技术条款响应</w:t>
            </w:r>
          </w:p>
        </w:tc>
        <w:tc>
          <w:tcPr>
            <w:tcW w:type="dxa" w:w="3322"/>
          </w:tcPr>
          <w:p>
            <w:pPr>
              <w:pStyle w:val="null3"/>
            </w:pPr>
            <w:r>
              <w:rPr>
                <w:rFonts w:ascii="仿宋_GB2312" w:hAnsi="仿宋_GB2312" w:cs="仿宋_GB2312" w:eastAsia="仿宋_GB2312"/>
              </w:rPr>
              <w:t>完全响应3.3技术要求参数性质标注★的内容，否则投标文件作为无效处理。</w:t>
            </w:r>
          </w:p>
        </w:tc>
        <w:tc>
          <w:tcPr>
            <w:tcW w:type="dxa" w:w="1661"/>
          </w:tcPr>
          <w:p>
            <w:pPr>
              <w:pStyle w:val="null3"/>
            </w:pPr>
            <w:r>
              <w:rPr>
                <w:rFonts w:ascii="仿宋_GB2312" w:hAnsi="仿宋_GB2312" w:cs="仿宋_GB2312" w:eastAsia="仿宋_GB2312"/>
              </w:rPr>
              <w:t>技术应答表1-4.docx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完全响应3.4商务条款和3.5其他要求，否则投标文件按无效处理。</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投标人提供拒绝政府采购领域商业贿赂承诺书，否则投标文件按无效处理。</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出现不符合法律、法规和招标文件中规定的其他实质性要求的情况，附加采购人难以接受的条件，投标文件作为无效处理。</w:t>
            </w:r>
          </w:p>
        </w:tc>
        <w:tc>
          <w:tcPr>
            <w:tcW w:type="dxa" w:w="1661"/>
          </w:tcPr>
          <w:p>
            <w:pPr>
              <w:pStyle w:val="null3"/>
            </w:pPr>
            <w:r>
              <w:rPr>
                <w:rFonts w:ascii="仿宋_GB2312" w:hAnsi="仿宋_GB2312" w:cs="仿宋_GB2312" w:eastAsia="仿宋_GB2312"/>
              </w:rPr>
              <w:t>详细评审证明文件.docx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投标有效期符合招标文件要求，否则投标文件作为无效处理。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技术条款响应</w:t>
            </w:r>
          </w:p>
        </w:tc>
        <w:tc>
          <w:tcPr>
            <w:tcW w:type="dxa" w:w="3322"/>
          </w:tcPr>
          <w:p>
            <w:pPr>
              <w:pStyle w:val="null3"/>
            </w:pPr>
            <w:r>
              <w:rPr>
                <w:rFonts w:ascii="仿宋_GB2312" w:hAnsi="仿宋_GB2312" w:cs="仿宋_GB2312" w:eastAsia="仿宋_GB2312"/>
              </w:rPr>
              <w:t>完全响应3.3技术要求参数性质标注★的内容，否则投标文件作为无效处理。</w:t>
            </w:r>
          </w:p>
        </w:tc>
        <w:tc>
          <w:tcPr>
            <w:tcW w:type="dxa" w:w="1661"/>
          </w:tcPr>
          <w:p>
            <w:pPr>
              <w:pStyle w:val="null3"/>
            </w:pPr>
            <w:r>
              <w:rPr>
                <w:rFonts w:ascii="仿宋_GB2312" w:hAnsi="仿宋_GB2312" w:cs="仿宋_GB2312" w:eastAsia="仿宋_GB2312"/>
              </w:rPr>
              <w:t>技术应答表1-4.docx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完全响应3.4商务条款和3.5其他要求，否则投标文件按无效处理。</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投标人提供拒绝政府采购领域商业贿赂承诺书，否则投标文件按无效处理。</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出现不符合法律、法规和招标文件中规定的其他实质性要求的情况，附加采购人难以接受的条件，投标文件作为无效处理。</w:t>
            </w:r>
          </w:p>
        </w:tc>
        <w:tc>
          <w:tcPr>
            <w:tcW w:type="dxa" w:w="1661"/>
          </w:tcPr>
          <w:p>
            <w:pPr>
              <w:pStyle w:val="null3"/>
            </w:pPr>
            <w:r>
              <w:rPr>
                <w:rFonts w:ascii="仿宋_GB2312" w:hAnsi="仿宋_GB2312" w:cs="仿宋_GB2312" w:eastAsia="仿宋_GB2312"/>
              </w:rPr>
              <w:t>详细评审证明文件.docx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投标有效期符合招标文件要求，否则投标文件作为无效处理。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技术条款响应</w:t>
            </w:r>
          </w:p>
        </w:tc>
        <w:tc>
          <w:tcPr>
            <w:tcW w:type="dxa" w:w="3322"/>
          </w:tcPr>
          <w:p>
            <w:pPr>
              <w:pStyle w:val="null3"/>
            </w:pPr>
            <w:r>
              <w:rPr>
                <w:rFonts w:ascii="仿宋_GB2312" w:hAnsi="仿宋_GB2312" w:cs="仿宋_GB2312" w:eastAsia="仿宋_GB2312"/>
              </w:rPr>
              <w:t>完全响应3.3技术要求参数性质标注★的内容，否则投标文件作为无效处理。</w:t>
            </w:r>
          </w:p>
        </w:tc>
        <w:tc>
          <w:tcPr>
            <w:tcW w:type="dxa" w:w="1661"/>
          </w:tcPr>
          <w:p>
            <w:pPr>
              <w:pStyle w:val="null3"/>
            </w:pPr>
            <w:r>
              <w:rPr>
                <w:rFonts w:ascii="仿宋_GB2312" w:hAnsi="仿宋_GB2312" w:cs="仿宋_GB2312" w:eastAsia="仿宋_GB2312"/>
              </w:rPr>
              <w:t>技术应答表1-4.docx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完全响应3.4商务条款和3.5其他要求，否则投标文件按无效处理。</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投标人提供拒绝政府采购领域商业贿赂承诺书，否则投标文件按无效处理。</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出现不符合法律、法规和招标文件中规定的其他实质性要求的情况，附加采购人难以接受的条件，投标文件作为无效处理。</w:t>
            </w:r>
          </w:p>
        </w:tc>
        <w:tc>
          <w:tcPr>
            <w:tcW w:type="dxa" w:w="1661"/>
          </w:tcPr>
          <w:p>
            <w:pPr>
              <w:pStyle w:val="null3"/>
            </w:pPr>
            <w:r>
              <w:rPr>
                <w:rFonts w:ascii="仿宋_GB2312" w:hAnsi="仿宋_GB2312" w:cs="仿宋_GB2312" w:eastAsia="仿宋_GB2312"/>
              </w:rPr>
              <w:t>详细评审证明文件.docx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投标有效期符合招标文件要求，否则投标文件作为无效处理。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技术条款响应</w:t>
            </w:r>
          </w:p>
        </w:tc>
        <w:tc>
          <w:tcPr>
            <w:tcW w:type="dxa" w:w="3322"/>
          </w:tcPr>
          <w:p>
            <w:pPr>
              <w:pStyle w:val="null3"/>
            </w:pPr>
            <w:r>
              <w:rPr>
                <w:rFonts w:ascii="仿宋_GB2312" w:hAnsi="仿宋_GB2312" w:cs="仿宋_GB2312" w:eastAsia="仿宋_GB2312"/>
              </w:rPr>
              <w:t>完全响应3.3技术要求参数性质标注★的内容，否则投标文件作为无效处理。</w:t>
            </w:r>
          </w:p>
        </w:tc>
        <w:tc>
          <w:tcPr>
            <w:tcW w:type="dxa" w:w="1661"/>
          </w:tcPr>
          <w:p>
            <w:pPr>
              <w:pStyle w:val="null3"/>
            </w:pPr>
            <w:r>
              <w:rPr>
                <w:rFonts w:ascii="仿宋_GB2312" w:hAnsi="仿宋_GB2312" w:cs="仿宋_GB2312" w:eastAsia="仿宋_GB2312"/>
              </w:rPr>
              <w:t>技术应答表1-4.docx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完全响应3.4商务条款和3.5其他要求，否则投标文件按无效处理。</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投标人提供拒绝政府采购领域商业贿赂承诺书，否则投标文件按无效处理。</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出现不符合法律、法规和招标文件中规定的其他实质性要求的情况，附加采购人难以接受的条件，投标文件作为无效处理。</w:t>
            </w:r>
          </w:p>
        </w:tc>
        <w:tc>
          <w:tcPr>
            <w:tcW w:type="dxa" w:w="1661"/>
          </w:tcPr>
          <w:p>
            <w:pPr>
              <w:pStyle w:val="null3"/>
            </w:pPr>
            <w:r>
              <w:rPr>
                <w:rFonts w:ascii="仿宋_GB2312" w:hAnsi="仿宋_GB2312" w:cs="仿宋_GB2312" w:eastAsia="仿宋_GB2312"/>
              </w:rPr>
              <w:t>详细评审证明文件.docx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投标有效期符合招标文件要求，否则投标文件作为无效处理。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投标报价不得超过公布的采购预算或最高限价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完全响应3.4商务条款和3.5其他要求，否则投标文件按无效处理。</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投标人提供拒绝政府采购领域商业贿赂承诺书，否则投标文件按无效处理。</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出现不符合法律、法规和招标文件中规定的其他实质性要求的情况，附加采购人难以接受的条件，投标文件作为无效处理。</w:t>
            </w:r>
          </w:p>
        </w:tc>
        <w:tc>
          <w:tcPr>
            <w:tcW w:type="dxa" w:w="1661"/>
          </w:tcPr>
          <w:p>
            <w:pPr>
              <w:pStyle w:val="null3"/>
            </w:pPr>
            <w:r>
              <w:rPr>
                <w:rFonts w:ascii="仿宋_GB2312" w:hAnsi="仿宋_GB2312" w:cs="仿宋_GB2312" w:eastAsia="仿宋_GB2312"/>
              </w:rPr>
              <w:t>详细评审证明文件.docx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征订回告</w:t>
            </w:r>
          </w:p>
        </w:tc>
        <w:tc>
          <w:tcPr>
            <w:tcW w:type="dxa" w:w="2492"/>
          </w:tcPr>
          <w:p>
            <w:pPr>
              <w:pStyle w:val="null3"/>
            </w:pPr>
            <w:r>
              <w:rPr>
                <w:rFonts w:ascii="仿宋_GB2312" w:hAnsi="仿宋_GB2312" w:cs="仿宋_GB2312" w:eastAsia="仿宋_GB2312"/>
              </w:rPr>
              <w:t>提供项目定制化专属征订方案，全覆盖书目精准核查、冷门图书专项征集、断版绝版图书提前预警；实行24小时需求响应、48小时回告闭环，征订准确率98%，全程台账完整、可溯源、可核验。承诺完全满足上述要求得2分，其他情况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配货运送</w:t>
            </w:r>
          </w:p>
        </w:tc>
        <w:tc>
          <w:tcPr>
            <w:tcW w:type="dxa" w:w="2492"/>
          </w:tcPr>
          <w:p>
            <w:pPr>
              <w:pStyle w:val="null3"/>
            </w:pPr>
            <w:r>
              <w:rPr>
                <w:rFonts w:ascii="仿宋_GB2312" w:hAnsi="仿宋_GB2312" w:cs="仿宋_GB2312" w:eastAsia="仿宋_GB2312"/>
              </w:rPr>
              <w:t>设立项目专属仓储配货班组，执行双人核对、三级复检制度，实现配货零差错；采用图书专属定制防护包装，物流全程轨迹可查、可溯源；极端天气、货品破损、物流延误等各类突发场景应急预案全覆盖。承诺完全满足上述要求得1分，其他情况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加工服务</w:t>
            </w:r>
          </w:p>
        </w:tc>
        <w:tc>
          <w:tcPr>
            <w:tcW w:type="dxa" w:w="2492"/>
          </w:tcPr>
          <w:p>
            <w:pPr>
              <w:pStyle w:val="null3"/>
            </w:pPr>
            <w:r>
              <w:rPr>
                <w:rFonts w:ascii="仿宋_GB2312" w:hAnsi="仿宋_GB2312" w:cs="仿宋_GB2312" w:eastAsia="仿宋_GB2312"/>
              </w:rPr>
              <w:t>提供拆包、盖馆藏章、贴条码、磁条等图书加工服务及随时提供到馆加工服务，服务商书面承诺接受图书馆全过程质量监督、建立返工台账、专人对接等。承诺完全满足上述要求得1分，其他情况不得分。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采访书目</w:t>
            </w:r>
          </w:p>
        </w:tc>
        <w:tc>
          <w:tcPr>
            <w:tcW w:type="dxa" w:w="2492"/>
          </w:tcPr>
          <w:p>
            <w:pPr>
              <w:pStyle w:val="null3"/>
            </w:pPr>
            <w:r>
              <w:rPr>
                <w:rFonts w:ascii="仿宋_GB2312" w:hAnsi="仿宋_GB2312" w:cs="仿宋_GB2312" w:eastAsia="仿宋_GB2312"/>
              </w:rPr>
              <w:t>合同期间提供主要出版社（高等教育、中国社会科学、科学、机械工业、化学工业、人民邮电、电子工业、清华大学、北京大学、中华书局）的采访书目为该出版社图书书目总量的100%，计4分，96-99%计3分，93-95%计2分，90-91%计1分，低于90不计分。以承诺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根据本项目实际需求及特点，制定图书质量保证措施，内容包括：出版物为国家批准的正式出版物、无知识产权纠纷、无盗版服务及保障措施。 二、评审标准 1.完整性：方案必须全面，对评审内容中的各项要求有详细描述； 2.可实施性：切合本项目实际情况，提出步骤清晰、合理的方案； 3.针对性：方案能够紧扣项目实际情况，内容科学合理。 三、赋分标准（满分4分） 图书质量保证措施：完全满足评审标准1得2分；满足评审标准2、3各得1分，有瑕疵得0.5分，有缺陷得0分。满分4分。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服务协议</w:t>
            </w:r>
          </w:p>
        </w:tc>
        <w:tc>
          <w:tcPr>
            <w:tcW w:type="dxa" w:w="2492"/>
          </w:tcPr>
          <w:p>
            <w:pPr>
              <w:pStyle w:val="null3"/>
            </w:pPr>
            <w:r>
              <w:rPr>
                <w:rFonts w:ascii="仿宋_GB2312" w:hAnsi="仿宋_GB2312" w:cs="仿宋_GB2312" w:eastAsia="仿宋_GB2312"/>
              </w:rPr>
              <w:t>与CALIS联合目录服务协议有效的证明材料，提供者得3分，未提供不计分。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证书</w:t>
            </w:r>
          </w:p>
        </w:tc>
        <w:tc>
          <w:tcPr>
            <w:tcW w:type="dxa" w:w="2492"/>
          </w:tcPr>
          <w:p>
            <w:pPr>
              <w:pStyle w:val="null3"/>
            </w:pPr>
            <w:r>
              <w:rPr>
                <w:rFonts w:ascii="仿宋_GB2312" w:hAnsi="仿宋_GB2312" w:cs="仿宋_GB2312" w:eastAsia="仿宋_GB2312"/>
              </w:rPr>
              <w:t>中文编目员三级及以上证书，提供一个得1分，最高得3分。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合作证明I</w:t>
            </w:r>
          </w:p>
        </w:tc>
        <w:tc>
          <w:tcPr>
            <w:tcW w:type="dxa" w:w="2492"/>
          </w:tcPr>
          <w:p>
            <w:pPr>
              <w:pStyle w:val="null3"/>
            </w:pPr>
            <w:r>
              <w:rPr>
                <w:rFonts w:ascii="仿宋_GB2312" w:hAnsi="仿宋_GB2312" w:cs="仿宋_GB2312" w:eastAsia="仿宋_GB2312"/>
              </w:rPr>
              <w:t>提供与高等教育、科学、中国社会科学、机械工业、化学工业、人民邮电、电子工业、清华大学、北京大学、中华书局效的合作证明（包括但不限于有效期内销售协议或代理协议或授权等。下列任一情况视为无效合作证明：1.有效期在投标文件递交截止之日前的，2.有效期在投标文件递交截止之日后，但未达到2026年12月31日的，供应商未提供承诺函，承诺供货期内可通过合法渠道获得上述出版社的图书。）1个有效证明计1分，满分10分，未提供不计分。 非以上出版社无需提供。</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合作证明II</w:t>
            </w:r>
          </w:p>
        </w:tc>
        <w:tc>
          <w:tcPr>
            <w:tcW w:type="dxa" w:w="2492"/>
          </w:tcPr>
          <w:p>
            <w:pPr>
              <w:pStyle w:val="null3"/>
            </w:pPr>
            <w:r>
              <w:rPr>
                <w:rFonts w:ascii="仿宋_GB2312" w:hAnsi="仿宋_GB2312" w:cs="仿宋_GB2312" w:eastAsia="仿宋_GB2312"/>
              </w:rPr>
              <w:t>提供与人民文学、商务印书馆、三联书店、社会科学文献、中信出版集团、中国大百科全书、中央文献、中国经济、外研、中国建筑工业的合作证明（包括但不限于有效期内销售协议或代理协议或的授权等。下列任一情况视为无效合作证明：1.有效期在投标文件递交截止之日前的，2.有效期在投标文件递交截止之日后，但未达到2026年12月31日的，供应商未提供承诺函，承诺供货期内可通过合法渠道获得上述出版社的图书。）1个有效证明计0.5分，满分5分，未提供不计分。 非以上出版社无需提供。</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订货会证明材料</w:t>
            </w:r>
          </w:p>
        </w:tc>
        <w:tc>
          <w:tcPr>
            <w:tcW w:type="dxa" w:w="2492"/>
          </w:tcPr>
          <w:p>
            <w:pPr>
              <w:pStyle w:val="null3"/>
            </w:pPr>
            <w:r>
              <w:rPr>
                <w:rFonts w:ascii="仿宋_GB2312" w:hAnsi="仿宋_GB2312" w:cs="仿宋_GB2312" w:eastAsia="仿宋_GB2312"/>
              </w:rPr>
              <w:t>提供2024年以来主办/协办线上/线下订货会的证明及相关材料，每主办/协办一次得2分，满分10分，未提供不计分。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本项目实际需求及特点，制定①售后服务方案（内容包括：售后服务内容、售后服务机构、售后服务保障措施等）；②退换货服务方案（内容包括响应时间（完成取件、免费补发、闭环办结），建立售后问题复盘优化机制，杜绝同类问题重复发生方案。 二、评审标准 1.完整性：方案必须全面，对评审内容中的各项要求有详细描述； 2.可实施性：切合本项目实际情况，提出步骤清晰、合理的方案； 3.针对性：方案能够紧扣项目实际情况，内容科学合理。 三、赋分标准（满分12分） ①售后服务方案：完全满足每个评审标准得2分，有瑕疵得1分，有缺陷得0分。满分6分。 ②退换货服务方案:完全满足每个评审标准得2分，有瑕疵得1分，有缺陷得0分。满分6分。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质量跟踪方案</w:t>
            </w:r>
          </w:p>
        </w:tc>
        <w:tc>
          <w:tcPr>
            <w:tcW w:type="dxa" w:w="2492"/>
          </w:tcPr>
          <w:p>
            <w:pPr>
              <w:pStyle w:val="null3"/>
            </w:pPr>
            <w:r>
              <w:rPr>
                <w:rFonts w:ascii="仿宋_GB2312" w:hAnsi="仿宋_GB2312" w:cs="仿宋_GB2312" w:eastAsia="仿宋_GB2312"/>
              </w:rPr>
              <w:t>一、评审内容 根据本项目实际需求及特点，质量跟踪方案，内容包括：针对问题产品的质量跟踪及问题解决方案等。 二、评审标准 1.完整性：方案必须全面，对评审内容中的各项要求有详细描述； 2.可实施性：切合本项目实际情况，提出步骤清晰、合理的方案； 3.针对性：方案能够紧扣项目实际情况，内容科学合理。 三、赋分标准（满分3分） 每完全满足一项评审标准得1分，有瑕疵得0.5分，有缺陷得0分。满分3分。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提供自2025年1月1日至今的同类项目合同，每份合同计1分，计满10分为止（以签订合同时间为准）。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现采场地</w:t>
            </w:r>
          </w:p>
        </w:tc>
        <w:tc>
          <w:tcPr>
            <w:tcW w:type="dxa" w:w="2492"/>
          </w:tcPr>
          <w:p>
            <w:pPr>
              <w:pStyle w:val="null3"/>
            </w:pPr>
            <w:r>
              <w:rPr>
                <w:rFonts w:ascii="仿宋_GB2312" w:hAnsi="仿宋_GB2312" w:cs="仿宋_GB2312" w:eastAsia="仿宋_GB2312"/>
              </w:rPr>
              <w:t>供应商提供现采的现货库房（含零售卖场）或者样本库（须提供房产证明或房屋租赁合同复印件）得2分。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投标报价得分=（评标基准价/投标报价）×权值（30分） 投标报价为折扣，折扣=实洋÷码洋 评审基准为为有效投标报价的最低价。 注：计算得分时四舍五入取小数点后两位。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征订回告</w:t>
            </w:r>
          </w:p>
        </w:tc>
        <w:tc>
          <w:tcPr>
            <w:tcW w:type="dxa" w:w="2492"/>
          </w:tcPr>
          <w:p>
            <w:pPr>
              <w:pStyle w:val="null3"/>
            </w:pPr>
            <w:r>
              <w:rPr>
                <w:rFonts w:ascii="仿宋_GB2312" w:hAnsi="仿宋_GB2312" w:cs="仿宋_GB2312" w:eastAsia="仿宋_GB2312"/>
              </w:rPr>
              <w:t>提供项目定制化专属征订方案，全覆盖书目精准核查、冷门图书专项征集、断版绝版图书提前预警；实行24小时需求响应、48小时回告闭环，征订准确率98%，全程台账完整、可溯源、可核验。承诺完全满足上述要求得2分，其他情况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配货运送</w:t>
            </w:r>
          </w:p>
        </w:tc>
        <w:tc>
          <w:tcPr>
            <w:tcW w:type="dxa" w:w="2492"/>
          </w:tcPr>
          <w:p>
            <w:pPr>
              <w:pStyle w:val="null3"/>
            </w:pPr>
            <w:r>
              <w:rPr>
                <w:rFonts w:ascii="仿宋_GB2312" w:hAnsi="仿宋_GB2312" w:cs="仿宋_GB2312" w:eastAsia="仿宋_GB2312"/>
              </w:rPr>
              <w:t>设立项目专属仓储配货班组，执行双人核对、三级复检制度，实现配货零差错；采用图书专属定制防护包装，物流全程轨迹可查、可溯源；极端天气、货品破损、物流延误等各类突发场景应急预案全覆盖。承诺完全满足上述要求得1分，其他情况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加工服务</w:t>
            </w:r>
          </w:p>
        </w:tc>
        <w:tc>
          <w:tcPr>
            <w:tcW w:type="dxa" w:w="2492"/>
          </w:tcPr>
          <w:p>
            <w:pPr>
              <w:pStyle w:val="null3"/>
            </w:pPr>
            <w:r>
              <w:rPr>
                <w:rFonts w:ascii="仿宋_GB2312" w:hAnsi="仿宋_GB2312" w:cs="仿宋_GB2312" w:eastAsia="仿宋_GB2312"/>
              </w:rPr>
              <w:t>提供拆包、盖馆藏章、贴条码、磁条等图书加工服务及随时提供到馆加工服务，服务商书面承诺接受图书馆全过程质量监督、建立返工台账、专人对接等。承诺完全满足上述要求得1分，其他情况不得分。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采访书目</w:t>
            </w:r>
          </w:p>
        </w:tc>
        <w:tc>
          <w:tcPr>
            <w:tcW w:type="dxa" w:w="2492"/>
          </w:tcPr>
          <w:p>
            <w:pPr>
              <w:pStyle w:val="null3"/>
            </w:pPr>
            <w:r>
              <w:rPr>
                <w:rFonts w:ascii="仿宋_GB2312" w:hAnsi="仿宋_GB2312" w:cs="仿宋_GB2312" w:eastAsia="仿宋_GB2312"/>
              </w:rPr>
              <w:t>合同期间提供主要出版社（高等教育、中国社会科学、科学、机械工业、化学工业、人民邮电、电子工业、清华大学、北京大学、中华书局）的采访书目为该出版社图书书目总量的100%，计4分，96-99%计3分，93-95%计2分，90-91%计1分，低于90不计分。以承诺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根据本项目实际需求及特点，制定图书质量保证措施，内容包括：出版物为国家批准的正式出版物、无知识产权纠纷、无盗版服务及保障措施。 二、评审标准 1.完整性：方案必须全面，对评审内容中的各项要求有详细描述； 2.可实施性：切合本项目实际情况，提出步骤清晰、合理的方案； 3.针对性：方案能够紧扣项目实际情况，内容科学合理。 三、赋分标准（满分4分） 图书质量保证措施：完全满足评审标准1得2分；满足评审标准2、3各得1分，有瑕疵得0.5分，有缺陷得0分。满分4分。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服务协议</w:t>
            </w:r>
          </w:p>
        </w:tc>
        <w:tc>
          <w:tcPr>
            <w:tcW w:type="dxa" w:w="2492"/>
          </w:tcPr>
          <w:p>
            <w:pPr>
              <w:pStyle w:val="null3"/>
            </w:pPr>
            <w:r>
              <w:rPr>
                <w:rFonts w:ascii="仿宋_GB2312" w:hAnsi="仿宋_GB2312" w:cs="仿宋_GB2312" w:eastAsia="仿宋_GB2312"/>
              </w:rPr>
              <w:t>与CALIS联合目录服务协议有效的证明材料，提供者得3分，未提供不计分。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证书</w:t>
            </w:r>
          </w:p>
        </w:tc>
        <w:tc>
          <w:tcPr>
            <w:tcW w:type="dxa" w:w="2492"/>
          </w:tcPr>
          <w:p>
            <w:pPr>
              <w:pStyle w:val="null3"/>
            </w:pPr>
            <w:r>
              <w:rPr>
                <w:rFonts w:ascii="仿宋_GB2312" w:hAnsi="仿宋_GB2312" w:cs="仿宋_GB2312" w:eastAsia="仿宋_GB2312"/>
              </w:rPr>
              <w:t>中文编目员三级及以上证书，提供一个得1分，最高得3分。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合作证明I</w:t>
            </w:r>
          </w:p>
        </w:tc>
        <w:tc>
          <w:tcPr>
            <w:tcW w:type="dxa" w:w="2492"/>
          </w:tcPr>
          <w:p>
            <w:pPr>
              <w:pStyle w:val="null3"/>
            </w:pPr>
            <w:r>
              <w:rPr>
                <w:rFonts w:ascii="仿宋_GB2312" w:hAnsi="仿宋_GB2312" w:cs="仿宋_GB2312" w:eastAsia="仿宋_GB2312"/>
              </w:rPr>
              <w:t>提供与高等教育、科学、中国社会科学、机械工业、化学工业、人民邮电、电子工业、清华大学、北京大学、中华书局效的合作证明（包括但不限于有效期内销售协议或代理协议或授权等。下列任一情况视为无效合作证明：1.有效期在投标文件递交截止之日前的，2.有效期在投标文件递交截止之日后，但未达到2026年12月31日的，供应商未提供承诺函，承诺供货期内可通过合法渠道获得上述出版社的图书。）1个有效证明计1分，满分10分，未提供不计分。 非以上出版社无需提供。</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合作证明II</w:t>
            </w:r>
          </w:p>
        </w:tc>
        <w:tc>
          <w:tcPr>
            <w:tcW w:type="dxa" w:w="2492"/>
          </w:tcPr>
          <w:p>
            <w:pPr>
              <w:pStyle w:val="null3"/>
            </w:pPr>
            <w:r>
              <w:rPr>
                <w:rFonts w:ascii="仿宋_GB2312" w:hAnsi="仿宋_GB2312" w:cs="仿宋_GB2312" w:eastAsia="仿宋_GB2312"/>
              </w:rPr>
              <w:t>提供与人民文学、商务印书馆、三联书店、社会科学文献、中信出版集团、中国大百科全书、中央文献、中国经济、外研、中国建筑工业的合作证明（包括但不限于有效期内销售协议或代理协议或的授权等。下列任一情况视为无效合作证明：1.有效期在投标文件递交截止之日前的，2.有效期在投标文件递交截止之日后，但未达到2026年12月31日的，供应商未提供承诺函，承诺供货期内可通过合法渠道获得上述出版社的图书。）1个有效证明计0.5分，满分5分，未提供不计分。 非以上出版社无需提供。</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订货会证明材料</w:t>
            </w:r>
          </w:p>
        </w:tc>
        <w:tc>
          <w:tcPr>
            <w:tcW w:type="dxa" w:w="2492"/>
          </w:tcPr>
          <w:p>
            <w:pPr>
              <w:pStyle w:val="null3"/>
            </w:pPr>
            <w:r>
              <w:rPr>
                <w:rFonts w:ascii="仿宋_GB2312" w:hAnsi="仿宋_GB2312" w:cs="仿宋_GB2312" w:eastAsia="仿宋_GB2312"/>
              </w:rPr>
              <w:t>提供2024年以来主办/协办线上/线下订货会的证明及相关材料，每主办/协办一次得2分，满分10分，未提供不计分。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本项目实际需求及特点，制定①售后服务方案（内容包括：售后服务内容、售后服务机构、售后服务保障措施等）；②退换货服务方案（内容包括响应时间（完成取件、免费补发、闭环办结），建立售后问题复盘优化机制，杜绝同类问题重复发生方案。 二、评审标准 1.完整性：方案必须全面，对评审内容中的各项要求有详细描述； 2.可实施性：切合本项目实际情况，提出步骤清晰、合理的方案； 3.针对性：方案能够紧扣项目实际情况，内容科学合理。 三、赋分标准（满分12分） ①售后服务方案：完全满足每个评审标准得2分，有瑕疵得1分，有缺陷得0分。满分6分。 ②退换货服务方案:完全满足每个评审标准得2分，有瑕疵得1分，有缺陷得0分。满分6分。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质量跟踪方案</w:t>
            </w:r>
          </w:p>
        </w:tc>
        <w:tc>
          <w:tcPr>
            <w:tcW w:type="dxa" w:w="2492"/>
          </w:tcPr>
          <w:p>
            <w:pPr>
              <w:pStyle w:val="null3"/>
            </w:pPr>
            <w:r>
              <w:rPr>
                <w:rFonts w:ascii="仿宋_GB2312" w:hAnsi="仿宋_GB2312" w:cs="仿宋_GB2312" w:eastAsia="仿宋_GB2312"/>
              </w:rPr>
              <w:t>一、评审内容 根据本项目实际需求及特点，质量跟踪方案，内容包括：针对问题产品的质量跟踪及问题解决方案等。 二、评审标准 1.完整性：方案必须全面，对评审内容中的各项要求有详细描述； 2.可实施性：切合本项目实际情况，提出步骤清晰、合理的方案； 3.针对性：方案能够紧扣项目实际情况，内容科学合理。 三、赋分标准（满分3分） 每完全满足一项评审标准得1分，有瑕疵得0.5分，有缺陷得0分。满分3分。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提供自2025年1月1日至今的同类项目合同，每份合同计1分，计满10分为止（以签订合同时间为准）。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现采场地</w:t>
            </w:r>
          </w:p>
        </w:tc>
        <w:tc>
          <w:tcPr>
            <w:tcW w:type="dxa" w:w="2492"/>
          </w:tcPr>
          <w:p>
            <w:pPr>
              <w:pStyle w:val="null3"/>
            </w:pPr>
            <w:r>
              <w:rPr>
                <w:rFonts w:ascii="仿宋_GB2312" w:hAnsi="仿宋_GB2312" w:cs="仿宋_GB2312" w:eastAsia="仿宋_GB2312"/>
              </w:rPr>
              <w:t>供应商提供现采的现货库房（含零售卖场）或者样本库（须提供房产证明或房屋租赁合同复印件）得2分。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投标报价得分=（评标基准价/投标报价）×权值（30分） 投标报价为折扣，折扣=实洋÷码洋 评审基准为为有效投标报价的最低价。 注：计算得分时四舍五入取小数点后两位。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征订回告</w:t>
            </w:r>
          </w:p>
        </w:tc>
        <w:tc>
          <w:tcPr>
            <w:tcW w:type="dxa" w:w="2492"/>
          </w:tcPr>
          <w:p>
            <w:pPr>
              <w:pStyle w:val="null3"/>
            </w:pPr>
            <w:r>
              <w:rPr>
                <w:rFonts w:ascii="仿宋_GB2312" w:hAnsi="仿宋_GB2312" w:cs="仿宋_GB2312" w:eastAsia="仿宋_GB2312"/>
              </w:rPr>
              <w:t>提供项目定制化专属征订方案，全覆盖书目精准核查、冷门图书专项征集、断版绝版图书提前预警；实行24小时需求响应、48小时回告闭环，征订准确率98%，全程台账完整、可溯源、可核验。承诺完全满足上述要求得2分，其他情况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配货运送</w:t>
            </w:r>
          </w:p>
        </w:tc>
        <w:tc>
          <w:tcPr>
            <w:tcW w:type="dxa" w:w="2492"/>
          </w:tcPr>
          <w:p>
            <w:pPr>
              <w:pStyle w:val="null3"/>
            </w:pPr>
            <w:r>
              <w:rPr>
                <w:rFonts w:ascii="仿宋_GB2312" w:hAnsi="仿宋_GB2312" w:cs="仿宋_GB2312" w:eastAsia="仿宋_GB2312"/>
              </w:rPr>
              <w:t>设立项目专属仓储配货班组，执行双人核对、三级复检制度，实现配货零差错；采用图书专属定制防护包装，物流全程轨迹可查、可溯源；极端天气、货品破损、物流延误等各类突发场景应急预案全覆盖。承诺完全满足上述要求得1分，其他情况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加工服务</w:t>
            </w:r>
          </w:p>
        </w:tc>
        <w:tc>
          <w:tcPr>
            <w:tcW w:type="dxa" w:w="2492"/>
          </w:tcPr>
          <w:p>
            <w:pPr>
              <w:pStyle w:val="null3"/>
            </w:pPr>
            <w:r>
              <w:rPr>
                <w:rFonts w:ascii="仿宋_GB2312" w:hAnsi="仿宋_GB2312" w:cs="仿宋_GB2312" w:eastAsia="仿宋_GB2312"/>
              </w:rPr>
              <w:t>提供拆包、盖馆藏章、贴条码、磁条等图书加工服务及随时提供到馆加工服务，服务商书面承诺接受图书馆全过程质量监督、建立返工台账、专人对接等。承诺完全满足上述要求得1分，其他情况不得分。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采访书目</w:t>
            </w:r>
          </w:p>
        </w:tc>
        <w:tc>
          <w:tcPr>
            <w:tcW w:type="dxa" w:w="2492"/>
          </w:tcPr>
          <w:p>
            <w:pPr>
              <w:pStyle w:val="null3"/>
            </w:pPr>
            <w:r>
              <w:rPr>
                <w:rFonts w:ascii="仿宋_GB2312" w:hAnsi="仿宋_GB2312" w:cs="仿宋_GB2312" w:eastAsia="仿宋_GB2312"/>
              </w:rPr>
              <w:t>合同期间提供主要出版社（高等教育、中国社会科学、科学、机械工业、化学工业、人民邮电、电子工业、清华大学、北京大学、中华书局）的采访书目为该出版社图书书目总量的100%，计4分，96-99%计3分，93-95%计2分，90-91%计1分，低于90不计分。以承诺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根据本项目实际需求及特点，制定图书质量保证措施，内容包括：出版物为国家批准的正式出版物、无知识产权纠纷、无盗版服务及保障措施。 二、评审标准 1.完整性：方案必须全面，对评审内容中的各项要求有详细描述； 2.可实施性：切合本项目实际情况，提出步骤清晰、合理的方案； 3.针对性：方案能够紧扣项目实际情况，内容科学合理。 三、赋分标准（满分4分） 图书质量保证措施：完全满足评审标准1得2分；满足评审标准2、3各得1分，有瑕疵得0.5分，有缺陷得0分。满分4分。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服务协议</w:t>
            </w:r>
          </w:p>
        </w:tc>
        <w:tc>
          <w:tcPr>
            <w:tcW w:type="dxa" w:w="2492"/>
          </w:tcPr>
          <w:p>
            <w:pPr>
              <w:pStyle w:val="null3"/>
            </w:pPr>
            <w:r>
              <w:rPr>
                <w:rFonts w:ascii="仿宋_GB2312" w:hAnsi="仿宋_GB2312" w:cs="仿宋_GB2312" w:eastAsia="仿宋_GB2312"/>
              </w:rPr>
              <w:t>与CALIS联合目录服务协议有效的证明材料，提供者得3分，未提供不计分。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证书</w:t>
            </w:r>
          </w:p>
        </w:tc>
        <w:tc>
          <w:tcPr>
            <w:tcW w:type="dxa" w:w="2492"/>
          </w:tcPr>
          <w:p>
            <w:pPr>
              <w:pStyle w:val="null3"/>
            </w:pPr>
            <w:r>
              <w:rPr>
                <w:rFonts w:ascii="仿宋_GB2312" w:hAnsi="仿宋_GB2312" w:cs="仿宋_GB2312" w:eastAsia="仿宋_GB2312"/>
              </w:rPr>
              <w:t>中文编目员三级及以上证书，提供一个得1分，最高得3分。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合作证明I</w:t>
            </w:r>
          </w:p>
        </w:tc>
        <w:tc>
          <w:tcPr>
            <w:tcW w:type="dxa" w:w="2492"/>
          </w:tcPr>
          <w:p>
            <w:pPr>
              <w:pStyle w:val="null3"/>
            </w:pPr>
            <w:r>
              <w:rPr>
                <w:rFonts w:ascii="仿宋_GB2312" w:hAnsi="仿宋_GB2312" w:cs="仿宋_GB2312" w:eastAsia="仿宋_GB2312"/>
              </w:rPr>
              <w:t>提供与高等教育、科学、中国社会科学、机械工业、化学工业、人民邮电、电子工业、清华大学、北京大学、中华书局效的合作证明（包括但不限于有效期内销售协议或代理协议或授权等。下列任一情况视为无效合作证明：1.有效期在投标文件递交截止之日前的，2.有效期在投标文件递交截止之日后，但未达到2026年12月31日的，供应商未提供承诺函，承诺供货期内可通过合法渠道获得上述出版社的图书。）1个有效证明计1分，满分10分，未提供不计分。 非以上出版社无需提供。</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合作证明II</w:t>
            </w:r>
          </w:p>
        </w:tc>
        <w:tc>
          <w:tcPr>
            <w:tcW w:type="dxa" w:w="2492"/>
          </w:tcPr>
          <w:p>
            <w:pPr>
              <w:pStyle w:val="null3"/>
            </w:pPr>
            <w:r>
              <w:rPr>
                <w:rFonts w:ascii="仿宋_GB2312" w:hAnsi="仿宋_GB2312" w:cs="仿宋_GB2312" w:eastAsia="仿宋_GB2312"/>
              </w:rPr>
              <w:t>提供与人民文学、商务印书馆、三联书店、社会科学文献、中信出版集团、中国大百科全书、中央文献、中国经济、外研、中国建筑工业的合作证明（包括但不限于有效期内销售协议或代理协议或的授权等。下列任一情况视为无效合作证明：1.有效期在投标文件递交截止之日前的，2.有效期在投标文件递交截止之日后，但未达到2026年12月31日的，供应商未提供承诺函，承诺供货期内可通过合法渠道获得上述出版社的图书。）1个有效证明计0.5分，满分5分，未提供不计分。 非以上出版社无需提供。</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订货会证明材料</w:t>
            </w:r>
          </w:p>
        </w:tc>
        <w:tc>
          <w:tcPr>
            <w:tcW w:type="dxa" w:w="2492"/>
          </w:tcPr>
          <w:p>
            <w:pPr>
              <w:pStyle w:val="null3"/>
            </w:pPr>
            <w:r>
              <w:rPr>
                <w:rFonts w:ascii="仿宋_GB2312" w:hAnsi="仿宋_GB2312" w:cs="仿宋_GB2312" w:eastAsia="仿宋_GB2312"/>
              </w:rPr>
              <w:t>提供2024年以来主办/协办线上/线下订货会的证明及相关材料，每主办/协办一次得2分，满分10分，未提供不计分。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本项目实际需求及特点，制定①售后服务方案（内容包括：售后服务内容、售后服务机构、售后服务保障措施等）；②退换货服务方案（内容包括响应时间（完成取件、免费补发、闭环办结），建立售后问题复盘优化机制，杜绝同类问题重复发生方案。 二、评审标准 1.完整性：方案必须全面，对评审内容中的各项要求有详细描述； 2.可实施性：切合本项目实际情况，提出步骤清晰、合理的方案； 3.针对性：方案能够紧扣项目实际情况，内容科学合理。 三、赋分标准（满分12分） ①售后服务方案：完全满足每个评审标准得2分，有瑕疵得1分，有缺陷得0分。满分6分。 ②退换货服务方案:完全满足每个评审标准得2分，有瑕疵得1分，有缺陷得0分。满分6分。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质量跟踪方案</w:t>
            </w:r>
          </w:p>
        </w:tc>
        <w:tc>
          <w:tcPr>
            <w:tcW w:type="dxa" w:w="2492"/>
          </w:tcPr>
          <w:p>
            <w:pPr>
              <w:pStyle w:val="null3"/>
            </w:pPr>
            <w:r>
              <w:rPr>
                <w:rFonts w:ascii="仿宋_GB2312" w:hAnsi="仿宋_GB2312" w:cs="仿宋_GB2312" w:eastAsia="仿宋_GB2312"/>
              </w:rPr>
              <w:t>一、评审内容 根据本项目实际需求及特点，质量跟踪方案，内容包括：针对问题产品的质量跟踪及问题解决方案等。 二、评审标准 1.完整性：方案必须全面，对评审内容中的各项要求有详细描述； 2.可实施性：切合本项目实际情况，提出步骤清晰、合理的方案； 3.针对性：方案能够紧扣项目实际情况，内容科学合理。 三、赋分标准（满分3分） 每完全满足一项评审标准得1分，有瑕疵得0.5分，有缺陷得0分。满分3分。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提供自2025年1月1日至今的同类项目合同，每份合同计1分，计满10分为止（以签订合同时间为准）。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现采场地</w:t>
            </w:r>
          </w:p>
        </w:tc>
        <w:tc>
          <w:tcPr>
            <w:tcW w:type="dxa" w:w="2492"/>
          </w:tcPr>
          <w:p>
            <w:pPr>
              <w:pStyle w:val="null3"/>
            </w:pPr>
            <w:r>
              <w:rPr>
                <w:rFonts w:ascii="仿宋_GB2312" w:hAnsi="仿宋_GB2312" w:cs="仿宋_GB2312" w:eastAsia="仿宋_GB2312"/>
              </w:rPr>
              <w:t>供应商提供现采的现货库房（含零售卖场）或者样本库（须提供房产证明或房屋租赁合同复印件）得2分。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投标报价得分=（评标基准价/投标报价）×权值（30分） 投标报价为折扣，折扣=实洋÷码洋 评审基准为为有效投标报价的最低价。 注：计算得分时四舍五入取小数点后两位。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 根据本项目实际需求及特点，制定项目人员配置方案。二、评审标准 1.完整性：方案必须全面，对评审内容中的各项要求有详细描述； 2.针对性：方案能够紧扣项目实际情况，内容科学合理。 三、赋分标准（满分2分） 人员配置方案：完全满足每个评审标准得1分，有瑕疵得0.5分，有缺陷得0分。满分2分。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报刊加工方案</w:t>
            </w:r>
          </w:p>
        </w:tc>
        <w:tc>
          <w:tcPr>
            <w:tcW w:type="dxa" w:w="2492"/>
          </w:tcPr>
          <w:p>
            <w:pPr>
              <w:pStyle w:val="null3"/>
            </w:pPr>
            <w:r>
              <w:rPr>
                <w:rFonts w:ascii="仿宋_GB2312" w:hAnsi="仿宋_GB2312" w:cs="仿宋_GB2312" w:eastAsia="仿宋_GB2312"/>
              </w:rPr>
              <w:t>一、评审内容 根据本项目实际需求及特点，制定项目报刊加工方案（内容包括拆包、盖馆藏章、贴条码、磁条等图书加工服务及随时提供到馆加工服务，书面承诺接受图书馆全过程质量监督、建立返工台账、专人对接等）。 二、评审标准 1.完整性：方案必须全面，对评审内容中的各项要求有详细描述； 2.针对性：方案能够紧扣项目实际情况，内容科学合理。 三、赋分标准（满分2分） 报刊加工方案：完全满足每个评审标准得1分，有瑕疵得0.5分，有缺陷得0分。满分2分。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根据本项目实际需求及特点，制定售后服务方案（内容包括：售后服务内容、售后服务机构、售后服务保障措施、退换货服务方案）。 二、评审标准 1.完整性：方案必须全面，对评审内容中的各项要求有详细描述； 2.可实施性：切合本项目实际情况，提出步骤清晰、合理的方案； 3.针对性：方案能够紧扣项目实际情况，内容科学合理。 三、赋分标准（满分3分） 售后服务方案：完全满足每个评审标准得1分，有瑕疵得0.5分，有缺陷得0分。满分3分。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售后服务保障措施</w:t>
            </w:r>
          </w:p>
        </w:tc>
        <w:tc>
          <w:tcPr>
            <w:tcW w:type="dxa" w:w="2492"/>
          </w:tcPr>
          <w:p>
            <w:pPr>
              <w:pStyle w:val="null3"/>
            </w:pPr>
            <w:r>
              <w:rPr>
                <w:rFonts w:ascii="仿宋_GB2312" w:hAnsi="仿宋_GB2312" w:cs="仿宋_GB2312" w:eastAsia="仿宋_GB2312"/>
              </w:rPr>
              <w:t>一、评审内容 根据本项目实际需求及特点，制定售后服务保障措施。二、评审标准 1.完整性：方案必须全面，对评审内容中的各项要求有详细描述； 2.可实施性：切合本项目实际情况，提出步骤清晰、合理的方案； 3.针对性：方案能够紧扣项目实际情况，内容科学合理。 三、赋分标准（满分3分） 售后服务保障措施：完全满足每个评审标准得1分，有瑕疵得0.5分，有缺陷得0分。满分3分。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退换货服务方案</w:t>
            </w:r>
          </w:p>
        </w:tc>
        <w:tc>
          <w:tcPr>
            <w:tcW w:type="dxa" w:w="2492"/>
          </w:tcPr>
          <w:p>
            <w:pPr>
              <w:pStyle w:val="null3"/>
            </w:pPr>
            <w:r>
              <w:rPr>
                <w:rFonts w:ascii="仿宋_GB2312" w:hAnsi="仿宋_GB2312" w:cs="仿宋_GB2312" w:eastAsia="仿宋_GB2312"/>
              </w:rPr>
              <w:t>一、评审内容 根据本项目实际需求及特点，制定退换货服务方案。二、评审标准 1.完整性：方案必须全面，对评审内容中的各项要求有详细描述； 2.可实施性：切合本项目实际情况，提出步骤清晰、合理的方案； 3.针对性：方案能够紧扣项目实际情况，内容科学合理。 三、赋分标准（满分3分） 退换货服务方案：完全满足每个评审标准得1分，有瑕疵得0.5分，有缺陷得0分。满分3分。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合规 承诺</w:t>
            </w:r>
          </w:p>
        </w:tc>
        <w:tc>
          <w:tcPr>
            <w:tcW w:type="dxa" w:w="2492"/>
          </w:tcPr>
          <w:p>
            <w:pPr>
              <w:pStyle w:val="null3"/>
            </w:pPr>
            <w:r>
              <w:rPr>
                <w:rFonts w:ascii="仿宋_GB2312" w:hAnsi="仿宋_GB2312" w:cs="仿宋_GB2312" w:eastAsia="仿宋_GB2312"/>
              </w:rPr>
              <w:t>投标单位提供合法正版期刊供货渠道说明和合规承诺书的得4分，未提供不计分。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包装 承诺</w:t>
            </w:r>
          </w:p>
        </w:tc>
        <w:tc>
          <w:tcPr>
            <w:tcW w:type="dxa" w:w="2492"/>
          </w:tcPr>
          <w:p>
            <w:pPr>
              <w:pStyle w:val="null3"/>
            </w:pPr>
            <w:r>
              <w:rPr>
                <w:rFonts w:ascii="仿宋_GB2312" w:hAnsi="仿宋_GB2312" w:cs="仿宋_GB2312" w:eastAsia="仿宋_GB2312"/>
              </w:rPr>
              <w:t>投标单位提供期刊有防水、防潮包装承诺的得4分，未提供不计分。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到货率I</w:t>
            </w:r>
          </w:p>
        </w:tc>
        <w:tc>
          <w:tcPr>
            <w:tcW w:type="dxa" w:w="2492"/>
          </w:tcPr>
          <w:p>
            <w:pPr>
              <w:pStyle w:val="null3"/>
            </w:pPr>
            <w:r>
              <w:rPr>
                <w:rFonts w:ascii="仿宋_GB2312" w:hAnsi="仿宋_GB2312" w:cs="仿宋_GB2312" w:eastAsia="仿宋_GB2312"/>
              </w:rPr>
              <w:t>报纸、邮发期刊：投标单位承诺100%到货得6分，未提供不计分。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到货率II</w:t>
            </w:r>
          </w:p>
        </w:tc>
        <w:tc>
          <w:tcPr>
            <w:tcW w:type="dxa" w:w="2492"/>
          </w:tcPr>
          <w:p>
            <w:pPr>
              <w:pStyle w:val="null3"/>
            </w:pPr>
            <w:r>
              <w:rPr>
                <w:rFonts w:ascii="仿宋_GB2312" w:hAnsi="仿宋_GB2312" w:cs="仿宋_GB2312" w:eastAsia="仿宋_GB2312"/>
              </w:rPr>
              <w:t>非邮发期刊：投标单位承诺≥95%到货（停刊的除外）得6分，未提供不计分。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到货率保障措施</w:t>
            </w:r>
          </w:p>
        </w:tc>
        <w:tc>
          <w:tcPr>
            <w:tcW w:type="dxa" w:w="2492"/>
          </w:tcPr>
          <w:p>
            <w:pPr>
              <w:pStyle w:val="null3"/>
            </w:pPr>
            <w:r>
              <w:rPr>
                <w:rFonts w:ascii="仿宋_GB2312" w:hAnsi="仿宋_GB2312" w:cs="仿宋_GB2312" w:eastAsia="仿宋_GB2312"/>
              </w:rPr>
              <w:t>一、评审内容 根据本项目实际需求及特点，制定到货率保障措施，内容包括：清晰列明停刊除外免责范围；配套详实、可落地的到刊全流程保障措施（含采购对接、到货核对、分拣配送、缺刊补刊、台账登记、异常预警等）；具备完善常态化报刊质量管控服务措施；具体、量化、可执行的违约处罚及补救措施按程度。 二、评审标准 1.完整性：方案必须全面，对评审内容中的各项要求有详细描述； 2.可实施性：切合本项目实际情况，提出步骤清晰、合理的方案； 3.针对性：方案能够紧扣项目实际情况，内容科学合理。 三、赋分标准（满分4分） 退换货服务方案：完全满足评审标准1得2分；满足评审标准2、3各得1分，有瑕疵得0.5分，有缺陷得0分。满分4分。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配送 周期I</w:t>
            </w:r>
          </w:p>
        </w:tc>
        <w:tc>
          <w:tcPr>
            <w:tcW w:type="dxa" w:w="2492"/>
          </w:tcPr>
          <w:p>
            <w:pPr>
              <w:pStyle w:val="null3"/>
            </w:pPr>
            <w:r>
              <w:rPr>
                <w:rFonts w:ascii="仿宋_GB2312" w:hAnsi="仿宋_GB2312" w:cs="仿宋_GB2312" w:eastAsia="仿宋_GB2312"/>
              </w:rPr>
              <w:t>期刊：投标单位提供每周送一次，每次送货到图书馆指定地点的承诺（承诺必须附带报刊与订单完全匹配、不私自加送未订购资料）得5分，未提供不计分。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配送 周期II</w:t>
            </w:r>
          </w:p>
        </w:tc>
        <w:tc>
          <w:tcPr>
            <w:tcW w:type="dxa" w:w="2492"/>
          </w:tcPr>
          <w:p>
            <w:pPr>
              <w:pStyle w:val="null3"/>
            </w:pPr>
            <w:r>
              <w:rPr>
                <w:rFonts w:ascii="仿宋_GB2312" w:hAnsi="仿宋_GB2312" w:cs="仿宋_GB2312" w:eastAsia="仿宋_GB2312"/>
              </w:rPr>
              <w:t>报纸：投标单位提供日报当天送、周报每周送一次到图书馆指定地点的承诺（承诺必须附报刊与订单完全匹配、不私自加送未订购资料）得5分，未提供不计分。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配送周期违约措施</w:t>
            </w:r>
          </w:p>
        </w:tc>
        <w:tc>
          <w:tcPr>
            <w:tcW w:type="dxa" w:w="2492"/>
          </w:tcPr>
          <w:p>
            <w:pPr>
              <w:pStyle w:val="null3"/>
            </w:pPr>
            <w:r>
              <w:rPr>
                <w:rFonts w:ascii="仿宋_GB2312" w:hAnsi="仿宋_GB2312" w:cs="仿宋_GB2312" w:eastAsia="仿宋_GB2312"/>
              </w:rPr>
              <w:t>一、评审内容 根据本项目实际需求及特点，制定配送周期违约措施，内容包括：可执行的违约赔付及整改处罚措施。 二、评审标准 1.完整性：方案必须全面，对评审内容中的各项要求有详细描述； 2.可实施性：切合本项目实际情况，提出步骤清晰、合理的方案； 3.针对性：方案能够紧扣项目实际情况，内容科学合理。 三、赋分标准（满分3分） 退换货服务方案：完全满足每个评审标准得1分，有瑕疵得0.5分，有缺陷得0分。满分3分。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提供2024年1月1日以来（已合同签订时间为准）同类项目供货合同，1份合同计1分，满分10分。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调查表</w:t>
            </w:r>
          </w:p>
        </w:tc>
        <w:tc>
          <w:tcPr>
            <w:tcW w:type="dxa" w:w="2492"/>
          </w:tcPr>
          <w:p>
            <w:pPr>
              <w:pStyle w:val="null3"/>
            </w:pPr>
            <w:r>
              <w:rPr>
                <w:rFonts w:ascii="仿宋_GB2312" w:hAnsi="仿宋_GB2312" w:cs="仿宋_GB2312" w:eastAsia="仿宋_GB2312"/>
              </w:rPr>
              <w:t>提供合作单位满意度≥90%调查表，一份计1分，最高计10分，未提供不计分。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投标报价得分=（评标基准价/投标报价）×权值（30分） 投标报价为折扣，折扣=实洋÷码洋 评审基准为为有效投标报价的最低价。 注：计算得分时四舍五入取小数点后两位。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重要指标</w:t>
            </w:r>
          </w:p>
        </w:tc>
        <w:tc>
          <w:tcPr>
            <w:tcW w:type="dxa" w:w="2492"/>
          </w:tcPr>
          <w:p>
            <w:pPr>
              <w:pStyle w:val="null3"/>
            </w:pPr>
            <w:r>
              <w:rPr>
                <w:rFonts w:ascii="仿宋_GB2312" w:hAnsi="仿宋_GB2312" w:cs="仿宋_GB2312" w:eastAsia="仿宋_GB2312"/>
              </w:rPr>
              <w:t>根据投标人对标“▲”项（共10项）技术参数与性能指标的响应情况： 完全满足招标文件要求的，得20分，每项负偏离或不满足扣2分。 （提供相关佐证材料，未提供的不得分。）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技术应答表.docx</w:t>
            </w:r>
          </w:p>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非重要指标</w:t>
            </w:r>
          </w:p>
        </w:tc>
        <w:tc>
          <w:tcPr>
            <w:tcW w:type="dxa" w:w="2492"/>
          </w:tcPr>
          <w:p>
            <w:pPr>
              <w:pStyle w:val="null3"/>
            </w:pPr>
            <w:r>
              <w:rPr>
                <w:rFonts w:ascii="仿宋_GB2312" w:hAnsi="仿宋_GB2312" w:cs="仿宋_GB2312" w:eastAsia="仿宋_GB2312"/>
              </w:rPr>
              <w:t>根据投标人对标非“▲”项（共15项） 技术参数与性能指标的响应情况： 完全满足招标文件要求的，得15分，每项负偏离或不满足扣1分。（以技术响应与偏离表为准）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p>
            <w:pPr>
              <w:pStyle w:val="null3"/>
            </w:pPr>
            <w:r>
              <w:rPr>
                <w:rFonts w:ascii="仿宋_GB2312" w:hAnsi="仿宋_GB2312" w:cs="仿宋_GB2312" w:eastAsia="仿宋_GB2312"/>
              </w:rPr>
              <w:t>技术应答表.docx</w:t>
            </w:r>
          </w:p>
        </w:tc>
      </w:tr>
      <w:tr>
        <w:tc>
          <w:tcPr>
            <w:tcW w:type="dxa" w:w="831"/>
            <w:vMerge/>
          </w:tcPr>
          <w:p/>
        </w:tc>
        <w:tc>
          <w:tcPr>
            <w:tcW w:type="dxa" w:w="1661"/>
          </w:tcPr>
          <w:p>
            <w:pPr>
              <w:pStyle w:val="null3"/>
            </w:pPr>
            <w:r>
              <w:rPr>
                <w:rFonts w:ascii="仿宋_GB2312" w:hAnsi="仿宋_GB2312" w:cs="仿宋_GB2312" w:eastAsia="仿宋_GB2312"/>
              </w:rPr>
              <w:t>视频演示</w:t>
            </w:r>
          </w:p>
        </w:tc>
        <w:tc>
          <w:tcPr>
            <w:tcW w:type="dxa" w:w="2492"/>
          </w:tcPr>
          <w:p>
            <w:pPr>
              <w:pStyle w:val="null3"/>
            </w:pPr>
            <w:r>
              <w:rPr>
                <w:rFonts w:ascii="仿宋_GB2312" w:hAnsi="仿宋_GB2312" w:cs="仿宋_GB2312" w:eastAsia="仿宋_GB2312"/>
              </w:rPr>
              <w:t>1.自助设备集群管理平台功能演示： 提供自助设备集群管理平台，实现数据统一管理。业务数据可接入自助设备集群管理平台，实现数据统一管理，并演示以下基本功能。（全部满足以下功能得10分，一项不满足扣2.5分。 1）●概况总览。管理员可在总览页面查看到自助借还书机全部/异常设备总数、今日借还数量、年度借还数量及图书借阅分析。可按年/月/日查看某时间段的借还量，或一天中各时段的借还量。可按年/月查看热门搜索的关键词和搜索量。 2）●设备管理。管理员可查看设备在线/离线状态，可远程关机、重启、查看和导出该台设备的操作记录。 3）●查询记录。管理员可在查询记录页面，查看全部设备操作记录，可以按设备、类型、关键词和时间段对记录进行筛选显示。 4）●设备设置。管理员可在设置页面添加新的设备、查看已有的设备列表、对现有设备进行编辑和删除操作。2.演示方式：视频演示（供应商可提前录制上述演示内容，现场播放录制视频）。3.演示时间：15分钟以内。4.演示载体：腾讯会议，评审现场提供会议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根据本项目实际需求及特点，制定项目实施方案，内容包括项目周期与进度规划；拟投入实施人员组织与分工安排；项目实施管理以及质量保障措施；安全、文明施工方案；项目调试、验收方案等。 二、评审标准 1.完整性：方案必须全面，对评审内容中的各项要求有详细描述； 2.可实施性：切合本项目实际情况，提出步骤清晰、合理的方案； 3.针对性：方案能够紧扣项目实际情况，内容科学合理。 三、赋分标准（满分5分） 项目实施方案：完全满足评审标准1、2各得2分；满足评审标准3得1分，有瑕疵得0.5分，有缺陷得0分。满分5分。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证书</w:t>
            </w:r>
          </w:p>
        </w:tc>
        <w:tc>
          <w:tcPr>
            <w:tcW w:type="dxa" w:w="2492"/>
          </w:tcPr>
          <w:p>
            <w:pPr>
              <w:pStyle w:val="null3"/>
            </w:pPr>
            <w:r>
              <w:rPr>
                <w:rFonts w:ascii="仿宋_GB2312" w:hAnsi="仿宋_GB2312" w:cs="仿宋_GB2312" w:eastAsia="仿宋_GB2312"/>
              </w:rPr>
              <w:t>所投产品制造商获得以下资质认证： 1.制造商企业具有ISO9001系列、ISO14001认证资质，每提供1个得1分，最高2分； 2.制造商企业具有ISO/IEC27001信息安全管理体系认证得1分ISO/IEC20000-1:2018信息技术服务管理体系认证证书得1分。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投标人提供自2023年1月1日（以合同签订时间为准）以来同类合同，每提供一个有效合同得1分，最高得10分。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本项目实际需求及特点，制定项目售后服务方案，内容包括：服务队伍、培训计划、服务承诺等，服务保障体系，响应时间、提供服务流程（包括故障处理、上门维护、紧急维护、重要服务、电话维护、主动巡检等），提供应急预案，提供技术服务表单（包括客户服务报告、客户服务质量考核评估、服务满意度调查单、电话回访记录单等）等。 二、评审标准 1.完整性：方案必须全面，对评审内容中的各项要求有详细描述； 2.可实施性：切合本项目实际情况，提出步骤清晰、合理的方案； 3.针对性：方案能够紧扣项目实际情况，内容科学合理。 三、赋分标准（满分6分） 售后服务方案：完全满足每个评审标准得2分，有瑕疵得1分，有缺陷得0分。满分6分。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评分方法：P=30*Pmin/Pn 其中 ：Pmin：合格供应商投标报价中的最低价。 Pn：第n个合格供应商 的投标报价。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详见附件：满足政府采购法第二十二条证明材料（1-4）.docx</w:t>
      </w:r>
    </w:p>
    <w:p>
      <w:pPr>
        <w:pStyle w:val="null3"/>
        <w:ind w:firstLine="960"/>
      </w:pPr>
      <w:r>
        <w:rPr>
          <w:rFonts w:ascii="仿宋_GB2312" w:hAnsi="仿宋_GB2312" w:cs="仿宋_GB2312" w:eastAsia="仿宋_GB2312"/>
        </w:rPr>
        <w:t>详见附件：技术应答表1-4.docx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详见附件：详细评审证明文件.docx</w:t>
      </w:r>
    </w:p>
    <w:p>
      <w:pPr>
        <w:pStyle w:val="null3"/>
        <w:ind w:firstLine="960"/>
      </w:pPr>
      <w:r>
        <w:rPr>
          <w:rFonts w:ascii="仿宋_GB2312" w:hAnsi="仿宋_GB2312" w:cs="仿宋_GB2312" w:eastAsia="仿宋_GB2312"/>
        </w:rPr>
        <w:t>详见附件：供应商拒绝政府采购领域商业贿赂承诺书.docx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详见附件：满足政府采购法第二十二条证明材料（1-4）.docx</w:t>
      </w:r>
    </w:p>
    <w:p>
      <w:pPr>
        <w:pStyle w:val="null3"/>
        <w:ind w:firstLine="960"/>
      </w:pPr>
      <w:r>
        <w:rPr>
          <w:rFonts w:ascii="仿宋_GB2312" w:hAnsi="仿宋_GB2312" w:cs="仿宋_GB2312" w:eastAsia="仿宋_GB2312"/>
        </w:rPr>
        <w:t>详见附件：技术应答表1-4.docx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详见附件：详细评审证明文件.docx</w:t>
      </w:r>
    </w:p>
    <w:p>
      <w:pPr>
        <w:pStyle w:val="null3"/>
        <w:ind w:firstLine="960"/>
      </w:pPr>
      <w:r>
        <w:rPr>
          <w:rFonts w:ascii="仿宋_GB2312" w:hAnsi="仿宋_GB2312" w:cs="仿宋_GB2312" w:eastAsia="仿宋_GB2312"/>
        </w:rPr>
        <w:t>详见附件：供应商拒绝政府采购领域商业贿赂承诺书.docx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详见附件：满足政府采购法第二十二条证明材料（1-4）.docx</w:t>
      </w:r>
    </w:p>
    <w:p>
      <w:pPr>
        <w:pStyle w:val="null3"/>
        <w:ind w:firstLine="960"/>
      </w:pPr>
      <w:r>
        <w:rPr>
          <w:rFonts w:ascii="仿宋_GB2312" w:hAnsi="仿宋_GB2312" w:cs="仿宋_GB2312" w:eastAsia="仿宋_GB2312"/>
        </w:rPr>
        <w:t>详见附件：技术应答表1-4.docx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详见附件：详细评审证明文件.docx</w:t>
      </w:r>
    </w:p>
    <w:p>
      <w:pPr>
        <w:pStyle w:val="null3"/>
        <w:ind w:firstLine="960"/>
      </w:pPr>
      <w:r>
        <w:rPr>
          <w:rFonts w:ascii="仿宋_GB2312" w:hAnsi="仿宋_GB2312" w:cs="仿宋_GB2312" w:eastAsia="仿宋_GB2312"/>
        </w:rPr>
        <w:t>详见附件：供应商拒绝政府采购领域商业贿赂承诺书.docx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详见附件：满足政府采购法第二十二条证明材料（1-4）.docx</w:t>
      </w:r>
    </w:p>
    <w:p>
      <w:pPr>
        <w:pStyle w:val="null3"/>
        <w:ind w:firstLine="960"/>
      </w:pPr>
      <w:r>
        <w:rPr>
          <w:rFonts w:ascii="仿宋_GB2312" w:hAnsi="仿宋_GB2312" w:cs="仿宋_GB2312" w:eastAsia="仿宋_GB2312"/>
        </w:rPr>
        <w:t>详见附件：技术应答表1-4.docx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详见附件：详细评审证明文件.docx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详见附件：满足政府采购法第二十二条证明材料5.docx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详见附件：详细评审证明文件.docx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详见附件：技术应答表.docx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