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FF6F0D">
      <w:pPr>
        <w:jc w:val="center"/>
        <w:rPr>
          <w:rFonts w:hint="eastAsia" w:ascii="宋体" w:hAnsi="宋体" w:cs="宋体"/>
          <w:b/>
          <w:color w:val="auto"/>
          <w:sz w:val="36"/>
          <w:szCs w:val="36"/>
          <w:highlight w:val="none"/>
        </w:rPr>
      </w:pPr>
    </w:p>
    <w:p w14:paraId="72F8417F">
      <w:pPr>
        <w:jc w:val="center"/>
        <w:rPr>
          <w:rFonts w:hint="eastAsia" w:ascii="宋体" w:hAnsi="宋体" w:cs="宋体"/>
          <w:b/>
          <w:color w:val="auto"/>
          <w:sz w:val="36"/>
          <w:szCs w:val="36"/>
          <w:highlight w:val="none"/>
        </w:rPr>
      </w:pPr>
    </w:p>
    <w:p w14:paraId="46FDE401">
      <w:pPr>
        <w:jc w:val="center"/>
        <w:rPr>
          <w:rFonts w:hint="eastAsia" w:ascii="宋体" w:hAnsi="宋体" w:cs="宋体"/>
          <w:b/>
          <w:color w:val="auto"/>
          <w:sz w:val="36"/>
          <w:szCs w:val="36"/>
          <w:highlight w:val="none"/>
        </w:rPr>
      </w:pPr>
    </w:p>
    <w:p w14:paraId="36828409">
      <w:pPr>
        <w:jc w:val="center"/>
        <w:rPr>
          <w:rFonts w:hint="eastAsia" w:ascii="宋体" w:hAnsi="宋体" w:cs="宋体"/>
          <w:b/>
          <w:color w:val="auto"/>
          <w:sz w:val="44"/>
          <w:szCs w:val="44"/>
          <w:highlight w:val="none"/>
        </w:rPr>
      </w:pPr>
      <w:r>
        <w:rPr>
          <w:rFonts w:hint="eastAsia" w:ascii="宋体" w:hAnsi="宋体" w:cs="宋体"/>
          <w:b/>
          <w:color w:val="auto"/>
          <w:sz w:val="36"/>
          <w:szCs w:val="36"/>
          <w:highlight w:val="none"/>
        </w:rPr>
        <w:t>拟签订的合同文本</w:t>
      </w:r>
    </w:p>
    <w:p w14:paraId="41A56DC7">
      <w:pPr>
        <w:jc w:val="center"/>
        <w:rPr>
          <w:rFonts w:hint="eastAsia" w:ascii="宋体" w:hAnsi="宋体" w:cs="宋体"/>
          <w:b/>
          <w:color w:val="auto"/>
          <w:sz w:val="44"/>
          <w:szCs w:val="44"/>
          <w:highlight w:val="none"/>
        </w:rPr>
      </w:pPr>
    </w:p>
    <w:p w14:paraId="6D7A8548">
      <w:pPr>
        <w:jc w:val="center"/>
        <w:rPr>
          <w:rFonts w:hint="eastAsia" w:ascii="宋体" w:hAnsi="宋体" w:cs="宋体"/>
          <w:b/>
          <w:color w:val="auto"/>
          <w:sz w:val="44"/>
          <w:szCs w:val="44"/>
          <w:highlight w:val="none"/>
        </w:rPr>
      </w:pPr>
    </w:p>
    <w:p w14:paraId="3D8C3748">
      <w:pPr>
        <w:jc w:val="center"/>
        <w:rPr>
          <w:rFonts w:hint="eastAsia" w:ascii="宋体" w:hAnsi="宋体" w:cs="宋体"/>
          <w:b/>
          <w:color w:val="auto"/>
          <w:sz w:val="44"/>
          <w:szCs w:val="44"/>
          <w:highlight w:val="none"/>
        </w:rPr>
      </w:pPr>
    </w:p>
    <w:p w14:paraId="6835E0B8">
      <w:pPr>
        <w:pStyle w:val="3"/>
        <w:rPr>
          <w:rFonts w:hint="eastAsia"/>
          <w:color w:val="auto"/>
          <w:highlight w:val="none"/>
        </w:rPr>
      </w:pPr>
    </w:p>
    <w:p w14:paraId="202954B7">
      <w:pPr>
        <w:jc w:val="center"/>
        <w:rPr>
          <w:rFonts w:hint="eastAsia" w:ascii="宋体" w:hAnsi="宋体" w:cs="宋体"/>
          <w:b/>
          <w:color w:val="auto"/>
          <w:sz w:val="52"/>
          <w:szCs w:val="52"/>
          <w:highlight w:val="none"/>
        </w:rPr>
      </w:pPr>
      <w:r>
        <w:rPr>
          <w:rFonts w:hint="eastAsia" w:ascii="宋体" w:hAnsi="宋体" w:cs="宋体"/>
          <w:b/>
          <w:color w:val="auto"/>
          <w:sz w:val="52"/>
          <w:szCs w:val="52"/>
          <w:highlight w:val="none"/>
        </w:rPr>
        <w:t>合 同 书</w:t>
      </w:r>
    </w:p>
    <w:p w14:paraId="74E699A6">
      <w:pPr>
        <w:jc w:val="center"/>
        <w:rPr>
          <w:rFonts w:hint="eastAsia" w:ascii="宋体" w:hAnsi="宋体" w:cs="宋体"/>
          <w:b/>
          <w:color w:val="auto"/>
          <w:sz w:val="48"/>
          <w:szCs w:val="48"/>
          <w:highlight w:val="none"/>
        </w:rPr>
      </w:pPr>
    </w:p>
    <w:p w14:paraId="34284B1A">
      <w:pPr>
        <w:jc w:val="center"/>
        <w:rPr>
          <w:rFonts w:hint="eastAsia" w:ascii="宋体" w:hAnsi="宋体" w:cs="宋体"/>
          <w:b/>
          <w:color w:val="auto"/>
          <w:sz w:val="48"/>
          <w:szCs w:val="48"/>
          <w:highlight w:val="none"/>
        </w:rPr>
      </w:pPr>
    </w:p>
    <w:p w14:paraId="0588583A">
      <w:pPr>
        <w:rPr>
          <w:rFonts w:hint="eastAsia" w:ascii="宋体" w:hAnsi="宋体" w:cs="宋体"/>
          <w:b/>
          <w:color w:val="auto"/>
          <w:highlight w:val="none"/>
        </w:rPr>
      </w:pPr>
    </w:p>
    <w:p w14:paraId="1A103412">
      <w:pPr>
        <w:rPr>
          <w:rFonts w:hint="eastAsia" w:ascii="宋体" w:hAnsi="宋体" w:cs="宋体"/>
          <w:b/>
          <w:color w:val="auto"/>
          <w:highlight w:val="none"/>
        </w:rPr>
      </w:pPr>
    </w:p>
    <w:p w14:paraId="3CD593B2">
      <w:pPr>
        <w:rPr>
          <w:rFonts w:hint="eastAsia" w:ascii="宋体" w:hAnsi="宋体" w:cs="宋体"/>
          <w:b/>
          <w:color w:val="auto"/>
          <w:highlight w:val="none"/>
        </w:rPr>
      </w:pPr>
    </w:p>
    <w:p w14:paraId="4B4102EB">
      <w:pPr>
        <w:rPr>
          <w:rFonts w:hint="eastAsia" w:ascii="宋体" w:hAnsi="宋体" w:cs="宋体"/>
          <w:b/>
          <w:color w:val="auto"/>
          <w:highlight w:val="none"/>
        </w:rPr>
      </w:pPr>
    </w:p>
    <w:p w14:paraId="273D1F49">
      <w:pPr>
        <w:rPr>
          <w:rFonts w:hint="eastAsia" w:ascii="宋体" w:hAnsi="宋体" w:cs="宋体"/>
          <w:b/>
          <w:color w:val="auto"/>
          <w:highlight w:val="none"/>
        </w:rPr>
      </w:pPr>
    </w:p>
    <w:p w14:paraId="448FE94C">
      <w:pPr>
        <w:pStyle w:val="3"/>
        <w:rPr>
          <w:rFonts w:hint="eastAsia"/>
          <w:color w:val="auto"/>
          <w:highlight w:val="none"/>
        </w:rPr>
      </w:pPr>
    </w:p>
    <w:p w14:paraId="5213764C">
      <w:pPr>
        <w:rPr>
          <w:rFonts w:hint="eastAsia" w:ascii="宋体" w:hAnsi="宋体" w:cs="宋体"/>
          <w:b/>
          <w:color w:val="auto"/>
          <w:highlight w:val="none"/>
        </w:rPr>
      </w:pPr>
    </w:p>
    <w:p w14:paraId="117734DE">
      <w:pPr>
        <w:rPr>
          <w:rFonts w:hint="eastAsia" w:ascii="宋体" w:hAnsi="宋体" w:cs="宋体"/>
          <w:b/>
          <w:color w:val="auto"/>
          <w:highlight w:val="none"/>
        </w:rPr>
      </w:pPr>
    </w:p>
    <w:p w14:paraId="51FF74C0">
      <w:pPr>
        <w:rPr>
          <w:rFonts w:hint="eastAsia" w:ascii="宋体" w:hAnsi="宋体" w:cs="宋体"/>
          <w:b/>
          <w:color w:val="auto"/>
          <w:highlight w:val="none"/>
        </w:rPr>
      </w:pPr>
    </w:p>
    <w:p w14:paraId="6FDCC006">
      <w:pPr>
        <w:spacing w:line="360" w:lineRule="auto"/>
        <w:ind w:left="1469" w:hanging="1465" w:hangingChars="400"/>
        <w:jc w:val="center"/>
        <w:rPr>
          <w:rFonts w:hint="eastAsia" w:ascii="宋体" w:hAnsi="宋体" w:cs="宋体"/>
          <w:b/>
          <w:color w:val="auto"/>
          <w:spacing w:val="23"/>
          <w:sz w:val="32"/>
          <w:szCs w:val="32"/>
          <w:highlight w:val="none"/>
        </w:rPr>
      </w:pPr>
      <w:r>
        <w:rPr>
          <w:rFonts w:hint="eastAsia" w:ascii="宋体" w:hAnsi="宋体" w:cs="宋体"/>
          <w:b/>
          <w:color w:val="auto"/>
          <w:spacing w:val="23"/>
          <w:sz w:val="32"/>
          <w:szCs w:val="32"/>
          <w:highlight w:val="none"/>
        </w:rPr>
        <w:t>甲方(</w:t>
      </w:r>
      <w:r>
        <w:rPr>
          <w:rFonts w:hint="eastAsia" w:ascii="宋体" w:hAnsi="宋体" w:cs="宋体"/>
          <w:b/>
          <w:color w:val="auto"/>
          <w:spacing w:val="23"/>
          <w:sz w:val="32"/>
          <w:szCs w:val="32"/>
          <w:highlight w:val="none"/>
        </w:rPr>
        <w:fldChar w:fldCharType="begin"/>
      </w:r>
      <w:r>
        <w:rPr>
          <w:rFonts w:hint="eastAsia" w:ascii="宋体" w:hAnsi="宋体" w:cs="宋体"/>
          <w:b/>
          <w:color w:val="auto"/>
          <w:spacing w:val="23"/>
          <w:sz w:val="32"/>
          <w:szCs w:val="32"/>
          <w:highlight w:val="none"/>
        </w:rPr>
        <w:instrText xml:space="preserve">HYPERLINK "http://set2.mail.qq.com/cgi-bin/mail_spam?action=check_link&amp;spam=0&amp;url=http%3A%2F%2Fwww%2Ebaidu%2Ecom%2Fs%3Fwd%3D%25E9%2587%2587%25E8%25B4%25AD%25E5%258D%2595%26hl_tag%3Dtextlink%26tn%3DSE_hldp01350_v6v6zkg6"</w:instrText>
      </w:r>
      <w:r>
        <w:rPr>
          <w:rFonts w:hint="eastAsia" w:ascii="宋体" w:hAnsi="宋体" w:cs="宋体"/>
          <w:b/>
          <w:color w:val="auto"/>
          <w:spacing w:val="23"/>
          <w:sz w:val="32"/>
          <w:szCs w:val="32"/>
          <w:highlight w:val="none"/>
        </w:rPr>
        <w:fldChar w:fldCharType="separate"/>
      </w:r>
      <w:r>
        <w:rPr>
          <w:rFonts w:hint="eastAsia" w:ascii="宋体" w:hAnsi="宋体" w:cs="宋体"/>
          <w:b/>
          <w:color w:val="auto"/>
          <w:spacing w:val="23"/>
          <w:sz w:val="32"/>
          <w:szCs w:val="32"/>
          <w:highlight w:val="none"/>
        </w:rPr>
        <w:t>采购人</w:t>
      </w:r>
      <w:r>
        <w:rPr>
          <w:rFonts w:hint="eastAsia" w:ascii="宋体" w:hAnsi="宋体" w:cs="宋体"/>
          <w:b/>
          <w:color w:val="auto"/>
          <w:spacing w:val="23"/>
          <w:sz w:val="32"/>
          <w:szCs w:val="32"/>
          <w:highlight w:val="none"/>
        </w:rPr>
        <w:fldChar w:fldCharType="end"/>
      </w:r>
      <w:r>
        <w:rPr>
          <w:rFonts w:hint="eastAsia" w:ascii="宋体" w:hAnsi="宋体" w:cs="宋体"/>
          <w:b/>
          <w:color w:val="auto"/>
          <w:spacing w:val="23"/>
          <w:sz w:val="32"/>
          <w:szCs w:val="32"/>
          <w:highlight w:val="none"/>
        </w:rPr>
        <w:t>)：</w:t>
      </w:r>
      <w:r>
        <w:rPr>
          <w:rFonts w:hint="eastAsia" w:ascii="宋体" w:hAnsi="宋体" w:cs="宋体"/>
          <w:color w:val="auto"/>
          <w:spacing w:val="23"/>
          <w:sz w:val="28"/>
          <w:szCs w:val="28"/>
          <w:highlight w:val="none"/>
        </w:rPr>
        <w:t></w:t>
      </w:r>
    </w:p>
    <w:p w14:paraId="2C7EFCA3">
      <w:pPr>
        <w:spacing w:line="360" w:lineRule="auto"/>
        <w:ind w:left="1285" w:hanging="1465" w:hangingChars="400"/>
        <w:jc w:val="center"/>
        <w:rPr>
          <w:rFonts w:hint="eastAsia" w:ascii="宋体" w:hAnsi="宋体" w:cs="宋体"/>
          <w:color w:val="auto"/>
          <w:spacing w:val="23"/>
          <w:sz w:val="28"/>
          <w:szCs w:val="28"/>
          <w:highlight w:val="none"/>
        </w:rPr>
      </w:pPr>
      <w:r>
        <w:rPr>
          <w:rFonts w:hint="eastAsia" w:ascii="宋体" w:hAnsi="宋体" w:cs="宋体"/>
          <w:b/>
          <w:color w:val="auto"/>
          <w:spacing w:val="23"/>
          <w:sz w:val="32"/>
          <w:szCs w:val="32"/>
          <w:highlight w:val="none"/>
        </w:rPr>
        <w:fldChar w:fldCharType="begin"/>
      </w:r>
      <w:r>
        <w:rPr>
          <w:rFonts w:hint="eastAsia" w:ascii="宋体" w:hAnsi="宋体" w:cs="宋体"/>
          <w:b/>
          <w:color w:val="auto"/>
          <w:spacing w:val="23"/>
          <w:sz w:val="32"/>
          <w:szCs w:val="32"/>
          <w:highlight w:val="none"/>
        </w:rPr>
        <w:instrText xml:space="preserve">HYPERLINK "http://set2.mail.qq.com/cgi-bin/mail_spam?action=check_link&amp;spam=0&amp;url=http%3A%2F%2Fwww%2Ebaidu%2Ecom%2Fs%3Fwd%3D%25E4%25B9%2599%25E6%2596%25B9%26hl_tag%3Dtextlink%26tn%3DSE_hldp01350_v6v6zkg6"</w:instrText>
      </w:r>
      <w:r>
        <w:rPr>
          <w:rFonts w:hint="eastAsia" w:ascii="宋体" w:hAnsi="宋体" w:cs="宋体"/>
          <w:b/>
          <w:color w:val="auto"/>
          <w:spacing w:val="23"/>
          <w:sz w:val="32"/>
          <w:szCs w:val="32"/>
          <w:highlight w:val="none"/>
        </w:rPr>
        <w:fldChar w:fldCharType="separate"/>
      </w:r>
      <w:r>
        <w:rPr>
          <w:rFonts w:hint="eastAsia" w:ascii="宋体" w:hAnsi="宋体" w:cs="宋体"/>
          <w:b/>
          <w:color w:val="auto"/>
          <w:spacing w:val="23"/>
          <w:sz w:val="32"/>
          <w:szCs w:val="32"/>
          <w:highlight w:val="none"/>
        </w:rPr>
        <w:t>乙方</w:t>
      </w:r>
      <w:r>
        <w:rPr>
          <w:rFonts w:hint="eastAsia" w:ascii="宋体" w:hAnsi="宋体" w:cs="宋体"/>
          <w:b/>
          <w:color w:val="auto"/>
          <w:spacing w:val="23"/>
          <w:sz w:val="32"/>
          <w:szCs w:val="32"/>
          <w:highlight w:val="none"/>
        </w:rPr>
        <w:fldChar w:fldCharType="end"/>
      </w:r>
      <w:r>
        <w:rPr>
          <w:rFonts w:hint="eastAsia" w:ascii="宋体" w:hAnsi="宋体" w:cs="宋体"/>
          <w:b/>
          <w:color w:val="auto"/>
          <w:spacing w:val="23"/>
          <w:sz w:val="32"/>
          <w:szCs w:val="32"/>
          <w:highlight w:val="none"/>
        </w:rPr>
        <w:t>(供应商)：</w:t>
      </w:r>
      <w:r>
        <w:rPr>
          <w:rFonts w:hint="eastAsia" w:ascii="宋体" w:hAnsi="宋体" w:cs="宋体"/>
          <w:color w:val="auto"/>
          <w:spacing w:val="23"/>
          <w:sz w:val="28"/>
          <w:szCs w:val="28"/>
          <w:highlight w:val="none"/>
        </w:rPr>
        <w:t></w:t>
      </w:r>
    </w:p>
    <w:p w14:paraId="3EA472C9">
      <w:pPr>
        <w:kinsoku w:val="0"/>
        <w:spacing w:line="360" w:lineRule="auto"/>
        <w:jc w:val="center"/>
        <w:rPr>
          <w:rFonts w:hint="eastAsia" w:ascii="宋体" w:hAnsi="宋体" w:cs="宋体"/>
          <w:b/>
          <w:color w:val="auto"/>
          <w:spacing w:val="23"/>
          <w:sz w:val="32"/>
          <w:szCs w:val="32"/>
          <w:highlight w:val="none"/>
        </w:rPr>
      </w:pPr>
      <w:r>
        <w:rPr>
          <w:rFonts w:hint="eastAsia" w:ascii="宋体" w:hAnsi="宋体" w:cs="宋体"/>
          <w:b/>
          <w:color w:val="auto"/>
          <w:spacing w:val="23"/>
          <w:sz w:val="32"/>
          <w:szCs w:val="32"/>
          <w:highlight w:val="none"/>
        </w:rPr>
        <w:t>签订时间：</w:t>
      </w:r>
      <w:r>
        <w:rPr>
          <w:rFonts w:hint="eastAsia" w:ascii="宋体" w:hAnsi="宋体" w:cs="宋体"/>
          <w:color w:val="auto"/>
          <w:spacing w:val="23"/>
          <w:sz w:val="28"/>
          <w:szCs w:val="28"/>
          <w:highlight w:val="none"/>
        </w:rPr>
        <w:t></w:t>
      </w:r>
      <w:r>
        <w:rPr>
          <w:rFonts w:hint="eastAsia" w:ascii="宋体" w:hAnsi="宋体" w:cs="宋体"/>
          <w:b/>
          <w:color w:val="auto"/>
          <w:spacing w:val="23"/>
          <w:sz w:val="32"/>
          <w:szCs w:val="32"/>
          <w:highlight w:val="none"/>
        </w:rPr>
        <w:t>年</w:t>
      </w:r>
      <w:r>
        <w:rPr>
          <w:rFonts w:hint="eastAsia" w:ascii="宋体" w:hAnsi="宋体" w:cs="宋体"/>
          <w:color w:val="auto"/>
          <w:spacing w:val="23"/>
          <w:sz w:val="28"/>
          <w:szCs w:val="28"/>
          <w:highlight w:val="none"/>
        </w:rPr>
        <w:t></w:t>
      </w:r>
      <w:r>
        <w:rPr>
          <w:rFonts w:hint="eastAsia" w:ascii="宋体" w:hAnsi="宋体" w:cs="宋体"/>
          <w:b/>
          <w:color w:val="auto"/>
          <w:spacing w:val="23"/>
          <w:sz w:val="32"/>
          <w:szCs w:val="32"/>
          <w:highlight w:val="none"/>
        </w:rPr>
        <w:t>月</w:t>
      </w:r>
      <w:r>
        <w:rPr>
          <w:rFonts w:hint="eastAsia" w:ascii="宋体" w:hAnsi="宋体" w:cs="宋体"/>
          <w:color w:val="auto"/>
          <w:spacing w:val="23"/>
          <w:sz w:val="28"/>
          <w:szCs w:val="28"/>
          <w:highlight w:val="none"/>
        </w:rPr>
        <w:t></w:t>
      </w:r>
      <w:r>
        <w:rPr>
          <w:rFonts w:hint="eastAsia" w:ascii="宋体" w:hAnsi="宋体" w:cs="宋体"/>
          <w:b/>
          <w:color w:val="auto"/>
          <w:spacing w:val="23"/>
          <w:sz w:val="32"/>
          <w:szCs w:val="32"/>
          <w:highlight w:val="none"/>
        </w:rPr>
        <w:t>日</w:t>
      </w:r>
    </w:p>
    <w:p w14:paraId="60800362">
      <w:pPr>
        <w:keepNext w:val="0"/>
        <w:keepLines w:val="0"/>
        <w:pageBreakBefore w:val="0"/>
        <w:kinsoku/>
        <w:wordWrap/>
        <w:topLinePunct w:val="0"/>
        <w:bidi w:val="0"/>
        <w:snapToGrid/>
        <w:spacing w:line="360" w:lineRule="auto"/>
        <w:ind w:firstLine="512" w:firstLineChars="200"/>
        <w:textAlignment w:val="auto"/>
        <w:rPr>
          <w:rFonts w:hint="default" w:ascii="宋体" w:hAnsi="宋体" w:eastAsia="宋体" w:cs="宋体"/>
          <w:color w:val="auto"/>
          <w:sz w:val="24"/>
          <w:szCs w:val="32"/>
          <w:highlight w:val="none"/>
          <w:lang w:val="en-US" w:eastAsia="zh-CN"/>
        </w:rPr>
      </w:pPr>
      <w:r>
        <w:rPr>
          <w:rFonts w:hint="eastAsia" w:ascii="宋体" w:hAnsi="宋体" w:cs="宋体"/>
          <w:b/>
          <w:color w:val="auto"/>
          <w:spacing w:val="23"/>
          <w:szCs w:val="32"/>
          <w:highlight w:val="none"/>
        </w:rPr>
        <w:br w:type="page"/>
      </w:r>
      <w:r>
        <w:rPr>
          <w:rFonts w:hint="eastAsia" w:ascii="宋体" w:hAnsi="宋体" w:eastAsia="宋体" w:cs="宋体"/>
          <w:color w:val="auto"/>
          <w:sz w:val="24"/>
          <w:szCs w:val="32"/>
          <w:highlight w:val="none"/>
        </w:rPr>
        <w:t>采购人（以下简称甲方）：</w:t>
      </w:r>
      <w:r>
        <w:rPr>
          <w:rFonts w:hint="eastAsia" w:ascii="宋体" w:hAnsi="宋体" w:cs="宋体"/>
          <w:color w:val="auto"/>
          <w:sz w:val="24"/>
          <w:szCs w:val="32"/>
          <w:highlight w:val="none"/>
          <w:u w:val="single"/>
          <w:lang w:val="en-US" w:eastAsia="zh-CN"/>
        </w:rPr>
        <w:t xml:space="preserve">                        </w:t>
      </w:r>
      <w:r>
        <w:rPr>
          <w:rFonts w:hint="eastAsia" w:ascii="宋体" w:hAnsi="宋体" w:cs="宋体"/>
          <w:color w:val="auto"/>
          <w:sz w:val="24"/>
          <w:szCs w:val="32"/>
          <w:highlight w:val="none"/>
          <w:lang w:val="en-US" w:eastAsia="zh-CN"/>
        </w:rPr>
        <w:t xml:space="preserve">      </w:t>
      </w:r>
    </w:p>
    <w:p w14:paraId="1A659115">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color w:val="auto"/>
          <w:sz w:val="24"/>
          <w:szCs w:val="32"/>
          <w:highlight w:val="none"/>
        </w:rPr>
      </w:pPr>
      <w:r>
        <w:rPr>
          <w:rFonts w:hint="eastAsia" w:ascii="宋体" w:hAnsi="宋体" w:eastAsia="宋体" w:cs="宋体"/>
          <w:color w:val="auto"/>
          <w:sz w:val="24"/>
          <w:szCs w:val="32"/>
          <w:highlight w:val="none"/>
        </w:rPr>
        <w:t>供应商（以下简称乙方）：</w:t>
      </w:r>
      <w:r>
        <w:rPr>
          <w:rFonts w:hint="eastAsia" w:ascii="宋体" w:hAnsi="宋体" w:cs="宋体"/>
          <w:color w:val="auto"/>
          <w:sz w:val="24"/>
          <w:szCs w:val="32"/>
          <w:highlight w:val="none"/>
          <w:u w:val="single"/>
          <w:lang w:val="en-US" w:eastAsia="zh-CN"/>
        </w:rPr>
        <w:t xml:space="preserve">                        </w:t>
      </w:r>
    </w:p>
    <w:p w14:paraId="7A99FA4A">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根据《中华人民共和国民法典》、《中华人民共和国政府采购法》及其它有关法律、行政法规，为明确双方在</w:t>
      </w:r>
      <w:r>
        <w:rPr>
          <w:rFonts w:hint="eastAsia" w:ascii="宋体" w:hAnsi="宋体" w:cs="宋体"/>
          <w:bCs/>
          <w:color w:val="auto"/>
          <w:sz w:val="24"/>
          <w:highlight w:val="none"/>
          <w:lang w:eastAsia="zh-CN"/>
        </w:rPr>
        <w:t>实施</w:t>
      </w:r>
      <w:r>
        <w:rPr>
          <w:rFonts w:hint="eastAsia" w:ascii="宋体" w:hAnsi="宋体" w:eastAsia="宋体" w:cs="宋体"/>
          <w:bCs/>
          <w:color w:val="auto"/>
          <w:sz w:val="24"/>
          <w:highlight w:val="none"/>
        </w:rPr>
        <w:t>过程中的权利、义务，经双方协商自愿签订本合同。</w:t>
      </w:r>
    </w:p>
    <w:p w14:paraId="21459C02">
      <w:pPr>
        <w:keepNext w:val="0"/>
        <w:keepLines w:val="0"/>
        <w:pageBreakBefore w:val="0"/>
        <w:kinsoku/>
        <w:wordWrap/>
        <w:topLinePunct w:val="0"/>
        <w:bidi w:val="0"/>
        <w:snapToGrid/>
        <w:spacing w:line="360" w:lineRule="auto"/>
        <w:textAlignment w:val="auto"/>
        <w:rPr>
          <w:rFonts w:hint="eastAsia" w:ascii="宋体" w:hAnsi="宋体" w:eastAsia="宋体" w:cs="宋体"/>
          <w:b/>
          <w:color w:val="auto"/>
          <w:sz w:val="24"/>
          <w:highlight w:val="none"/>
        </w:rPr>
      </w:pPr>
      <w:r>
        <w:rPr>
          <w:rFonts w:hint="eastAsia" w:ascii="宋体" w:hAnsi="宋体" w:eastAsia="宋体" w:cs="宋体"/>
          <w:b/>
          <w:color w:val="auto"/>
          <w:sz w:val="24"/>
          <w:highlight w:val="none"/>
        </w:rPr>
        <w:t>一、合同组成</w:t>
      </w:r>
    </w:p>
    <w:p w14:paraId="46F5B4FA">
      <w:pPr>
        <w:keepNext w:val="0"/>
        <w:keepLines w:val="0"/>
        <w:pageBreakBefore w:val="0"/>
        <w:kinsoku/>
        <w:wordWrap/>
        <w:topLinePunct w:val="0"/>
        <w:autoSpaceDE w:val="0"/>
        <w:autoSpaceDN w:val="0"/>
        <w:bidi w:val="0"/>
        <w:adjustRightInd w:val="0"/>
        <w:snapToGrid/>
        <w:spacing w:line="360" w:lineRule="auto"/>
        <w:ind w:left="48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w:t>
      </w:r>
      <w:r>
        <w:rPr>
          <w:rFonts w:hint="eastAsia" w:ascii="宋体" w:hAnsi="宋体" w:eastAsia="宋体" w:cs="宋体"/>
          <w:color w:val="auto"/>
          <w:sz w:val="24"/>
          <w:highlight w:val="none"/>
          <w:lang w:val="zh-CN"/>
        </w:rPr>
        <w:t>下述文件是构成本合同不可分割的部分</w:t>
      </w:r>
      <w:r>
        <w:rPr>
          <w:rFonts w:hint="eastAsia" w:ascii="宋体" w:hAnsi="宋体" w:eastAsia="宋体" w:cs="宋体"/>
          <w:color w:val="auto"/>
          <w:sz w:val="24"/>
          <w:highlight w:val="none"/>
        </w:rPr>
        <w:t>:</w:t>
      </w:r>
    </w:p>
    <w:p w14:paraId="611A336F">
      <w:pPr>
        <w:keepNext w:val="0"/>
        <w:keepLines w:val="0"/>
        <w:pageBreakBefore w:val="0"/>
        <w:kinsoku/>
        <w:wordWrap/>
        <w:topLinePunct w:val="0"/>
        <w:autoSpaceDE w:val="0"/>
        <w:autoSpaceDN w:val="0"/>
        <w:bidi w:val="0"/>
        <w:adjustRightInd w:val="0"/>
        <w:snapToGrid/>
        <w:spacing w:line="360" w:lineRule="auto"/>
        <w:ind w:left="480"/>
        <w:textAlignment w:val="auto"/>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rPr>
        <w:t>（1）</w:t>
      </w:r>
      <w:r>
        <w:rPr>
          <w:rFonts w:hint="eastAsia" w:ascii="宋体" w:hAnsi="宋体" w:eastAsia="宋体" w:cs="宋体"/>
          <w:color w:val="auto"/>
          <w:sz w:val="24"/>
          <w:highlight w:val="none"/>
          <w:lang w:val="zh-CN"/>
        </w:rPr>
        <w:t>本合同条款及其所有附件。</w:t>
      </w:r>
    </w:p>
    <w:p w14:paraId="273FB0FD">
      <w:pPr>
        <w:keepNext w:val="0"/>
        <w:keepLines w:val="0"/>
        <w:pageBreakBefore w:val="0"/>
        <w:kinsoku/>
        <w:wordWrap/>
        <w:topLinePunct w:val="0"/>
        <w:autoSpaceDE w:val="0"/>
        <w:autoSpaceDN w:val="0"/>
        <w:bidi w:val="0"/>
        <w:adjustRightInd w:val="0"/>
        <w:snapToGrid/>
        <w:spacing w:line="360" w:lineRule="auto"/>
        <w:ind w:firstLine="480"/>
        <w:jc w:val="left"/>
        <w:textAlignment w:val="auto"/>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w:t>
      </w:r>
      <w:r>
        <w:rPr>
          <w:rFonts w:hint="eastAsia" w:ascii="宋体" w:hAnsi="宋体" w:eastAsia="宋体" w:cs="宋体"/>
          <w:color w:val="auto"/>
          <w:sz w:val="24"/>
          <w:highlight w:val="none"/>
        </w:rPr>
        <w:t>2）</w:t>
      </w:r>
      <w:r>
        <w:rPr>
          <w:rFonts w:hint="eastAsia" w:ascii="宋体" w:hAnsi="宋体" w:eastAsia="宋体" w:cs="宋体"/>
          <w:color w:val="auto"/>
          <w:sz w:val="24"/>
          <w:highlight w:val="none"/>
          <w:lang w:val="zh-CN"/>
        </w:rPr>
        <w:t>甲方的</w:t>
      </w:r>
      <w:r>
        <w:rPr>
          <w:rFonts w:hint="eastAsia" w:ascii="宋体" w:hAnsi="宋体" w:cs="宋体"/>
          <w:color w:val="auto"/>
          <w:sz w:val="24"/>
          <w:highlight w:val="none"/>
          <w:lang w:val="en-US" w:eastAsia="zh-CN"/>
        </w:rPr>
        <w:t>采购</w:t>
      </w:r>
      <w:r>
        <w:rPr>
          <w:rFonts w:hint="eastAsia" w:ascii="宋体" w:hAnsi="宋体" w:eastAsia="宋体" w:cs="宋体"/>
          <w:color w:val="auto"/>
          <w:sz w:val="24"/>
          <w:highlight w:val="none"/>
          <w:lang w:val="zh-CN"/>
        </w:rPr>
        <w:t>文件及澄清文件。</w:t>
      </w:r>
    </w:p>
    <w:p w14:paraId="484C692E">
      <w:pPr>
        <w:keepNext w:val="0"/>
        <w:keepLines w:val="0"/>
        <w:pageBreakBefore w:val="0"/>
        <w:kinsoku/>
        <w:wordWrap/>
        <w:topLinePunct w:val="0"/>
        <w:autoSpaceDE w:val="0"/>
        <w:autoSpaceDN w:val="0"/>
        <w:bidi w:val="0"/>
        <w:adjustRightInd w:val="0"/>
        <w:snapToGrid/>
        <w:spacing w:line="360" w:lineRule="auto"/>
        <w:ind w:firstLine="480"/>
        <w:jc w:val="left"/>
        <w:textAlignment w:val="auto"/>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w:t>
      </w:r>
      <w:r>
        <w:rPr>
          <w:rFonts w:hint="eastAsia" w:ascii="宋体" w:hAnsi="宋体" w:eastAsia="宋体" w:cs="宋体"/>
          <w:color w:val="auto"/>
          <w:sz w:val="24"/>
          <w:highlight w:val="none"/>
        </w:rPr>
        <w:t>3）</w:t>
      </w:r>
      <w:r>
        <w:rPr>
          <w:rFonts w:hint="eastAsia" w:ascii="宋体" w:hAnsi="宋体" w:eastAsia="宋体" w:cs="宋体"/>
          <w:color w:val="auto"/>
          <w:sz w:val="24"/>
          <w:highlight w:val="none"/>
          <w:lang w:val="zh-CN"/>
        </w:rPr>
        <w:t>乙方的响应文件及质疑解答文件。</w:t>
      </w:r>
    </w:p>
    <w:p w14:paraId="62CB48C7">
      <w:pPr>
        <w:keepNext w:val="0"/>
        <w:keepLines w:val="0"/>
        <w:pageBreakBefore w:val="0"/>
        <w:kinsoku/>
        <w:wordWrap/>
        <w:topLinePunct w:val="0"/>
        <w:autoSpaceDE w:val="0"/>
        <w:autoSpaceDN w:val="0"/>
        <w:bidi w:val="0"/>
        <w:adjustRightInd w:val="0"/>
        <w:snapToGrid/>
        <w:spacing w:line="360" w:lineRule="auto"/>
        <w:ind w:firstLine="480"/>
        <w:textAlignment w:val="auto"/>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w:t>
      </w:r>
      <w:r>
        <w:rPr>
          <w:rFonts w:hint="eastAsia" w:ascii="宋体" w:hAnsi="宋体" w:eastAsia="宋体" w:cs="宋体"/>
          <w:color w:val="auto"/>
          <w:sz w:val="24"/>
          <w:highlight w:val="none"/>
        </w:rPr>
        <w:t>4）</w:t>
      </w:r>
      <w:r>
        <w:rPr>
          <w:rFonts w:hint="eastAsia" w:ascii="宋体" w:hAnsi="宋体" w:eastAsia="宋体" w:cs="宋体"/>
          <w:color w:val="auto"/>
          <w:sz w:val="24"/>
          <w:highlight w:val="none"/>
          <w:lang w:val="zh-CN"/>
        </w:rPr>
        <w:t>成交通知书。</w:t>
      </w:r>
    </w:p>
    <w:p w14:paraId="089126A2">
      <w:pPr>
        <w:keepNext w:val="0"/>
        <w:keepLines w:val="0"/>
        <w:pageBreakBefore w:val="0"/>
        <w:kinsoku/>
        <w:wordWrap/>
        <w:topLinePunct w:val="0"/>
        <w:autoSpaceDE w:val="0"/>
        <w:autoSpaceDN w:val="0"/>
        <w:bidi w:val="0"/>
        <w:adjustRightInd w:val="0"/>
        <w:snapToGrid/>
        <w:spacing w:line="360" w:lineRule="auto"/>
        <w:ind w:firstLine="480"/>
        <w:textAlignment w:val="auto"/>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rPr>
        <w:t>（5）</w:t>
      </w:r>
      <w:r>
        <w:rPr>
          <w:rFonts w:hint="eastAsia" w:ascii="宋体" w:hAnsi="宋体" w:eastAsia="宋体" w:cs="宋体"/>
          <w:color w:val="auto"/>
          <w:sz w:val="24"/>
          <w:highlight w:val="none"/>
          <w:lang w:val="zh-CN"/>
        </w:rPr>
        <w:t>法定代表人授权书。</w:t>
      </w:r>
    </w:p>
    <w:p w14:paraId="42866ED5">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（6）双方与合同有关的往来信函、传真经双方法定代表人或其授权代表签字并加盖单位公章确认后视为本合同的组成部分。</w:t>
      </w:r>
    </w:p>
    <w:p w14:paraId="59E76671">
      <w:pPr>
        <w:keepNext w:val="0"/>
        <w:keepLines w:val="0"/>
        <w:pageBreakBefore w:val="0"/>
        <w:kinsoku/>
        <w:wordWrap/>
        <w:topLinePunct w:val="0"/>
        <w:autoSpaceDE w:val="0"/>
        <w:autoSpaceDN w:val="0"/>
        <w:bidi w:val="0"/>
        <w:adjustRightInd w:val="0"/>
        <w:snapToGrid/>
        <w:spacing w:line="360" w:lineRule="auto"/>
        <w:ind w:firstLine="480"/>
        <w:textAlignment w:val="auto"/>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rPr>
        <w:t>（7）经双方法定代表人或其授权代表签字并加盖单位公章确认的补充协议。</w:t>
      </w:r>
    </w:p>
    <w:p w14:paraId="3446868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w:t>
      </w:r>
      <w:r>
        <w:rPr>
          <w:rFonts w:hint="eastAsia" w:ascii="宋体" w:hAnsi="宋体" w:eastAsia="宋体" w:cs="宋体"/>
          <w:color w:val="auto"/>
          <w:sz w:val="24"/>
          <w:highlight w:val="none"/>
          <w:lang w:val="zh-CN"/>
        </w:rPr>
        <w:t>如果乙方的响应文件及质疑解答文件内容违背或低于</w:t>
      </w:r>
      <w:r>
        <w:rPr>
          <w:rFonts w:hint="eastAsia" w:ascii="宋体" w:hAnsi="宋体" w:cs="宋体"/>
          <w:color w:val="auto"/>
          <w:sz w:val="24"/>
          <w:highlight w:val="none"/>
          <w:lang w:val="en-US" w:eastAsia="zh-CN"/>
        </w:rPr>
        <w:t>采购</w:t>
      </w:r>
      <w:r>
        <w:rPr>
          <w:rFonts w:hint="eastAsia" w:ascii="宋体" w:hAnsi="宋体" w:eastAsia="宋体" w:cs="宋体"/>
          <w:color w:val="auto"/>
          <w:sz w:val="24"/>
          <w:highlight w:val="none"/>
          <w:lang w:val="zh-CN"/>
        </w:rPr>
        <w:t>文件要求或任何可能导致影响当次采购目的的情形，均应当被视为乙方自动放弃响应文件及质疑解答文件中相应部分而同意以</w:t>
      </w:r>
      <w:r>
        <w:rPr>
          <w:rFonts w:hint="eastAsia" w:ascii="宋体" w:hAnsi="宋体" w:cs="宋体"/>
          <w:color w:val="auto"/>
          <w:sz w:val="24"/>
          <w:highlight w:val="none"/>
          <w:lang w:val="en-US" w:eastAsia="zh-CN"/>
        </w:rPr>
        <w:t>采购</w:t>
      </w:r>
      <w:r>
        <w:rPr>
          <w:rFonts w:hint="eastAsia" w:ascii="宋体" w:hAnsi="宋体" w:eastAsia="宋体" w:cs="宋体"/>
          <w:color w:val="auto"/>
          <w:sz w:val="24"/>
          <w:highlight w:val="none"/>
          <w:lang w:val="zh-CN"/>
        </w:rPr>
        <w:t>文件相应内容为准。如果乙方的响应文件及质疑解答文件内容高于</w:t>
      </w:r>
      <w:r>
        <w:rPr>
          <w:rFonts w:hint="eastAsia" w:ascii="宋体" w:hAnsi="宋体" w:cs="宋体"/>
          <w:color w:val="auto"/>
          <w:sz w:val="24"/>
          <w:highlight w:val="none"/>
          <w:lang w:val="en-US" w:eastAsia="zh-CN"/>
        </w:rPr>
        <w:t>采购</w:t>
      </w:r>
      <w:r>
        <w:rPr>
          <w:rFonts w:hint="eastAsia" w:ascii="宋体" w:hAnsi="宋体" w:eastAsia="宋体" w:cs="宋体"/>
          <w:color w:val="auto"/>
          <w:sz w:val="24"/>
          <w:highlight w:val="none"/>
          <w:lang w:val="zh-CN"/>
        </w:rPr>
        <w:t>文件要求，则以乙方的响应文件及质疑解答文件内容为准。如果合同条款与合同附件有矛盾之处，以合同条款内容为准。</w:t>
      </w:r>
      <w:r>
        <w:rPr>
          <w:rFonts w:hint="eastAsia" w:ascii="宋体" w:hAnsi="宋体" w:eastAsia="宋体" w:cs="宋体"/>
          <w:color w:val="auto"/>
          <w:sz w:val="24"/>
          <w:highlight w:val="none"/>
        </w:rPr>
        <w:t>如果合同附件之间有矛盾之处，以有利于甲方的附件内容为准。</w:t>
      </w:r>
    </w:p>
    <w:p w14:paraId="787EC2F5">
      <w:pPr>
        <w:keepNext w:val="0"/>
        <w:keepLines w:val="0"/>
        <w:pageBreakBefore w:val="0"/>
        <w:kinsoku/>
        <w:wordWrap/>
        <w:overflowPunct w:val="0"/>
        <w:topLinePunct w:val="0"/>
        <w:bidi w:val="0"/>
        <w:snapToGrid/>
        <w:spacing w:line="360" w:lineRule="auto"/>
        <w:ind w:firstLine="480"/>
        <w:textAlignment w:val="auto"/>
        <w:rPr>
          <w:rFonts w:hint="eastAsia" w:ascii="宋体" w:hAnsi="宋体" w:eastAsia="宋体" w:cs="宋体"/>
          <w:b/>
          <w:bCs/>
          <w:color w:val="auto"/>
          <w:sz w:val="24"/>
          <w:highlight w:val="none"/>
        </w:rPr>
      </w:pPr>
      <w:r>
        <w:rPr>
          <w:rFonts w:hint="eastAsia" w:ascii="宋体" w:hAnsi="宋体" w:eastAsia="宋体" w:cs="宋体"/>
          <w:color w:val="auto"/>
          <w:sz w:val="24"/>
          <w:highlight w:val="none"/>
        </w:rPr>
        <w:t>3.上述合同文件应能够相互解释、相互说明。如合同文件之间出现不一致，除本合同另有约定外，第（1）款至（6）款的排列顺序就是合同文件的优先解释顺序。对于第（7）款中双方达成的补充协议与原合同（包括（1）-（6）款中所列的所有文件）存在不一致，以签订日期在后的补充协议为准。</w:t>
      </w:r>
    </w:p>
    <w:p w14:paraId="5D495FDC">
      <w:pPr>
        <w:keepNext w:val="0"/>
        <w:keepLines w:val="0"/>
        <w:pageBreakBefore w:val="0"/>
        <w:kinsoku/>
        <w:wordWrap/>
        <w:topLinePunct w:val="0"/>
        <w:bidi w:val="0"/>
        <w:snapToGrid/>
        <w:spacing w:line="360" w:lineRule="auto"/>
        <w:textAlignment w:val="auto"/>
        <w:rPr>
          <w:rFonts w:hint="eastAsia" w:ascii="宋体" w:hAnsi="宋体" w:eastAsia="宋体" w:cs="宋体"/>
          <w:b/>
          <w:color w:val="auto"/>
          <w:sz w:val="24"/>
          <w:highlight w:val="none"/>
        </w:rPr>
      </w:pPr>
      <w:r>
        <w:rPr>
          <w:rFonts w:hint="eastAsia" w:ascii="宋体" w:hAnsi="宋体" w:eastAsia="宋体" w:cs="宋体"/>
          <w:b/>
          <w:color w:val="auto"/>
          <w:sz w:val="24"/>
          <w:highlight w:val="none"/>
        </w:rPr>
        <w:t>二、项目概况</w:t>
      </w:r>
    </w:p>
    <w:p w14:paraId="3B2F8583">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bCs/>
          <w:color w:val="auto"/>
          <w:sz w:val="24"/>
          <w:highlight w:val="none"/>
        </w:rPr>
        <w:t>1.服务内容：</w:t>
      </w:r>
    </w:p>
    <w:p w14:paraId="4A0BEFB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sz w:val="24"/>
          <w:highlight w:val="none"/>
          <w:lang w:val="en-US" w:eastAsia="zh-CN"/>
        </w:rPr>
      </w:pPr>
      <w:r>
        <w:rPr>
          <w:rFonts w:hint="eastAsia" w:ascii="宋体" w:hAnsi="宋体" w:eastAsia="宋体" w:cs="宋体"/>
          <w:color w:val="auto"/>
          <w:sz w:val="24"/>
          <w:highlight w:val="none"/>
        </w:rPr>
        <w:t>2.</w:t>
      </w:r>
      <w:r>
        <w:rPr>
          <w:rFonts w:hint="eastAsia" w:ascii="宋体" w:hAnsi="宋体" w:cs="宋体"/>
          <w:color w:val="auto"/>
          <w:sz w:val="24"/>
          <w:highlight w:val="none"/>
          <w:lang w:val="en-US" w:eastAsia="zh-CN"/>
        </w:rPr>
        <w:t>服务期</w:t>
      </w:r>
      <w:r>
        <w:rPr>
          <w:rFonts w:hint="eastAsia" w:ascii="宋体" w:hAnsi="宋体" w:eastAsia="宋体" w:cs="宋体"/>
          <w:color w:val="auto"/>
          <w:sz w:val="24"/>
          <w:highlight w:val="none"/>
        </w:rPr>
        <w:t>：合同签订之日起至2027年3月31日</w:t>
      </w:r>
    </w:p>
    <w:p w14:paraId="64B54C12">
      <w:pPr>
        <w:keepNext w:val="0"/>
        <w:keepLines w:val="0"/>
        <w:pageBreakBefore w:val="0"/>
        <w:kinsoku/>
        <w:wordWrap/>
        <w:topLinePunct w:val="0"/>
        <w:bidi w:val="0"/>
        <w:snapToGrid/>
        <w:spacing w:line="360" w:lineRule="auto"/>
        <w:ind w:firstLine="480" w:firstLineChars="200"/>
        <w:textAlignment w:val="auto"/>
        <w:rPr>
          <w:rFonts w:hint="eastAsia" w:ascii="宋体" w:hAnsi="宋体" w:cs="宋体"/>
          <w:sz w:val="24"/>
          <w:highlight w:val="none"/>
        </w:rPr>
      </w:pPr>
      <w:r>
        <w:rPr>
          <w:rFonts w:hint="eastAsia" w:ascii="宋体" w:hAnsi="宋体" w:cs="宋体"/>
          <w:color w:val="auto"/>
          <w:sz w:val="24"/>
          <w:highlight w:val="none"/>
          <w:lang w:val="en-US" w:eastAsia="zh-CN"/>
        </w:rPr>
        <w:t>3.</w:t>
      </w:r>
      <w:r>
        <w:rPr>
          <w:rFonts w:hint="eastAsia" w:ascii="宋体" w:hAnsi="宋体" w:eastAsia="宋体" w:cs="宋体"/>
          <w:color w:val="auto"/>
          <w:sz w:val="24"/>
          <w:highlight w:val="none"/>
          <w:lang w:eastAsia="zh-CN"/>
        </w:rPr>
        <w:t>服务地点：</w:t>
      </w:r>
      <w:r>
        <w:rPr>
          <w:rFonts w:hint="eastAsia" w:ascii="宋体" w:hAnsi="宋体" w:cs="宋体"/>
          <w:sz w:val="24"/>
          <w:highlight w:val="none"/>
        </w:rPr>
        <w:t>采购人指定地点</w:t>
      </w:r>
    </w:p>
    <w:p w14:paraId="03FD8731">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cs="宋体"/>
          <w:color w:val="auto"/>
          <w:sz w:val="24"/>
          <w:highlight w:val="none"/>
          <w:lang w:val="en-US" w:eastAsia="zh-CN"/>
        </w:rPr>
        <w:t>4</w:t>
      </w:r>
      <w:r>
        <w:rPr>
          <w:rFonts w:hint="eastAsia" w:ascii="宋体" w:hAnsi="宋体" w:eastAsia="宋体" w:cs="宋体"/>
          <w:color w:val="auto"/>
          <w:sz w:val="24"/>
          <w:highlight w:val="none"/>
          <w:lang w:val="en-US" w:eastAsia="zh-CN"/>
        </w:rPr>
        <w:t>.服务标准</w:t>
      </w:r>
      <w:r>
        <w:rPr>
          <w:rFonts w:hint="eastAsia" w:ascii="宋体" w:hAnsi="宋体" w:eastAsia="宋体" w:cs="宋体"/>
          <w:color w:val="auto"/>
          <w:sz w:val="24"/>
          <w:highlight w:val="none"/>
        </w:rPr>
        <w:t>：符合国家和省、市有关行业标准及采购人的有关规定</w:t>
      </w:r>
    </w:p>
    <w:p w14:paraId="580D5C23">
      <w:pPr>
        <w:keepNext w:val="0"/>
        <w:keepLines w:val="0"/>
        <w:pageBreakBefore w:val="0"/>
        <w:kinsoku/>
        <w:wordWrap/>
        <w:topLinePunct w:val="0"/>
        <w:bidi w:val="0"/>
        <w:snapToGrid/>
        <w:spacing w:line="360" w:lineRule="auto"/>
        <w:textAlignment w:val="auto"/>
        <w:rPr>
          <w:rFonts w:hint="eastAsia" w:ascii="宋体" w:hAnsi="宋体" w:eastAsia="宋体" w:cs="宋体"/>
          <w:b/>
          <w:color w:val="auto"/>
          <w:sz w:val="24"/>
          <w:highlight w:val="none"/>
        </w:rPr>
      </w:pPr>
      <w:r>
        <w:rPr>
          <w:rFonts w:hint="eastAsia" w:ascii="宋体" w:hAnsi="宋体" w:eastAsia="宋体" w:cs="宋体"/>
          <w:b/>
          <w:color w:val="auto"/>
          <w:sz w:val="24"/>
          <w:highlight w:val="none"/>
        </w:rPr>
        <w:t>三、</w:t>
      </w:r>
      <w:r>
        <w:rPr>
          <w:rFonts w:hint="eastAsia" w:ascii="宋体" w:hAnsi="宋体" w:eastAsia="宋体" w:cs="宋体"/>
          <w:b/>
          <w:bCs/>
          <w:color w:val="auto"/>
          <w:sz w:val="24"/>
          <w:highlight w:val="none"/>
        </w:rPr>
        <w:t>合同价款及付款比例</w:t>
      </w:r>
    </w:p>
    <w:p w14:paraId="76A1BEFB">
      <w:pPr>
        <w:keepNext w:val="0"/>
        <w:keepLines w:val="0"/>
        <w:pageBreakBefore w:val="0"/>
        <w:widowControl/>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bCs/>
          <w:color w:val="auto"/>
          <w:sz w:val="24"/>
          <w:highlight w:val="none"/>
          <w:lang w:val="en-US" w:eastAsia="zh-CN"/>
        </w:rPr>
      </w:pPr>
      <w:r>
        <w:rPr>
          <w:rFonts w:hint="eastAsia" w:ascii="宋体" w:hAnsi="宋体" w:eastAsia="宋体" w:cs="宋体"/>
          <w:bCs/>
          <w:color w:val="auto"/>
          <w:sz w:val="24"/>
          <w:highlight w:val="none"/>
        </w:rPr>
        <w:t>1.合同价款：</w:t>
      </w:r>
      <w:r>
        <w:rPr>
          <w:rFonts w:hint="eastAsia" w:ascii="宋体" w:hAnsi="宋体" w:eastAsia="宋体" w:cs="宋体"/>
          <w:color w:val="auto"/>
          <w:sz w:val="24"/>
          <w:szCs w:val="24"/>
          <w:highlight w:val="none"/>
        </w:rPr>
        <w:t>合同总价款</w:t>
      </w:r>
      <w:r>
        <w:rPr>
          <w:rFonts w:hint="eastAsia" w:ascii="宋体" w:hAnsi="宋体" w:eastAsia="宋体" w:cs="宋体"/>
          <w:color w:val="auto"/>
          <w:sz w:val="24"/>
          <w:highlight w:val="none"/>
        </w:rPr>
        <w:t>人民币（大写）</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元，（小写）</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元。</w:t>
      </w:r>
    </w:p>
    <w:p w14:paraId="6F9C95D8">
      <w:pPr>
        <w:keepNext w:val="0"/>
        <w:keepLines w:val="0"/>
        <w:pageBreakBefore w:val="0"/>
        <w:widowControl/>
        <w:kinsoku w:val="0"/>
        <w:wordWrap/>
        <w:overflowPunct/>
        <w:topLinePunct w:val="0"/>
        <w:autoSpaceDE w:val="0"/>
        <w:autoSpaceDN w:val="0"/>
        <w:bidi w:val="0"/>
        <w:adjustRightInd w:val="0"/>
        <w:spacing w:line="360" w:lineRule="auto"/>
        <w:ind w:firstLine="480" w:firstLineChars="200"/>
        <w:textAlignment w:val="baseline"/>
        <w:rPr>
          <w:rFonts w:hint="eastAsia" w:ascii="宋体" w:hAnsi="宋体" w:cs="宋体"/>
          <w:color w:val="auto"/>
          <w:sz w:val="24"/>
          <w:highlight w:val="none"/>
        </w:rPr>
      </w:pPr>
      <w:bookmarkStart w:id="0" w:name="_Toc29228"/>
      <w:r>
        <w:rPr>
          <w:rFonts w:hint="eastAsia" w:ascii="宋体" w:hAnsi="宋体" w:eastAsia="宋体" w:cs="宋体"/>
          <w:bCs/>
          <w:color w:val="000000"/>
          <w:sz w:val="24"/>
          <w:highlight w:val="none"/>
          <w:lang w:val="en-US" w:eastAsia="zh-CN"/>
        </w:rPr>
        <w:t>2.</w:t>
      </w:r>
      <w:r>
        <w:rPr>
          <w:rFonts w:hint="eastAsia" w:ascii="宋体" w:hAnsi="宋体"/>
          <w:color w:val="000000"/>
          <w:sz w:val="24"/>
          <w:highlight w:val="none"/>
          <w:lang w:val="en-US" w:eastAsia="zh-CN"/>
        </w:rPr>
        <w:t>付款方式：</w:t>
      </w:r>
      <w:bookmarkEnd w:id="0"/>
      <w:r>
        <w:rPr>
          <w:rFonts w:hint="eastAsia" w:ascii="宋体" w:hAnsi="宋体"/>
          <w:color w:val="000000"/>
          <w:sz w:val="24"/>
          <w:highlight w:val="none"/>
          <w:lang w:val="en-US" w:eastAsia="zh-CN"/>
        </w:rPr>
        <w:t>合同签订后，达到付款条件起30个工作日内，支付合同总金额的70%;对项目进行阶段性验收合格后，达到付款条件起30个工作日内，支付合同总金额的30%。</w:t>
      </w:r>
    </w:p>
    <w:p w14:paraId="542A9D3C">
      <w:pPr>
        <w:pStyle w:val="2"/>
        <w:keepNext w:val="0"/>
        <w:keepLines w:val="0"/>
        <w:pageBreakBefore w:val="0"/>
        <w:widowControl/>
        <w:wordWrap/>
        <w:overflowPunct/>
        <w:topLinePunct w:val="0"/>
        <w:autoSpaceDE w:val="0"/>
        <w:autoSpaceDN w:val="0"/>
        <w:bidi w:val="0"/>
        <w:adjustRightInd w:val="0"/>
        <w:spacing w:before="0" w:beforeLines="0" w:after="0" w:afterLines="0"/>
        <w:ind w:firstLine="480" w:firstLineChars="200"/>
        <w:jc w:val="both"/>
        <w:rPr>
          <w:rFonts w:ascii="宋体" w:hAnsi="宋体" w:cs="宋体"/>
          <w:color w:val="auto"/>
          <w:sz w:val="24"/>
          <w:highlight w:val="none"/>
        </w:rPr>
      </w:pPr>
      <w:bookmarkStart w:id="1" w:name="_Toc32107"/>
      <w:r>
        <w:rPr>
          <w:rFonts w:hint="eastAsia" w:ascii="宋体" w:hAnsi="宋体" w:eastAsia="宋体" w:cs="宋体"/>
          <w:b w:val="0"/>
          <w:bCs w:val="0"/>
          <w:color w:val="auto"/>
          <w:kern w:val="2"/>
          <w:sz w:val="24"/>
          <w:szCs w:val="24"/>
          <w:highlight w:val="none"/>
          <w:lang w:val="en-US" w:eastAsia="zh-CN" w:bidi="ar-SA"/>
        </w:rPr>
        <w:t>甲方每次付款前，乙方应向甲方开具等额合格的增值税</w:t>
      </w:r>
      <w:bookmarkStart w:id="2" w:name="_GoBack"/>
      <w:bookmarkEnd w:id="2"/>
      <w:r>
        <w:rPr>
          <w:rFonts w:hint="eastAsia" w:ascii="宋体" w:hAnsi="宋体" w:eastAsia="宋体" w:cs="宋体"/>
          <w:b w:val="0"/>
          <w:bCs w:val="0"/>
          <w:color w:val="auto"/>
          <w:kern w:val="2"/>
          <w:sz w:val="24"/>
          <w:szCs w:val="24"/>
          <w:highlight w:val="none"/>
          <w:lang w:val="en-US" w:eastAsia="zh-CN" w:bidi="ar-SA"/>
        </w:rPr>
        <w:t>发票，若乙方开具的发票不合格，甲方有权拒绝支付相应款项，直到乙方开具合格发票为止，因此导致甲方迟延付款的，甲方不承担任何责任。</w:t>
      </w:r>
      <w:bookmarkEnd w:id="1"/>
    </w:p>
    <w:p w14:paraId="31296D2D">
      <w:pPr>
        <w:keepNext w:val="0"/>
        <w:keepLines w:val="0"/>
        <w:pageBreakBefore w:val="0"/>
        <w:widowControl/>
        <w:tabs>
          <w:tab w:val="left" w:pos="426"/>
        </w:tabs>
        <w:kinsoku/>
        <w:wordWrap/>
        <w:overflowPunct/>
        <w:topLinePunct w:val="0"/>
        <w:autoSpaceDE/>
        <w:autoSpaceDN/>
        <w:bidi w:val="0"/>
        <w:adjustRightInd w:val="0"/>
        <w:snapToGrid/>
        <w:spacing w:line="360" w:lineRule="auto"/>
        <w:ind w:firstLine="480" w:firstLineChars="20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3.乙方开户银行指定账户为：</w:t>
      </w:r>
    </w:p>
    <w:p w14:paraId="6299BA8C">
      <w:pPr>
        <w:keepNext w:val="0"/>
        <w:keepLines w:val="0"/>
        <w:pageBreakBefore w:val="0"/>
        <w:widowControl/>
        <w:tabs>
          <w:tab w:val="left" w:pos="426"/>
        </w:tabs>
        <w:kinsoku/>
        <w:wordWrap/>
        <w:topLinePunct w:val="0"/>
        <w:bidi w:val="0"/>
        <w:adjustRightInd w:val="0"/>
        <w:snapToGrid/>
        <w:spacing w:line="360" w:lineRule="auto"/>
        <w:ind w:firstLine="480" w:firstLineChars="20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收款人：</w:t>
      </w:r>
    </w:p>
    <w:p w14:paraId="29E68DF4">
      <w:pPr>
        <w:keepNext w:val="0"/>
        <w:keepLines w:val="0"/>
        <w:pageBreakBefore w:val="0"/>
        <w:widowControl/>
        <w:tabs>
          <w:tab w:val="left" w:pos="426"/>
        </w:tabs>
        <w:kinsoku/>
        <w:wordWrap/>
        <w:topLinePunct w:val="0"/>
        <w:bidi w:val="0"/>
        <w:adjustRightInd w:val="0"/>
        <w:snapToGrid/>
        <w:spacing w:line="360" w:lineRule="auto"/>
        <w:ind w:firstLine="480" w:firstLineChars="20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开户行：</w:t>
      </w:r>
    </w:p>
    <w:p w14:paraId="4FB21CC4">
      <w:pPr>
        <w:keepNext w:val="0"/>
        <w:keepLines w:val="0"/>
        <w:pageBreakBefore w:val="0"/>
        <w:widowControl/>
        <w:tabs>
          <w:tab w:val="left" w:pos="426"/>
        </w:tabs>
        <w:kinsoku/>
        <w:wordWrap/>
        <w:topLinePunct w:val="0"/>
        <w:bidi w:val="0"/>
        <w:adjustRightInd w:val="0"/>
        <w:snapToGrid/>
        <w:spacing w:line="360" w:lineRule="auto"/>
        <w:ind w:firstLine="480" w:firstLineChars="20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账号：</w:t>
      </w:r>
    </w:p>
    <w:p w14:paraId="759402C4">
      <w:pPr>
        <w:keepNext w:val="0"/>
        <w:keepLines w:val="0"/>
        <w:pageBreakBefore w:val="0"/>
        <w:numPr>
          <w:ilvl w:val="0"/>
          <w:numId w:val="0"/>
        </w:numPr>
        <w:kinsoku/>
        <w:wordWrap/>
        <w:topLinePunct w:val="0"/>
        <w:bidi w:val="0"/>
        <w:snapToGrid/>
        <w:spacing w:line="360" w:lineRule="auto"/>
        <w:textAlignment w:val="auto"/>
        <w:rPr>
          <w:rFonts w:hint="eastAsia" w:ascii="宋体" w:hAnsi="宋体" w:eastAsia="宋体" w:cs="宋体"/>
          <w:b/>
          <w:color w:val="auto"/>
          <w:sz w:val="24"/>
          <w:szCs w:val="24"/>
          <w:highlight w:val="none"/>
          <w:lang w:val="zh-CN"/>
        </w:rPr>
      </w:pPr>
      <w:r>
        <w:rPr>
          <w:rFonts w:hint="eastAsia" w:ascii="宋体" w:hAnsi="宋体" w:cs="宋体"/>
          <w:b/>
          <w:color w:val="auto"/>
          <w:sz w:val="24"/>
          <w:szCs w:val="24"/>
          <w:highlight w:val="none"/>
          <w:lang w:val="en-US" w:eastAsia="zh-CN"/>
        </w:rPr>
        <w:t>四</w:t>
      </w:r>
      <w:r>
        <w:rPr>
          <w:rFonts w:hint="eastAsia" w:ascii="宋体" w:hAnsi="宋体" w:eastAsia="宋体" w:cs="宋体"/>
          <w:b/>
          <w:color w:val="auto"/>
          <w:sz w:val="24"/>
          <w:szCs w:val="24"/>
          <w:highlight w:val="none"/>
          <w:lang w:val="zh-CN"/>
        </w:rPr>
        <w:t>、甲方的主要责任和权利</w:t>
      </w:r>
    </w:p>
    <w:p w14:paraId="22ABF7AD">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1.乙方在为甲方提供服务时所形成的成果及成果的知识产权归甲方所有。</w:t>
      </w:r>
    </w:p>
    <w:p w14:paraId="3A8336A9">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2.甲方有权随时了解乙方的工作进展情况，并对经费使用进行监督检查。</w:t>
      </w:r>
    </w:p>
    <w:p w14:paraId="47646B3B">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3.甲方将向乙方提供为完成服务工作所需要的信息、资料和其他相关协助。</w:t>
      </w:r>
    </w:p>
    <w:p w14:paraId="0D72E8AC">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4.甲方若认为乙方履行合同不力严重影响项目服务质量，甲方有权要求更换乙方主要人员，直至终止合同。</w:t>
      </w:r>
    </w:p>
    <w:p w14:paraId="5E8D9A39">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5.甲方支持乙方的工作，按合同保证乙方责任和权力的统一。</w:t>
      </w:r>
    </w:p>
    <w:p w14:paraId="4AB02DB2">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6.甲方有权阐述对具体问题的意见和建议。</w:t>
      </w:r>
    </w:p>
    <w:p w14:paraId="4EA6B69F">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7.甲方有权根据项目的具体情况，要求乙方按期到项目现场解决争议。</w:t>
      </w:r>
    </w:p>
    <w:p w14:paraId="29118E6D">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8.甲方有权对服务质量进行评估，若服务评估结果不合格，甲方有权扣除不超过10%的合同金额或终止合同。</w:t>
      </w:r>
    </w:p>
    <w:p w14:paraId="1DDC5BD0">
      <w:pPr>
        <w:keepNext w:val="0"/>
        <w:keepLines w:val="0"/>
        <w:pageBreakBefore w:val="0"/>
        <w:kinsoku/>
        <w:wordWrap/>
        <w:topLinePunct w:val="0"/>
        <w:bidi w:val="0"/>
        <w:snapToGrid/>
        <w:spacing w:line="360" w:lineRule="auto"/>
        <w:textAlignment w:val="auto"/>
        <w:rPr>
          <w:rFonts w:hint="eastAsia" w:ascii="宋体" w:hAnsi="宋体" w:eastAsia="宋体" w:cs="宋体"/>
          <w:b/>
          <w:bCs/>
          <w:color w:val="auto"/>
          <w:sz w:val="24"/>
          <w:highlight w:val="none"/>
        </w:rPr>
      </w:pPr>
      <w:r>
        <w:rPr>
          <w:rFonts w:hint="eastAsia" w:ascii="宋体" w:hAnsi="宋体" w:cs="宋体"/>
          <w:b/>
          <w:bCs/>
          <w:color w:val="auto"/>
          <w:sz w:val="24"/>
          <w:highlight w:val="none"/>
          <w:lang w:val="en-US" w:eastAsia="zh-CN"/>
        </w:rPr>
        <w:t>五</w:t>
      </w:r>
      <w:r>
        <w:rPr>
          <w:rFonts w:hint="eastAsia" w:ascii="宋体" w:hAnsi="宋体" w:eastAsia="宋体" w:cs="宋体"/>
          <w:b/>
          <w:bCs/>
          <w:color w:val="auto"/>
          <w:sz w:val="24"/>
          <w:highlight w:val="none"/>
        </w:rPr>
        <w:t>、乙方的主要责任和权利</w:t>
      </w:r>
    </w:p>
    <w:p w14:paraId="52617025">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1.乙方必须具有履行本合同书所需的技能，必须按照相关的职业准则完成其全部职责。</w:t>
      </w:r>
    </w:p>
    <w:p w14:paraId="104A8576">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2.乙方应根据本合同的约定提交相关文件、资料。</w:t>
      </w:r>
    </w:p>
    <w:p w14:paraId="76830D8F">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3</w:t>
      </w:r>
      <w:r>
        <w:rPr>
          <w:rFonts w:hint="eastAsia" w:ascii="宋体" w:hAnsi="宋体" w:cs="宋体"/>
          <w:color w:val="auto"/>
          <w:sz w:val="24"/>
          <w:highlight w:val="none"/>
          <w:lang w:val="en-US" w:eastAsia="zh-CN"/>
        </w:rPr>
        <w:t>.</w:t>
      </w:r>
      <w:r>
        <w:rPr>
          <w:rFonts w:hint="eastAsia" w:ascii="宋体" w:hAnsi="宋体" w:eastAsia="宋体" w:cs="宋体"/>
          <w:color w:val="auto"/>
          <w:sz w:val="24"/>
          <w:highlight w:val="none"/>
        </w:rPr>
        <w:t>对甲方提供的资料严格保密。</w:t>
      </w:r>
    </w:p>
    <w:p w14:paraId="25C2595E">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4</w:t>
      </w:r>
      <w:r>
        <w:rPr>
          <w:rFonts w:hint="eastAsia" w:ascii="宋体" w:hAnsi="宋体" w:eastAsia="宋体" w:cs="宋体"/>
          <w:color w:val="auto"/>
          <w:sz w:val="24"/>
          <w:highlight w:val="none"/>
        </w:rPr>
        <w:t>.解答甲方提出的与项目有关的询问，接受甲方监督和检查。</w:t>
      </w:r>
    </w:p>
    <w:p w14:paraId="772D1679">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5</w:t>
      </w:r>
      <w:r>
        <w:rPr>
          <w:rFonts w:hint="eastAsia" w:ascii="宋体" w:hAnsi="宋体" w:eastAsia="宋体" w:cs="宋体"/>
          <w:color w:val="auto"/>
          <w:sz w:val="24"/>
          <w:highlight w:val="none"/>
        </w:rPr>
        <w:t>.乙方应根据本合同的约定提供服务并提交工作成果，确保所提交成果的实用质量，具有可借鉴、可操作性。</w:t>
      </w:r>
    </w:p>
    <w:p w14:paraId="2721AE06">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6</w:t>
      </w:r>
      <w:r>
        <w:rPr>
          <w:rFonts w:hint="eastAsia" w:ascii="宋体" w:hAnsi="宋体" w:eastAsia="宋体" w:cs="宋体"/>
          <w:color w:val="auto"/>
          <w:sz w:val="24"/>
          <w:highlight w:val="none"/>
        </w:rPr>
        <w:t>.乙方人员服务期中发生任何安全问题均与甲方无关，乙方应确保项目人员均购买人身保险。</w:t>
      </w:r>
    </w:p>
    <w:p w14:paraId="409BD00A">
      <w:pPr>
        <w:pStyle w:val="15"/>
        <w:keepNext w:val="0"/>
        <w:keepLines w:val="0"/>
        <w:pageBreakBefore w:val="0"/>
        <w:tabs>
          <w:tab w:val="left" w:pos="1134"/>
          <w:tab w:val="left" w:pos="1418"/>
        </w:tabs>
        <w:kinsoku/>
        <w:wordWrap/>
        <w:topLinePunct w:val="0"/>
        <w:bidi w:val="0"/>
        <w:adjustRightInd w:val="0"/>
        <w:snapToGrid/>
        <w:spacing w:line="360" w:lineRule="auto"/>
        <w:ind w:left="0" w:leftChars="0" w:firstLine="0" w:firstLineChars="0"/>
        <w:textAlignment w:val="auto"/>
        <w:rPr>
          <w:rFonts w:hint="eastAsia" w:ascii="宋体" w:hAnsi="宋体" w:eastAsia="宋体" w:cs="宋体"/>
          <w:b/>
          <w:color w:val="auto"/>
          <w:sz w:val="24"/>
          <w:szCs w:val="24"/>
          <w:highlight w:val="none"/>
          <w:lang w:val="en-US" w:eastAsia="zh-CN"/>
        </w:rPr>
      </w:pPr>
      <w:r>
        <w:rPr>
          <w:rFonts w:hint="eastAsia" w:ascii="宋体" w:hAnsi="宋体" w:cs="宋体"/>
          <w:b/>
          <w:color w:val="auto"/>
          <w:sz w:val="24"/>
          <w:szCs w:val="24"/>
          <w:highlight w:val="none"/>
          <w:lang w:val="en-US" w:eastAsia="zh-CN"/>
        </w:rPr>
        <w:t>六</w:t>
      </w:r>
      <w:r>
        <w:rPr>
          <w:rFonts w:hint="eastAsia" w:ascii="宋体" w:hAnsi="宋体" w:eastAsia="宋体" w:cs="宋体"/>
          <w:b/>
          <w:color w:val="auto"/>
          <w:sz w:val="24"/>
          <w:szCs w:val="24"/>
          <w:highlight w:val="none"/>
          <w:lang w:val="en-US" w:eastAsia="zh-CN"/>
        </w:rPr>
        <w:t>、</w:t>
      </w:r>
      <w:r>
        <w:rPr>
          <w:rFonts w:hint="eastAsia" w:ascii="宋体" w:hAnsi="宋体" w:eastAsia="宋体" w:cs="宋体"/>
          <w:b/>
          <w:color w:val="auto"/>
          <w:sz w:val="24"/>
          <w:szCs w:val="24"/>
          <w:highlight w:val="none"/>
          <w:lang w:val="zh-CN" w:eastAsia="zh-CN"/>
        </w:rPr>
        <w:t>知识产权</w:t>
      </w:r>
    </w:p>
    <w:p w14:paraId="59E8548B">
      <w:pPr>
        <w:keepNext w:val="0"/>
        <w:keepLines w:val="0"/>
        <w:pageBreakBefore w:val="0"/>
        <w:kinsoku/>
        <w:wordWrap/>
        <w:topLinePunct w:val="0"/>
        <w:bidi w:val="0"/>
        <w:snapToGrid/>
        <w:spacing w:line="360" w:lineRule="auto"/>
        <w:ind w:firstLine="480" w:firstLineChars="20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乙方在为甲方提供服务时所获得或形成成果的知识产权归甲方所有，未经甲方许可，乙方不得以任何方式使用，亦不得出于任何目的向第三方披露或许可第三方使用。主要以该项目形成的成果参加各类评奖，应经甲方书面同意，与甲方共同申报。</w:t>
      </w:r>
    </w:p>
    <w:p w14:paraId="3CD766C0">
      <w:pPr>
        <w:keepNext w:val="0"/>
        <w:keepLines w:val="0"/>
        <w:pageBreakBefore w:val="0"/>
        <w:kinsoku/>
        <w:wordWrap/>
        <w:topLinePunct w:val="0"/>
        <w:bidi w:val="0"/>
        <w:snapToGrid/>
        <w:spacing w:line="360" w:lineRule="auto"/>
        <w:ind w:firstLine="480" w:firstLineChars="20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2.若乙方在为甲方提供服务时侵犯了第三人的权利，致使甲方受到索赔或起诉，由此给甲方造成的一切损失由乙方承担，同时甲方有权解除合同，同时乙方及时消除不良影响。</w:t>
      </w:r>
    </w:p>
    <w:p w14:paraId="286C89AA">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3.若未经甲方许可，乙方擅自使用或向第三方披露或许可第三方使用在为甲方提供服务时所获得的成果，甲方有权要求乙方或第三方停止侵权，并承担以此带来的所有损失，同时消除不良影响。</w:t>
      </w:r>
    </w:p>
    <w:p w14:paraId="7EA4B57D">
      <w:pPr>
        <w:pStyle w:val="16"/>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ascii="宋体" w:hAnsi="宋体" w:cs="宋体"/>
          <w:sz w:val="24"/>
          <w:lang w:val="en-US" w:eastAsia="zh-CN"/>
        </w:rPr>
        <w:t>4.</w:t>
      </w:r>
      <w:r>
        <w:rPr>
          <w:rFonts w:hint="eastAsia" w:ascii="宋体" w:hAnsi="宋体" w:cs="宋体"/>
          <w:sz w:val="24"/>
        </w:rPr>
        <w:t>本合同条款的规定不因本合同的到期而失效。</w:t>
      </w:r>
    </w:p>
    <w:p w14:paraId="67557648">
      <w:pPr>
        <w:pStyle w:val="15"/>
        <w:keepNext w:val="0"/>
        <w:keepLines w:val="0"/>
        <w:pageBreakBefore w:val="0"/>
        <w:tabs>
          <w:tab w:val="left" w:pos="1134"/>
          <w:tab w:val="left" w:pos="1418"/>
        </w:tabs>
        <w:kinsoku/>
        <w:wordWrap/>
        <w:topLinePunct w:val="0"/>
        <w:bidi w:val="0"/>
        <w:adjustRightInd w:val="0"/>
        <w:snapToGrid/>
        <w:spacing w:line="360" w:lineRule="auto"/>
        <w:ind w:left="0" w:leftChars="0" w:firstLine="0" w:firstLineChars="0"/>
        <w:textAlignment w:val="auto"/>
        <w:rPr>
          <w:rFonts w:hint="eastAsia" w:ascii="宋体" w:hAnsi="宋体" w:eastAsia="宋体" w:cs="宋体"/>
          <w:b/>
          <w:bCs/>
          <w:color w:val="000000"/>
          <w:kern w:val="2"/>
          <w:sz w:val="24"/>
          <w:szCs w:val="24"/>
          <w:highlight w:val="none"/>
          <w:lang w:val="en-US" w:eastAsia="zh-CN" w:bidi="ar-SA"/>
        </w:rPr>
      </w:pPr>
      <w:r>
        <w:rPr>
          <w:rFonts w:hint="eastAsia" w:ascii="宋体" w:hAnsi="宋体" w:cs="宋体"/>
          <w:b/>
          <w:color w:val="000000"/>
          <w:highlight w:val="none"/>
          <w:lang w:val="en-US" w:eastAsia="zh-CN"/>
        </w:rPr>
        <w:t>七</w:t>
      </w:r>
      <w:r>
        <w:rPr>
          <w:rFonts w:hint="eastAsia" w:ascii="宋体" w:hAnsi="宋体" w:eastAsia="宋体" w:cs="宋体"/>
          <w:b/>
          <w:color w:val="000000"/>
          <w:highlight w:val="none"/>
          <w:lang w:val="en-US" w:eastAsia="zh-CN"/>
        </w:rPr>
        <w:t>、</w:t>
      </w:r>
      <w:r>
        <w:rPr>
          <w:rFonts w:hint="eastAsia" w:ascii="宋体" w:hAnsi="宋体" w:eastAsia="宋体" w:cs="宋体"/>
          <w:b/>
          <w:bCs/>
          <w:color w:val="000000"/>
          <w:kern w:val="2"/>
          <w:sz w:val="24"/>
          <w:szCs w:val="24"/>
          <w:highlight w:val="none"/>
          <w:lang w:val="en-US" w:eastAsia="zh-CN" w:bidi="ar-SA"/>
        </w:rPr>
        <w:t>验收</w:t>
      </w:r>
    </w:p>
    <w:p w14:paraId="2A82395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color w:val="000000"/>
          <w:kern w:val="2"/>
          <w:sz w:val="24"/>
          <w:szCs w:val="24"/>
          <w:highlight w:val="none"/>
          <w:lang w:val="en-US" w:eastAsia="zh-CN" w:bidi="ar-SA"/>
        </w:rPr>
      </w:pPr>
      <w:r>
        <w:rPr>
          <w:rFonts w:hint="eastAsia" w:ascii="宋体" w:hAnsi="宋体" w:eastAsia="宋体" w:cs="宋体"/>
          <w:color w:val="000000"/>
          <w:kern w:val="2"/>
          <w:sz w:val="24"/>
          <w:szCs w:val="24"/>
          <w:highlight w:val="none"/>
          <w:lang w:val="en-US" w:eastAsia="zh-CN" w:bidi="ar-SA"/>
        </w:rPr>
        <w:t>验收时间：</w:t>
      </w:r>
      <w:r>
        <w:rPr>
          <w:rFonts w:hint="eastAsia" w:ascii="宋体" w:hAnsi="宋体" w:cs="宋体"/>
          <w:color w:val="000000"/>
          <w:kern w:val="2"/>
          <w:sz w:val="24"/>
          <w:szCs w:val="24"/>
          <w:highlight w:val="none"/>
          <w:lang w:val="en-US" w:eastAsia="zh-CN" w:bidi="ar-SA"/>
        </w:rPr>
        <w:t>项目完成后采购人组织验收。</w:t>
      </w:r>
    </w:p>
    <w:p w14:paraId="4DA072B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kern w:val="2"/>
          <w:sz w:val="24"/>
          <w:szCs w:val="24"/>
          <w:highlight w:val="none"/>
          <w:lang w:val="en-US" w:eastAsia="zh-CN" w:bidi="ar-SA"/>
        </w:rPr>
      </w:pPr>
      <w:r>
        <w:rPr>
          <w:rFonts w:hint="eastAsia" w:ascii="宋体" w:hAnsi="宋体" w:eastAsia="宋体" w:cs="宋体"/>
          <w:color w:val="000000"/>
          <w:kern w:val="2"/>
          <w:sz w:val="24"/>
          <w:szCs w:val="24"/>
          <w:highlight w:val="none"/>
          <w:lang w:val="en-US" w:eastAsia="zh-CN" w:bidi="ar-SA"/>
        </w:rPr>
        <w:t>质量标准：</w:t>
      </w:r>
      <w:r>
        <w:rPr>
          <w:rFonts w:hint="eastAsia" w:ascii="宋体" w:hAnsi="宋体" w:eastAsia="宋体" w:cs="宋体"/>
          <w:color w:val="auto"/>
          <w:sz w:val="24"/>
          <w:highlight w:val="none"/>
        </w:rPr>
        <w:t>符合国家和省、市有关行业标准及采购人的有关规定</w:t>
      </w:r>
      <w:r>
        <w:rPr>
          <w:rFonts w:hint="eastAsia" w:ascii="宋体" w:hAnsi="宋体" w:cs="宋体"/>
          <w:color w:val="000000"/>
          <w:sz w:val="24"/>
          <w:highlight w:val="none"/>
          <w:lang w:eastAsia="zh-CN"/>
        </w:rPr>
        <w:t>。</w:t>
      </w:r>
    </w:p>
    <w:p w14:paraId="431E8A4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kern w:val="2"/>
          <w:sz w:val="24"/>
          <w:szCs w:val="24"/>
          <w:highlight w:val="none"/>
          <w:lang w:val="en-US" w:eastAsia="zh-CN" w:bidi="ar-SA"/>
        </w:rPr>
      </w:pPr>
      <w:r>
        <w:rPr>
          <w:rFonts w:hint="eastAsia" w:ascii="宋体" w:hAnsi="宋体" w:eastAsia="宋体" w:cs="宋体"/>
          <w:color w:val="000000"/>
          <w:kern w:val="2"/>
          <w:sz w:val="24"/>
          <w:szCs w:val="24"/>
          <w:highlight w:val="none"/>
          <w:lang w:val="en-US" w:eastAsia="zh-CN" w:bidi="ar-SA"/>
        </w:rPr>
        <w:t>验收合格条件：符合国家标准和技术规格书及合同要求，符合</w:t>
      </w:r>
      <w:r>
        <w:rPr>
          <w:rFonts w:hint="eastAsia" w:ascii="宋体" w:hAnsi="宋体" w:cs="宋体"/>
          <w:color w:val="000000"/>
          <w:kern w:val="2"/>
          <w:sz w:val="24"/>
          <w:szCs w:val="24"/>
          <w:highlight w:val="none"/>
          <w:lang w:val="en-US" w:eastAsia="zh-CN" w:bidi="ar-SA"/>
        </w:rPr>
        <w:t>采购</w:t>
      </w:r>
      <w:r>
        <w:rPr>
          <w:rFonts w:hint="eastAsia" w:ascii="宋体" w:hAnsi="宋体" w:eastAsia="宋体" w:cs="宋体"/>
          <w:color w:val="000000"/>
          <w:kern w:val="2"/>
          <w:sz w:val="24"/>
          <w:szCs w:val="24"/>
          <w:highlight w:val="none"/>
          <w:lang w:val="en-US" w:eastAsia="zh-CN" w:bidi="ar-SA"/>
        </w:rPr>
        <w:t>文件、成交供应商的</w:t>
      </w:r>
      <w:r>
        <w:rPr>
          <w:rFonts w:hint="eastAsia" w:ascii="宋体" w:hAnsi="宋体" w:cs="宋体"/>
          <w:color w:val="000000"/>
          <w:kern w:val="2"/>
          <w:sz w:val="24"/>
          <w:szCs w:val="24"/>
          <w:highlight w:val="none"/>
          <w:lang w:val="en-US" w:eastAsia="zh-CN" w:bidi="ar-SA"/>
        </w:rPr>
        <w:t>响应</w:t>
      </w:r>
      <w:r>
        <w:rPr>
          <w:rFonts w:hint="eastAsia" w:ascii="宋体" w:hAnsi="宋体" w:eastAsia="宋体" w:cs="宋体"/>
          <w:color w:val="000000"/>
          <w:kern w:val="2"/>
          <w:sz w:val="24"/>
          <w:szCs w:val="24"/>
          <w:highlight w:val="none"/>
          <w:lang w:val="en-US" w:eastAsia="zh-CN" w:bidi="ar-SA"/>
        </w:rPr>
        <w:t>文件、澄清文件和成交通知书的要求等,乙方应严格按照上述及采购人要求实施项目服务，甲方有权对乙方服务质量进行评估，当乙方出现较为严重的服务质量问题时，从乙方服务费中扣除合同总价的10%。</w:t>
      </w:r>
    </w:p>
    <w:p w14:paraId="7A86B709">
      <w:pPr>
        <w:pStyle w:val="15"/>
        <w:keepNext w:val="0"/>
        <w:keepLines w:val="0"/>
        <w:pageBreakBefore w:val="0"/>
        <w:tabs>
          <w:tab w:val="left" w:pos="1134"/>
          <w:tab w:val="left" w:pos="1418"/>
        </w:tabs>
        <w:kinsoku/>
        <w:wordWrap/>
        <w:topLinePunct w:val="0"/>
        <w:bidi w:val="0"/>
        <w:adjustRightInd w:val="0"/>
        <w:snapToGrid/>
        <w:spacing w:line="360" w:lineRule="auto"/>
        <w:ind w:left="0" w:leftChars="0" w:firstLine="0" w:firstLineChars="0"/>
        <w:textAlignment w:val="auto"/>
        <w:rPr>
          <w:rFonts w:hint="eastAsia" w:ascii="宋体" w:hAnsi="宋体" w:eastAsia="宋体" w:cs="宋体"/>
          <w:b/>
          <w:color w:val="000000"/>
          <w:sz w:val="24"/>
          <w:szCs w:val="24"/>
          <w:highlight w:val="none"/>
          <w:lang w:val="zh-CN" w:eastAsia="zh-CN"/>
        </w:rPr>
      </w:pPr>
      <w:r>
        <w:rPr>
          <w:rFonts w:hint="eastAsia" w:ascii="宋体" w:hAnsi="宋体" w:cs="宋体"/>
          <w:b/>
          <w:color w:val="000000"/>
          <w:sz w:val="24"/>
          <w:szCs w:val="24"/>
          <w:highlight w:val="none"/>
          <w:lang w:val="en-US" w:eastAsia="zh-CN"/>
        </w:rPr>
        <w:t>八</w:t>
      </w:r>
      <w:r>
        <w:rPr>
          <w:rFonts w:hint="eastAsia" w:ascii="宋体" w:hAnsi="宋体" w:eastAsia="宋体" w:cs="宋体"/>
          <w:b/>
          <w:color w:val="000000"/>
          <w:sz w:val="24"/>
          <w:szCs w:val="24"/>
          <w:highlight w:val="none"/>
          <w:lang w:val="zh-CN" w:eastAsia="zh-CN"/>
        </w:rPr>
        <w:t>、保密</w:t>
      </w:r>
    </w:p>
    <w:p w14:paraId="1AFA3043">
      <w:pPr>
        <w:keepNext w:val="0"/>
        <w:keepLines w:val="0"/>
        <w:pageBreakBefore w:val="0"/>
        <w:kinsoku/>
        <w:wordWrap/>
        <w:topLinePunct w:val="0"/>
        <w:bidi w:val="0"/>
        <w:snapToGrid/>
        <w:spacing w:line="360" w:lineRule="auto"/>
        <w:ind w:firstLine="480" w:firstLineChars="20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1.在本合同的履行期内，乙方获得与本项目相关的信息（包括获得的资料及成果等），应当采取适当有效的方式保护，不得未经授权使用、传播或公开。</w:t>
      </w:r>
    </w:p>
    <w:p w14:paraId="3DD928FF">
      <w:pPr>
        <w:keepNext w:val="0"/>
        <w:keepLines w:val="0"/>
        <w:pageBreakBefore w:val="0"/>
        <w:kinsoku/>
        <w:wordWrap/>
        <w:topLinePunct w:val="0"/>
        <w:bidi w:val="0"/>
        <w:snapToGrid/>
        <w:spacing w:line="360" w:lineRule="auto"/>
        <w:ind w:firstLine="480" w:firstLineChars="20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2.乙方在项目实施过程中接触或产生涉密数据的，应严格按《中华人民共和国保守国家秘密法》以及其他相关法律法规和制度执行。如由于乙方的原因而导致泄密的，乙方应承担相应法律责任。</w:t>
      </w:r>
    </w:p>
    <w:p w14:paraId="316EF086">
      <w:pPr>
        <w:pStyle w:val="16"/>
        <w:keepNext w:val="0"/>
        <w:keepLines w:val="0"/>
        <w:pageBreakBefore w:val="0"/>
        <w:kinsoku/>
        <w:wordWrap/>
        <w:topLinePunct w:val="0"/>
        <w:bidi w:val="0"/>
        <w:snapToGrid/>
        <w:spacing w:line="360" w:lineRule="auto"/>
        <w:ind w:left="0" w:leftChars="0" w:firstLine="0" w:firstLineChars="0"/>
        <w:textAlignment w:val="auto"/>
        <w:rPr>
          <w:rFonts w:hint="eastAsia" w:ascii="宋体" w:hAnsi="宋体" w:eastAsia="宋体" w:cs="宋体"/>
          <w:b/>
          <w:bCs/>
          <w:color w:val="auto"/>
          <w:sz w:val="24"/>
          <w:highlight w:val="none"/>
        </w:rPr>
      </w:pPr>
      <w:r>
        <w:rPr>
          <w:rFonts w:hint="eastAsia" w:ascii="宋体" w:hAnsi="宋体" w:cs="宋体"/>
          <w:b/>
          <w:bCs/>
          <w:color w:val="auto"/>
          <w:sz w:val="24"/>
          <w:highlight w:val="none"/>
          <w:lang w:val="en-US" w:eastAsia="zh-CN"/>
        </w:rPr>
        <w:t>九</w:t>
      </w:r>
      <w:r>
        <w:rPr>
          <w:rFonts w:hint="eastAsia" w:ascii="宋体" w:hAnsi="宋体" w:eastAsia="宋体" w:cs="宋体"/>
          <w:b/>
          <w:bCs/>
          <w:color w:val="auto"/>
          <w:sz w:val="24"/>
          <w:highlight w:val="none"/>
        </w:rPr>
        <w:t>、不可抗力</w:t>
      </w:r>
    </w:p>
    <w:p w14:paraId="340A6B8B">
      <w:pPr>
        <w:pStyle w:val="16"/>
        <w:keepNext w:val="0"/>
        <w:keepLines w:val="0"/>
        <w:pageBreakBefore w:val="0"/>
        <w:kinsoku/>
        <w:wordWrap/>
        <w:topLinePunct w:val="0"/>
        <w:bidi w:val="0"/>
        <w:snapToGrid/>
        <w:spacing w:line="360" w:lineRule="auto"/>
        <w:ind w:firstLine="480"/>
        <w:textAlignment w:val="auto"/>
        <w:rPr>
          <w:rFonts w:hint="eastAsia" w:ascii="宋体" w:hAnsi="宋体" w:eastAsia="宋体" w:cs="宋体"/>
          <w:bCs/>
          <w:color w:val="auto"/>
          <w:sz w:val="24"/>
          <w:highlight w:val="none"/>
        </w:rPr>
      </w:pPr>
      <w:r>
        <w:rPr>
          <w:rFonts w:hint="eastAsia" w:ascii="宋体" w:hAnsi="宋体" w:eastAsia="宋体" w:cs="宋体"/>
          <w:color w:val="auto"/>
          <w:sz w:val="24"/>
          <w:highlight w:val="none"/>
        </w:rPr>
        <w:t>1.如果双方任何一方由于遭受诸如战争、严重火灾、洪水、台风、地震等重大自然灾害、以及双方同意的其他不可抗力的事故，致使影响合同履行，履行合同的期限应予以延长，延长的期限应相当于事故所影响的时间。不可抗力事故系指甲乙双方在缔结合同时所不能预见的，并且它的发生及其后果是无法避免和无法克服的事故。</w:t>
      </w:r>
    </w:p>
    <w:p w14:paraId="4FCA0B3F">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2.遭受不可抗力一方应在不可抗力事故发生后尽快以书面形式通知另一方；并在事故发生后</w:t>
      </w:r>
      <w:r>
        <w:rPr>
          <w:rFonts w:hint="eastAsia" w:ascii="宋体" w:hAnsi="宋体" w:eastAsia="宋体" w:cs="宋体"/>
          <w:color w:val="auto"/>
          <w:sz w:val="24"/>
          <w:highlight w:val="none"/>
          <w:u w:val="single"/>
        </w:rPr>
        <w:t>十（10）</w:t>
      </w:r>
      <w:r>
        <w:rPr>
          <w:rFonts w:hint="eastAsia" w:ascii="宋体" w:hAnsi="宋体" w:eastAsia="宋体" w:cs="宋体"/>
          <w:color w:val="auto"/>
          <w:sz w:val="24"/>
          <w:highlight w:val="none"/>
        </w:rPr>
        <w:t>个日历日内，将有关部门出具的证明文件、详细情况报告以及不可抗力对合同影响程度的说明用特快专递或挂号信的形式寄给另一方。如果不可抗力影响时间延续</w:t>
      </w:r>
      <w:r>
        <w:rPr>
          <w:rFonts w:hint="eastAsia" w:ascii="宋体" w:hAnsi="宋体" w:cs="宋体"/>
          <w:color w:val="auto"/>
          <w:sz w:val="24"/>
          <w:highlight w:val="none"/>
          <w:lang w:val="en-US" w:eastAsia="zh-CN"/>
        </w:rPr>
        <w:t>三十</w:t>
      </w:r>
      <w:r>
        <w:rPr>
          <w:rFonts w:hint="eastAsia" w:ascii="宋体" w:hAnsi="宋体" w:eastAsia="宋体" w:cs="宋体"/>
          <w:color w:val="auto"/>
          <w:sz w:val="24"/>
          <w:highlight w:val="none"/>
          <w:u w:val="single"/>
        </w:rPr>
        <w:t>（</w:t>
      </w:r>
      <w:r>
        <w:rPr>
          <w:rFonts w:hint="eastAsia" w:ascii="宋体" w:hAnsi="宋体" w:cs="宋体"/>
          <w:color w:val="auto"/>
          <w:sz w:val="24"/>
          <w:highlight w:val="none"/>
          <w:u w:val="single"/>
          <w:lang w:val="en-US" w:eastAsia="zh-CN"/>
        </w:rPr>
        <w:t>30</w:t>
      </w:r>
      <w:r>
        <w:rPr>
          <w:rFonts w:hint="eastAsia" w:ascii="宋体" w:hAnsi="宋体" w:eastAsia="宋体" w:cs="宋体"/>
          <w:color w:val="auto"/>
          <w:sz w:val="24"/>
          <w:highlight w:val="none"/>
          <w:u w:val="single"/>
        </w:rPr>
        <w:t>）</w:t>
      </w:r>
      <w:r>
        <w:rPr>
          <w:rFonts w:hint="eastAsia" w:ascii="宋体" w:hAnsi="宋体" w:eastAsia="宋体" w:cs="宋体"/>
          <w:color w:val="auto"/>
          <w:sz w:val="24"/>
          <w:highlight w:val="none"/>
        </w:rPr>
        <w:t>个日历日以上，双方应通过友好协商在合理的时间内达成进一步履行合同或终止合同的协议。</w:t>
      </w:r>
    </w:p>
    <w:p w14:paraId="1F6ECD01">
      <w:pPr>
        <w:keepNext w:val="0"/>
        <w:keepLines w:val="0"/>
        <w:pageBreakBefore w:val="0"/>
        <w:kinsoku/>
        <w:wordWrap/>
        <w:topLinePunct w:val="0"/>
        <w:bidi w:val="0"/>
        <w:snapToGrid/>
        <w:spacing w:line="360" w:lineRule="auto"/>
        <w:textAlignment w:val="auto"/>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十、破产终止合同</w:t>
      </w:r>
    </w:p>
    <w:p w14:paraId="2C15E6D7">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当乙方破产或无供货（或提供服务）能力时，甲方可在任何时候以书面形式通知乙方单方解除合同；并且该终止合同不损害或不影响甲方已采取或将采取补救措施的权利。</w:t>
      </w:r>
    </w:p>
    <w:p w14:paraId="74EA611D">
      <w:pPr>
        <w:keepNext w:val="0"/>
        <w:keepLines w:val="0"/>
        <w:pageBreakBefore w:val="0"/>
        <w:kinsoku/>
        <w:wordWrap/>
        <w:topLinePunct w:val="0"/>
        <w:bidi w:val="0"/>
        <w:snapToGrid/>
        <w:spacing w:line="360" w:lineRule="auto"/>
        <w:textAlignment w:val="auto"/>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十</w:t>
      </w:r>
      <w:r>
        <w:rPr>
          <w:rFonts w:hint="eastAsia" w:ascii="宋体" w:hAnsi="宋体" w:cs="宋体"/>
          <w:b/>
          <w:bCs/>
          <w:color w:val="auto"/>
          <w:sz w:val="24"/>
          <w:highlight w:val="none"/>
          <w:lang w:val="en-US" w:eastAsia="zh-CN"/>
        </w:rPr>
        <w:t>一</w:t>
      </w:r>
      <w:r>
        <w:rPr>
          <w:rFonts w:hint="eastAsia" w:ascii="宋体" w:hAnsi="宋体" w:eastAsia="宋体" w:cs="宋体"/>
          <w:b/>
          <w:bCs/>
          <w:color w:val="auto"/>
          <w:sz w:val="24"/>
          <w:highlight w:val="none"/>
        </w:rPr>
        <w:t>、转让</w:t>
      </w:r>
    </w:p>
    <w:p w14:paraId="2056C007">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未经甲方事先书面同意，乙方不得部分转让或全部转让其应履行的合同义务。乙方擅自转让自身合同义务，甲方有权单方解除合同，并要求乙方赔偿因此产生的一切损失。</w:t>
      </w:r>
    </w:p>
    <w:p w14:paraId="127E3D64">
      <w:pPr>
        <w:keepNext w:val="0"/>
        <w:keepLines w:val="0"/>
        <w:pageBreakBefore w:val="0"/>
        <w:kinsoku/>
        <w:wordWrap/>
        <w:topLinePunct w:val="0"/>
        <w:bidi w:val="0"/>
        <w:snapToGrid/>
        <w:spacing w:line="360" w:lineRule="auto"/>
        <w:textAlignment w:val="auto"/>
        <w:rPr>
          <w:rFonts w:hint="eastAsia" w:ascii="宋体" w:hAnsi="宋体" w:eastAsia="宋体" w:cs="宋体"/>
          <w:b/>
          <w:bCs/>
          <w:color w:val="auto"/>
          <w:sz w:val="24"/>
          <w:highlight w:val="none"/>
          <w:lang w:val="zh-CN"/>
        </w:rPr>
      </w:pPr>
      <w:r>
        <w:rPr>
          <w:rFonts w:hint="eastAsia" w:ascii="宋体" w:hAnsi="宋体" w:eastAsia="宋体" w:cs="宋体"/>
          <w:b/>
          <w:bCs/>
          <w:color w:val="auto"/>
          <w:sz w:val="24"/>
          <w:highlight w:val="none"/>
          <w:lang w:val="zh-CN"/>
        </w:rPr>
        <w:t>十</w:t>
      </w:r>
      <w:r>
        <w:rPr>
          <w:rFonts w:hint="eastAsia" w:ascii="宋体" w:hAnsi="宋体" w:cs="宋体"/>
          <w:b/>
          <w:bCs/>
          <w:color w:val="auto"/>
          <w:sz w:val="24"/>
          <w:highlight w:val="none"/>
          <w:lang w:val="en-US" w:eastAsia="zh-CN"/>
        </w:rPr>
        <w:t>二</w:t>
      </w:r>
      <w:r>
        <w:rPr>
          <w:rFonts w:hint="eastAsia" w:ascii="宋体" w:hAnsi="宋体" w:eastAsia="宋体" w:cs="宋体"/>
          <w:b/>
          <w:bCs/>
          <w:color w:val="auto"/>
          <w:sz w:val="24"/>
          <w:highlight w:val="none"/>
          <w:lang w:val="zh-CN"/>
        </w:rPr>
        <w:t>、违约责任</w:t>
      </w:r>
    </w:p>
    <w:p w14:paraId="0C6C6978">
      <w:pPr>
        <w:pStyle w:val="15"/>
        <w:keepNext w:val="0"/>
        <w:keepLines w:val="0"/>
        <w:pageBreakBefore w:val="0"/>
        <w:widowControl w:val="0"/>
        <w:tabs>
          <w:tab w:val="left" w:pos="1134"/>
          <w:tab w:val="left" w:pos="1418"/>
        </w:tabs>
        <w:kinsoku/>
        <w:wordWrap/>
        <w:topLinePunct w:val="0"/>
        <w:bidi w:val="0"/>
        <w:adjustRightInd w:val="0"/>
        <w:snapToGrid/>
        <w:spacing w:line="360" w:lineRule="auto"/>
        <w:ind w:left="0" w:firstLine="480" w:firstLineChars="2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1.按《中华人民共和国民法典》中的相关条款执行。</w:t>
      </w:r>
    </w:p>
    <w:p w14:paraId="590464CD">
      <w:pPr>
        <w:pStyle w:val="15"/>
        <w:keepNext w:val="0"/>
        <w:keepLines w:val="0"/>
        <w:pageBreakBefore w:val="0"/>
        <w:widowControl w:val="0"/>
        <w:tabs>
          <w:tab w:val="left" w:pos="1134"/>
          <w:tab w:val="left" w:pos="1418"/>
        </w:tabs>
        <w:kinsoku/>
        <w:wordWrap/>
        <w:topLinePunct w:val="0"/>
        <w:bidi w:val="0"/>
        <w:adjustRightInd w:val="0"/>
        <w:snapToGrid/>
        <w:spacing w:line="360" w:lineRule="auto"/>
        <w:ind w:left="0" w:firstLine="480" w:firstLineChars="2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2.未按合同或采购文件要求提供服务，质量不能满足采购方技术要求，采购单位有权终止合同，甚至对供方违约行为进行追究。</w:t>
      </w:r>
    </w:p>
    <w:p w14:paraId="5161A85E">
      <w:pPr>
        <w:pStyle w:val="15"/>
        <w:keepNext w:val="0"/>
        <w:keepLines w:val="0"/>
        <w:pageBreakBefore w:val="0"/>
        <w:widowControl w:val="0"/>
        <w:tabs>
          <w:tab w:val="left" w:pos="1134"/>
          <w:tab w:val="left" w:pos="1418"/>
        </w:tabs>
        <w:kinsoku/>
        <w:wordWrap/>
        <w:topLinePunct w:val="0"/>
        <w:bidi w:val="0"/>
        <w:adjustRightInd w:val="0"/>
        <w:snapToGrid/>
        <w:spacing w:line="360" w:lineRule="auto"/>
        <w:ind w:left="0" w:firstLine="480" w:firstLineChars="2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3.乙方由于自身过错，延误按本合同规定的服务成果交付时间，每延误一天，应减收本合同总额的2‰作为延误违约金。</w:t>
      </w:r>
    </w:p>
    <w:p w14:paraId="01CE8DAA">
      <w:pPr>
        <w:keepNext w:val="0"/>
        <w:keepLines w:val="0"/>
        <w:pageBreakBefore w:val="0"/>
        <w:kinsoku/>
        <w:wordWrap/>
        <w:topLinePunct w:val="0"/>
        <w:bidi w:val="0"/>
        <w:snapToGrid/>
        <w:spacing w:line="360" w:lineRule="auto"/>
        <w:textAlignment w:val="auto"/>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十</w:t>
      </w:r>
      <w:r>
        <w:rPr>
          <w:rFonts w:hint="eastAsia" w:ascii="宋体" w:hAnsi="宋体" w:cs="宋体"/>
          <w:b/>
          <w:bCs/>
          <w:color w:val="auto"/>
          <w:sz w:val="24"/>
          <w:highlight w:val="none"/>
          <w:lang w:val="en-US" w:eastAsia="zh-CN"/>
        </w:rPr>
        <w:t>三</w:t>
      </w:r>
      <w:r>
        <w:rPr>
          <w:rFonts w:hint="eastAsia" w:ascii="宋体" w:hAnsi="宋体" w:eastAsia="宋体" w:cs="宋体"/>
          <w:b/>
          <w:bCs/>
          <w:color w:val="auto"/>
          <w:sz w:val="24"/>
          <w:highlight w:val="none"/>
        </w:rPr>
        <w:t>、合同争议和解决办法</w:t>
      </w:r>
    </w:p>
    <w:p w14:paraId="5A4084F7">
      <w:pPr>
        <w:pStyle w:val="4"/>
        <w:keepNext w:val="0"/>
        <w:keepLines w:val="0"/>
        <w:pageBreakBefore w:val="0"/>
        <w:kinsoku/>
        <w:wordWrap/>
        <w:topLinePunct w:val="0"/>
        <w:bidi w:val="0"/>
        <w:snapToGrid/>
        <w:spacing w:line="360" w:lineRule="auto"/>
        <w:ind w:left="0" w:leftChars="0" w:firstLine="480" w:firstLineChars="200"/>
        <w:textAlignment w:val="auto"/>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执行本合同中产生纠纷，由采购人与成交单位双方协商解决；协商不成，向甲方所在地的人民法院提起诉讼。</w:t>
      </w:r>
    </w:p>
    <w:p w14:paraId="120F9C95">
      <w:pPr>
        <w:autoSpaceDE w:val="0"/>
        <w:autoSpaceDN w:val="0"/>
        <w:adjustRightInd w:val="0"/>
        <w:spacing w:line="360" w:lineRule="auto"/>
        <w:rPr>
          <w:rFonts w:ascii="宋体"/>
          <w:b/>
          <w:bCs/>
          <w:sz w:val="24"/>
          <w:highlight w:val="none"/>
        </w:rPr>
      </w:pPr>
      <w:r>
        <w:rPr>
          <w:rFonts w:hint="eastAsia" w:ascii="宋体" w:hAnsi="宋体" w:cs="宋体"/>
          <w:b/>
          <w:bCs/>
          <w:sz w:val="24"/>
          <w:highlight w:val="none"/>
        </w:rPr>
        <w:t>十</w:t>
      </w:r>
      <w:r>
        <w:rPr>
          <w:rFonts w:hint="eastAsia" w:ascii="宋体" w:hAnsi="宋体" w:cs="宋体"/>
          <w:b/>
          <w:bCs/>
          <w:sz w:val="24"/>
          <w:highlight w:val="none"/>
          <w:lang w:val="en-US" w:eastAsia="zh-CN"/>
        </w:rPr>
        <w:t>四</w:t>
      </w:r>
      <w:r>
        <w:rPr>
          <w:rFonts w:hint="eastAsia" w:ascii="宋体" w:hAnsi="宋体" w:cs="宋体"/>
          <w:b/>
          <w:bCs/>
          <w:sz w:val="24"/>
          <w:highlight w:val="none"/>
        </w:rPr>
        <w:t>、合同生效</w:t>
      </w:r>
    </w:p>
    <w:p w14:paraId="4D33D97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sz w:val="24"/>
        </w:rPr>
      </w:pPr>
      <w:r>
        <w:rPr>
          <w:rFonts w:hint="eastAsia" w:ascii="宋体" w:hAnsi="宋体" w:cs="宋体"/>
          <w:sz w:val="24"/>
          <w:highlight w:val="none"/>
          <w:lang w:val="en-US" w:eastAsia="zh-CN"/>
        </w:rPr>
        <w:t>1.</w:t>
      </w:r>
      <w:r>
        <w:rPr>
          <w:rFonts w:hint="eastAsia" w:ascii="宋体" w:hAnsi="宋体" w:cs="宋体"/>
          <w:sz w:val="24"/>
          <w:highlight w:val="none"/>
        </w:rPr>
        <w:t>本合同须经甲、乙双方的法定代表人（委托代理人）在合同书上签字并加盖本单位公章后正式生效。</w:t>
      </w:r>
    </w:p>
    <w:p w14:paraId="731E8789">
      <w:pPr>
        <w:keepNext w:val="0"/>
        <w:keepLines w:val="0"/>
        <w:pageBreakBefore w:val="0"/>
        <w:widowControl w:val="0"/>
        <w:kinsoku/>
        <w:wordWrap/>
        <w:overflowPunct/>
        <w:topLinePunct w:val="0"/>
        <w:autoSpaceDE w:val="0"/>
        <w:autoSpaceDN w:val="0"/>
        <w:bidi w:val="0"/>
        <w:adjustRightInd/>
        <w:spacing w:line="360" w:lineRule="auto"/>
        <w:ind w:firstLine="480" w:firstLineChars="200"/>
        <w:textAlignment w:val="auto"/>
        <w:rPr>
          <w:rFonts w:ascii="宋体"/>
          <w:sz w:val="24"/>
        </w:rPr>
      </w:pPr>
      <w:r>
        <w:rPr>
          <w:rFonts w:hint="eastAsia" w:ascii="宋体" w:hAnsi="宋体" w:cs="宋体"/>
          <w:sz w:val="24"/>
          <w:lang w:val="en-US" w:eastAsia="zh-CN"/>
        </w:rPr>
        <w:t>2.</w:t>
      </w:r>
      <w:r>
        <w:rPr>
          <w:rFonts w:hint="eastAsia" w:ascii="宋体" w:hAnsi="宋体" w:cs="宋体"/>
          <w:sz w:val="24"/>
        </w:rPr>
        <w:t>合同生效后，甲、乙双方须严格执行本合同条款的规定，全面履行合同，违者按《中华人民共和国民法典》的有关规定承担相应责任。</w:t>
      </w:r>
    </w:p>
    <w:p w14:paraId="345BECD9">
      <w:pPr>
        <w:keepNext w:val="0"/>
        <w:keepLines w:val="0"/>
        <w:pageBreakBefore w:val="0"/>
        <w:widowControl w:val="0"/>
        <w:kinsoku/>
        <w:wordWrap/>
        <w:overflowPunct/>
        <w:topLinePunct w:val="0"/>
        <w:autoSpaceDE w:val="0"/>
        <w:autoSpaceDN w:val="0"/>
        <w:bidi w:val="0"/>
        <w:adjustRightInd/>
        <w:spacing w:line="360" w:lineRule="auto"/>
        <w:ind w:firstLine="480" w:firstLineChars="200"/>
        <w:textAlignment w:val="auto"/>
        <w:rPr>
          <w:rFonts w:ascii="宋体"/>
          <w:sz w:val="24"/>
        </w:rPr>
      </w:pPr>
      <w:r>
        <w:rPr>
          <w:rFonts w:hint="eastAsia" w:ascii="宋体" w:hAnsi="宋体" w:cs="宋体"/>
          <w:sz w:val="24"/>
          <w:lang w:val="en-US" w:eastAsia="zh-CN"/>
        </w:rPr>
        <w:t>3.</w:t>
      </w:r>
      <w:r>
        <w:rPr>
          <w:rFonts w:hint="eastAsia" w:ascii="宋体" w:hAnsi="宋体" w:cs="宋体"/>
          <w:sz w:val="24"/>
        </w:rPr>
        <w:t>本合同一式</w:t>
      </w:r>
      <w:r>
        <w:rPr>
          <w:rFonts w:hint="eastAsia" w:ascii="宋体" w:hAnsi="宋体" w:cs="宋体"/>
          <w:sz w:val="24"/>
          <w:u w:val="single"/>
        </w:rPr>
        <w:t xml:space="preserve">   </w:t>
      </w:r>
      <w:r>
        <w:rPr>
          <w:rFonts w:hint="eastAsia" w:ascii="宋体" w:hAnsi="宋体" w:cs="宋体"/>
          <w:sz w:val="24"/>
        </w:rPr>
        <w:t>份，甲乙双方各执</w:t>
      </w:r>
      <w:r>
        <w:rPr>
          <w:rFonts w:hint="eastAsia" w:ascii="宋体" w:hAnsi="宋体" w:cs="宋体"/>
          <w:sz w:val="24"/>
          <w:u w:val="single"/>
        </w:rPr>
        <w:t xml:space="preserve">   </w:t>
      </w:r>
      <w:r>
        <w:rPr>
          <w:rFonts w:hint="eastAsia" w:ascii="宋体" w:hAnsi="宋体" w:cs="宋体"/>
          <w:sz w:val="24"/>
        </w:rPr>
        <w:t>份。</w:t>
      </w:r>
    </w:p>
    <w:p w14:paraId="483E9113">
      <w:pPr>
        <w:keepNext w:val="0"/>
        <w:keepLines w:val="0"/>
        <w:pageBreakBefore w:val="0"/>
        <w:widowControl w:val="0"/>
        <w:kinsoku/>
        <w:wordWrap/>
        <w:overflowPunct/>
        <w:topLinePunct w:val="0"/>
        <w:bidi w:val="0"/>
        <w:adjustRightInd/>
        <w:snapToGrid w:val="0"/>
        <w:spacing w:line="360" w:lineRule="auto"/>
        <w:ind w:firstLine="480" w:firstLineChars="200"/>
        <w:textAlignment w:val="auto"/>
        <w:rPr>
          <w:rFonts w:ascii="宋体"/>
          <w:sz w:val="24"/>
        </w:rPr>
      </w:pPr>
      <w:r>
        <w:rPr>
          <w:rFonts w:hint="eastAsia" w:ascii="宋体" w:hAnsi="宋体" w:cs="宋体"/>
          <w:sz w:val="24"/>
          <w:lang w:val="en-US" w:eastAsia="zh-CN"/>
        </w:rPr>
        <w:t>4.</w:t>
      </w:r>
      <w:r>
        <w:rPr>
          <w:rFonts w:hint="eastAsia" w:ascii="宋体" w:hAnsi="宋体" w:cs="宋体"/>
          <w:sz w:val="24"/>
        </w:rPr>
        <w:t>本合同如有未尽事宜，甲、乙双方协商解决。</w:t>
      </w:r>
    </w:p>
    <w:p w14:paraId="5EFB5535">
      <w:pPr>
        <w:rPr>
          <w:rFonts w:hint="eastAsia" w:ascii="宋体" w:hAnsi="宋体" w:cs="宋体"/>
          <w:b/>
          <w:bCs/>
          <w:color w:val="000000"/>
          <w:sz w:val="36"/>
          <w:szCs w:val="36"/>
        </w:rPr>
      </w:pPr>
    </w:p>
    <w:p w14:paraId="027C0C1A">
      <w:pPr>
        <w:pStyle w:val="3"/>
        <w:rPr>
          <w:rFonts w:hint="eastAsia"/>
        </w:rPr>
      </w:pPr>
    </w:p>
    <w:tbl>
      <w:tblPr>
        <w:tblStyle w:val="8"/>
        <w:tblpPr w:leftFromText="180" w:rightFromText="180" w:vertAnchor="text" w:horzAnchor="page" w:tblpX="1937" w:tblpY="99"/>
        <w:tblOverlap w:val="never"/>
        <w:tblW w:w="8403" w:type="dxa"/>
        <w:tblInd w:w="0" w:type="dxa"/>
        <w:tblLayout w:type="fixed"/>
        <w:tblCellMar>
          <w:top w:w="0" w:type="dxa"/>
          <w:left w:w="108" w:type="dxa"/>
          <w:bottom w:w="0" w:type="dxa"/>
          <w:right w:w="108" w:type="dxa"/>
        </w:tblCellMar>
      </w:tblPr>
      <w:tblGrid>
        <w:gridCol w:w="4201"/>
        <w:gridCol w:w="4202"/>
      </w:tblGrid>
      <w:tr w14:paraId="1E3A62C7">
        <w:tblPrEx>
          <w:tblCellMar>
            <w:top w:w="0" w:type="dxa"/>
            <w:left w:w="108" w:type="dxa"/>
            <w:bottom w:w="0" w:type="dxa"/>
            <w:right w:w="108" w:type="dxa"/>
          </w:tblCellMar>
        </w:tblPrEx>
        <w:trPr>
          <w:trHeight w:val="454" w:hRule="atLeast"/>
        </w:trPr>
        <w:tc>
          <w:tcPr>
            <w:tcW w:w="4201" w:type="dxa"/>
            <w:noWrap w:val="0"/>
            <w:vAlign w:val="center"/>
          </w:tcPr>
          <w:p w14:paraId="7F70E80D">
            <w:pPr>
              <w:spacing w:line="240" w:lineRule="auto"/>
              <w:ind w:firstLine="480" w:firstLineChars="200"/>
              <w:rPr>
                <w:rFonts w:ascii="宋体"/>
                <w:sz w:val="24"/>
              </w:rPr>
            </w:pPr>
            <w:r>
              <w:rPr>
                <w:rFonts w:hint="eastAsia" w:ascii="宋体" w:hAnsi="宋体" w:cs="宋体"/>
                <w:sz w:val="24"/>
              </w:rPr>
              <w:t>甲</w:t>
            </w:r>
            <w:r>
              <w:rPr>
                <w:rFonts w:ascii="宋体" w:hAnsi="宋体" w:cs="宋体"/>
                <w:sz w:val="24"/>
              </w:rPr>
              <w:t xml:space="preserve">  </w:t>
            </w:r>
            <w:r>
              <w:rPr>
                <w:rFonts w:hint="eastAsia" w:ascii="宋体" w:hAnsi="宋体" w:cs="宋体"/>
                <w:sz w:val="24"/>
              </w:rPr>
              <w:t>方</w:t>
            </w:r>
          </w:p>
        </w:tc>
        <w:tc>
          <w:tcPr>
            <w:tcW w:w="4202" w:type="dxa"/>
            <w:noWrap w:val="0"/>
            <w:vAlign w:val="center"/>
          </w:tcPr>
          <w:p w14:paraId="24E08AB5">
            <w:pPr>
              <w:spacing w:line="240" w:lineRule="auto"/>
              <w:ind w:firstLine="480" w:firstLineChars="200"/>
              <w:rPr>
                <w:rFonts w:ascii="宋体"/>
                <w:sz w:val="24"/>
              </w:rPr>
            </w:pPr>
            <w:r>
              <w:rPr>
                <w:rFonts w:hint="eastAsia" w:ascii="宋体" w:hAnsi="宋体" w:cs="宋体"/>
                <w:sz w:val="24"/>
              </w:rPr>
              <w:t>乙</w:t>
            </w:r>
            <w:r>
              <w:rPr>
                <w:rFonts w:ascii="宋体" w:hAnsi="宋体" w:cs="宋体"/>
                <w:sz w:val="24"/>
              </w:rPr>
              <w:t xml:space="preserve">  </w:t>
            </w:r>
            <w:r>
              <w:rPr>
                <w:rFonts w:hint="eastAsia" w:ascii="宋体" w:hAnsi="宋体" w:cs="宋体"/>
                <w:sz w:val="24"/>
              </w:rPr>
              <w:t>方</w:t>
            </w:r>
          </w:p>
        </w:tc>
      </w:tr>
      <w:tr w14:paraId="59D937CD">
        <w:tblPrEx>
          <w:tblCellMar>
            <w:top w:w="0" w:type="dxa"/>
            <w:left w:w="108" w:type="dxa"/>
            <w:bottom w:w="0" w:type="dxa"/>
            <w:right w:w="108" w:type="dxa"/>
          </w:tblCellMar>
        </w:tblPrEx>
        <w:trPr>
          <w:trHeight w:val="454" w:hRule="atLeast"/>
        </w:trPr>
        <w:tc>
          <w:tcPr>
            <w:tcW w:w="4201" w:type="dxa"/>
            <w:noWrap w:val="0"/>
            <w:vAlign w:val="center"/>
          </w:tcPr>
          <w:p w14:paraId="0A5324FA">
            <w:pPr>
              <w:spacing w:line="240" w:lineRule="auto"/>
              <w:ind w:firstLine="480" w:firstLineChars="200"/>
              <w:rPr>
                <w:rFonts w:ascii="宋体"/>
                <w:sz w:val="24"/>
              </w:rPr>
            </w:pPr>
            <w:r>
              <w:rPr>
                <w:rFonts w:hint="eastAsia" w:ascii="宋体" w:hAnsi="宋体" w:cs="宋体"/>
                <w:sz w:val="24"/>
              </w:rPr>
              <w:t>（盖章）</w:t>
            </w:r>
          </w:p>
        </w:tc>
        <w:tc>
          <w:tcPr>
            <w:tcW w:w="4202" w:type="dxa"/>
            <w:noWrap w:val="0"/>
            <w:vAlign w:val="center"/>
          </w:tcPr>
          <w:p w14:paraId="7716C497">
            <w:pPr>
              <w:spacing w:line="240" w:lineRule="auto"/>
              <w:ind w:firstLine="480" w:firstLineChars="200"/>
              <w:rPr>
                <w:rFonts w:ascii="宋体"/>
                <w:sz w:val="24"/>
              </w:rPr>
            </w:pPr>
            <w:r>
              <w:rPr>
                <w:rFonts w:hint="eastAsia" w:ascii="宋体" w:hAnsi="宋体" w:cs="宋体"/>
                <w:sz w:val="24"/>
              </w:rPr>
              <w:t>（盖章）</w:t>
            </w:r>
          </w:p>
        </w:tc>
      </w:tr>
      <w:tr w14:paraId="0B87DE42">
        <w:tblPrEx>
          <w:tblCellMar>
            <w:top w:w="0" w:type="dxa"/>
            <w:left w:w="108" w:type="dxa"/>
            <w:bottom w:w="0" w:type="dxa"/>
            <w:right w:w="108" w:type="dxa"/>
          </w:tblCellMar>
        </w:tblPrEx>
        <w:trPr>
          <w:trHeight w:val="454" w:hRule="atLeast"/>
        </w:trPr>
        <w:tc>
          <w:tcPr>
            <w:tcW w:w="4201" w:type="dxa"/>
            <w:noWrap w:val="0"/>
            <w:vAlign w:val="center"/>
          </w:tcPr>
          <w:p w14:paraId="1BF74EEE">
            <w:pPr>
              <w:spacing w:line="240" w:lineRule="auto"/>
              <w:ind w:firstLine="480" w:firstLineChars="200"/>
              <w:rPr>
                <w:rFonts w:ascii="宋体" w:hAnsi="宋体" w:cs="宋体"/>
                <w:sz w:val="24"/>
              </w:rPr>
            </w:pPr>
            <w:r>
              <w:rPr>
                <w:rFonts w:hint="eastAsia" w:ascii="宋体" w:hAnsi="宋体" w:cs="宋体"/>
                <w:sz w:val="24"/>
              </w:rPr>
              <w:t>地址：</w:t>
            </w:r>
            <w:r>
              <w:rPr>
                <w:rFonts w:ascii="宋体" w:hAnsi="宋体" w:cs="宋体"/>
                <w:sz w:val="24"/>
              </w:rPr>
              <w:t xml:space="preserve"> </w:t>
            </w:r>
          </w:p>
        </w:tc>
        <w:tc>
          <w:tcPr>
            <w:tcW w:w="4202" w:type="dxa"/>
            <w:noWrap w:val="0"/>
            <w:vAlign w:val="center"/>
          </w:tcPr>
          <w:p w14:paraId="2EF02076">
            <w:pPr>
              <w:spacing w:line="240" w:lineRule="auto"/>
              <w:ind w:firstLine="480" w:firstLineChars="200"/>
              <w:rPr>
                <w:rFonts w:ascii="宋体"/>
                <w:sz w:val="24"/>
              </w:rPr>
            </w:pPr>
            <w:r>
              <w:rPr>
                <w:rFonts w:hint="eastAsia" w:ascii="宋体" w:hAnsi="宋体" w:cs="宋体"/>
                <w:sz w:val="24"/>
              </w:rPr>
              <w:t>地址：</w:t>
            </w:r>
          </w:p>
        </w:tc>
      </w:tr>
      <w:tr w14:paraId="6936588C">
        <w:tblPrEx>
          <w:tblCellMar>
            <w:top w:w="0" w:type="dxa"/>
            <w:left w:w="108" w:type="dxa"/>
            <w:bottom w:w="0" w:type="dxa"/>
            <w:right w:w="108" w:type="dxa"/>
          </w:tblCellMar>
        </w:tblPrEx>
        <w:trPr>
          <w:trHeight w:val="454" w:hRule="atLeast"/>
        </w:trPr>
        <w:tc>
          <w:tcPr>
            <w:tcW w:w="4201" w:type="dxa"/>
            <w:noWrap w:val="0"/>
            <w:vAlign w:val="center"/>
          </w:tcPr>
          <w:p w14:paraId="4753033B">
            <w:pPr>
              <w:spacing w:line="240" w:lineRule="auto"/>
              <w:ind w:firstLine="480" w:firstLineChars="200"/>
              <w:rPr>
                <w:rFonts w:ascii="宋体"/>
                <w:sz w:val="24"/>
              </w:rPr>
            </w:pPr>
            <w:r>
              <w:rPr>
                <w:rFonts w:hint="eastAsia" w:ascii="宋体" w:hAnsi="宋体" w:cs="宋体"/>
                <w:sz w:val="24"/>
              </w:rPr>
              <w:t>邮编：</w:t>
            </w:r>
          </w:p>
        </w:tc>
        <w:tc>
          <w:tcPr>
            <w:tcW w:w="4202" w:type="dxa"/>
            <w:noWrap w:val="0"/>
            <w:vAlign w:val="center"/>
          </w:tcPr>
          <w:p w14:paraId="54252068">
            <w:pPr>
              <w:spacing w:line="240" w:lineRule="auto"/>
              <w:ind w:firstLine="480" w:firstLineChars="200"/>
              <w:rPr>
                <w:rFonts w:ascii="宋体"/>
                <w:sz w:val="24"/>
              </w:rPr>
            </w:pPr>
            <w:r>
              <w:rPr>
                <w:rFonts w:hint="eastAsia" w:ascii="宋体" w:hAnsi="宋体" w:cs="宋体"/>
                <w:sz w:val="24"/>
              </w:rPr>
              <w:t>邮编：</w:t>
            </w:r>
          </w:p>
        </w:tc>
      </w:tr>
      <w:tr w14:paraId="0E6E3B5E">
        <w:tblPrEx>
          <w:tblCellMar>
            <w:top w:w="0" w:type="dxa"/>
            <w:left w:w="108" w:type="dxa"/>
            <w:bottom w:w="0" w:type="dxa"/>
            <w:right w:w="108" w:type="dxa"/>
          </w:tblCellMar>
        </w:tblPrEx>
        <w:trPr>
          <w:trHeight w:val="454" w:hRule="atLeast"/>
        </w:trPr>
        <w:tc>
          <w:tcPr>
            <w:tcW w:w="4201" w:type="dxa"/>
            <w:noWrap w:val="0"/>
            <w:vAlign w:val="center"/>
          </w:tcPr>
          <w:p w14:paraId="059CCB38">
            <w:pPr>
              <w:spacing w:line="240" w:lineRule="auto"/>
              <w:ind w:firstLine="480" w:firstLineChars="200"/>
              <w:rPr>
                <w:rFonts w:ascii="宋体" w:hAnsi="宋体" w:cs="宋体"/>
                <w:sz w:val="24"/>
              </w:rPr>
            </w:pPr>
            <w:r>
              <w:rPr>
                <w:rFonts w:hint="eastAsia" w:ascii="宋体" w:hAnsi="宋体" w:cs="宋体"/>
                <w:sz w:val="24"/>
              </w:rPr>
              <w:t>法定代表人：</w:t>
            </w:r>
            <w:r>
              <w:rPr>
                <w:rFonts w:ascii="宋体" w:hAnsi="宋体" w:cs="宋体"/>
                <w:sz w:val="24"/>
              </w:rPr>
              <w:t xml:space="preserve"> </w:t>
            </w:r>
          </w:p>
        </w:tc>
        <w:tc>
          <w:tcPr>
            <w:tcW w:w="4202" w:type="dxa"/>
            <w:noWrap w:val="0"/>
            <w:vAlign w:val="center"/>
          </w:tcPr>
          <w:p w14:paraId="33FB019A">
            <w:pPr>
              <w:spacing w:line="240" w:lineRule="auto"/>
              <w:ind w:firstLine="480" w:firstLineChars="200"/>
              <w:rPr>
                <w:rFonts w:ascii="宋体"/>
                <w:sz w:val="24"/>
              </w:rPr>
            </w:pPr>
            <w:r>
              <w:rPr>
                <w:rFonts w:hint="eastAsia" w:ascii="宋体" w:hAnsi="宋体" w:cs="宋体"/>
                <w:sz w:val="24"/>
              </w:rPr>
              <w:t>法定代表人：</w:t>
            </w:r>
          </w:p>
        </w:tc>
      </w:tr>
      <w:tr w14:paraId="133FA2D8">
        <w:tblPrEx>
          <w:tblCellMar>
            <w:top w:w="0" w:type="dxa"/>
            <w:left w:w="108" w:type="dxa"/>
            <w:bottom w:w="0" w:type="dxa"/>
            <w:right w:w="108" w:type="dxa"/>
          </w:tblCellMar>
        </w:tblPrEx>
        <w:trPr>
          <w:trHeight w:val="454" w:hRule="atLeast"/>
        </w:trPr>
        <w:tc>
          <w:tcPr>
            <w:tcW w:w="4201" w:type="dxa"/>
            <w:noWrap w:val="0"/>
            <w:vAlign w:val="center"/>
          </w:tcPr>
          <w:p w14:paraId="0483A51C">
            <w:pPr>
              <w:spacing w:line="240" w:lineRule="auto"/>
              <w:ind w:firstLine="480" w:firstLineChars="200"/>
              <w:rPr>
                <w:rFonts w:ascii="宋体"/>
                <w:sz w:val="24"/>
              </w:rPr>
            </w:pPr>
            <w:r>
              <w:rPr>
                <w:rFonts w:hint="eastAsia" w:ascii="宋体" w:hAnsi="宋体" w:cs="宋体"/>
                <w:sz w:val="24"/>
              </w:rPr>
              <w:t>委托代理人：</w:t>
            </w:r>
          </w:p>
        </w:tc>
        <w:tc>
          <w:tcPr>
            <w:tcW w:w="4202" w:type="dxa"/>
            <w:noWrap w:val="0"/>
            <w:vAlign w:val="center"/>
          </w:tcPr>
          <w:p w14:paraId="70D1247C">
            <w:pPr>
              <w:spacing w:line="240" w:lineRule="auto"/>
              <w:ind w:firstLine="480" w:firstLineChars="200"/>
              <w:rPr>
                <w:rFonts w:ascii="宋体"/>
                <w:sz w:val="24"/>
              </w:rPr>
            </w:pPr>
            <w:r>
              <w:rPr>
                <w:rFonts w:hint="eastAsia" w:ascii="宋体" w:hAnsi="宋体" w:cs="宋体"/>
                <w:sz w:val="24"/>
              </w:rPr>
              <w:t>委托代理人：</w:t>
            </w:r>
          </w:p>
        </w:tc>
      </w:tr>
      <w:tr w14:paraId="564F6060">
        <w:tblPrEx>
          <w:tblCellMar>
            <w:top w:w="0" w:type="dxa"/>
            <w:left w:w="108" w:type="dxa"/>
            <w:bottom w:w="0" w:type="dxa"/>
            <w:right w:w="108" w:type="dxa"/>
          </w:tblCellMar>
        </w:tblPrEx>
        <w:trPr>
          <w:trHeight w:val="454" w:hRule="atLeast"/>
        </w:trPr>
        <w:tc>
          <w:tcPr>
            <w:tcW w:w="4201" w:type="dxa"/>
            <w:noWrap w:val="0"/>
            <w:vAlign w:val="center"/>
          </w:tcPr>
          <w:p w14:paraId="68856349">
            <w:pPr>
              <w:spacing w:line="240" w:lineRule="auto"/>
              <w:ind w:firstLine="480" w:firstLineChars="200"/>
              <w:rPr>
                <w:rFonts w:ascii="宋体"/>
                <w:sz w:val="24"/>
              </w:rPr>
            </w:pPr>
            <w:r>
              <w:rPr>
                <w:rFonts w:hint="eastAsia" w:ascii="宋体" w:hAnsi="宋体" w:cs="宋体"/>
                <w:sz w:val="24"/>
              </w:rPr>
              <w:t>电话：</w:t>
            </w:r>
          </w:p>
        </w:tc>
        <w:tc>
          <w:tcPr>
            <w:tcW w:w="4202" w:type="dxa"/>
            <w:noWrap w:val="0"/>
            <w:vAlign w:val="center"/>
          </w:tcPr>
          <w:p w14:paraId="3A5BB60B">
            <w:pPr>
              <w:spacing w:line="240" w:lineRule="auto"/>
              <w:ind w:firstLine="480" w:firstLineChars="200"/>
              <w:rPr>
                <w:rFonts w:ascii="宋体"/>
                <w:sz w:val="24"/>
              </w:rPr>
            </w:pPr>
            <w:r>
              <w:rPr>
                <w:rFonts w:hint="eastAsia" w:ascii="宋体" w:hAnsi="宋体" w:cs="宋体"/>
                <w:sz w:val="24"/>
              </w:rPr>
              <w:t>电话：</w:t>
            </w:r>
          </w:p>
        </w:tc>
      </w:tr>
      <w:tr w14:paraId="3A2A5036">
        <w:tblPrEx>
          <w:tblCellMar>
            <w:top w:w="0" w:type="dxa"/>
            <w:left w:w="108" w:type="dxa"/>
            <w:bottom w:w="0" w:type="dxa"/>
            <w:right w:w="108" w:type="dxa"/>
          </w:tblCellMar>
        </w:tblPrEx>
        <w:trPr>
          <w:trHeight w:val="454" w:hRule="atLeast"/>
        </w:trPr>
        <w:tc>
          <w:tcPr>
            <w:tcW w:w="4201" w:type="dxa"/>
            <w:noWrap w:val="0"/>
            <w:vAlign w:val="center"/>
          </w:tcPr>
          <w:p w14:paraId="4BEC34B3">
            <w:pPr>
              <w:spacing w:line="240" w:lineRule="auto"/>
              <w:ind w:firstLine="480" w:firstLineChars="200"/>
              <w:rPr>
                <w:rFonts w:ascii="宋体"/>
                <w:sz w:val="24"/>
              </w:rPr>
            </w:pPr>
            <w:r>
              <w:rPr>
                <w:rFonts w:hint="eastAsia" w:ascii="宋体" w:hAnsi="宋体" w:cs="宋体"/>
                <w:sz w:val="24"/>
              </w:rPr>
              <w:t>传真：</w:t>
            </w:r>
          </w:p>
        </w:tc>
        <w:tc>
          <w:tcPr>
            <w:tcW w:w="4202" w:type="dxa"/>
            <w:noWrap w:val="0"/>
            <w:vAlign w:val="center"/>
          </w:tcPr>
          <w:p w14:paraId="1E420FCE">
            <w:pPr>
              <w:spacing w:line="240" w:lineRule="auto"/>
              <w:ind w:firstLine="480" w:firstLineChars="200"/>
              <w:rPr>
                <w:rFonts w:ascii="宋体"/>
                <w:sz w:val="24"/>
              </w:rPr>
            </w:pPr>
            <w:r>
              <w:rPr>
                <w:rFonts w:hint="eastAsia" w:ascii="宋体" w:hAnsi="宋体" w:cs="宋体"/>
                <w:sz w:val="24"/>
              </w:rPr>
              <w:t>传真：</w:t>
            </w:r>
          </w:p>
        </w:tc>
      </w:tr>
      <w:tr w14:paraId="1DF9C4FA">
        <w:tblPrEx>
          <w:tblCellMar>
            <w:top w:w="0" w:type="dxa"/>
            <w:left w:w="108" w:type="dxa"/>
            <w:bottom w:w="0" w:type="dxa"/>
            <w:right w:w="108" w:type="dxa"/>
          </w:tblCellMar>
        </w:tblPrEx>
        <w:trPr>
          <w:trHeight w:val="454" w:hRule="atLeast"/>
        </w:trPr>
        <w:tc>
          <w:tcPr>
            <w:tcW w:w="4201" w:type="dxa"/>
            <w:noWrap w:val="0"/>
            <w:vAlign w:val="center"/>
          </w:tcPr>
          <w:p w14:paraId="6E3F03CC">
            <w:pPr>
              <w:spacing w:line="240" w:lineRule="auto"/>
              <w:ind w:firstLine="480" w:firstLineChars="200"/>
              <w:rPr>
                <w:rFonts w:ascii="宋体"/>
                <w:sz w:val="24"/>
              </w:rPr>
            </w:pPr>
            <w:r>
              <w:rPr>
                <w:rFonts w:hint="eastAsia" w:ascii="宋体" w:hAnsi="宋体" w:cs="宋体"/>
                <w:sz w:val="24"/>
              </w:rPr>
              <w:t>开户银行：</w:t>
            </w:r>
          </w:p>
        </w:tc>
        <w:tc>
          <w:tcPr>
            <w:tcW w:w="4202" w:type="dxa"/>
            <w:noWrap w:val="0"/>
            <w:vAlign w:val="center"/>
          </w:tcPr>
          <w:p w14:paraId="6F59DE6E">
            <w:pPr>
              <w:spacing w:line="240" w:lineRule="auto"/>
              <w:ind w:firstLine="480" w:firstLineChars="200"/>
              <w:rPr>
                <w:rFonts w:ascii="宋体"/>
                <w:sz w:val="24"/>
              </w:rPr>
            </w:pPr>
            <w:r>
              <w:rPr>
                <w:rFonts w:hint="eastAsia" w:ascii="宋体" w:hAnsi="宋体" w:cs="宋体"/>
                <w:sz w:val="24"/>
              </w:rPr>
              <w:t>开户银行：</w:t>
            </w:r>
          </w:p>
        </w:tc>
      </w:tr>
      <w:tr w14:paraId="5A99833F">
        <w:tblPrEx>
          <w:tblCellMar>
            <w:top w:w="0" w:type="dxa"/>
            <w:left w:w="108" w:type="dxa"/>
            <w:bottom w:w="0" w:type="dxa"/>
            <w:right w:w="108" w:type="dxa"/>
          </w:tblCellMar>
        </w:tblPrEx>
        <w:trPr>
          <w:trHeight w:val="454" w:hRule="atLeast"/>
        </w:trPr>
        <w:tc>
          <w:tcPr>
            <w:tcW w:w="4201" w:type="dxa"/>
            <w:noWrap w:val="0"/>
            <w:vAlign w:val="center"/>
          </w:tcPr>
          <w:p w14:paraId="30D62411">
            <w:pPr>
              <w:spacing w:line="240" w:lineRule="auto"/>
              <w:ind w:firstLine="480" w:firstLineChars="200"/>
              <w:rPr>
                <w:rFonts w:ascii="宋体"/>
                <w:sz w:val="24"/>
              </w:rPr>
            </w:pPr>
            <w:r>
              <w:rPr>
                <w:rFonts w:hint="eastAsia" w:ascii="宋体" w:hAnsi="宋体" w:cs="宋体"/>
                <w:sz w:val="24"/>
              </w:rPr>
              <w:t>日期：</w:t>
            </w:r>
          </w:p>
        </w:tc>
        <w:tc>
          <w:tcPr>
            <w:tcW w:w="4202" w:type="dxa"/>
            <w:noWrap w:val="0"/>
            <w:vAlign w:val="center"/>
          </w:tcPr>
          <w:p w14:paraId="282A856C">
            <w:pPr>
              <w:spacing w:line="240" w:lineRule="auto"/>
              <w:ind w:firstLine="480" w:firstLineChars="200"/>
              <w:rPr>
                <w:rFonts w:ascii="宋体"/>
                <w:sz w:val="24"/>
              </w:rPr>
            </w:pPr>
            <w:r>
              <w:rPr>
                <w:rFonts w:hint="eastAsia" w:ascii="宋体" w:hAnsi="宋体" w:cs="宋体"/>
                <w:sz w:val="24"/>
              </w:rPr>
              <w:t>日期：</w:t>
            </w:r>
          </w:p>
        </w:tc>
      </w:tr>
    </w:tbl>
    <w:p w14:paraId="7775DAEA">
      <w:pPr>
        <w:keepNext w:val="0"/>
        <w:keepLines w:val="0"/>
        <w:pageBreakBefore w:val="0"/>
        <w:widowControl w:val="0"/>
        <w:tabs>
          <w:tab w:val="left" w:pos="480"/>
        </w:tabs>
        <w:kinsoku/>
        <w:wordWrap w:val="0"/>
        <w:overflowPunct/>
        <w:topLinePunct w:val="0"/>
        <w:autoSpaceDE w:val="0"/>
        <w:autoSpaceDN w:val="0"/>
        <w:bidi w:val="0"/>
        <w:snapToGrid w:val="0"/>
        <w:spacing w:line="360" w:lineRule="auto"/>
        <w:ind w:left="6480" w:hanging="5670" w:hangingChars="2700"/>
        <w:textAlignment w:val="auto"/>
        <w:outlineLvl w:val="9"/>
      </w:pPr>
    </w:p>
    <w:sectPr>
      <w:headerReference r:id="rId5" w:type="default"/>
      <w:footerReference r:id="rId6" w:type="default"/>
      <w:pgSz w:w="11906" w:h="16838"/>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3926C2">
    <w:pPr>
      <w:spacing w:line="280" w:lineRule="exact"/>
      <w:jc w:val="center"/>
      <w:rPr>
        <w:rFonts w:hint="eastAsia" w:ascii="宋体" w:hAnsi="宋体" w:eastAsia="宋体" w:cs="宋体"/>
        <w:b/>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54AA73">
    <w:pPr>
      <w:pStyle w:val="6"/>
      <w:pBdr>
        <w:top w:val="none" w:color="auto" w:sz="0" w:space="0"/>
        <w:left w:val="none" w:color="auto" w:sz="0" w:space="0"/>
        <w:bottom w:val="none" w:color="auto" w:sz="0" w:space="1"/>
        <w:right w:val="none" w:color="auto" w:sz="0" w:space="0"/>
        <w:between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I2YTY0NmJiZTFjMWM5NjMyNjYxZDVlOGFiZmY3NjMifQ=="/>
  </w:docVars>
  <w:rsids>
    <w:rsidRoot w:val="00000000"/>
    <w:rsid w:val="04983A16"/>
    <w:rsid w:val="0B875F67"/>
    <w:rsid w:val="11BC0DBD"/>
    <w:rsid w:val="15554AEB"/>
    <w:rsid w:val="216257F0"/>
    <w:rsid w:val="2B4257B8"/>
    <w:rsid w:val="325F73B6"/>
    <w:rsid w:val="42AA4CF5"/>
    <w:rsid w:val="4459161E"/>
    <w:rsid w:val="4CA534D7"/>
    <w:rsid w:val="54900FE2"/>
    <w:rsid w:val="55DF5139"/>
    <w:rsid w:val="60ED2128"/>
    <w:rsid w:val="6CB7770C"/>
    <w:rsid w:val="70817A74"/>
    <w:rsid w:val="74E05C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1"/>
    <w:basedOn w:val="1"/>
    <w:next w:val="1"/>
    <w:qFormat/>
    <w:uiPriority w:val="0"/>
    <w:pPr>
      <w:keepNext/>
      <w:keepLines/>
      <w:spacing w:before="120" w:beforeLines="0" w:after="120" w:afterLines="0" w:line="360" w:lineRule="auto"/>
      <w:jc w:val="center"/>
      <w:outlineLvl w:val="0"/>
    </w:pPr>
    <w:rPr>
      <w:b/>
      <w:bCs/>
      <w:kern w:val="44"/>
      <w:sz w:val="30"/>
      <w:szCs w:val="44"/>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Body Text"/>
    <w:basedOn w:val="1"/>
    <w:next w:val="1"/>
    <w:semiHidden/>
    <w:qFormat/>
    <w:uiPriority w:val="0"/>
    <w:rPr>
      <w:rFonts w:ascii="Arial" w:hAnsi="Arial" w:eastAsia="Arial" w:cs="Arial"/>
      <w:sz w:val="21"/>
      <w:szCs w:val="21"/>
      <w:lang w:val="en-US" w:eastAsia="en-US" w:bidi="ar-SA"/>
    </w:rPr>
  </w:style>
  <w:style w:type="paragraph" w:styleId="4">
    <w:name w:val="Plain Text"/>
    <w:basedOn w:val="1"/>
    <w:next w:val="1"/>
    <w:qFormat/>
    <w:uiPriority w:val="99"/>
    <w:rPr>
      <w:rFonts w:ascii="宋体" w:hAnsi="Courier New" w:cs="Courier New"/>
      <w:szCs w:val="21"/>
    </w:rPr>
  </w:style>
  <w:style w:type="paragraph" w:styleId="5">
    <w:name w:val="footer"/>
    <w:basedOn w:val="1"/>
    <w:qFormat/>
    <w:uiPriority w:val="99"/>
    <w:pPr>
      <w:tabs>
        <w:tab w:val="center" w:pos="4153"/>
        <w:tab w:val="right" w:pos="8306"/>
      </w:tabs>
      <w:snapToGrid w:val="0"/>
      <w:jc w:val="left"/>
    </w:pPr>
    <w:rPr>
      <w:sz w:val="18"/>
      <w:szCs w:val="18"/>
    </w:rPr>
  </w:style>
  <w:style w:type="paragraph" w:styleId="6">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styleId="7">
    <w:name w:val="Title"/>
    <w:basedOn w:val="1"/>
    <w:next w:val="1"/>
    <w:qFormat/>
    <w:uiPriority w:val="99"/>
    <w:pPr>
      <w:spacing w:before="240" w:after="60"/>
      <w:jc w:val="center"/>
      <w:outlineLvl w:val="0"/>
    </w:pPr>
    <w:rPr>
      <w:rFonts w:ascii="Arial" w:hAnsi="Arial"/>
      <w:b/>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
    <w:name w:val="一级条标题"/>
    <w:basedOn w:val="12"/>
    <w:next w:val="13"/>
    <w:qFormat/>
    <w:uiPriority w:val="99"/>
    <w:pPr>
      <w:spacing w:line="240" w:lineRule="auto"/>
      <w:ind w:left="420"/>
      <w:outlineLvl w:val="2"/>
    </w:pPr>
  </w:style>
  <w:style w:type="paragraph" w:customStyle="1" w:styleId="12">
    <w:name w:val="章标题"/>
    <w:next w:val="1"/>
    <w:qFormat/>
    <w:uiPriority w:val="99"/>
    <w:pPr>
      <w:spacing w:line="360" w:lineRule="auto"/>
      <w:jc w:val="both"/>
      <w:outlineLvl w:val="1"/>
    </w:pPr>
    <w:rPr>
      <w:rFonts w:ascii="黑体" w:hAnsi="Times New Roman" w:eastAsia="黑体" w:cs="黑体"/>
      <w:sz w:val="21"/>
      <w:szCs w:val="21"/>
      <w:lang w:val="en-US" w:eastAsia="zh-CN" w:bidi="ar-SA"/>
    </w:rPr>
  </w:style>
  <w:style w:type="paragraph" w:customStyle="1" w:styleId="13">
    <w:name w:val="段"/>
    <w:next w:val="1"/>
    <w:qFormat/>
    <w:uiPriority w:val="99"/>
    <w:pPr>
      <w:autoSpaceDE w:val="0"/>
      <w:autoSpaceDN w:val="0"/>
      <w:ind w:firstLine="200" w:firstLineChars="200"/>
      <w:jc w:val="both"/>
    </w:pPr>
    <w:rPr>
      <w:rFonts w:ascii="宋体" w:hAnsi="Times New Roman" w:eastAsia="宋体" w:cs="宋体"/>
      <w:sz w:val="21"/>
      <w:szCs w:val="21"/>
      <w:lang w:val="en-US" w:eastAsia="zh-CN" w:bidi="ar-SA"/>
    </w:rPr>
  </w:style>
  <w:style w:type="paragraph" w:customStyle="1" w:styleId="14">
    <w:name w:val="Message Header1"/>
    <w:basedOn w:val="1"/>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sz w:val="24"/>
    </w:rPr>
  </w:style>
  <w:style w:type="paragraph" w:styleId="15">
    <w:name w:val="List Paragraph"/>
    <w:basedOn w:val="1"/>
    <w:qFormat/>
    <w:uiPriority w:val="34"/>
    <w:pPr>
      <w:ind w:firstLine="420" w:firstLineChars="200"/>
    </w:pPr>
  </w:style>
  <w:style w:type="paragraph" w:customStyle="1" w:styleId="16">
    <w:name w:val="列出段落1"/>
    <w:basedOn w:val="1"/>
    <w:qFormat/>
    <w:uiPriority w:val="99"/>
    <w:pPr>
      <w:spacing w:line="240" w:lineRule="auto"/>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2963</Words>
  <Characters>3037</Characters>
  <Lines>0</Lines>
  <Paragraphs>0</Paragraphs>
  <TotalTime>3</TotalTime>
  <ScaleCrop>false</ScaleCrop>
  <LinksUpToDate>false</LinksUpToDate>
  <CharactersWithSpaces>3120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2024-05-27T02:00:00Z</dcterms:created>
  <dc:creator>Administrator</dc:creator>
  <cp:lastModifiedBy>bling  bling</cp:lastModifiedBy>
  <dcterms:modified xsi:type="dcterms:W3CDTF">2026-08-06T01:19:36Z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9A55CE3127E749449B5B3F2F20A97787_12</vt:lpwstr>
  </property>
  <property fmtid="{D5CDD505-2E9C-101B-9397-08002B2CF9AE}" pid="4" name="KSOTemplateDocerSaveRecord">
    <vt:lpwstr>eyJoZGlkIjoiOTM4MWZlYzIyYzlkNWU5YzViOGVkNzkwNTQwYWY4NTMiLCJ1c2VySWQiOiI1NTAzMTkyMTcifQ==</vt:lpwstr>
  </property>
</Properties>
</file>