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版本号：SXDZ2026-ZC-DY01420260707001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新城区生态环境保护二级网格办公场所租赁项目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SXDZ2026-ZC-DY014</w:t>
      </w:r>
      <w:r>
        <w:br/>
      </w:r>
      <w:r>
        <w:br/>
      </w:r>
      <w:r>
        <w:br/>
      </w:r>
    </w:p>
    <w:p>
      <w:pPr>
        <w:pStyle w:val="null3"/>
        <w:jc w:val="center"/>
        <w:outlineLvl w:val="5"/>
      </w:pPr>
      <w:r>
        <w:rPr>
          <w:rFonts w:ascii="仿宋_GB2312" w:hAnsi="仿宋_GB2312" w:cs="仿宋_GB2312" w:eastAsia="仿宋_GB2312"/>
          <w:sz w:val="15"/>
          <w:b/>
        </w:rPr>
        <w:t>西安市生态环境局新城分局</w:t>
      </w:r>
    </w:p>
    <w:p>
      <w:pPr>
        <w:pStyle w:val="null3"/>
        <w:jc w:val="center"/>
        <w:outlineLvl w:val="5"/>
      </w:pPr>
      <w:r>
        <w:rPr>
          <w:rFonts w:ascii="仿宋_GB2312" w:hAnsi="仿宋_GB2312" w:cs="仿宋_GB2312" w:eastAsia="仿宋_GB2312"/>
          <w:sz w:val="15"/>
          <w:b/>
        </w:rPr>
        <w:t>陕西东卓项目管理有限公司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2026年07月07日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陕西东卓项目管理有限公司</w:t>
      </w:r>
      <w:r>
        <w:rPr>
          <w:rFonts w:ascii="仿宋_GB2312" w:hAnsi="仿宋_GB2312" w:cs="仿宋_GB2312" w:eastAsia="仿宋_GB2312"/>
        </w:rPr>
        <w:t>（以下简称“代理机构”）受</w:t>
      </w:r>
      <w:r>
        <w:rPr>
          <w:rFonts w:ascii="仿宋_GB2312" w:hAnsi="仿宋_GB2312" w:cs="仿宋_GB2312" w:eastAsia="仿宋_GB2312"/>
        </w:rPr>
        <w:t>西安市生态环境局新城分局</w:t>
      </w:r>
      <w:r>
        <w:rPr>
          <w:rFonts w:ascii="仿宋_GB2312" w:hAnsi="仿宋_GB2312" w:cs="仿宋_GB2312" w:eastAsia="仿宋_GB2312"/>
        </w:rPr>
        <w:t>委托，拟对</w:t>
      </w:r>
      <w:r>
        <w:rPr>
          <w:rFonts w:ascii="仿宋_GB2312" w:hAnsi="仿宋_GB2312" w:cs="仿宋_GB2312" w:eastAsia="仿宋_GB2312"/>
        </w:rPr>
        <w:t>新城区生态环境保护二级网格办公场所租赁项目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SXDZ2026-ZC-DY014</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新城区生态环境保护二级网格办公场所租赁项目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租赁500平方米作为新城区生态环境保护二级网格办公场所，满足日常办公需求。</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采购包1（新城区生态环境保护二级网格办公场所租赁项目）：属于专门面向小微企业采购。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统一社会信用代码的营业执照：提供合格有效的法人或者其他组织的营业执照等证明文件，自然人的身份证明；供应商是法人或其他组织的应提供营业执照等证明文件，供应商是自然人的应提供有效的自然人身份证明。</w:t>
      </w:r>
    </w:p>
    <w:p>
      <w:pPr>
        <w:pStyle w:val="null3"/>
      </w:pPr>
      <w:r>
        <w:rPr>
          <w:rFonts w:ascii="仿宋_GB2312" w:hAnsi="仿宋_GB2312" w:cs="仿宋_GB2312" w:eastAsia="仿宋_GB2312"/>
        </w:rPr>
        <w:t>2、财务状况报告：提供2024年度或2025年度经审计的财务报告（成立时间至响应文件递交截止时间不足一年的可提供成立后任意时段的资产负债表），或提供响应文件递交截止日前三个月内其基本存款账户开户银行出具的资信证明。</w:t>
      </w:r>
    </w:p>
    <w:p>
      <w:pPr>
        <w:pStyle w:val="null3"/>
      </w:pPr>
      <w:r>
        <w:rPr>
          <w:rFonts w:ascii="仿宋_GB2312" w:hAnsi="仿宋_GB2312" w:cs="仿宋_GB2312" w:eastAsia="仿宋_GB2312"/>
        </w:rPr>
        <w:t>3、具备履行合同所必需的设备和专业 技术能力：提供具有履行合同所必需的设备和专业技术能力的承诺</w:t>
      </w:r>
    </w:p>
    <w:p>
      <w:pPr>
        <w:pStyle w:val="null3"/>
      </w:pPr>
      <w:r>
        <w:rPr>
          <w:rFonts w:ascii="仿宋_GB2312" w:hAnsi="仿宋_GB2312" w:cs="仿宋_GB2312" w:eastAsia="仿宋_GB2312"/>
        </w:rPr>
        <w:t>4、依法缴纳税收的相关材料：提供磋商截止日前一年内已缴纳的至少一个月的纳税证明或完税证明，依法免税的单位应提供相关证明材料</w:t>
      </w:r>
    </w:p>
    <w:p>
      <w:pPr>
        <w:pStyle w:val="null3"/>
      </w:pPr>
      <w:r>
        <w:rPr>
          <w:rFonts w:ascii="仿宋_GB2312" w:hAnsi="仿宋_GB2312" w:cs="仿宋_GB2312" w:eastAsia="仿宋_GB2312"/>
        </w:rPr>
        <w:t>5、社会保障资金的相关材料：提供磋商截止日前一年内已缴存的至少一个月的社会保障资金缴存单据或社保机构开具的社会保险参保缴费情况证明，依法不需要缴纳社会保障资金的单位应提供相关证明材料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7、法定代表人授权书：法定代表人授权书（附法定代表人、被授权人身份证复印件）及被授权人身份证（法定代表人直接参加投标，须提供法定代表人身份证明及身份证原件）</w:t>
      </w:r>
    </w:p>
    <w:p>
      <w:pPr>
        <w:pStyle w:val="null3"/>
      </w:pPr>
      <w:r>
        <w:rPr>
          <w:rFonts w:ascii="仿宋_GB2312" w:hAnsi="仿宋_GB2312" w:cs="仿宋_GB2312" w:eastAsia="仿宋_GB2312"/>
        </w:rPr>
        <w:t>8、信用记录：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供应商需提供相关证明资料，提供信用中国网及中国政府采购网相应查询结果网页截图加盖供应商章）</w:t>
      </w:r>
    </w:p>
    <w:p>
      <w:pPr>
        <w:pStyle w:val="null3"/>
      </w:pPr>
      <w:r>
        <w:rPr>
          <w:rFonts w:ascii="仿宋_GB2312" w:hAnsi="仿宋_GB2312" w:cs="仿宋_GB2312" w:eastAsia="仿宋_GB2312"/>
        </w:rPr>
        <w:t>9、本项目不接受联合体投标：本项目不接受联合体投标（提供书面承诺，加盖供应商公章）</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西安市生态环境局新城分局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西安市长兴路9号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西安市环境保护局新城分局</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13363937570</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陕西东卓项目管理有限公司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西安市莲湖区大兴东路御笔城市广场2号电梯408室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冯工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029-86637322</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采购包1：450,000.00元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采购包1：450,000.00元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 xml:space="preserve"> / </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 xml:space="preserve"> / </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 xml:space="preserve"> / </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颁发的《招标代理服务收费管理暂行办法》（计价格[2002]1980号）和国家发展和改革委员会办公厅颁发的《关于招标代理服务收费有关问题的通知》（发改办价格[2003]857号）的有关规定执行。成交供应商在领取成交通知书前，须向采购代理机构一次性支付招标代理服务费。 接收代理服务费账户名称：陕西东卓项目管理有限公司 开户银行：中国银行股份有限公司西安市经济技术开发区支行 账 号：102494375315 转账事由：（项目名称）代理服务费 咨询电话：029-86637322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西安市生态环境局新城分局</w:t>
      </w:r>
      <w:r>
        <w:rPr>
          <w:rFonts w:ascii="仿宋_GB2312" w:hAnsi="仿宋_GB2312" w:cs="仿宋_GB2312" w:eastAsia="仿宋_GB2312"/>
        </w:rPr>
        <w:t>和</w:t>
      </w:r>
      <w:r>
        <w:rPr>
          <w:rFonts w:ascii="仿宋_GB2312" w:hAnsi="仿宋_GB2312" w:cs="仿宋_GB2312" w:eastAsia="仿宋_GB2312"/>
        </w:rPr>
        <w:t>陕西东卓项目管理有限公司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陕西东卓项目管理有限公司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西安市生态环境局新城分局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陕西东卓项目管理有限公司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按合同条款要求及响应文件内容。</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陕西东卓项目管理有限公司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陕西东卓项目管理有限公司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陕西东卓项目管理有限公司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联系人：冯工</w:t>
      </w:r>
    </w:p>
    <w:p>
      <w:pPr>
        <w:pStyle w:val="null3"/>
      </w:pPr>
      <w:r>
        <w:rPr>
          <w:rFonts w:ascii="仿宋_GB2312" w:hAnsi="仿宋_GB2312" w:cs="仿宋_GB2312" w:eastAsia="仿宋_GB2312"/>
        </w:rPr>
        <w:t>联系电话：029-86637322</w:t>
      </w:r>
    </w:p>
    <w:p>
      <w:pPr>
        <w:pStyle w:val="null3"/>
      </w:pPr>
      <w:r>
        <w:rPr>
          <w:rFonts w:ascii="仿宋_GB2312" w:hAnsi="仿宋_GB2312" w:cs="仿宋_GB2312" w:eastAsia="仿宋_GB2312"/>
        </w:rPr>
        <w:t>地址：西安市莲湖区大兴东路御笔城市广场2号电梯408室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租赁500平方米作为生态治理联席办办公场所，满足日常办公需求。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450000</w:t>
            </w:r>
          </w:p>
        </w:tc>
        <w:tc>
          <w:tcPr>
            <w:tcW w:type="dxa" w:w="755"/>
          </w:tcPr>
          <w:p>
            <w:pPr>
              <w:pStyle w:val="null3"/>
              <w:jc w:val="right"/>
            </w:pPr>
            <w:r>
              <w:rPr>
                <w:rFonts w:ascii="仿宋_GB2312" w:hAnsi="仿宋_GB2312" w:cs="仿宋_GB2312" w:eastAsia="仿宋_GB2312"/>
              </w:rPr>
              <w:t>500.00</w:t>
            </w:r>
          </w:p>
        </w:tc>
        <w:tc>
          <w:tcPr>
            <w:tcW w:type="dxa" w:w="755"/>
          </w:tcPr>
          <w:p>
            <w:pPr>
              <w:pStyle w:val="null3"/>
              <w:jc w:val="right"/>
            </w:pPr>
            <w:r>
              <w:rPr>
                <w:rFonts w:ascii="仿宋_GB2312" w:hAnsi="仿宋_GB2312" w:cs="仿宋_GB2312" w:eastAsia="仿宋_GB2312"/>
              </w:rPr>
              <w:t>450,000.00</w:t>
            </w:r>
          </w:p>
        </w:tc>
        <w:tc>
          <w:tcPr>
            <w:tcW w:type="dxa" w:w="755"/>
          </w:tcPr>
          <w:p>
            <w:pPr>
              <w:pStyle w:val="null3"/>
            </w:pPr>
            <w:r>
              <w:rPr>
                <w:rFonts w:ascii="仿宋_GB2312" w:hAnsi="仿宋_GB2312" w:cs="仿宋_GB2312" w:eastAsia="仿宋_GB2312"/>
              </w:rPr>
              <w:t>平方米</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标的名称：450000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pPr>
            <w:r>
              <w:rPr>
                <w:rFonts w:ascii="仿宋_GB2312" w:hAnsi="仿宋_GB2312" w:cs="仿宋_GB2312" w:eastAsia="仿宋_GB2312"/>
                <w:sz w:val="24"/>
                <w:b/>
              </w:rPr>
              <w:t>一、项目概况</w:t>
            </w:r>
          </w:p>
          <w:p>
            <w:pPr>
              <w:pStyle w:val="null3"/>
              <w:ind w:firstLine="480"/>
              <w:jc w:val="left"/>
            </w:pPr>
            <w:r>
              <w:rPr>
                <w:rFonts w:ascii="仿宋_GB2312" w:hAnsi="仿宋_GB2312" w:cs="仿宋_GB2312" w:eastAsia="仿宋_GB2312"/>
                <w:sz w:val="24"/>
              </w:rPr>
              <w:t>因工作需要，现租赁西安市新城区长兴路</w:t>
            </w:r>
            <w:r>
              <w:rPr>
                <w:rFonts w:ascii="仿宋_GB2312" w:hAnsi="仿宋_GB2312" w:cs="仿宋_GB2312" w:eastAsia="仿宋_GB2312"/>
                <w:sz w:val="24"/>
              </w:rPr>
              <w:t>19号长兴坊住宅小区商业街2层商业楼（以下简称“该商铺”）东侧500平方米</w:t>
            </w:r>
            <w:r>
              <w:rPr>
                <w:rFonts w:ascii="仿宋_GB2312" w:hAnsi="仿宋_GB2312" w:cs="仿宋_GB2312" w:eastAsia="仿宋_GB2312"/>
                <w:sz w:val="24"/>
              </w:rPr>
              <w:t>用于日常办公。</w:t>
            </w:r>
          </w:p>
          <w:p>
            <w:pPr>
              <w:pStyle w:val="null3"/>
              <w:ind w:left="420"/>
              <w:jc w:val="both"/>
            </w:pPr>
            <w:r>
              <w:rPr>
                <w:rFonts w:ascii="仿宋_GB2312" w:hAnsi="仿宋_GB2312" w:cs="仿宋_GB2312" w:eastAsia="仿宋_GB2312"/>
                <w:sz w:val="24"/>
                <w:b/>
              </w:rPr>
              <w:t>二、服务内容（包括工作区域、工作内容等）</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提供办公场所的正常使用，提供正常的物业服务，确保供水、供电、电梯等正常保障、设施完好。</w:t>
            </w:r>
          </w:p>
          <w:p>
            <w:pPr>
              <w:pStyle w:val="null3"/>
            </w:pPr>
            <w:r>
              <w:rPr>
                <w:rFonts w:ascii="仿宋_GB2312" w:hAnsi="仿宋_GB2312" w:cs="仿宋_GB2312" w:eastAsia="仿宋_GB2312"/>
                <w:sz w:val="24"/>
              </w:rPr>
              <w:t xml:space="preserve">         2、提供免费使用车位6个。</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新城区长兴路19号二层商铺东侧</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预付款，自合同签订后，经验收合格之日起，达到付款条件起10个工作日内，支付合同总金额的100.0%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按采购人要求进行。</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合同双方的权利和义务对等，如一方违约，另一方有权按约定条款追究责任并终止合同，由此造成的经济损失由违约方承担。</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为保证项目备案顺利，成交供应商在领取纸质版成交通知书时，需提供纸质版响应文件一正两副，电子版响应文件二份。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统一社会信用代码的营业执照</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提供合格有效的法人或者其他组织的营业执照等证明文件，自然人的身份证明；供应商是法人或其他组织的应提供营业执照等证明文件，供应商是自然人的应提供有效的自然人身份证明。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提供2024年度或2025年度经审计的财务报告（成立时间至响应文件递交截止时间不足一年的可提供成立后任意时段的资产负债表），或提供响应文件递交截止日前三个月内其基本存款账户开户银行出具的资信证明。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具备履行合同所必需的设备和专业 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依法缴纳税收的相关材料</w:t>
            </w:r>
          </w:p>
        </w:tc>
        <w:tc>
          <w:tcPr>
            <w:tcW w:type="dxa" w:w="3322"/>
          </w:tcPr>
          <w:p>
            <w:pPr>
              <w:pStyle w:val="null3"/>
            </w:pPr>
            <w:r>
              <w:rPr>
                <w:rFonts w:ascii="仿宋_GB2312" w:hAnsi="仿宋_GB2312" w:cs="仿宋_GB2312" w:eastAsia="仿宋_GB2312"/>
              </w:rPr>
              <w:t>提供磋商截止日前一年内已缴纳的至少一个月的纳税证明或完税证明，依法免税的单位应提供相关证明材料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社会保障资金的相关材料</w:t>
            </w:r>
          </w:p>
        </w:tc>
        <w:tc>
          <w:tcPr>
            <w:tcW w:type="dxa" w:w="3322"/>
          </w:tcPr>
          <w:p>
            <w:pPr>
              <w:pStyle w:val="null3"/>
            </w:pPr>
            <w:r>
              <w:rPr>
                <w:rFonts w:ascii="仿宋_GB2312" w:hAnsi="仿宋_GB2312" w:cs="仿宋_GB2312" w:eastAsia="仿宋_GB2312"/>
              </w:rPr>
              <w:t>提供磋商截止日前一年内已缴存的至少一个月的社会保障资金缴存单据或社保机构开具的社会保险参保缴费情况证明，依法不需要缴纳社会保障资金的单位应提供相关证明材料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法定代表人授权书（附法定代表人、被授权人身份证复印件）及被授权人身份证（法定代表人直接参加投标，须提供法定代表人身份证明及身份证原件）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供应商需提供相关证明资料，提供信用中国网及中国政府采购网相应查询结果网页截图加盖供应商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本项目不接受联合体投标（提供书面承诺，加盖供应商公章）</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单一来源响应文件的完整性</w:t>
            </w:r>
          </w:p>
        </w:tc>
        <w:tc>
          <w:tcPr>
            <w:tcW w:type="dxa" w:w="3322"/>
          </w:tcPr>
          <w:p>
            <w:pPr>
              <w:pStyle w:val="null3"/>
            </w:pPr>
            <w:r>
              <w:rPr>
                <w:rFonts w:ascii="仿宋_GB2312" w:hAnsi="仿宋_GB2312" w:cs="仿宋_GB2312" w:eastAsia="仿宋_GB2312"/>
              </w:rPr>
              <w:t>单一来源响应文件的完整性（单一来源文件内容齐全、格式完整）</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供应商拒绝政府采购领域商业贿赂承诺书.docx 报价表 响应函 资格证明文件.docx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单一来源响应文件的有效性</w:t>
            </w:r>
          </w:p>
        </w:tc>
        <w:tc>
          <w:tcPr>
            <w:tcW w:type="dxa" w:w="3322"/>
          </w:tcPr>
          <w:p>
            <w:pPr>
              <w:pStyle w:val="null3"/>
            </w:pPr>
            <w:r>
              <w:rPr>
                <w:rFonts w:ascii="仿宋_GB2312" w:hAnsi="仿宋_GB2312" w:cs="仿宋_GB2312" w:eastAsia="仿宋_GB2312"/>
              </w:rPr>
              <w:t>单一来源响应文件的有效性（签字、时间、盖章等）</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供应商拒绝政府采购领域商业贿赂承诺书.docx 报价表 响应函 资格证明文件.docx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投标截止之日起90日历天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单一来源响应文件的响应性</w:t>
            </w:r>
          </w:p>
        </w:tc>
        <w:tc>
          <w:tcPr>
            <w:tcW w:type="dxa" w:w="3322"/>
          </w:tcPr>
          <w:p>
            <w:pPr>
              <w:pStyle w:val="null3"/>
            </w:pPr>
            <w:r>
              <w:rPr>
                <w:rFonts w:ascii="仿宋_GB2312" w:hAnsi="仿宋_GB2312" w:cs="仿宋_GB2312" w:eastAsia="仿宋_GB2312"/>
              </w:rPr>
              <w:t>单一来源响应文件的响应性（是否存在实质性偏离、缺项、漏项等）</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供应商拒绝政府采购领域商业贿赂承诺书.docx 报价表 响应函 资格证明文件.docx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响应报价不得超过采购预算</w:t>
            </w:r>
          </w:p>
        </w:tc>
        <w:tc>
          <w:tcPr>
            <w:tcW w:type="dxa" w:w="3322"/>
          </w:tcPr>
          <w:p>
            <w:pPr>
              <w:pStyle w:val="null3"/>
            </w:pPr>
            <w:r>
              <w:rPr>
                <w:rFonts w:ascii="仿宋_GB2312" w:hAnsi="仿宋_GB2312" w:cs="仿宋_GB2312" w:eastAsia="仿宋_GB2312"/>
              </w:rPr>
              <w:t>响应报价不得超过采购预算</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