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D7380">
      <w:pPr>
        <w:spacing w:line="360" w:lineRule="auto"/>
        <w:jc w:val="center"/>
        <w:outlineLvl w:val="0"/>
        <w:rPr>
          <w:rFonts w:ascii="宋体" w:hAnsi="宋体" w:cs="宋体"/>
          <w:b/>
          <w:bCs/>
          <w:color w:val="auto"/>
          <w:sz w:val="30"/>
          <w:szCs w:val="24"/>
          <w:highlight w:val="none"/>
        </w:rPr>
      </w:pPr>
      <w:bookmarkStart w:id="0" w:name="_Toc2910"/>
      <w:bookmarkStart w:id="1" w:name="_Toc5790"/>
      <w:bookmarkStart w:id="2" w:name="_Toc5113"/>
      <w:r>
        <w:rPr>
          <w:rFonts w:hint="eastAsia" w:ascii="宋体" w:hAnsi="宋体" w:cs="宋体"/>
          <w:b/>
          <w:bCs/>
          <w:color w:val="auto"/>
          <w:sz w:val="30"/>
          <w:szCs w:val="24"/>
          <w:highlight w:val="none"/>
        </w:rPr>
        <w:t>政府采购合同（样例）</w:t>
      </w:r>
      <w:bookmarkEnd w:id="0"/>
      <w:bookmarkEnd w:id="1"/>
      <w:bookmarkEnd w:id="2"/>
    </w:p>
    <w:p w14:paraId="7E259395">
      <w:pPr>
        <w:spacing w:line="360" w:lineRule="auto"/>
        <w:rPr>
          <w:rFonts w:ascii="宋体" w:hAnsi="宋体" w:cs="宋体"/>
          <w:b/>
          <w:color w:val="auto"/>
          <w:sz w:val="28"/>
          <w:szCs w:val="28"/>
          <w:highlight w:val="none"/>
        </w:rPr>
      </w:pPr>
    </w:p>
    <w:p w14:paraId="2B444A7D">
      <w:pPr>
        <w:spacing w:line="360" w:lineRule="auto"/>
        <w:rPr>
          <w:rFonts w:ascii="宋体" w:hAnsi="宋体" w:cs="宋体"/>
          <w:b/>
          <w:color w:val="auto"/>
          <w:sz w:val="28"/>
          <w:szCs w:val="28"/>
          <w:highlight w:val="none"/>
        </w:rPr>
      </w:pPr>
    </w:p>
    <w:p w14:paraId="1E54840A">
      <w:pPr>
        <w:spacing w:line="360" w:lineRule="auto"/>
        <w:jc w:val="center"/>
        <w:rPr>
          <w:rFonts w:ascii="宋体" w:hAnsi="宋体" w:cs="宋体"/>
          <w:b/>
          <w:color w:val="auto"/>
          <w:sz w:val="28"/>
          <w:szCs w:val="28"/>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w:t>
      </w:r>
      <w:r>
        <w:rPr>
          <w:rFonts w:hint="eastAsia" w:ascii="宋体" w:hAnsi="宋体" w:cs="宋体"/>
          <w:b/>
          <w:color w:val="auto"/>
          <w:sz w:val="28"/>
          <w:szCs w:val="28"/>
          <w:highlight w:val="none"/>
          <w:lang w:val="en-US" w:eastAsia="zh-CN"/>
        </w:rPr>
        <w:t>项目名称</w:t>
      </w:r>
      <w:r>
        <w:rPr>
          <w:rFonts w:hint="eastAsia" w:ascii="宋体" w:hAnsi="宋体" w:cs="宋体"/>
          <w:b/>
          <w:color w:val="auto"/>
          <w:sz w:val="28"/>
          <w:szCs w:val="28"/>
          <w:highlight w:val="none"/>
        </w:rPr>
        <w:t>）</w:t>
      </w:r>
    </w:p>
    <w:p w14:paraId="2F7E1727">
      <w:pPr>
        <w:spacing w:line="360" w:lineRule="auto"/>
        <w:jc w:val="center"/>
        <w:rPr>
          <w:rFonts w:hint="eastAsia" w:ascii="宋体" w:hAnsi="宋体" w:eastAsia="宋体" w:cs="宋体"/>
          <w:b/>
          <w:sz w:val="28"/>
          <w:szCs w:val="28"/>
          <w:highlight w:val="none"/>
        </w:rPr>
      </w:pPr>
    </w:p>
    <w:p w14:paraId="76C42E98">
      <w:pPr>
        <w:spacing w:line="360" w:lineRule="auto"/>
        <w:jc w:val="center"/>
        <w:rPr>
          <w:rFonts w:hint="eastAsia" w:ascii="宋体" w:hAnsi="宋体" w:eastAsia="宋体" w:cs="宋体"/>
          <w:b/>
          <w:sz w:val="28"/>
          <w:szCs w:val="28"/>
          <w:highlight w:val="none"/>
        </w:rPr>
      </w:pPr>
    </w:p>
    <w:p w14:paraId="1E5DA5AD">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sz w:val="28"/>
          <w:szCs w:val="28"/>
          <w:highlight w:val="none"/>
        </w:rPr>
        <w:t>合同编号：</w:t>
      </w:r>
      <w:r>
        <w:rPr>
          <w:rFonts w:hint="eastAsia" w:ascii="宋体" w:hAnsi="宋体" w:eastAsia="宋体" w:cs="宋体"/>
          <w:b/>
          <w:bCs/>
          <w:sz w:val="28"/>
          <w:szCs w:val="28"/>
          <w:highlight w:val="none"/>
        </w:rPr>
        <w:t>XXXX</w:t>
      </w:r>
    </w:p>
    <w:p w14:paraId="5506ACFE">
      <w:pPr>
        <w:spacing w:line="360" w:lineRule="auto"/>
        <w:rPr>
          <w:rFonts w:ascii="宋体" w:hAnsi="宋体" w:cs="宋体"/>
          <w:b/>
          <w:color w:val="auto"/>
          <w:sz w:val="28"/>
          <w:szCs w:val="28"/>
          <w:highlight w:val="none"/>
        </w:rPr>
      </w:pPr>
    </w:p>
    <w:p w14:paraId="083C65A2">
      <w:pPr>
        <w:spacing w:line="360" w:lineRule="auto"/>
        <w:jc w:val="center"/>
        <w:rPr>
          <w:rFonts w:ascii="宋体" w:hAnsi="宋体" w:cs="宋体"/>
          <w:b/>
          <w:color w:val="auto"/>
          <w:sz w:val="28"/>
          <w:szCs w:val="28"/>
          <w:highlight w:val="none"/>
        </w:rPr>
      </w:pPr>
    </w:p>
    <w:p w14:paraId="5E1E6DDB">
      <w:pPr>
        <w:pStyle w:val="8"/>
        <w:rPr>
          <w:rFonts w:ascii="宋体" w:hAnsi="宋体" w:cs="宋体"/>
          <w:color w:val="auto"/>
          <w:highlight w:val="none"/>
        </w:rPr>
      </w:pPr>
    </w:p>
    <w:p w14:paraId="0E834762">
      <w:pPr>
        <w:spacing w:line="360" w:lineRule="auto"/>
        <w:rPr>
          <w:rFonts w:ascii="宋体" w:hAnsi="宋体" w:cs="宋体"/>
          <w:b/>
          <w:color w:val="auto"/>
          <w:sz w:val="28"/>
          <w:szCs w:val="28"/>
          <w:highlight w:val="none"/>
        </w:rPr>
      </w:pPr>
    </w:p>
    <w:p w14:paraId="55C3EE47">
      <w:pPr>
        <w:spacing w:line="360" w:lineRule="auto"/>
        <w:rPr>
          <w:rFonts w:ascii="宋体" w:hAnsi="宋体" w:cs="宋体"/>
          <w:b/>
          <w:color w:val="auto"/>
          <w:sz w:val="28"/>
          <w:szCs w:val="28"/>
          <w:highlight w:val="none"/>
        </w:rPr>
      </w:pPr>
    </w:p>
    <w:p w14:paraId="714AD46D">
      <w:pPr>
        <w:spacing w:line="360" w:lineRule="auto"/>
        <w:rPr>
          <w:rFonts w:ascii="宋体" w:hAnsi="宋体" w:cs="宋体"/>
          <w:b/>
          <w:color w:val="auto"/>
          <w:sz w:val="28"/>
          <w:szCs w:val="28"/>
          <w:highlight w:val="none"/>
        </w:rPr>
      </w:pPr>
    </w:p>
    <w:p w14:paraId="75262879">
      <w:pPr>
        <w:spacing w:line="360" w:lineRule="auto"/>
        <w:rPr>
          <w:rFonts w:ascii="宋体" w:hAnsi="宋体" w:cs="宋体"/>
          <w:b/>
          <w:color w:val="auto"/>
          <w:sz w:val="28"/>
          <w:szCs w:val="28"/>
          <w:highlight w:val="none"/>
        </w:rPr>
      </w:pPr>
    </w:p>
    <w:p w14:paraId="0AD07A70">
      <w:pPr>
        <w:pStyle w:val="11"/>
        <w:rPr>
          <w:rFonts w:ascii="宋体" w:hAnsi="宋体" w:cs="宋体"/>
          <w:b/>
          <w:color w:val="auto"/>
          <w:sz w:val="28"/>
          <w:szCs w:val="28"/>
          <w:highlight w:val="none"/>
        </w:rPr>
      </w:pPr>
    </w:p>
    <w:p w14:paraId="1DEC543B">
      <w:pPr>
        <w:pStyle w:val="11"/>
        <w:rPr>
          <w:rFonts w:ascii="宋体" w:hAnsi="宋体" w:cs="宋体"/>
          <w:b/>
          <w:color w:val="auto"/>
          <w:sz w:val="28"/>
          <w:szCs w:val="28"/>
          <w:highlight w:val="none"/>
        </w:rPr>
      </w:pPr>
    </w:p>
    <w:p w14:paraId="68A64056">
      <w:pPr>
        <w:pStyle w:val="11"/>
        <w:rPr>
          <w:rFonts w:ascii="宋体" w:hAnsi="宋体" w:cs="宋体"/>
          <w:b/>
          <w:color w:val="auto"/>
          <w:sz w:val="28"/>
          <w:szCs w:val="28"/>
          <w:highlight w:val="none"/>
        </w:rPr>
      </w:pPr>
    </w:p>
    <w:p w14:paraId="16D2AACD">
      <w:pPr>
        <w:spacing w:line="360" w:lineRule="auto"/>
        <w:rPr>
          <w:rFonts w:ascii="宋体" w:hAnsi="宋体" w:cs="宋体"/>
          <w:b/>
          <w:color w:val="auto"/>
          <w:sz w:val="28"/>
          <w:szCs w:val="28"/>
          <w:highlight w:val="none"/>
        </w:rPr>
      </w:pPr>
    </w:p>
    <w:p w14:paraId="5EF914AA">
      <w:pPr>
        <w:pStyle w:val="5"/>
      </w:pPr>
    </w:p>
    <w:p w14:paraId="5A7E0F25">
      <w:pPr>
        <w:spacing w:line="360" w:lineRule="auto"/>
        <w:rPr>
          <w:rFonts w:ascii="宋体" w:hAnsi="宋体" w:cs="宋体"/>
          <w:b/>
          <w:color w:val="auto"/>
          <w:sz w:val="28"/>
          <w:szCs w:val="28"/>
          <w:highlight w:val="none"/>
        </w:rPr>
      </w:pPr>
    </w:p>
    <w:p w14:paraId="77745486">
      <w:pPr>
        <w:spacing w:line="360" w:lineRule="auto"/>
        <w:rPr>
          <w:rFonts w:ascii="宋体" w:hAnsi="宋体" w:cs="宋体"/>
          <w:b/>
          <w:color w:val="auto"/>
          <w:sz w:val="28"/>
          <w:szCs w:val="28"/>
          <w:highlight w:val="none"/>
        </w:rPr>
      </w:pPr>
    </w:p>
    <w:p w14:paraId="34582464">
      <w:pPr>
        <w:adjustRightInd w:val="0"/>
        <w:snapToGrid w:val="0"/>
        <w:spacing w:line="360" w:lineRule="auto"/>
        <w:jc w:val="center"/>
        <w:rPr>
          <w:rFonts w:ascii="宋体" w:hAnsi="宋体" w:cs="宋体"/>
          <w:b/>
          <w:color w:val="auto"/>
          <w:spacing w:val="23"/>
          <w:sz w:val="28"/>
          <w:szCs w:val="28"/>
          <w:highlight w:val="none"/>
        </w:rPr>
      </w:pPr>
      <w:r>
        <w:rPr>
          <w:rFonts w:hint="eastAsia" w:ascii="宋体" w:hAnsi="宋体" w:cs="宋体"/>
          <w:b/>
          <w:color w:val="auto"/>
          <w:spacing w:val="23"/>
          <w:sz w:val="28"/>
          <w:szCs w:val="28"/>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采购人</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w:t>
      </w:r>
      <w:r>
        <w:rPr>
          <w:rFonts w:hint="eastAsia" w:ascii="宋体" w:hAnsi="宋体" w:cs="宋体"/>
          <w:color w:val="auto"/>
          <w:spacing w:val="23"/>
          <w:sz w:val="28"/>
          <w:szCs w:val="28"/>
          <w:highlight w:val="none"/>
          <w:u w:val="single"/>
        </w:rPr>
        <w:t></w:t>
      </w:r>
    </w:p>
    <w:p w14:paraId="00C9D4E0">
      <w:pPr>
        <w:adjustRightInd w:val="0"/>
        <w:snapToGrid w:val="0"/>
        <w:spacing w:line="360" w:lineRule="auto"/>
        <w:jc w:val="center"/>
        <w:rPr>
          <w:rFonts w:ascii="宋体" w:hAnsi="宋体" w:cs="宋体"/>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乙方</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(投标人)：</w:t>
      </w:r>
      <w:r>
        <w:rPr>
          <w:rFonts w:hint="eastAsia" w:ascii="宋体" w:hAnsi="宋体" w:cs="宋体"/>
          <w:color w:val="auto"/>
          <w:spacing w:val="23"/>
          <w:sz w:val="28"/>
          <w:szCs w:val="28"/>
          <w:highlight w:val="none"/>
          <w:u w:val="single"/>
        </w:rPr>
        <w:t></w:t>
      </w:r>
    </w:p>
    <w:p w14:paraId="24ED5685">
      <w:pPr>
        <w:adjustRightInd w:val="0"/>
        <w:snapToGrid w:val="0"/>
        <w:spacing w:line="360" w:lineRule="auto"/>
        <w:jc w:val="center"/>
        <w:rPr>
          <w:rFonts w:ascii="宋体" w:hAnsi="宋体" w:cs="宋体"/>
          <w:b/>
          <w:color w:val="auto"/>
          <w:sz w:val="28"/>
          <w:szCs w:val="28"/>
          <w:highlight w:val="none"/>
        </w:rPr>
      </w:pPr>
      <w:r>
        <w:rPr>
          <w:rFonts w:hint="eastAsia" w:ascii="宋体" w:hAnsi="宋体" w:cs="宋体"/>
          <w:b/>
          <w:color w:val="auto"/>
          <w:spacing w:val="23"/>
          <w:sz w:val="28"/>
          <w:szCs w:val="28"/>
          <w:highlight w:val="none"/>
        </w:rPr>
        <w:t>签订时间：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月</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日</w:t>
      </w:r>
    </w:p>
    <w:p w14:paraId="1D604CE1">
      <w:pPr>
        <w:widowControl/>
        <w:spacing w:line="360" w:lineRule="auto"/>
        <w:ind w:firstLine="562" w:firstLineChars="200"/>
        <w:jc w:val="center"/>
        <w:rPr>
          <w:rFonts w:hint="eastAsia" w:ascii="宋体" w:hAnsi="宋体" w:eastAsia="宋体" w:cs="宋体"/>
          <w:b/>
          <w:color w:val="auto"/>
          <w:sz w:val="28"/>
          <w:szCs w:val="28"/>
          <w:highlight w:val="none"/>
        </w:rPr>
      </w:pPr>
    </w:p>
    <w:p w14:paraId="6CF7F6FB">
      <w:pPr>
        <w:widowControl/>
        <w:spacing w:line="360" w:lineRule="auto"/>
        <w:ind w:firstLine="562" w:firstLineChars="200"/>
        <w:jc w:val="center"/>
        <w:rPr>
          <w:rFonts w:hint="eastAsia"/>
        </w:rPr>
      </w:pPr>
      <w:r>
        <w:rPr>
          <w:rFonts w:hint="eastAsia" w:ascii="宋体" w:hAnsi="宋体" w:eastAsia="宋体" w:cs="宋体"/>
          <w:b/>
          <w:sz w:val="28"/>
          <w:szCs w:val="28"/>
          <w:highlight w:val="none"/>
        </w:rPr>
        <w:t>合同范本</w:t>
      </w:r>
    </w:p>
    <w:p w14:paraId="7E108D1B">
      <w:pPr>
        <w:pStyle w:val="14"/>
        <w:spacing w:line="360" w:lineRule="auto"/>
        <w:ind w:firstLine="48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采购人（甲方）：</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eastAsia="zh-CN"/>
          <w14:textFill>
            <w14:solidFill>
              <w14:schemeClr w14:val="bg1"/>
            </w14:solidFill>
          </w14:textFill>
        </w:rPr>
        <w:t>、</w:t>
      </w:r>
    </w:p>
    <w:p w14:paraId="1A3734DD">
      <w:pPr>
        <w:pStyle w:val="14"/>
        <w:spacing w:line="360" w:lineRule="auto"/>
        <w:ind w:firstLine="480"/>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（乙方）：</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val="en-US" w:eastAsia="zh-CN"/>
          <w14:textFill>
            <w14:solidFill>
              <w14:schemeClr w14:val="bg1"/>
            </w14:solidFill>
          </w14:textFill>
        </w:rPr>
        <w:t>、</w:t>
      </w:r>
    </w:p>
    <w:p w14:paraId="3F5A09A9">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根据《中华人民共和国政府采购法》及实施条例、《中华人民共和国民法典》和</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项目名称、</w:t>
      </w:r>
      <w:r>
        <w:rPr>
          <w:rFonts w:hint="eastAsia" w:ascii="宋体" w:hAnsi="宋体" w:eastAsia="宋体" w:cs="宋体"/>
          <w:sz w:val="24"/>
          <w:szCs w:val="24"/>
          <w:highlight w:val="none"/>
        </w:rPr>
        <w:t>项目编号）的招标文件、投标文件等有关规定，为确保甲方采购项目的顺利实施，甲、乙双方在平等自愿原则下签订本合同，并共同遵守如下条款：</w:t>
      </w:r>
    </w:p>
    <w:p w14:paraId="29810E79">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b/>
          <w:bCs/>
          <w:sz w:val="24"/>
          <w:szCs w:val="24"/>
          <w:highlight w:val="none"/>
        </w:rPr>
        <w:t>第一条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合同标的及数量</w:t>
      </w:r>
    </w:p>
    <w:p w14:paraId="58CB12BF">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乙方向甲方提供下列货物（产品）：</w:t>
      </w:r>
    </w:p>
    <w:p w14:paraId="17642602">
      <w:pPr>
        <w:pStyle w:val="14"/>
        <w:spacing w:line="360" w:lineRule="auto"/>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供货一览表</w:t>
      </w:r>
    </w:p>
    <w:tbl>
      <w:tblPr>
        <w:tblStyle w:val="9"/>
        <w:tblpPr w:leftFromText="180" w:rightFromText="180" w:vertAnchor="text" w:horzAnchor="page" w:tblpX="1521" w:tblpY="241"/>
        <w:tblOverlap w:val="never"/>
        <w:tblW w:w="9019" w:type="dxa"/>
        <w:tblInd w:w="0" w:type="dxa"/>
        <w:tblLayout w:type="fixed"/>
        <w:tblCellMar>
          <w:top w:w="0" w:type="dxa"/>
          <w:left w:w="28" w:type="dxa"/>
          <w:bottom w:w="0" w:type="dxa"/>
          <w:right w:w="28" w:type="dxa"/>
        </w:tblCellMar>
      </w:tblPr>
      <w:tblGrid>
        <w:gridCol w:w="1056"/>
        <w:gridCol w:w="487"/>
        <w:gridCol w:w="1493"/>
        <w:gridCol w:w="1367"/>
        <w:gridCol w:w="1366"/>
        <w:gridCol w:w="1334"/>
        <w:gridCol w:w="983"/>
        <w:gridCol w:w="933"/>
      </w:tblGrid>
      <w:tr w14:paraId="6EDFF54C">
        <w:tblPrEx>
          <w:tblCellMar>
            <w:top w:w="0" w:type="dxa"/>
            <w:left w:w="28" w:type="dxa"/>
            <w:bottom w:w="0" w:type="dxa"/>
            <w:right w:w="28" w:type="dxa"/>
          </w:tblCellMar>
        </w:tblPrEx>
        <w:trPr>
          <w:trHeight w:val="1196" w:hRule="atLeast"/>
        </w:trPr>
        <w:tc>
          <w:tcPr>
            <w:tcW w:w="1056" w:type="dxa"/>
            <w:vMerge w:val="restart"/>
            <w:tcBorders>
              <w:top w:val="single" w:color="auto" w:sz="6" w:space="0"/>
              <w:left w:val="single" w:color="auto" w:sz="6" w:space="0"/>
              <w:right w:val="single" w:color="auto" w:sz="4" w:space="0"/>
            </w:tcBorders>
            <w:vAlign w:val="center"/>
          </w:tcPr>
          <w:p w14:paraId="796B4044">
            <w:pPr>
              <w:topLinePunct w:val="0"/>
              <w:bidi w:val="0"/>
              <w:spacing w:line="360" w:lineRule="auto"/>
              <w:jc w:val="left"/>
              <w:rPr>
                <w:rFonts w:ascii="宋体" w:hAnsi="宋体"/>
                <w:sz w:val="22"/>
                <w:highlight w:val="none"/>
              </w:rPr>
            </w:pPr>
            <w:r>
              <w:rPr>
                <w:rFonts w:hint="eastAsia" w:ascii="宋体" w:hAnsi="宋体"/>
                <w:sz w:val="22"/>
                <w:highlight w:val="none"/>
              </w:rPr>
              <w:t>产品费用</w:t>
            </w:r>
          </w:p>
        </w:tc>
        <w:tc>
          <w:tcPr>
            <w:tcW w:w="487" w:type="dxa"/>
            <w:tcBorders>
              <w:top w:val="single" w:color="auto" w:sz="6" w:space="0"/>
              <w:left w:val="single" w:color="auto" w:sz="4" w:space="0"/>
              <w:bottom w:val="single" w:color="auto" w:sz="6" w:space="0"/>
            </w:tcBorders>
            <w:vAlign w:val="center"/>
          </w:tcPr>
          <w:p w14:paraId="56EE1D3D">
            <w:pPr>
              <w:topLinePunct w:val="0"/>
              <w:bidi w:val="0"/>
              <w:spacing w:after="120" w:line="360" w:lineRule="auto"/>
              <w:jc w:val="center"/>
              <w:rPr>
                <w:rFonts w:ascii="宋体" w:hAnsi="宋体"/>
                <w:sz w:val="22"/>
                <w:highlight w:val="none"/>
              </w:rPr>
            </w:pPr>
            <w:r>
              <w:rPr>
                <w:rFonts w:hint="eastAsia" w:ascii="宋体" w:hAnsi="宋体"/>
                <w:sz w:val="22"/>
                <w:highlight w:val="none"/>
              </w:rPr>
              <w:t>序号</w:t>
            </w:r>
          </w:p>
        </w:tc>
        <w:tc>
          <w:tcPr>
            <w:tcW w:w="1493" w:type="dxa"/>
            <w:tcBorders>
              <w:top w:val="single" w:color="auto" w:sz="6" w:space="0"/>
              <w:left w:val="single" w:color="auto" w:sz="6" w:space="0"/>
              <w:bottom w:val="single" w:color="auto" w:sz="6" w:space="0"/>
              <w:right w:val="single" w:color="auto" w:sz="6" w:space="0"/>
            </w:tcBorders>
            <w:vAlign w:val="center"/>
          </w:tcPr>
          <w:p w14:paraId="126D484E">
            <w:pPr>
              <w:topLinePunct w:val="0"/>
              <w:bidi w:val="0"/>
              <w:spacing w:after="120" w:line="360" w:lineRule="auto"/>
              <w:jc w:val="center"/>
              <w:rPr>
                <w:rFonts w:ascii="宋体" w:hAnsi="宋体"/>
                <w:sz w:val="22"/>
                <w:highlight w:val="none"/>
              </w:rPr>
            </w:pPr>
            <w:r>
              <w:rPr>
                <w:rFonts w:hint="eastAsia" w:ascii="宋体" w:hAnsi="宋体"/>
                <w:sz w:val="22"/>
                <w:highlight w:val="none"/>
                <w:lang w:val="en-US" w:eastAsia="zh-CN"/>
              </w:rPr>
              <w:t>货物</w:t>
            </w:r>
            <w:r>
              <w:rPr>
                <w:rFonts w:hint="eastAsia" w:ascii="宋体" w:hAnsi="宋体"/>
                <w:sz w:val="22"/>
                <w:highlight w:val="none"/>
              </w:rPr>
              <w:t>名称</w:t>
            </w:r>
          </w:p>
        </w:tc>
        <w:tc>
          <w:tcPr>
            <w:tcW w:w="1367" w:type="dxa"/>
            <w:tcBorders>
              <w:top w:val="single" w:color="auto" w:sz="6" w:space="0"/>
              <w:left w:val="single" w:color="auto" w:sz="6" w:space="0"/>
              <w:bottom w:val="single" w:color="auto" w:sz="6" w:space="0"/>
              <w:right w:val="single" w:color="auto" w:sz="6" w:space="0"/>
            </w:tcBorders>
            <w:vAlign w:val="center"/>
          </w:tcPr>
          <w:p w14:paraId="4830F74B">
            <w:pPr>
              <w:topLinePunct w:val="0"/>
              <w:bidi w:val="0"/>
              <w:spacing w:after="120" w:line="240" w:lineRule="auto"/>
              <w:jc w:val="center"/>
              <w:rPr>
                <w:rFonts w:hint="eastAsia" w:ascii="宋体" w:hAnsi="宋体"/>
                <w:sz w:val="22"/>
                <w:highlight w:val="none"/>
                <w:lang w:val="en-US" w:eastAsia="zh-CN"/>
              </w:rPr>
            </w:pPr>
            <w:r>
              <w:rPr>
                <w:rFonts w:hint="eastAsia" w:ascii="宋体" w:hAnsi="宋体"/>
                <w:sz w:val="22"/>
                <w:highlight w:val="none"/>
                <w:lang w:val="en-US" w:eastAsia="zh-CN"/>
              </w:rPr>
              <w:t>品牌/</w:t>
            </w:r>
          </w:p>
          <w:p w14:paraId="10345F01">
            <w:pPr>
              <w:topLinePunct w:val="0"/>
              <w:bidi w:val="0"/>
              <w:spacing w:beforeLines="50" w:after="120" w:line="360" w:lineRule="auto"/>
              <w:jc w:val="center"/>
              <w:rPr>
                <w:rFonts w:hint="eastAsia" w:ascii="宋体" w:hAnsi="宋体" w:eastAsia="宋体"/>
                <w:sz w:val="22"/>
                <w:highlight w:val="none"/>
                <w:lang w:eastAsia="zh-CN"/>
              </w:rPr>
            </w:pPr>
            <w:r>
              <w:rPr>
                <w:rFonts w:hint="eastAsia" w:ascii="宋体" w:hAnsi="宋体"/>
                <w:sz w:val="22"/>
                <w:highlight w:val="none"/>
              </w:rPr>
              <w:t>规格</w:t>
            </w:r>
            <w:r>
              <w:rPr>
                <w:rFonts w:hint="eastAsia" w:ascii="宋体" w:hAnsi="宋体"/>
                <w:sz w:val="22"/>
                <w:highlight w:val="none"/>
                <w:lang w:val="en-US" w:eastAsia="zh-CN"/>
              </w:rPr>
              <w:t>型号</w:t>
            </w:r>
          </w:p>
        </w:tc>
        <w:tc>
          <w:tcPr>
            <w:tcW w:w="1366" w:type="dxa"/>
            <w:tcBorders>
              <w:top w:val="single" w:color="auto" w:sz="6" w:space="0"/>
              <w:left w:val="single" w:color="auto" w:sz="6" w:space="0"/>
              <w:bottom w:val="single" w:color="auto" w:sz="6" w:space="0"/>
              <w:right w:val="single" w:color="auto" w:sz="6" w:space="0"/>
            </w:tcBorders>
            <w:vAlign w:val="center"/>
          </w:tcPr>
          <w:p w14:paraId="03EAD872">
            <w:pPr>
              <w:topLinePunct w:val="0"/>
              <w:bidi w:val="0"/>
              <w:spacing w:after="120" w:line="360" w:lineRule="auto"/>
              <w:jc w:val="center"/>
              <w:rPr>
                <w:rFonts w:hint="default" w:ascii="宋体" w:hAnsi="宋体" w:eastAsia="宋体"/>
                <w:sz w:val="22"/>
                <w:highlight w:val="none"/>
                <w:lang w:val="en-US" w:eastAsia="zh-CN"/>
              </w:rPr>
            </w:pPr>
            <w:r>
              <w:rPr>
                <w:rFonts w:hint="eastAsia" w:ascii="宋体" w:hAnsi="宋体"/>
                <w:sz w:val="22"/>
                <w:highlight w:val="none"/>
                <w:lang w:val="en-US" w:eastAsia="zh-CN"/>
              </w:rPr>
              <w:t>生产</w:t>
            </w:r>
            <w:r>
              <w:rPr>
                <w:rFonts w:hint="eastAsia" w:ascii="宋体" w:hAnsi="宋体"/>
                <w:sz w:val="22"/>
                <w:highlight w:val="none"/>
              </w:rPr>
              <w:t>厂</w:t>
            </w:r>
            <w:r>
              <w:rPr>
                <w:rFonts w:hint="eastAsia" w:ascii="宋体" w:hAnsi="宋体"/>
                <w:sz w:val="22"/>
                <w:highlight w:val="none"/>
                <w:lang w:val="en-US" w:eastAsia="zh-CN"/>
              </w:rPr>
              <w:t>家</w:t>
            </w:r>
          </w:p>
        </w:tc>
        <w:tc>
          <w:tcPr>
            <w:tcW w:w="1334" w:type="dxa"/>
            <w:tcBorders>
              <w:top w:val="single" w:color="auto" w:sz="6" w:space="0"/>
              <w:left w:val="single" w:color="auto" w:sz="6" w:space="0"/>
              <w:bottom w:val="single" w:color="auto" w:sz="6" w:space="0"/>
              <w:right w:val="single" w:color="auto" w:sz="6" w:space="0"/>
            </w:tcBorders>
            <w:vAlign w:val="center"/>
          </w:tcPr>
          <w:p w14:paraId="2AC9C103">
            <w:pPr>
              <w:topLinePunct w:val="0"/>
              <w:bidi w:val="0"/>
              <w:spacing w:after="120" w:line="360" w:lineRule="auto"/>
              <w:jc w:val="center"/>
              <w:rPr>
                <w:rFonts w:hint="eastAsia" w:ascii="宋体" w:hAnsi="宋体"/>
                <w:sz w:val="22"/>
                <w:highlight w:val="none"/>
                <w:lang w:val="en-US" w:eastAsia="zh-CN"/>
              </w:rPr>
            </w:pPr>
            <w:r>
              <w:rPr>
                <w:rFonts w:hint="eastAsia" w:ascii="宋体" w:hAnsi="宋体"/>
                <w:sz w:val="22"/>
                <w:highlight w:val="none"/>
                <w:lang w:val="en-US" w:eastAsia="zh-CN"/>
              </w:rPr>
              <w:t>采购</w:t>
            </w:r>
            <w:r>
              <w:rPr>
                <w:rFonts w:hint="eastAsia" w:ascii="宋体" w:hAnsi="宋体"/>
                <w:sz w:val="22"/>
                <w:highlight w:val="none"/>
              </w:rPr>
              <w:t>数量</w:t>
            </w:r>
            <w:r>
              <w:rPr>
                <w:rFonts w:hint="eastAsia" w:ascii="宋体" w:hAnsi="宋体"/>
                <w:sz w:val="22"/>
                <w:highlight w:val="none"/>
                <w:lang w:val="en-US" w:eastAsia="zh-CN"/>
              </w:rPr>
              <w:t>/</w:t>
            </w:r>
          </w:p>
          <w:p w14:paraId="477CF617">
            <w:pPr>
              <w:topLinePunct w:val="0"/>
              <w:bidi w:val="0"/>
              <w:spacing w:after="120" w:line="360" w:lineRule="auto"/>
              <w:jc w:val="center"/>
              <w:rPr>
                <w:rFonts w:hint="default" w:ascii="宋体" w:hAnsi="宋体" w:eastAsia="宋体"/>
                <w:bCs/>
                <w:sz w:val="22"/>
                <w:highlight w:val="none"/>
                <w:lang w:val="en-US" w:eastAsia="zh-CN"/>
              </w:rPr>
            </w:pPr>
            <w:r>
              <w:rPr>
                <w:rFonts w:hint="eastAsia" w:ascii="宋体" w:hAnsi="宋体"/>
                <w:sz w:val="22"/>
                <w:highlight w:val="none"/>
                <w:lang w:val="en-US" w:eastAsia="zh-CN"/>
              </w:rPr>
              <w:t>单位</w:t>
            </w:r>
          </w:p>
        </w:tc>
        <w:tc>
          <w:tcPr>
            <w:tcW w:w="983" w:type="dxa"/>
            <w:tcBorders>
              <w:top w:val="single" w:color="auto" w:sz="6" w:space="0"/>
              <w:left w:val="single" w:color="auto" w:sz="6" w:space="0"/>
              <w:bottom w:val="single" w:color="auto" w:sz="6" w:space="0"/>
              <w:right w:val="single" w:color="auto" w:sz="6" w:space="0"/>
            </w:tcBorders>
            <w:vAlign w:val="center"/>
          </w:tcPr>
          <w:p w14:paraId="48603901">
            <w:pPr>
              <w:topLinePunct w:val="0"/>
              <w:bidi w:val="0"/>
              <w:spacing w:after="120" w:line="360" w:lineRule="auto"/>
              <w:jc w:val="center"/>
              <w:rPr>
                <w:rFonts w:ascii="宋体" w:hAnsi="宋体"/>
                <w:sz w:val="22"/>
                <w:highlight w:val="none"/>
              </w:rPr>
            </w:pPr>
            <w:r>
              <w:rPr>
                <w:rFonts w:hint="eastAsia" w:ascii="宋体" w:hAnsi="宋体"/>
                <w:sz w:val="22"/>
                <w:highlight w:val="none"/>
              </w:rPr>
              <w:t>单价</w:t>
            </w:r>
          </w:p>
          <w:p w14:paraId="58FF48D7">
            <w:pPr>
              <w:topLinePunct w:val="0"/>
              <w:bidi w:val="0"/>
              <w:spacing w:after="120" w:line="360" w:lineRule="auto"/>
              <w:jc w:val="center"/>
              <w:rPr>
                <w:rFonts w:ascii="宋体" w:hAnsi="宋体"/>
                <w:bCs/>
                <w:sz w:val="22"/>
                <w:highlight w:val="none"/>
              </w:rPr>
            </w:pPr>
            <w:r>
              <w:rPr>
                <w:rFonts w:hint="eastAsia" w:ascii="宋体" w:hAnsi="宋体"/>
                <w:sz w:val="22"/>
                <w:highlight w:val="none"/>
              </w:rPr>
              <w:t>（元）</w:t>
            </w:r>
          </w:p>
        </w:tc>
        <w:tc>
          <w:tcPr>
            <w:tcW w:w="933" w:type="dxa"/>
            <w:tcBorders>
              <w:top w:val="single" w:color="auto" w:sz="6" w:space="0"/>
              <w:left w:val="single" w:color="auto" w:sz="6" w:space="0"/>
              <w:bottom w:val="single" w:color="auto" w:sz="6" w:space="0"/>
              <w:right w:val="single" w:color="auto" w:sz="6" w:space="0"/>
            </w:tcBorders>
            <w:vAlign w:val="center"/>
          </w:tcPr>
          <w:p w14:paraId="4D7DBF02">
            <w:pPr>
              <w:topLinePunct w:val="0"/>
              <w:bidi w:val="0"/>
              <w:spacing w:after="120" w:line="360" w:lineRule="auto"/>
              <w:jc w:val="center"/>
              <w:rPr>
                <w:rFonts w:ascii="宋体" w:hAnsi="宋体"/>
                <w:bCs/>
                <w:sz w:val="22"/>
                <w:highlight w:val="none"/>
              </w:rPr>
            </w:pPr>
            <w:r>
              <w:rPr>
                <w:rFonts w:hint="eastAsia" w:ascii="宋体" w:hAnsi="宋体"/>
                <w:bCs/>
                <w:sz w:val="22"/>
                <w:highlight w:val="none"/>
              </w:rPr>
              <w:t>总价</w:t>
            </w:r>
          </w:p>
          <w:p w14:paraId="406CC1D4">
            <w:pPr>
              <w:topLinePunct w:val="0"/>
              <w:bidi w:val="0"/>
              <w:spacing w:after="120" w:line="360" w:lineRule="auto"/>
              <w:jc w:val="center"/>
              <w:rPr>
                <w:rFonts w:hint="eastAsia" w:ascii="宋体" w:hAnsi="宋体"/>
                <w:bCs/>
                <w:sz w:val="22"/>
                <w:highlight w:val="none"/>
              </w:rPr>
            </w:pPr>
            <w:r>
              <w:rPr>
                <w:rFonts w:hint="eastAsia" w:ascii="宋体" w:hAnsi="宋体"/>
                <w:bCs/>
                <w:sz w:val="22"/>
                <w:highlight w:val="none"/>
              </w:rPr>
              <w:t>（元）</w:t>
            </w:r>
          </w:p>
        </w:tc>
      </w:tr>
      <w:tr w14:paraId="13355620">
        <w:tblPrEx>
          <w:tblCellMar>
            <w:top w:w="0" w:type="dxa"/>
            <w:left w:w="28" w:type="dxa"/>
            <w:bottom w:w="0" w:type="dxa"/>
            <w:right w:w="28" w:type="dxa"/>
          </w:tblCellMar>
        </w:tblPrEx>
        <w:trPr>
          <w:trHeight w:val="416" w:hRule="atLeast"/>
        </w:trPr>
        <w:tc>
          <w:tcPr>
            <w:tcW w:w="1056" w:type="dxa"/>
            <w:vMerge w:val="continue"/>
            <w:tcBorders>
              <w:left w:val="single" w:color="auto" w:sz="6" w:space="0"/>
              <w:right w:val="single" w:color="auto" w:sz="4" w:space="0"/>
            </w:tcBorders>
            <w:vAlign w:val="center"/>
          </w:tcPr>
          <w:p w14:paraId="132AAA0C">
            <w:pPr>
              <w:topLinePunct w:val="0"/>
              <w:bidi w:val="0"/>
              <w:spacing w:beforeLines="100" w:line="360" w:lineRule="auto"/>
              <w:jc w:val="center"/>
              <w:rPr>
                <w:rFonts w:ascii="宋体" w:hAnsi="宋体"/>
                <w:sz w:val="22"/>
                <w:highlight w:val="none"/>
              </w:rPr>
            </w:pPr>
          </w:p>
        </w:tc>
        <w:tc>
          <w:tcPr>
            <w:tcW w:w="487" w:type="dxa"/>
            <w:tcBorders>
              <w:top w:val="single" w:color="auto" w:sz="6" w:space="0"/>
              <w:left w:val="single" w:color="auto" w:sz="4" w:space="0"/>
              <w:bottom w:val="single" w:color="auto" w:sz="4" w:space="0"/>
            </w:tcBorders>
            <w:vAlign w:val="center"/>
          </w:tcPr>
          <w:p w14:paraId="269382E8">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1</w:t>
            </w:r>
          </w:p>
        </w:tc>
        <w:tc>
          <w:tcPr>
            <w:tcW w:w="1493" w:type="dxa"/>
            <w:tcBorders>
              <w:top w:val="single" w:color="auto" w:sz="6" w:space="0"/>
              <w:left w:val="single" w:color="auto" w:sz="6" w:space="0"/>
              <w:bottom w:val="single" w:color="auto" w:sz="4" w:space="0"/>
              <w:right w:val="single" w:color="auto" w:sz="6" w:space="0"/>
            </w:tcBorders>
            <w:vAlign w:val="center"/>
          </w:tcPr>
          <w:p w14:paraId="1E1F48F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6" w:space="0"/>
              <w:left w:val="single" w:color="auto" w:sz="6" w:space="0"/>
              <w:bottom w:val="single" w:color="auto" w:sz="4" w:space="0"/>
              <w:right w:val="single" w:color="auto" w:sz="6" w:space="0"/>
            </w:tcBorders>
            <w:vAlign w:val="center"/>
          </w:tcPr>
          <w:p w14:paraId="6662E4A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6" w:space="0"/>
              <w:left w:val="single" w:color="auto" w:sz="6" w:space="0"/>
              <w:bottom w:val="single" w:color="auto" w:sz="4" w:space="0"/>
              <w:right w:val="single" w:color="auto" w:sz="6" w:space="0"/>
            </w:tcBorders>
            <w:vAlign w:val="center"/>
          </w:tcPr>
          <w:p w14:paraId="4CB9B56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6" w:space="0"/>
              <w:left w:val="single" w:color="auto" w:sz="6" w:space="0"/>
              <w:bottom w:val="single" w:color="auto" w:sz="4" w:space="0"/>
              <w:right w:val="single" w:color="auto" w:sz="6" w:space="0"/>
            </w:tcBorders>
            <w:vAlign w:val="center"/>
          </w:tcPr>
          <w:p w14:paraId="78030EB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6" w:space="0"/>
              <w:left w:val="single" w:color="auto" w:sz="6" w:space="0"/>
              <w:bottom w:val="single" w:color="auto" w:sz="4" w:space="0"/>
              <w:right w:val="single" w:color="auto" w:sz="6" w:space="0"/>
            </w:tcBorders>
            <w:vAlign w:val="center"/>
          </w:tcPr>
          <w:p w14:paraId="12D69AE9">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6" w:space="0"/>
              <w:left w:val="single" w:color="auto" w:sz="6" w:space="0"/>
              <w:bottom w:val="single" w:color="auto" w:sz="4" w:space="0"/>
              <w:right w:val="single" w:color="auto" w:sz="6" w:space="0"/>
            </w:tcBorders>
            <w:vAlign w:val="center"/>
          </w:tcPr>
          <w:p w14:paraId="180AE23B">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5473B7C6">
        <w:tblPrEx>
          <w:tblCellMar>
            <w:top w:w="0" w:type="dxa"/>
            <w:left w:w="28" w:type="dxa"/>
            <w:bottom w:w="0" w:type="dxa"/>
            <w:right w:w="28" w:type="dxa"/>
          </w:tblCellMar>
        </w:tblPrEx>
        <w:trPr>
          <w:trHeight w:val="407" w:hRule="atLeast"/>
        </w:trPr>
        <w:tc>
          <w:tcPr>
            <w:tcW w:w="1056" w:type="dxa"/>
            <w:vMerge w:val="continue"/>
            <w:tcBorders>
              <w:left w:val="single" w:color="auto" w:sz="6" w:space="0"/>
              <w:right w:val="single" w:color="auto" w:sz="4" w:space="0"/>
            </w:tcBorders>
            <w:vAlign w:val="center"/>
          </w:tcPr>
          <w:p w14:paraId="3797CF54">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1529F0FE">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2</w:t>
            </w:r>
          </w:p>
        </w:tc>
        <w:tc>
          <w:tcPr>
            <w:tcW w:w="1493" w:type="dxa"/>
            <w:tcBorders>
              <w:top w:val="single" w:color="auto" w:sz="4" w:space="0"/>
              <w:left w:val="single" w:color="auto" w:sz="6" w:space="0"/>
              <w:bottom w:val="single" w:color="auto" w:sz="6" w:space="0"/>
              <w:right w:val="single" w:color="auto" w:sz="6" w:space="0"/>
            </w:tcBorders>
            <w:vAlign w:val="center"/>
          </w:tcPr>
          <w:p w14:paraId="3FA442E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69FE089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2B50E9AD">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0E5BF7C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0522613C">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14B13FDD">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709C6D57">
        <w:tblPrEx>
          <w:tblCellMar>
            <w:top w:w="0" w:type="dxa"/>
            <w:left w:w="28" w:type="dxa"/>
            <w:bottom w:w="0" w:type="dxa"/>
            <w:right w:w="28" w:type="dxa"/>
          </w:tblCellMar>
        </w:tblPrEx>
        <w:trPr>
          <w:trHeight w:val="550" w:hRule="atLeast"/>
        </w:trPr>
        <w:tc>
          <w:tcPr>
            <w:tcW w:w="1056" w:type="dxa"/>
            <w:vMerge w:val="continue"/>
            <w:tcBorders>
              <w:left w:val="single" w:color="auto" w:sz="6" w:space="0"/>
              <w:right w:val="single" w:color="auto" w:sz="4" w:space="0"/>
            </w:tcBorders>
            <w:vAlign w:val="center"/>
          </w:tcPr>
          <w:p w14:paraId="79DBF62D">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6041E6D0">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3</w:t>
            </w:r>
          </w:p>
        </w:tc>
        <w:tc>
          <w:tcPr>
            <w:tcW w:w="1493" w:type="dxa"/>
            <w:tcBorders>
              <w:top w:val="single" w:color="auto" w:sz="4" w:space="0"/>
              <w:left w:val="single" w:color="auto" w:sz="6" w:space="0"/>
              <w:bottom w:val="single" w:color="auto" w:sz="6" w:space="0"/>
              <w:right w:val="single" w:color="auto" w:sz="6" w:space="0"/>
            </w:tcBorders>
            <w:vAlign w:val="center"/>
          </w:tcPr>
          <w:p w14:paraId="21D3CEF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16513F61">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32E9B6E5">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579DDC59">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5E8BC7E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300F565F">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74B55194">
        <w:tblPrEx>
          <w:tblCellMar>
            <w:top w:w="0" w:type="dxa"/>
            <w:left w:w="28" w:type="dxa"/>
            <w:bottom w:w="0" w:type="dxa"/>
            <w:right w:w="28" w:type="dxa"/>
          </w:tblCellMar>
        </w:tblPrEx>
        <w:trPr>
          <w:trHeight w:val="827" w:hRule="atLeast"/>
        </w:trPr>
        <w:tc>
          <w:tcPr>
            <w:tcW w:w="1056" w:type="dxa"/>
            <w:vMerge w:val="continue"/>
            <w:tcBorders>
              <w:left w:val="single" w:color="auto" w:sz="6" w:space="0"/>
              <w:right w:val="single" w:color="auto" w:sz="4" w:space="0"/>
            </w:tcBorders>
            <w:vAlign w:val="center"/>
          </w:tcPr>
          <w:p w14:paraId="180FDE60">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6DA1DA4E">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w:t>
            </w:r>
          </w:p>
        </w:tc>
        <w:tc>
          <w:tcPr>
            <w:tcW w:w="1493" w:type="dxa"/>
            <w:tcBorders>
              <w:top w:val="single" w:color="auto" w:sz="4" w:space="0"/>
              <w:left w:val="single" w:color="auto" w:sz="6" w:space="0"/>
              <w:bottom w:val="single" w:color="auto" w:sz="6" w:space="0"/>
              <w:right w:val="single" w:color="auto" w:sz="6" w:space="0"/>
            </w:tcBorders>
            <w:vAlign w:val="center"/>
          </w:tcPr>
          <w:p w14:paraId="2ECB9786">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17F0748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53D360A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181815B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537CF06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09D04091">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26395A5C">
        <w:tblPrEx>
          <w:tblCellMar>
            <w:top w:w="0" w:type="dxa"/>
            <w:left w:w="28" w:type="dxa"/>
            <w:bottom w:w="0" w:type="dxa"/>
            <w:right w:w="28" w:type="dxa"/>
          </w:tblCellMar>
        </w:tblPrEx>
        <w:trPr>
          <w:trHeight w:val="523" w:hRule="atLeast"/>
        </w:trPr>
        <w:tc>
          <w:tcPr>
            <w:tcW w:w="1543" w:type="dxa"/>
            <w:gridSpan w:val="2"/>
            <w:tcBorders>
              <w:top w:val="single" w:color="auto" w:sz="4" w:space="0"/>
              <w:left w:val="single" w:color="auto" w:sz="6" w:space="0"/>
              <w:bottom w:val="single" w:color="auto" w:sz="6" w:space="0"/>
              <w:right w:val="single" w:color="auto" w:sz="6" w:space="0"/>
            </w:tcBorders>
            <w:vAlign w:val="center"/>
          </w:tcPr>
          <w:p w14:paraId="18D290AF">
            <w:pPr>
              <w:topLinePunct w:val="0"/>
              <w:bidi w:val="0"/>
              <w:spacing w:line="360" w:lineRule="auto"/>
              <w:jc w:val="center"/>
              <w:rPr>
                <w:rFonts w:ascii="宋体" w:hAnsi="宋体"/>
                <w:sz w:val="22"/>
                <w:highlight w:val="none"/>
              </w:rPr>
            </w:pPr>
            <w:r>
              <w:rPr>
                <w:rFonts w:hint="eastAsia" w:ascii="宋体" w:hAnsi="宋体"/>
                <w:sz w:val="22"/>
                <w:highlight w:val="none"/>
              </w:rPr>
              <w:t>其他费用</w:t>
            </w:r>
          </w:p>
        </w:tc>
        <w:tc>
          <w:tcPr>
            <w:tcW w:w="7476" w:type="dxa"/>
            <w:gridSpan w:val="6"/>
            <w:tcBorders>
              <w:top w:val="single" w:color="auto" w:sz="4" w:space="0"/>
              <w:left w:val="single" w:color="auto" w:sz="6" w:space="0"/>
              <w:bottom w:val="single" w:color="auto" w:sz="6" w:space="0"/>
              <w:right w:val="single" w:color="auto" w:sz="6" w:space="0"/>
            </w:tcBorders>
            <w:vAlign w:val="center"/>
          </w:tcPr>
          <w:p w14:paraId="00DC8C0F">
            <w:pPr>
              <w:topLinePunct w:val="0"/>
              <w:bidi w:val="0"/>
              <w:spacing w:line="360" w:lineRule="auto"/>
              <w:jc w:val="center"/>
              <w:rPr>
                <w:rFonts w:hint="eastAsia" w:ascii="宋体" w:hAnsi="宋体"/>
                <w:sz w:val="22"/>
                <w:highlight w:val="none"/>
              </w:rPr>
            </w:pPr>
          </w:p>
        </w:tc>
      </w:tr>
      <w:tr w14:paraId="4238111B">
        <w:tblPrEx>
          <w:tblCellMar>
            <w:top w:w="0" w:type="dxa"/>
            <w:left w:w="28" w:type="dxa"/>
            <w:bottom w:w="0" w:type="dxa"/>
            <w:right w:w="28" w:type="dxa"/>
          </w:tblCellMar>
        </w:tblPrEx>
        <w:trPr>
          <w:trHeight w:val="645" w:hRule="atLeast"/>
        </w:trPr>
        <w:tc>
          <w:tcPr>
            <w:tcW w:w="1543" w:type="dxa"/>
            <w:gridSpan w:val="2"/>
            <w:tcBorders>
              <w:top w:val="single" w:color="auto" w:sz="4" w:space="0"/>
              <w:left w:val="single" w:color="auto" w:sz="6" w:space="0"/>
              <w:bottom w:val="single" w:color="auto" w:sz="6" w:space="0"/>
            </w:tcBorders>
            <w:vAlign w:val="center"/>
          </w:tcPr>
          <w:p w14:paraId="78D2FA63">
            <w:pPr>
              <w:topLinePunct w:val="0"/>
              <w:bidi w:val="0"/>
              <w:spacing w:line="360" w:lineRule="auto"/>
              <w:jc w:val="center"/>
              <w:rPr>
                <w:rFonts w:ascii="宋体" w:hAnsi="宋体"/>
                <w:sz w:val="22"/>
                <w:highlight w:val="none"/>
              </w:rPr>
            </w:pPr>
            <w:r>
              <w:rPr>
                <w:rFonts w:hint="eastAsia" w:ascii="宋体" w:hAnsi="宋体"/>
                <w:sz w:val="22"/>
                <w:highlight w:val="none"/>
              </w:rPr>
              <w:t>投标总报价</w:t>
            </w:r>
          </w:p>
        </w:tc>
        <w:tc>
          <w:tcPr>
            <w:tcW w:w="7476" w:type="dxa"/>
            <w:gridSpan w:val="6"/>
            <w:tcBorders>
              <w:top w:val="single" w:color="auto" w:sz="4" w:space="0"/>
              <w:left w:val="single" w:color="auto" w:sz="6" w:space="0"/>
              <w:bottom w:val="single" w:color="auto" w:sz="6" w:space="0"/>
              <w:right w:val="single" w:color="auto" w:sz="6" w:space="0"/>
            </w:tcBorders>
            <w:vAlign w:val="center"/>
          </w:tcPr>
          <w:p w14:paraId="23BD73C7">
            <w:pPr>
              <w:topLinePunct w:val="0"/>
              <w:bidi w:val="0"/>
              <w:spacing w:beforeLines="50" w:line="360" w:lineRule="auto"/>
              <w:jc w:val="left"/>
              <w:rPr>
                <w:rFonts w:hint="eastAsia" w:ascii="宋体" w:hAnsi="宋体"/>
                <w:sz w:val="22"/>
                <w:highlight w:val="none"/>
              </w:rPr>
            </w:pPr>
            <w:r>
              <w:rPr>
                <w:rFonts w:hint="eastAsia" w:ascii="宋体" w:hAnsi="宋体"/>
                <w:sz w:val="22"/>
                <w:highlight w:val="none"/>
              </w:rPr>
              <w:t>大写：</w:t>
            </w:r>
            <w:r>
              <w:rPr>
                <w:rFonts w:hint="eastAsia" w:ascii="宋体" w:hAnsi="宋体"/>
                <w:sz w:val="22"/>
                <w:highlight w:val="none"/>
                <w:u w:val="single"/>
              </w:rPr>
              <w:t xml:space="preserve">                 </w:t>
            </w:r>
            <w:r>
              <w:rPr>
                <w:rFonts w:hint="eastAsia" w:ascii="宋体" w:hAnsi="宋体"/>
                <w:sz w:val="22"/>
                <w:highlight w:val="none"/>
              </w:rPr>
              <w:t xml:space="preserve">  小写：</w:t>
            </w:r>
            <w:r>
              <w:rPr>
                <w:rFonts w:hint="eastAsia" w:ascii="宋体" w:hAnsi="宋体"/>
                <w:sz w:val="22"/>
                <w:highlight w:val="none"/>
                <w:lang w:val="en-US" w:eastAsia="zh-CN"/>
              </w:rPr>
              <w:t xml:space="preserve"> </w:t>
            </w:r>
            <w:r>
              <w:rPr>
                <w:rFonts w:hint="eastAsia" w:ascii="宋体" w:hAnsi="宋体"/>
                <w:sz w:val="22"/>
                <w:highlight w:val="none"/>
                <w:u w:val="single"/>
                <w:lang w:val="en-US" w:eastAsia="zh-CN"/>
              </w:rPr>
              <w:t xml:space="preserve">               </w:t>
            </w:r>
            <w:r>
              <w:rPr>
                <w:rFonts w:hint="eastAsia" w:ascii="宋体" w:hAnsi="宋体"/>
                <w:sz w:val="22"/>
                <w:highlight w:val="none"/>
                <w:lang w:val="en-US" w:eastAsia="zh-CN"/>
              </w:rPr>
              <w:t xml:space="preserve"> </w:t>
            </w:r>
            <w:r>
              <w:rPr>
                <w:rFonts w:hint="eastAsia" w:ascii="宋体" w:hAnsi="宋体"/>
                <w:sz w:val="22"/>
                <w:highlight w:val="none"/>
              </w:rPr>
              <w:t>元</w:t>
            </w:r>
          </w:p>
        </w:tc>
      </w:tr>
    </w:tbl>
    <w:p w14:paraId="66E07C45">
      <w:pPr>
        <w:pStyle w:val="14"/>
        <w:spacing w:line="360" w:lineRule="auto"/>
        <w:ind w:firstLine="480"/>
        <w:rPr>
          <w:rFonts w:hint="eastAsia" w:ascii="宋体" w:hAnsi="宋体" w:eastAsia="宋体" w:cs="宋体"/>
          <w:b/>
          <w:bCs/>
          <w:sz w:val="24"/>
          <w:szCs w:val="24"/>
          <w:highlight w:val="none"/>
        </w:rPr>
      </w:pPr>
    </w:p>
    <w:p w14:paraId="6640C175">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第二条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合同价款</w:t>
      </w:r>
    </w:p>
    <w:p w14:paraId="1B207CC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DBFB2C3">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2.本合同总价是货物（产品）设计、材料、制造、包装、运输及</w:t>
      </w:r>
      <w:r>
        <w:rPr>
          <w:rFonts w:hint="eastAsia" w:ascii="宋体" w:hAnsi="宋体" w:cs="宋体"/>
          <w:sz w:val="24"/>
          <w:szCs w:val="24"/>
          <w:highlight w:val="none"/>
          <w:lang w:val="en-US" w:eastAsia="zh-CN"/>
        </w:rPr>
        <w:t>质保</w:t>
      </w:r>
      <w:r>
        <w:rPr>
          <w:rFonts w:hint="eastAsia" w:ascii="宋体" w:hAnsi="宋体" w:eastAsia="宋体" w:cs="宋体"/>
          <w:sz w:val="24"/>
          <w:szCs w:val="24"/>
          <w:highlight w:val="none"/>
        </w:rPr>
        <w:t>期内保修服务与备用物件等其他有关各项的含税费用。</w:t>
      </w:r>
    </w:p>
    <w:p w14:paraId="7155E40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3.本合同总价还包含乙方应当提供的伴随服务和售后服务费用。</w:t>
      </w:r>
    </w:p>
    <w:p w14:paraId="3E64B48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4.本合同执行期间合同总价不变，甲方无须另向乙方支付本合同规定之外的其他任何费用。</w:t>
      </w:r>
    </w:p>
    <w:p w14:paraId="026F87B4">
      <w:pPr>
        <w:pStyle w:val="14"/>
        <w:spacing w:line="360" w:lineRule="auto"/>
        <w:ind w:firstLine="48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第三条</w:t>
      </w:r>
      <w:r>
        <w:rPr>
          <w:rFonts w:hint="eastAsia" w:ascii="宋体" w:hAnsi="宋体" w:cs="宋体"/>
          <w:b/>
          <w:bCs/>
          <w:sz w:val="24"/>
          <w:szCs w:val="24"/>
          <w:highlight w:val="none"/>
          <w:lang w:val="en-US" w:eastAsia="zh-CN"/>
        </w:rPr>
        <w:t xml:space="preserve"> 付款方式</w:t>
      </w:r>
    </w:p>
    <w:p w14:paraId="4DABD24E">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1.付款方式：</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15CF4040">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2.乙方须向甲方出具合法有效的完税发票，甲方进行支付结算。</w:t>
      </w:r>
    </w:p>
    <w:p w14:paraId="7CACE6FD">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3.结算方式：银行转账。</w:t>
      </w:r>
    </w:p>
    <w:p w14:paraId="26FCB7AA">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第四条 </w:t>
      </w:r>
      <w:r>
        <w:rPr>
          <w:rFonts w:hint="eastAsia" w:ascii="宋体" w:hAnsi="宋体" w:cs="宋体"/>
          <w:b/>
          <w:bCs/>
          <w:sz w:val="24"/>
          <w:szCs w:val="24"/>
          <w:highlight w:val="none"/>
          <w:lang w:val="en-US" w:eastAsia="zh-CN"/>
        </w:rPr>
        <w:t>供货及质保</w:t>
      </w:r>
    </w:p>
    <w:p w14:paraId="2A47C28C">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乙方在合同签订生效之日起，按甲方指定时间、地点</w:t>
      </w:r>
      <w:r>
        <w:rPr>
          <w:rFonts w:hint="eastAsia" w:ascii="宋体" w:hAnsi="宋体" w:cs="宋体"/>
          <w:sz w:val="24"/>
          <w:szCs w:val="24"/>
          <w:highlight w:val="none"/>
          <w:lang w:val="en-US" w:eastAsia="zh-CN"/>
        </w:rPr>
        <w:t>供</w:t>
      </w:r>
      <w:r>
        <w:rPr>
          <w:rFonts w:hint="eastAsia" w:ascii="宋体" w:hAnsi="宋体" w:eastAsia="宋体" w:cs="宋体"/>
          <w:sz w:val="24"/>
          <w:szCs w:val="24"/>
          <w:highlight w:val="none"/>
        </w:rPr>
        <w:t>货。</w:t>
      </w:r>
    </w:p>
    <w:p w14:paraId="11A4F37F">
      <w:pPr>
        <w:pStyle w:val="14"/>
        <w:spacing w:line="360" w:lineRule="auto"/>
        <w:ind w:firstLine="48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供货</w:t>
      </w:r>
      <w:r>
        <w:rPr>
          <w:rFonts w:hint="eastAsia" w:ascii="宋体" w:hAnsi="宋体" w:eastAsia="宋体" w:cs="宋体"/>
          <w:sz w:val="24"/>
          <w:szCs w:val="24"/>
          <w:highlight w:val="none"/>
        </w:rPr>
        <w:t>期限：</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w:t>
      </w:r>
    </w:p>
    <w:p w14:paraId="28419EA3">
      <w:pPr>
        <w:pStyle w:val="14"/>
        <w:spacing w:line="360" w:lineRule="auto"/>
        <w:ind w:firstLine="48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供货</w:t>
      </w:r>
      <w:r>
        <w:rPr>
          <w:rFonts w:hint="eastAsia" w:ascii="宋体" w:hAnsi="宋体" w:eastAsia="宋体" w:cs="宋体"/>
          <w:sz w:val="24"/>
          <w:szCs w:val="24"/>
          <w:highlight w:val="none"/>
        </w:rPr>
        <w:t>地点：采购人指定地点</w:t>
      </w:r>
    </w:p>
    <w:p w14:paraId="4621EC9F">
      <w:pPr>
        <w:pStyle w:val="14"/>
        <w:spacing w:line="360" w:lineRule="auto"/>
        <w:ind w:firstLine="480"/>
        <w:rPr>
          <w:rFonts w:hint="eastAsia" w:ascii="宋体" w:hAnsi="宋体" w:cs="宋体"/>
          <w:sz w:val="24"/>
          <w:szCs w:val="24"/>
          <w:highlight w:val="none"/>
          <w:u w:val="none"/>
          <w:lang w:val="en-US" w:eastAsia="zh-CN"/>
        </w:rPr>
      </w:pPr>
      <w:r>
        <w:rPr>
          <w:rFonts w:hint="eastAsia" w:ascii="宋体" w:hAnsi="宋体" w:cs="宋体"/>
          <w:sz w:val="24"/>
          <w:szCs w:val="24"/>
          <w:highlight w:val="none"/>
          <w:lang w:val="en-US" w:eastAsia="zh-CN"/>
        </w:rPr>
        <w:t>3.质保期：</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w:t>
      </w:r>
    </w:p>
    <w:p w14:paraId="3CAB305C">
      <w:pPr>
        <w:pStyle w:val="14"/>
        <w:spacing w:line="360" w:lineRule="auto"/>
        <w:ind w:firstLine="480"/>
        <w:rPr>
          <w:rFonts w:hint="default" w:ascii="宋体" w:hAnsi="宋体" w:cs="宋体"/>
          <w:sz w:val="24"/>
          <w:szCs w:val="24"/>
          <w:highlight w:val="none"/>
          <w:u w:val="none"/>
          <w:lang w:val="en-US" w:eastAsia="zh-CN"/>
        </w:rPr>
      </w:pPr>
      <w:r>
        <w:rPr>
          <w:rFonts w:hint="eastAsia" w:ascii="宋体" w:hAnsi="宋体" w:cs="宋体"/>
          <w:sz w:val="24"/>
          <w:szCs w:val="24"/>
          <w:highlight w:val="none"/>
          <w:u w:val="none"/>
          <w:lang w:val="en-US" w:eastAsia="zh-CN"/>
        </w:rPr>
        <w:t>4.质量要求：</w:t>
      </w:r>
      <w:r>
        <w:rPr>
          <w:rFonts w:hint="eastAsia" w:ascii="宋体" w:hAnsi="宋体" w:cs="宋体"/>
          <w:color w:val="auto"/>
          <w:sz w:val="24"/>
          <w:szCs w:val="24"/>
          <w:highlight w:val="none"/>
          <w:lang w:val="en-US" w:eastAsia="zh-CN"/>
        </w:rPr>
        <w:t>符合国家、行业相关标准并经采购人验收合格。</w:t>
      </w:r>
    </w:p>
    <w:p w14:paraId="25266409">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第五条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质量保证</w:t>
      </w:r>
    </w:p>
    <w:p w14:paraId="6780B1FD">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1.乙方须提供全新的、未使用过的合格正品货物（含零部件、配件等），完全符合合同规定的质量、规格和性能的要求。</w:t>
      </w:r>
    </w:p>
    <w:p w14:paraId="1F634D5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2.质量标准按照最新颁布的国家标准、行业标准或制造商企业标准确定，上述标准不一致的，以严格标准为准。</w:t>
      </w:r>
    </w:p>
    <w:p w14:paraId="020467D3">
      <w:pPr>
        <w:pStyle w:val="14"/>
        <w:spacing w:line="360" w:lineRule="auto"/>
        <w:ind w:firstLine="48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.货物制造质量出现问题，乙方应负责三包（包修、包换、包退），费用由乙方负担，甲方有权到乙方生产场地检查货物质量和生产进度。</w:t>
      </w:r>
    </w:p>
    <w:p w14:paraId="565C80A6">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第六条 权利保证</w:t>
      </w:r>
    </w:p>
    <w:p w14:paraId="5B92E2A7">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1.乙方保证对其出售的货物享有合法的权利。</w:t>
      </w:r>
    </w:p>
    <w:p w14:paraId="24D3D04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2.乙方保证对其出售的货物上不存在任何未曾向甲方透露的担保物权，如抵押权、质押权、留置权。</w:t>
      </w:r>
    </w:p>
    <w:p w14:paraId="53609BAF">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3.乙方保证对其出售的货物或其任何一部分没有侵犯第三方的专利权、版权、商标权或其他权利。</w:t>
      </w:r>
    </w:p>
    <w:p w14:paraId="75987233">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4.如甲方在使用该货物构成上述侵权的，则由乙方承担全部责任。</w:t>
      </w:r>
    </w:p>
    <w:p w14:paraId="28C66574">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第七条 包装要求与运输方式   </w:t>
      </w:r>
    </w:p>
    <w:p w14:paraId="7084617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1.除合同另有规定外，乙方提供的全部货物均应按标准保护措施进行包装，该包装应适应于远距离运输、防潮、防震、防锈和防野蛮装卸，以确保货物安全运抵指定地点。</w:t>
      </w:r>
    </w:p>
    <w:p w14:paraId="69B54FD3">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2.每一包装单元应附详细的装箱单和质量合格证。</w:t>
      </w:r>
    </w:p>
    <w:p w14:paraId="515434DB">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3.货物（产品）运输方式：</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7570FA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4.乙方负责货物（产品）运输，货物运输的合理损耗及计算方法乙方支付。</w:t>
      </w:r>
    </w:p>
    <w:p w14:paraId="702D4866">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第八条 货物验收</w:t>
      </w:r>
    </w:p>
    <w:p w14:paraId="0F7A39AE">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1.货物验收由甲方组织，乙方配合，并按下列程序进行：</w:t>
      </w:r>
    </w:p>
    <w:p w14:paraId="53963CDD">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（1）交货验收时，乙方须提供货物（产品）的合格证、装箱清单、配件、随机工具、用户使用手册（产品使用说明书）、保修卡等资料交付给甲方；</w:t>
      </w:r>
    </w:p>
    <w:p w14:paraId="4E6F1584">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（2）到货验收：货物到达后，按合同第一条款的货物清单和装箱单逐一核对，同时检查货物外观，是否有划痕或破损的，并做好相应记录；</w:t>
      </w:r>
    </w:p>
    <w:p w14:paraId="376AD993">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按乙方承诺的产品包装环保材料进行验收，必要时乙方需提供检测报告，甲方发现虚假承诺时，将扣除总货款的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%作为处罚。</w:t>
      </w:r>
    </w:p>
    <w:p w14:paraId="0F90F05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（3）货物初验：以甲方要求为准；</w:t>
      </w:r>
    </w:p>
    <w:p w14:paraId="6AEA478E">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（4）货物终验：以甲方要求为准；</w:t>
      </w:r>
    </w:p>
    <w:p w14:paraId="1638116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（5）质量验收合格，双方签署质量验收报告。</w:t>
      </w:r>
    </w:p>
    <w:p w14:paraId="76493ED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2.货物验收依据：</w:t>
      </w:r>
    </w:p>
    <w:p w14:paraId="53AC03D7">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w:t>
      </w:r>
    </w:p>
    <w:p w14:paraId="15F41FC3">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（2）投标文件；</w:t>
      </w:r>
    </w:p>
    <w:p w14:paraId="3C490F89">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（3）采购合同及补充协议。</w:t>
      </w:r>
    </w:p>
    <w:p w14:paraId="3DBF069D">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3.货物验收时发现问题的处理办法：</w:t>
      </w:r>
    </w:p>
    <w:p w14:paraId="2B8A4F3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（1）乙方提供不符合招标文件和本合同规定的货物（产品），甲方有权拒绝接受；</w:t>
      </w:r>
    </w:p>
    <w:p w14:paraId="362DA638">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104FDE78">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（3）如货物经乙方3次维修仍不能达到合同约定的质量标准，甲方有权退货，并视作乙方不能交付货物而须支付违约赔偿金给甲方，甲方还可依法追究乙方的违约责任； </w:t>
      </w:r>
    </w:p>
    <w:p w14:paraId="5C4A070A">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（4）乙方不能完整交付货物及本条第一款规定的单证和工具的，必须负责补齐，否则视为未按合同约定交货；</w:t>
      </w:r>
    </w:p>
    <w:p w14:paraId="11F04DB1">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）超出合理磅差的处理方法：/。</w:t>
      </w:r>
    </w:p>
    <w:p w14:paraId="6F73441F">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第九条 售后服务</w:t>
      </w:r>
    </w:p>
    <w:p w14:paraId="38B6E58B">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乙方应按照国家有关法律法规和“三包”规定以及招标文件要求提供服务。</w:t>
      </w:r>
    </w:p>
    <w:p w14:paraId="40BE1480">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第十条 违约责任</w:t>
      </w:r>
    </w:p>
    <w:p w14:paraId="0F26D771">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1.甲方违约责任</w:t>
      </w:r>
    </w:p>
    <w:p w14:paraId="1DAAAB1E">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（1）甲方无正当理由拒收货物的，甲方应偿付合同总价</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6B02A3C9">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（2）甲方逾期支付货款的，除应及时付足货款外，应向乙方每天支付欠款总额</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‰的滞纳金；但累计滞纳金总额不超过欠款总额的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7F663792">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2.乙方违约责任</w:t>
      </w:r>
    </w:p>
    <w:p w14:paraId="3F9C8B0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（1）如乙方不能交付货物，甲方有权扣留全部履约保证金</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若有</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；同时乙方应向甲方支付合同总价</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05B95794">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（2）乙方逾期交付货物的，每逾期1天，乙方向甲方偿付逾期交货部分货款总额的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‰的滞纳金。如乙方逾期交货达10天，甲方有权解除合同，解除合同的通知自到达乙方时生效；</w:t>
      </w:r>
    </w:p>
    <w:p w14:paraId="1D80DB7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（3）乙方所交付的货物品种、型号、规格不符合合同规定的，甲方有权拒收。甲方拒收的，乙方应向甲方支付货款总额</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7A05BEE3">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乙方货物经甲方送交具有法定资格条件的质量技术监督机构检测后，如检测结果认定货物质量不符合本合同规定标准的，则视为乙方没有按时交货而违约，乙方须在10天内无条件更换合格的货物，如逾期不能更换合格的货物，甲方有权终止本合同，乙方应另向甲方支付货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07A8D690">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5）在乙方承诺的或国家规定的质保期内（取两者中最长的期限），如经乙方两次维修或更换，货物仍不能达到合同约定的质量标准，甲方有权退货，乙方应退回全部货款，并按第3款处理，同时，乙方还须赔偿甲方因此遭受的损失；</w:t>
      </w:r>
    </w:p>
    <w:p w14:paraId="223E6641">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（6）乙方在承担上述1-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款一项或多项违约责任后，仍应继续履行合同规定的义务（甲方解除合同的除外）。甲方未能及时追究乙方的任何一项违约责任并不表明甲方放弃追究乙方该项或其他违约责任；</w:t>
      </w:r>
    </w:p>
    <w:p w14:paraId="38AC9197">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）乙方偿付的违约金不足以弥补甲方损失的，还应按甲方损失尚未弥补的部分，支付赔偿金给甲方。</w:t>
      </w:r>
    </w:p>
    <w:p w14:paraId="39650D18">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一</w:t>
      </w:r>
      <w:r>
        <w:rPr>
          <w:rFonts w:hint="eastAsia" w:ascii="宋体" w:hAnsi="宋体" w:eastAsia="宋体" w:cs="宋体"/>
          <w:b/>
          <w:bCs/>
          <w:sz w:val="24"/>
          <w:szCs w:val="24"/>
          <w:highlight w:val="none"/>
        </w:rPr>
        <w:t>条 合同的变更和终止</w:t>
      </w:r>
    </w:p>
    <w:p w14:paraId="57E6122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除《中华人民共和国政府采购法》第49条、第50条第二款规定的情形外，本合同一经签订，甲乙双方不得擅自变更、中止或终止合同。</w:t>
      </w:r>
    </w:p>
    <w:p w14:paraId="6250EBEF">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二</w:t>
      </w:r>
      <w:r>
        <w:rPr>
          <w:rFonts w:hint="eastAsia" w:ascii="宋体" w:hAnsi="宋体" w:eastAsia="宋体" w:cs="宋体"/>
          <w:b/>
          <w:bCs/>
          <w:sz w:val="24"/>
          <w:szCs w:val="24"/>
          <w:highlight w:val="none"/>
        </w:rPr>
        <w:t>条 争议的解决</w:t>
      </w:r>
    </w:p>
    <w:p w14:paraId="545349E9">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2BDA56">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2.因履行本合同引起的或与本合同有关的争议，甲、乙双方应首先通过友好协商解决，如果协商不成，则采取以下第（1）种方式解决争议：</w:t>
      </w:r>
    </w:p>
    <w:p w14:paraId="4F9B629F">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（1）向甲方所在地有管辖权的人民法院提起诉讼；</w:t>
      </w:r>
    </w:p>
    <w:p w14:paraId="5F21C8BB">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（2）向</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仲裁委员会按其仲裁规则申请仲裁。</w:t>
      </w:r>
    </w:p>
    <w:p w14:paraId="278DCF41">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三</w:t>
      </w:r>
      <w:r>
        <w:rPr>
          <w:rFonts w:hint="eastAsia" w:ascii="宋体" w:hAnsi="宋体" w:eastAsia="宋体" w:cs="宋体"/>
          <w:b/>
          <w:bCs/>
          <w:sz w:val="24"/>
          <w:szCs w:val="24"/>
          <w:highlight w:val="none"/>
        </w:rPr>
        <w:t>条 合同文件</w:t>
      </w:r>
    </w:p>
    <w:p w14:paraId="3A15BB77">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1CCDEEBE">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1.本合同书</w:t>
      </w:r>
    </w:p>
    <w:p w14:paraId="2505E34B">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通知书</w:t>
      </w:r>
    </w:p>
    <w:p w14:paraId="1973784C">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3.招标文件(含澄清或者修改文件)</w:t>
      </w:r>
    </w:p>
    <w:p w14:paraId="3A4B8E2D">
      <w:pPr>
        <w:pStyle w:val="14"/>
        <w:spacing w:line="360" w:lineRule="auto"/>
        <w:ind w:firstLine="48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.投标文件</w:t>
      </w:r>
    </w:p>
    <w:p w14:paraId="07C6748C">
      <w:pPr>
        <w:pStyle w:val="14"/>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rPr>
        <w:t>条 合同生效及其他</w:t>
      </w:r>
    </w:p>
    <w:p w14:paraId="23980B05">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1.如有未尽事宜，由双方依法订立补充合同。</w:t>
      </w:r>
    </w:p>
    <w:p w14:paraId="1F1E3FCD">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2.本合同自签订之日起生效。</w:t>
      </w:r>
    </w:p>
    <w:p w14:paraId="20C2103A">
      <w:pPr>
        <w:pStyle w:val="14"/>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cs="宋体"/>
          <w:sz w:val="24"/>
          <w:szCs w:val="24"/>
          <w:highlight w:val="none"/>
          <w:lang w:val="en-US" w:eastAsia="zh-CN"/>
        </w:rPr>
        <w:t>肆</w:t>
      </w:r>
      <w:r>
        <w:rPr>
          <w:rFonts w:hint="eastAsia" w:ascii="宋体" w:hAnsi="宋体" w:eastAsia="宋体" w:cs="宋体"/>
          <w:sz w:val="24"/>
          <w:szCs w:val="24"/>
          <w:highlight w:val="none"/>
        </w:rPr>
        <w:t>份，具有同等法律效力，甲乙双方各执贰份。</w:t>
      </w:r>
    </w:p>
    <w:p w14:paraId="7D5A57B7">
      <w:pPr>
        <w:pStyle w:val="15"/>
        <w:ind w:left="0" w:leftChars="0" w:firstLine="0" w:firstLineChars="0"/>
        <w:rPr>
          <w:rFonts w:hint="eastAsia" w:ascii="宋体" w:hAnsi="宋体" w:eastAsia="宋体" w:cs="宋体"/>
          <w:sz w:val="24"/>
          <w:szCs w:val="24"/>
          <w:highlight w:val="none"/>
        </w:rPr>
      </w:pPr>
    </w:p>
    <w:p w14:paraId="4BFDE308">
      <w:pPr>
        <w:pStyle w:val="15"/>
        <w:ind w:left="0" w:leftChars="0" w:firstLine="0" w:firstLineChars="0"/>
        <w:rPr>
          <w:rFonts w:hint="eastAsia" w:ascii="宋体" w:hAnsi="宋体" w:eastAsia="宋体" w:cs="宋体"/>
          <w:sz w:val="24"/>
          <w:szCs w:val="24"/>
          <w:highlight w:val="none"/>
        </w:rPr>
      </w:pPr>
    </w:p>
    <w:p w14:paraId="117CD76C">
      <w:pPr>
        <w:pStyle w:val="15"/>
        <w:ind w:left="0" w:leftChars="0" w:firstLine="0" w:firstLineChars="0"/>
        <w:rPr>
          <w:rFonts w:hint="eastAsia" w:ascii="宋体" w:hAnsi="宋体" w:eastAsia="宋体" w:cs="宋体"/>
          <w:sz w:val="24"/>
          <w:szCs w:val="24"/>
          <w:highlight w:val="none"/>
        </w:rPr>
      </w:pPr>
    </w:p>
    <w:p w14:paraId="3D645FD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甲方：   （盖章）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 xml:space="preserve">       乙方：   （盖章）</w:t>
      </w:r>
    </w:p>
    <w:p w14:paraId="7BD0054B">
      <w:pPr>
        <w:spacing w:line="360" w:lineRule="auto"/>
        <w:ind w:firstLine="480" w:firstLineChars="200"/>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法定代表人</w:t>
      </w:r>
      <w:r>
        <w:rPr>
          <w:rFonts w:hint="eastAsia" w:ascii="宋体" w:hAnsi="宋体" w:cs="宋体"/>
          <w:sz w:val="24"/>
          <w:szCs w:val="24"/>
          <w:highlight w:val="none"/>
          <w:lang w:val="en-US" w:eastAsia="zh-CN"/>
        </w:rPr>
        <w:t xml:space="preserve">或                       </w:t>
      </w:r>
      <w:r>
        <w:rPr>
          <w:rFonts w:hint="eastAsia" w:ascii="宋体" w:hAnsi="宋体" w:eastAsia="宋体" w:cs="宋体"/>
          <w:sz w:val="24"/>
          <w:szCs w:val="24"/>
          <w:highlight w:val="none"/>
        </w:rPr>
        <w:t>法定代表人</w:t>
      </w:r>
      <w:r>
        <w:rPr>
          <w:rFonts w:hint="eastAsia" w:ascii="宋体" w:hAnsi="宋体" w:cs="宋体"/>
          <w:sz w:val="24"/>
          <w:szCs w:val="24"/>
          <w:highlight w:val="none"/>
          <w:lang w:val="en-US" w:eastAsia="zh-CN"/>
        </w:rPr>
        <w:t>或</w:t>
      </w:r>
    </w:p>
    <w:p w14:paraId="0536DE87">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其授权代表</w:t>
      </w: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签字或</w:t>
      </w:r>
      <w:r>
        <w:rPr>
          <w:rFonts w:hint="eastAsia" w:ascii="宋体" w:hAnsi="宋体" w:eastAsia="宋体" w:cs="宋体"/>
          <w:sz w:val="24"/>
          <w:szCs w:val="24"/>
          <w:highlight w:val="none"/>
        </w:rPr>
        <w:t xml:space="preserve">盖章）      </w:t>
      </w:r>
      <w:r>
        <w:rPr>
          <w:rFonts w:hint="eastAsia" w:ascii="宋体" w:hAnsi="宋体" w:cs="宋体"/>
          <w:sz w:val="24"/>
          <w:szCs w:val="24"/>
          <w:highlight w:val="none"/>
          <w:lang w:val="en-US" w:eastAsia="zh-CN"/>
        </w:rPr>
        <w:t>其授权代表</w:t>
      </w: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签字或</w:t>
      </w:r>
      <w:r>
        <w:rPr>
          <w:rFonts w:hint="eastAsia" w:ascii="宋体" w:hAnsi="宋体" w:eastAsia="宋体" w:cs="宋体"/>
          <w:sz w:val="24"/>
          <w:szCs w:val="24"/>
          <w:highlight w:val="none"/>
        </w:rPr>
        <w:t>盖章）</w:t>
      </w:r>
    </w:p>
    <w:p w14:paraId="351FEB9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                         地    址：</w:t>
      </w:r>
    </w:p>
    <w:p w14:paraId="7B5B472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28E779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号：                         账</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号：</w:t>
      </w:r>
    </w:p>
    <w:p w14:paraId="75151D5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    话：                         电    话：</w:t>
      </w:r>
    </w:p>
    <w:p w14:paraId="36BC5898">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 xml:space="preserve">签约日期：   年   月   日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签约日期：   年   月   日</w:t>
      </w:r>
    </w:p>
    <w:p w14:paraId="0090D294">
      <w:pPr>
        <w:spacing w:line="240" w:lineRule="auto"/>
        <w:jc w:val="center"/>
        <w:rPr>
          <w:rFonts w:hint="eastAsia" w:ascii="宋体" w:hAnsi="宋体" w:eastAsia="宋体" w:cs="宋体"/>
          <w:b/>
          <w:bCs/>
          <w:sz w:val="28"/>
          <w:szCs w:val="28"/>
          <w:highlight w:val="none"/>
        </w:rPr>
      </w:pPr>
      <w:r>
        <w:rPr>
          <w:rFonts w:hint="eastAsia" w:ascii="宋体" w:hAnsi="宋体" w:cs="宋体"/>
          <w:b/>
          <w:bCs/>
          <w:sz w:val="28"/>
          <w:szCs w:val="28"/>
          <w:highlight w:val="none"/>
          <w:lang w:val="en-US" w:eastAsia="zh-CN"/>
        </w:rPr>
        <w:t xml:space="preserve">  </w:t>
      </w:r>
      <w:r>
        <w:rPr>
          <w:rFonts w:hint="eastAsia" w:ascii="宋体" w:hAnsi="宋体" w:eastAsia="宋体" w:cs="宋体"/>
          <w:b/>
          <w:bCs/>
          <w:sz w:val="28"/>
          <w:szCs w:val="28"/>
          <w:highlight w:val="none"/>
        </w:rPr>
        <w:t>注：1、本合同条款仅供参考，甲乙双方可根据实际情况进行补充。</w:t>
      </w:r>
    </w:p>
    <w:p w14:paraId="2B9DB11B">
      <w:pPr>
        <w:spacing w:line="240" w:lineRule="auto"/>
        <w:ind w:firstLine="843" w:firstLineChars="300"/>
        <w:jc w:val="both"/>
        <w:rPr>
          <w:rFonts w:hint="eastAsia" w:ascii="宋体" w:hAnsi="宋体" w:eastAsia="宋体" w:cs="宋体"/>
          <w:b/>
          <w:bCs/>
          <w:sz w:val="28"/>
          <w:szCs w:val="28"/>
          <w:highlight w:val="none"/>
          <w:lang w:eastAsia="zh-CN"/>
        </w:rPr>
      </w:pPr>
      <w:r>
        <w:rPr>
          <w:rFonts w:hint="eastAsia" w:ascii="宋体" w:hAnsi="宋体" w:cs="宋体"/>
          <w:b/>
          <w:bCs/>
          <w:sz w:val="28"/>
          <w:szCs w:val="28"/>
          <w:highlight w:val="none"/>
          <w:lang w:val="en-US" w:eastAsia="zh-CN"/>
        </w:rPr>
        <w:t>2、</w:t>
      </w:r>
      <w:r>
        <w:rPr>
          <w:rFonts w:hint="eastAsia" w:ascii="宋体" w:hAnsi="宋体" w:eastAsia="宋体" w:cs="宋体"/>
          <w:b/>
          <w:bCs/>
          <w:sz w:val="28"/>
          <w:szCs w:val="28"/>
          <w:highlight w:val="none"/>
        </w:rPr>
        <w:t>其他合同</w:t>
      </w:r>
      <w:r>
        <w:rPr>
          <w:rFonts w:hint="eastAsia" w:ascii="宋体" w:hAnsi="宋体" w:eastAsia="宋体" w:cs="宋体"/>
          <w:b/>
          <w:bCs/>
          <w:sz w:val="28"/>
          <w:szCs w:val="28"/>
          <w:highlight w:val="none"/>
          <w:lang w:val="en-US" w:eastAsia="zh-CN"/>
        </w:rPr>
        <w:t>内容</w:t>
      </w:r>
      <w:r>
        <w:rPr>
          <w:rFonts w:hint="eastAsia" w:ascii="宋体" w:hAnsi="宋体" w:eastAsia="宋体" w:cs="宋体"/>
          <w:b/>
          <w:bCs/>
          <w:sz w:val="28"/>
          <w:szCs w:val="28"/>
          <w:highlight w:val="none"/>
        </w:rPr>
        <w:t>在合同</w:t>
      </w:r>
      <w:r>
        <w:rPr>
          <w:rFonts w:hint="eastAsia" w:ascii="宋体" w:hAnsi="宋体" w:eastAsia="宋体" w:cs="宋体"/>
          <w:b/>
          <w:bCs/>
          <w:sz w:val="28"/>
          <w:szCs w:val="28"/>
          <w:highlight w:val="none"/>
          <w:lang w:val="en-US" w:eastAsia="zh-CN"/>
        </w:rPr>
        <w:t>签订</w:t>
      </w:r>
      <w:r>
        <w:rPr>
          <w:rFonts w:hint="eastAsia" w:ascii="宋体" w:hAnsi="宋体" w:eastAsia="宋体" w:cs="宋体"/>
          <w:b/>
          <w:bCs/>
          <w:sz w:val="28"/>
          <w:szCs w:val="28"/>
          <w:highlight w:val="none"/>
        </w:rPr>
        <w:t>时另行约定。</w:t>
      </w:r>
    </w:p>
    <w:p w14:paraId="67DCF2D5">
      <w:pPr>
        <w:pStyle w:val="5"/>
        <w:rPr>
          <w:rFonts w:hint="eastAsia" w:ascii="宋体" w:hAnsi="宋体" w:eastAsia="宋体" w:cs="宋体"/>
          <w:b/>
          <w:bCs/>
          <w:color w:val="auto"/>
          <w:sz w:val="24"/>
          <w:szCs w:val="24"/>
          <w:highlight w:val="none"/>
          <w:lang w:val="en-US" w:eastAsia="zh-CN"/>
        </w:rPr>
      </w:pPr>
    </w:p>
    <w:p w14:paraId="75B9398B">
      <w:pPr>
        <w:pStyle w:val="3"/>
        <w:rPr>
          <w:rFonts w:hint="eastAsia" w:ascii="宋体" w:hAnsi="宋体" w:eastAsia="宋体" w:cs="宋体"/>
          <w:b/>
          <w:bCs/>
          <w:color w:val="auto"/>
          <w:sz w:val="24"/>
          <w:szCs w:val="24"/>
          <w:highlight w:val="none"/>
          <w:lang w:val="en-US" w:eastAsia="zh-CN"/>
        </w:rPr>
      </w:pPr>
    </w:p>
    <w:p w14:paraId="5D715267">
      <w:pPr>
        <w:rPr>
          <w:rFonts w:hint="default" w:ascii="宋体" w:hAnsi="宋体" w:eastAsia="宋体" w:cs="宋体"/>
          <w:b/>
          <w:bCs/>
          <w:color w:val="auto"/>
          <w:sz w:val="24"/>
          <w:szCs w:val="24"/>
          <w:highlight w:val="none"/>
          <w:lang w:val="en-US" w:eastAsia="zh-CN"/>
        </w:rPr>
      </w:pPr>
      <w:bookmarkStart w:id="3" w:name="_GoBack"/>
      <w:bookmarkEnd w:id="3"/>
    </w:p>
    <w:sectPr>
      <w:pgSz w:w="11906" w:h="16838"/>
      <w:pgMar w:top="1134" w:right="158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10162"/>
    <w:rsid w:val="01564F52"/>
    <w:rsid w:val="0A8E1F88"/>
    <w:rsid w:val="127252C6"/>
    <w:rsid w:val="1A3E12FC"/>
    <w:rsid w:val="23EE11FF"/>
    <w:rsid w:val="3AAA6A5C"/>
    <w:rsid w:val="3ABC562C"/>
    <w:rsid w:val="3FCB4A50"/>
    <w:rsid w:val="42F00D8C"/>
    <w:rsid w:val="47910162"/>
    <w:rsid w:val="4CDF1BF4"/>
    <w:rsid w:val="518C60E5"/>
    <w:rsid w:val="5B934067"/>
    <w:rsid w:val="67DC3D6B"/>
    <w:rsid w:val="6F961CFB"/>
    <w:rsid w:val="73724D47"/>
    <w:rsid w:val="76C14920"/>
    <w:rsid w:val="7C9E7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8"/>
    <w:basedOn w:val="1"/>
    <w:next w:val="1"/>
    <w:qFormat/>
    <w:uiPriority w:val="1"/>
    <w:pPr>
      <w:spacing w:before="1"/>
      <w:ind w:left="223"/>
      <w:outlineLvl w:val="7"/>
    </w:pPr>
    <w:rPr>
      <w:rFonts w:ascii="宋体" w:hAnsi="宋体" w:cs="宋体"/>
      <w:b/>
      <w:bCs/>
      <w:sz w:val="24"/>
      <w:szCs w:val="24"/>
      <w:lang w:val="zh-CN" w:bidi="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Body Text Indent"/>
    <w:basedOn w:val="1"/>
    <w:next w:val="1"/>
    <w:unhideWhenUsed/>
    <w:qFormat/>
    <w:uiPriority w:val="99"/>
    <w:pPr>
      <w:ind w:left="420" w:leftChars="200"/>
    </w:pPr>
  </w:style>
  <w:style w:type="paragraph" w:styleId="5">
    <w:name w:val="footer"/>
    <w:basedOn w:val="1"/>
    <w:next w:val="3"/>
    <w:qFormat/>
    <w:uiPriority w:val="99"/>
    <w:pPr>
      <w:tabs>
        <w:tab w:val="center" w:pos="4153"/>
        <w:tab w:val="right" w:pos="8306"/>
      </w:tabs>
      <w:snapToGrid w:val="0"/>
      <w:jc w:val="left"/>
    </w:pPr>
    <w:rPr>
      <w:sz w:val="18"/>
      <w:szCs w:val="18"/>
    </w:rPr>
  </w:style>
  <w:style w:type="paragraph" w:styleId="6">
    <w:name w:val="toc 2"/>
    <w:basedOn w:val="1"/>
    <w:next w:val="1"/>
    <w:qFormat/>
    <w:uiPriority w:val="39"/>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4"/>
    <w:next w:val="6"/>
    <w:qFormat/>
    <w:uiPriority w:val="0"/>
    <w:pPr>
      <w:ind w:firstLine="420" w:firstLineChars="200"/>
    </w:pPr>
  </w:style>
  <w:style w:type="paragraph" w:customStyle="1" w:styleId="11">
    <w:name w:val="Footer"/>
    <w:basedOn w:val="1"/>
    <w:autoRedefine/>
    <w:qFormat/>
    <w:uiPriority w:val="0"/>
    <w:pPr>
      <w:tabs>
        <w:tab w:val="center" w:pos="4153"/>
        <w:tab w:val="right" w:pos="8306"/>
      </w:tabs>
      <w:snapToGrid w:val="0"/>
      <w:jc w:val="left"/>
    </w:pPr>
    <w:rPr>
      <w:sz w:val="18"/>
      <w:szCs w:val="18"/>
    </w:rPr>
  </w:style>
  <w:style w:type="paragraph" w:customStyle="1" w:styleId="12">
    <w:name w:val="样式 首行缩进:  2 字符"/>
    <w:basedOn w:val="1"/>
    <w:autoRedefine/>
    <w:qFormat/>
    <w:uiPriority w:val="0"/>
    <w:pPr>
      <w:spacing w:line="400" w:lineRule="exact"/>
      <w:ind w:firstLine="200" w:firstLineChars="200"/>
    </w:pPr>
    <w:rPr>
      <w:rFonts w:cs="宋体" w:asciiTheme="minorHAnsi" w:hAnsiTheme="minorHAnsi" w:eastAsiaTheme="minorEastAsia"/>
      <w:sz w:val="24"/>
      <w:szCs w:val="24"/>
    </w:rPr>
  </w:style>
  <w:style w:type="paragraph" w:customStyle="1" w:styleId="13">
    <w:name w:val="Table Paragraph"/>
    <w:basedOn w:val="1"/>
    <w:autoRedefine/>
    <w:qFormat/>
    <w:uiPriority w:val="1"/>
    <w:pPr>
      <w:autoSpaceDE w:val="0"/>
      <w:autoSpaceDN w:val="0"/>
      <w:adjustRightInd w:val="0"/>
      <w:jc w:val="left"/>
    </w:pPr>
    <w:rPr>
      <w:rFonts w:ascii="Times New Roman" w:hAnsi="Times New Roman"/>
      <w:kern w:val="0"/>
      <w:sz w:val="24"/>
      <w:szCs w:val="24"/>
    </w:rPr>
  </w:style>
  <w:style w:type="paragraph" w:styleId="14">
    <w:name w:val="List Paragraph"/>
    <w:basedOn w:val="1"/>
    <w:autoRedefine/>
    <w:unhideWhenUsed/>
    <w:qFormat/>
    <w:uiPriority w:val="99"/>
    <w:pPr>
      <w:ind w:firstLine="420" w:firstLineChars="200"/>
    </w:pPr>
  </w:style>
  <w:style w:type="paragraph" w:customStyle="1" w:styleId="15">
    <w:name w:val="首行缩进"/>
    <w:basedOn w:val="1"/>
    <w:autoRedefine/>
    <w:qFormat/>
    <w:uiPriority w:val="99"/>
    <w:pPr>
      <w:ind w:firstLine="480" w:firstLineChars="200"/>
    </w:pPr>
    <w:rPr>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3105</Words>
  <Characters>3152</Characters>
  <Lines>0</Lines>
  <Paragraphs>0</Paragraphs>
  <TotalTime>2</TotalTime>
  <ScaleCrop>false</ScaleCrop>
  <LinksUpToDate>false</LinksUpToDate>
  <CharactersWithSpaces>3620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2025-06-11T10:45:00Z</dcterms:created>
  <dc:creator>admin</dc:creator>
  <cp:lastModifiedBy>念念</cp:lastModifiedBy>
  <dcterms:modified xsi:type="dcterms:W3CDTF">2026-08-20T09:29:29Z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26387EEF18C34BC28DB44A4CB1DBC7B3_13</vt:lpwstr>
  </property>
  <property fmtid="{D5CDD505-2E9C-101B-9397-08002B2CF9AE}" pid="4" name="KSOTemplateDocerSaveRecord">
    <vt:lpwstr>eyJoZGlkIjoiYjQyY2RhYTI3OGRlOTdhODFlZmRjNzg5OGYzZWU1YmUiLCJ1c2VySWQiOiIzNDczMDgyMjIifQ==</vt:lpwstr>
  </property>
</Properties>
</file>