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版本号：HRC-ZBDL-2026-0069220260707002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朝阳校区多媒体教室升级改造项目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HRC-ZBDL-2026-00692</w:t>
      </w:r>
      <w:r>
        <w:br/>
      </w:r>
      <w:r>
        <w:br/>
      </w:r>
      <w:r>
        <w:br/>
      </w:r>
    </w:p>
    <w:p>
      <w:pPr>
        <w:pStyle w:val="null3"/>
        <w:jc w:val="center"/>
        <w:outlineLvl w:val="2"/>
      </w:pPr>
      <w:r>
        <w:rPr>
          <w:rFonts w:ascii="仿宋_GB2312" w:hAnsi="仿宋_GB2312" w:cs="仿宋_GB2312" w:eastAsia="仿宋_GB2312"/>
          <w:sz w:val="28"/>
          <w:b/>
        </w:rPr>
        <w:t>渭南师范学院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朝阳校区多媒体教室升级改造项目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HRC-ZBDL-2026-00692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朝阳校区多媒体教室升级改造项目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渭南师范学院朝阳校区多媒体教室升级改造项目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1、法定代表人身份证明或法定代表人授权委托书：法定代表人授权委托书（附法定代表人身份证复印件）及被授权人身份证（法定代表人直接参加投标只须提供法定代表人身份证明及身份证原件</w:t>
      </w:r>
    </w:p>
    <w:p>
      <w:pPr>
        <w:pStyle w:val="null3"/>
      </w:pPr>
      <w:r>
        <w:rPr>
          <w:rFonts w:ascii="仿宋_GB2312" w:hAnsi="仿宋_GB2312" w:cs="仿宋_GB2312" w:eastAsia="仿宋_GB2312"/>
        </w:rPr>
        <w:t>2、供应商信用要求：供应商不得为“信用中国”网站（https://www.creditchina.gov.cn/）中列入失信被执行人、重大税收违法失信主体名单和政府采购严重违法失信行为记录名单的供应商，不得为中国政府采购网（https://www.ccgp.gov.cn/）政府采购严重违法失信行为记录名单中被财政部门禁止参加政府采购活动的供应商（提供网站查询截图）</w:t>
      </w:r>
    </w:p>
    <w:p>
      <w:pPr>
        <w:pStyle w:val="null3"/>
      </w:pPr>
      <w:r>
        <w:rPr>
          <w:rFonts w:ascii="仿宋_GB2312" w:hAnsi="仿宋_GB2312" w:cs="仿宋_GB2312" w:eastAsia="仿宋_GB2312"/>
        </w:rPr>
        <w:t>3、是否接受联合体：本项目不接受联合体投标（提供书面声明）</w:t>
      </w:r>
    </w:p>
    <w:p>
      <w:pPr>
        <w:pStyle w:val="null3"/>
      </w:pPr>
      <w:r>
        <w:rPr>
          <w:rFonts w:ascii="仿宋_GB2312" w:hAnsi="仿宋_GB2312" w:cs="仿宋_GB2312" w:eastAsia="仿宋_GB2312"/>
        </w:rPr>
        <w:t>4、是否专门面向中小企业：本项目非专门面向中小企业（中小企业声明函）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0913-2133191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张静、朱媛媛、陈定彩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029-85393806/18829202250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依据国家计委印发的《招标代理服务收费管理暂行办法》（计价格[2002]1980号）和国家发展和改革委员会印发的《国家发展改革委关于降低部分建设项目收费标准规范收费行为等有关问题的通知》（发改价格[2011]534号）的收费标准计取，以成交价为基数取费。 2、成交人在领取成交通知书前，须向采购代理机构一次性支付代理服务费。 3、代理服务费缴纳账户信息： 户名：华睿诚项目管理有限公司 开户行名称：西安银行小寨东路支行 账号：8160 1158 0000 1012 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质量验收合格，双方签署质量验收报告。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联系人：陈定彩</w:t>
      </w:r>
    </w:p>
    <w:p>
      <w:pPr>
        <w:pStyle w:val="null3"/>
      </w:pPr>
      <w:r>
        <w:rPr>
          <w:rFonts w:ascii="仿宋_GB2312" w:hAnsi="仿宋_GB2312" w:cs="仿宋_GB2312" w:eastAsia="仿宋_GB2312"/>
        </w:rPr>
        <w:t>联系电话：18829202250</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渭南师范学院朝阳校区多媒体教室升级改造项目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朝阳校区多媒体教室升级改造项目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标的名称：朝阳校区多媒体教室升级改造项目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1"/>
              <w:gridCol w:w="208"/>
              <w:gridCol w:w="1977"/>
              <w:gridCol w:w="228"/>
            </w:tblGrid>
            <w:tr>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流媒体服务系统</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1.为应用系统提供实时推流、流媒体转发、视频点播等服务；可根据课表设定的时间自动开始、停止直播。</w:t>
                  </w:r>
                </w:p>
                <w:p>
                  <w:pPr>
                    <w:pStyle w:val="null3"/>
                    <w:jc w:val="both"/>
                  </w:pPr>
                  <w:r>
                    <w:rPr>
                      <w:rFonts w:ascii="仿宋_GB2312" w:hAnsi="仿宋_GB2312" w:cs="仿宋_GB2312" w:eastAsia="仿宋_GB2312"/>
                      <w:sz w:val="21"/>
                    </w:rPr>
                    <w:t>▲2.支持各品牌录播主机、标考及主流网络摄像机接入，兼容国标GB28181、Onvif、RTSP、RTMP协议等(提供相关佐证材料)。</w:t>
                  </w:r>
                </w:p>
                <w:p>
                  <w:pPr>
                    <w:pStyle w:val="null3"/>
                    <w:jc w:val="both"/>
                  </w:pPr>
                  <w:r>
                    <w:rPr>
                      <w:rFonts w:ascii="仿宋_GB2312" w:hAnsi="仿宋_GB2312" w:cs="仿宋_GB2312" w:eastAsia="仿宋_GB2312"/>
                      <w:sz w:val="21"/>
                    </w:rPr>
                    <w:t>3.支持网络摄像机H264/AAC编码，支持4K分辨率。</w:t>
                  </w:r>
                </w:p>
                <w:p>
                  <w:pPr>
                    <w:pStyle w:val="null3"/>
                    <w:jc w:val="both"/>
                  </w:pPr>
                  <w:r>
                    <w:rPr>
                      <w:rFonts w:ascii="仿宋_GB2312" w:hAnsi="仿宋_GB2312" w:cs="仿宋_GB2312" w:eastAsia="仿宋_GB2312"/>
                      <w:sz w:val="21"/>
                    </w:rPr>
                    <w:t>4.支持GB28181、Onvif协议接入的网络摄像机云台控制、预置位调用。</w:t>
                  </w:r>
                </w:p>
                <w:p>
                  <w:pPr>
                    <w:pStyle w:val="null3"/>
                    <w:jc w:val="both"/>
                  </w:pPr>
                  <w:r>
                    <w:rPr>
                      <w:rFonts w:ascii="仿宋_GB2312" w:hAnsi="仿宋_GB2312" w:cs="仿宋_GB2312" w:eastAsia="仿宋_GB2312"/>
                      <w:sz w:val="21"/>
                    </w:rPr>
                    <w:t>5.支持分布式部署，单台服务器≥100路视频设备接入（同时实现实时推流和直播、点播服务）；</w:t>
                  </w:r>
                </w:p>
                <w:p>
                  <w:pPr>
                    <w:pStyle w:val="null3"/>
                    <w:jc w:val="both"/>
                  </w:pPr>
                  <w:r>
                    <w:rPr>
                      <w:rFonts w:ascii="仿宋_GB2312" w:hAnsi="仿宋_GB2312" w:cs="仿宋_GB2312" w:eastAsia="仿宋_GB2312"/>
                      <w:sz w:val="21"/>
                    </w:rPr>
                    <w:t>6.支持推送hls、rtmp视频流，WEB浏览器及移动端无需插件即可播放。</w:t>
                  </w:r>
                </w:p>
                <w:p>
                  <w:pPr>
                    <w:pStyle w:val="null3"/>
                    <w:jc w:val="both"/>
                  </w:pPr>
                  <w:r>
                    <w:rPr>
                      <w:rFonts w:ascii="仿宋_GB2312" w:hAnsi="仿宋_GB2312" w:cs="仿宋_GB2312" w:eastAsia="仿宋_GB2312"/>
                      <w:sz w:val="21"/>
                    </w:rPr>
                    <w:t>▲7.具备管理界面，支持展示设备状态及画面预览，服务器实时流量波动情况；支持实时监测服务器基础信息、系统资源、网络状态等模块；支持实时显示当前服务器执行的排程任务列表及详情(提供相关佐证材料)。</w:t>
                  </w:r>
                </w:p>
                <w:p>
                  <w:pPr>
                    <w:pStyle w:val="null3"/>
                    <w:jc w:val="both"/>
                  </w:pPr>
                  <w:r>
                    <w:rPr>
                      <w:rFonts w:ascii="仿宋_GB2312" w:hAnsi="仿宋_GB2312" w:cs="仿宋_GB2312" w:eastAsia="仿宋_GB2312"/>
                      <w:sz w:val="21"/>
                    </w:rPr>
                    <w:t>8.支持对教学内容同步动态采集，支持同步直播推流、录制转发等。</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color w:val="000000"/>
                    </w:rPr>
                    <w:t>支持远程集中控制管理，实时获取工作状态；须具备远程集中控制管理及统计应用使用状况等功能（支持管理端批量上传、维护教室信息、一键启用</w:t>
                  </w:r>
                  <w:r>
                    <w:rPr>
                      <w:rFonts w:ascii="仿宋_GB2312" w:hAnsi="仿宋_GB2312" w:cs="仿宋_GB2312" w:eastAsia="仿宋_GB2312"/>
                      <w:sz w:val="21"/>
                      <w:color w:val="000000"/>
                    </w:rPr>
                    <w:t>/禁止服务，批量主副机位调整）等(提供界面截图证明满足以上功能）。</w:t>
                  </w:r>
                </w:p>
                <w:p>
                  <w:pPr>
                    <w:pStyle w:val="null3"/>
                    <w:jc w:val="both"/>
                  </w:pPr>
                  <w:r>
                    <w:rPr>
                      <w:rFonts w:ascii="仿宋_GB2312" w:hAnsi="仿宋_GB2312" w:cs="仿宋_GB2312" w:eastAsia="仿宋_GB2312"/>
                      <w:sz w:val="21"/>
                    </w:rPr>
                    <w:t>10.具有自主知识产权，含≥100间教室接入授权。</w:t>
                  </w:r>
                </w:p>
                <w:p>
                  <w:pPr>
                    <w:pStyle w:val="null3"/>
                    <w:jc w:val="left"/>
                  </w:pPr>
                  <w:r>
                    <w:rPr>
                      <w:rFonts w:ascii="仿宋_GB2312" w:hAnsi="仿宋_GB2312" w:cs="仿宋_GB2312" w:eastAsia="仿宋_GB2312"/>
                      <w:sz w:val="21"/>
                    </w:rPr>
                    <w:t>▲11.系统须与学校现有</w:t>
                  </w:r>
                  <w:r>
                    <w:rPr>
                      <w:rFonts w:ascii="仿宋_GB2312" w:hAnsi="仿宋_GB2312" w:cs="仿宋_GB2312" w:eastAsia="仿宋_GB2312"/>
                      <w:sz w:val="21"/>
                      <w:color w:val="000000"/>
                    </w:rPr>
                    <w:t>系统</w:t>
                  </w:r>
                  <w:r>
                    <w:rPr>
                      <w:rFonts w:ascii="仿宋_GB2312" w:hAnsi="仿宋_GB2312" w:cs="仿宋_GB2312" w:eastAsia="仿宋_GB2312"/>
                      <w:sz w:val="21"/>
                    </w:rPr>
                    <w:t>无缝对接，实现平台统一管理，师生基础信息、排课等数据实时同步（提供对接方案和对接承诺函）。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智能控制器</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1.终端一体化设计，采用国产CPU，无风扇设计；集成无线物联网关、音频矩阵、音频广播、音频编码、广播备份、USB、串口通信、交换机（支持POE供电）、DC供电功能。</w:t>
                  </w:r>
                </w:p>
                <w:p>
                  <w:pPr>
                    <w:pStyle w:val="null3"/>
                    <w:jc w:val="left"/>
                  </w:pPr>
                  <w:r>
                    <w:rPr>
                      <w:rFonts w:ascii="仿宋_GB2312" w:hAnsi="仿宋_GB2312" w:cs="仿宋_GB2312" w:eastAsia="仿宋_GB2312"/>
                      <w:sz w:val="21"/>
                    </w:rPr>
                    <w:t>2.具备物联接口，≥2路千兆网口，1路支持POE。3.5mm音频输入≥1路，3.5mm音频输出≥1路。RS232接口≥3路，RS485接口≥1路，TYPE-C≥1路（可接USB转串口分配器并在平台端显示资源接口），DC12V/5V供电输出。</w:t>
                  </w:r>
                </w:p>
                <w:p>
                  <w:pPr>
                    <w:pStyle w:val="null3"/>
                    <w:jc w:val="left"/>
                  </w:pPr>
                  <w:r>
                    <w:rPr>
                      <w:rFonts w:ascii="仿宋_GB2312" w:hAnsi="仿宋_GB2312" w:cs="仿宋_GB2312" w:eastAsia="仿宋_GB2312"/>
                      <w:sz w:val="21"/>
                    </w:rPr>
                    <w:t>3.支持DHCP，兼容路由器、交换机、网桥网关、Modem、Internet、组播、单播等任意网络结构，支持TCP/IP、UDP、IGMP(组播)协议。实现网络化传输16位立体声CD音质的音频信号。</w:t>
                  </w:r>
                </w:p>
                <w:p>
                  <w:pPr>
                    <w:pStyle w:val="null3"/>
                    <w:jc w:val="left"/>
                  </w:pPr>
                  <w:r>
                    <w:rPr>
                      <w:rFonts w:ascii="仿宋_GB2312" w:hAnsi="仿宋_GB2312" w:cs="仿宋_GB2312" w:eastAsia="仿宋_GB2312"/>
                      <w:sz w:val="21"/>
                    </w:rPr>
                    <w:t>4.采用国产CPU，LINUX操作系统，处理器采用Cortex A55四核64位，主频≥1.7G。内存LPDDR4≥1.8GB，存储EMMC为≥30GB。</w:t>
                  </w:r>
                </w:p>
                <w:p>
                  <w:pPr>
                    <w:pStyle w:val="null3"/>
                    <w:jc w:val="left"/>
                  </w:pPr>
                  <w:r>
                    <w:rPr>
                      <w:rFonts w:ascii="仿宋_GB2312" w:hAnsi="仿宋_GB2312" w:cs="仿宋_GB2312" w:eastAsia="仿宋_GB2312"/>
                      <w:sz w:val="21"/>
                    </w:rPr>
                    <w:t>5.集成无线物联网关功能，可接入无线协议物联模块。支持灯光模块、风扇模块、窗帘模块、红外模块、插座模块、门禁模块、幕布模块等的接入。支持≥50路物联接入，可独立或批量控制。</w:t>
                  </w:r>
                </w:p>
                <w:p>
                  <w:pPr>
                    <w:pStyle w:val="null3"/>
                    <w:jc w:val="left"/>
                  </w:pPr>
                  <w:r>
                    <w:rPr>
                      <w:rFonts w:ascii="仿宋_GB2312" w:hAnsi="仿宋_GB2312" w:cs="仿宋_GB2312" w:eastAsia="仿宋_GB2312"/>
                      <w:sz w:val="21"/>
                    </w:rPr>
                    <w:t>6.支持远程对设备及物联设备的手动、定时集控管理（设备的开关机、电源输出的开关等）。通过平台软件或者搜索软件进行配置，局域网内可远程和批量配置。</w:t>
                  </w:r>
                </w:p>
                <w:p>
                  <w:pPr>
                    <w:pStyle w:val="null3"/>
                    <w:jc w:val="left"/>
                  </w:pPr>
                  <w:r>
                    <w:rPr>
                      <w:rFonts w:ascii="仿宋_GB2312" w:hAnsi="仿宋_GB2312" w:cs="仿宋_GB2312" w:eastAsia="仿宋_GB2312"/>
                      <w:sz w:val="21"/>
                    </w:rPr>
                    <w:t>7.软件采用可编程设计，支持端口自定义属性，将端口关联控制，实现联动管理。</w:t>
                  </w:r>
                </w:p>
                <w:p>
                  <w:pPr>
                    <w:pStyle w:val="null3"/>
                    <w:jc w:val="left"/>
                  </w:pPr>
                  <w:r>
                    <w:rPr>
                      <w:rFonts w:ascii="仿宋_GB2312" w:hAnsi="仿宋_GB2312" w:cs="仿宋_GB2312" w:eastAsia="仿宋_GB2312"/>
                      <w:sz w:val="21"/>
                    </w:rPr>
                    <w:t>8.支持数字广播功能，可通过平台设置广播任务的优先级、执行时间等，优先级支持0-99级调整。支持接收实时广播和定时广播。支持离线广播功能，终端在线时自动同步平台端铃声任务到本地，终端离线后根据铃声任务表可自动执行铃声任务。</w:t>
                  </w:r>
                </w:p>
                <w:p>
                  <w:pPr>
                    <w:pStyle w:val="null3"/>
                    <w:jc w:val="left"/>
                  </w:pPr>
                  <w:r>
                    <w:rPr>
                      <w:rFonts w:ascii="仿宋_GB2312" w:hAnsi="仿宋_GB2312" w:cs="仿宋_GB2312" w:eastAsia="仿宋_GB2312"/>
                      <w:sz w:val="21"/>
                    </w:rPr>
                    <w:t>9.支持模型配置功能，支持设备模型自定义关联添加或删除，终端同步更新，支持多设备关联控制，设备管理数量≥60个。支持自定义场景配置，每台终端可定义≥10个教学场景，不同教学场景可联动不同的教学设备及物联设备。</w:t>
                  </w:r>
                </w:p>
                <w:p>
                  <w:pPr>
                    <w:pStyle w:val="null3"/>
                    <w:jc w:val="left"/>
                  </w:pPr>
                  <w:r>
                    <w:rPr>
                      <w:rFonts w:ascii="仿宋_GB2312" w:hAnsi="仿宋_GB2312" w:cs="仿宋_GB2312" w:eastAsia="仿宋_GB2312"/>
                      <w:sz w:val="21"/>
                    </w:rPr>
                    <w:t>10、终端采用DC12V供电或者POE供电方式。软件采用可编程设计，支持端口自定义属性，将端口关联控制，实现联动管理。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智能控制主机</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▲1.终端机柜式和无风扇设计，＜1.5U，采用国产CPU；集成强电控制、音频矩阵、视频矩阵、USB、串口通信、交换机、DC供电功能。</w:t>
                  </w:r>
                </w:p>
                <w:p>
                  <w:pPr>
                    <w:pStyle w:val="null3"/>
                    <w:jc w:val="left"/>
                  </w:pPr>
                  <w:r>
                    <w:rPr>
                      <w:rFonts w:ascii="仿宋_GB2312" w:hAnsi="仿宋_GB2312" w:cs="仿宋_GB2312" w:eastAsia="仿宋_GB2312"/>
                      <w:sz w:val="21"/>
                      <w:color w:val="000000"/>
                    </w:rPr>
                    <w:t>▲2.具备物联接口，千兆交换机≥6口，其中≥4路POE，≥5路VLAN。数字功放≥2路，3.5音频输入≥1路，3.5mm音频输出≥2路，幻象供电麦克风输入≥1路。HDMI全交叉视频矩阵≥4*4，≥4路输入和≥4路输出，支持分辨率预置和音频传输选择。RS232接口≥6路，RS485接口≥2路，USB接口≥2路（可接USB转串口分配器并在平台端显示资源接口）。IO输入≥1路。IO干接点输出≥1路，支持常闭或者常开接入。DC12V/5V输出≥1路。</w:t>
                  </w:r>
                </w:p>
                <w:p>
                  <w:pPr>
                    <w:pStyle w:val="null3"/>
                    <w:jc w:val="left"/>
                  </w:pPr>
                  <w:r>
                    <w:rPr>
                      <w:rFonts w:ascii="仿宋_GB2312" w:hAnsi="仿宋_GB2312" w:cs="仿宋_GB2312" w:eastAsia="仿宋_GB2312"/>
                      <w:sz w:val="21"/>
                      <w:color w:val="000000"/>
                    </w:rPr>
                    <w:t>3.支持DHCP，兼容路由器、交换机、网桥网关、Modem、Internet、组播、单播等任意网络结构，支持TCP/IP、UDP、IGMP(组播)协议；实现网络化传输16位立体声CD音质的音频信号。</w:t>
                  </w:r>
                </w:p>
                <w:p>
                  <w:pPr>
                    <w:pStyle w:val="null3"/>
                    <w:jc w:val="left"/>
                  </w:pPr>
                  <w:r>
                    <w:rPr>
                      <w:rFonts w:ascii="仿宋_GB2312" w:hAnsi="仿宋_GB2312" w:cs="仿宋_GB2312" w:eastAsia="仿宋_GB2312"/>
                      <w:sz w:val="21"/>
                      <w:color w:val="000000"/>
                    </w:rPr>
                    <w:t>▲4.采用国产CPU，采用ARM嵌入式芯片平台,LINUX操作系统，处理器主频≥1.5GHz。实现网络融合功能，IP广播、物联网关、中控等功能运行于同一系统，使用同一IP地址。</w:t>
                  </w:r>
                </w:p>
                <w:p>
                  <w:pPr>
                    <w:pStyle w:val="null3"/>
                    <w:jc w:val="left"/>
                  </w:pPr>
                  <w:r>
                    <w:rPr>
                      <w:rFonts w:ascii="仿宋_GB2312" w:hAnsi="仿宋_GB2312" w:cs="仿宋_GB2312" w:eastAsia="仿宋_GB2312"/>
                      <w:sz w:val="21"/>
                      <w:color w:val="000000"/>
                    </w:rPr>
                    <w:t>5.可接入无线/有线物联网关，控制无线协议物联模块。支持物联灯光模块、风扇模块、窗帘模块、红外模块、插座模块、门禁模块、幕布模块等的接入。支持≥50路物联接入，可独立或批量控制。</w:t>
                  </w:r>
                </w:p>
                <w:p>
                  <w:pPr>
                    <w:pStyle w:val="null3"/>
                    <w:jc w:val="left"/>
                  </w:pPr>
                  <w:r>
                    <w:rPr>
                      <w:rFonts w:ascii="仿宋_GB2312" w:hAnsi="仿宋_GB2312" w:cs="仿宋_GB2312" w:eastAsia="仿宋_GB2312"/>
                      <w:sz w:val="21"/>
                      <w:color w:val="000000"/>
                    </w:rPr>
                    <w:t>6.支持远程对设备及物联设备的手动、定时集控管理（设备的开关机、电源输出的开关等）；通过平台软件或者搜索软件进行配置，局域网内可远程和批量配置。</w:t>
                  </w:r>
                </w:p>
                <w:p>
                  <w:pPr>
                    <w:pStyle w:val="null3"/>
                    <w:jc w:val="left"/>
                  </w:pPr>
                  <w:r>
                    <w:rPr>
                      <w:rFonts w:ascii="仿宋_GB2312" w:hAnsi="仿宋_GB2312" w:cs="仿宋_GB2312" w:eastAsia="仿宋_GB2312"/>
                      <w:sz w:val="21"/>
                      <w:color w:val="000000"/>
                    </w:rPr>
                    <w:t>7.软件采用可编程设计，支持端口自定义属性，将端口关联控制，实现联动管理。</w:t>
                  </w:r>
                </w:p>
                <w:p>
                  <w:pPr>
                    <w:pStyle w:val="null3"/>
                    <w:jc w:val="left"/>
                  </w:pPr>
                  <w:r>
                    <w:rPr>
                      <w:rFonts w:ascii="仿宋_GB2312" w:hAnsi="仿宋_GB2312" w:cs="仿宋_GB2312" w:eastAsia="仿宋_GB2312"/>
                      <w:sz w:val="21"/>
                      <w:color w:val="000000"/>
                    </w:rPr>
                    <w:t>▲8.内置强电智能管理，≥3路独立可编程电源输出，采用国标电源插口，每路负载电流≥10A。支持自定义设置电源输出方式，可与投影仪、幕布、显示器、大屏、屏蔽仪、电脑、录播等设备自定义选择。</w:t>
                  </w:r>
                </w:p>
                <w:p>
                  <w:pPr>
                    <w:pStyle w:val="null3"/>
                    <w:jc w:val="left"/>
                  </w:pPr>
                  <w:r>
                    <w:rPr>
                      <w:rFonts w:ascii="仿宋_GB2312" w:hAnsi="仿宋_GB2312" w:cs="仿宋_GB2312" w:eastAsia="仿宋_GB2312"/>
                      <w:sz w:val="21"/>
                      <w:color w:val="000000"/>
                    </w:rPr>
                    <w:t>9.终端通过网络或串口对外接电脑进行开关机控制，电脑状态实时反馈到设备面板控制界面和后台管理平台；设备电源具有短路、过载、过压和过温保护。</w:t>
                  </w:r>
                </w:p>
                <w:p>
                  <w:pPr>
                    <w:pStyle w:val="null3"/>
                    <w:jc w:val="left"/>
                  </w:pPr>
                  <w:r>
                    <w:rPr>
                      <w:rFonts w:ascii="仿宋_GB2312" w:hAnsi="仿宋_GB2312" w:cs="仿宋_GB2312" w:eastAsia="仿宋_GB2312"/>
                      <w:sz w:val="21"/>
                      <w:color w:val="000000"/>
                    </w:rPr>
                    <w:t>▲10.支持模型配置功能，支持设备模型自定义关联添加或删除，终端同步更新，支持多设备关联控制，设备管理数量≥60个；支持自定义场景配置，每台终端可定义≥10个教学场景，不同教学场景可联动不同的教学设备及物联设备。</w:t>
                  </w:r>
                </w:p>
                <w:p>
                  <w:pPr>
                    <w:pStyle w:val="null3"/>
                    <w:jc w:val="left"/>
                  </w:pPr>
                  <w:r>
                    <w:rPr>
                      <w:rFonts w:ascii="仿宋_GB2312" w:hAnsi="仿宋_GB2312" w:cs="仿宋_GB2312" w:eastAsia="仿宋_GB2312"/>
                      <w:sz w:val="21"/>
                      <w:color w:val="000000"/>
                    </w:rPr>
                    <w:t>11、终端采用AC220V供电方式，软件采用可编程设计，支持端口自定义属性，将端口关联控制，实现联动管理。</w:t>
                  </w:r>
                </w:p>
                <w:p>
                  <w:pPr>
                    <w:pStyle w:val="null3"/>
                    <w:jc w:val="left"/>
                  </w:pPr>
                  <w:r>
                    <w:rPr>
                      <w:rFonts w:ascii="仿宋_GB2312" w:hAnsi="仿宋_GB2312" w:cs="仿宋_GB2312" w:eastAsia="仿宋_GB2312"/>
                      <w:sz w:val="21"/>
                      <w:color w:val="000000"/>
                    </w:rPr>
                    <w:t>▲12、支持数字广播扩声功能，配套智能面板接收广播任务，通过终端音频输出接口直接输出广播声音。</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智能面板</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1.终端一体化设计，采用国产CPU，无风扇设计。集成液晶触摸屏、IC卡刷卡、IP对讲、二维码扫码、无线物联网关、音频广播、音频编码、广播备份、USB功能。</w:t>
                  </w:r>
                </w:p>
                <w:p>
                  <w:pPr>
                    <w:pStyle w:val="null3"/>
                    <w:jc w:val="left"/>
                  </w:pPr>
                  <w:r>
                    <w:rPr>
                      <w:rFonts w:ascii="仿宋_GB2312" w:hAnsi="仿宋_GB2312" w:cs="仿宋_GB2312" w:eastAsia="仿宋_GB2312"/>
                      <w:sz w:val="21"/>
                      <w:color w:val="000000"/>
                    </w:rPr>
                    <w:t>▲2.设备面板与中控功能融合一体化设计，支持壁挂、嵌入、桌面安装。触摸屏尺寸≥8英寸，分辨率≥1280×800。≥1路网口，支持POE，TYPE-C≥1路。</w:t>
                  </w:r>
                </w:p>
                <w:p>
                  <w:pPr>
                    <w:pStyle w:val="null3"/>
                    <w:jc w:val="left"/>
                  </w:pPr>
                  <w:r>
                    <w:rPr>
                      <w:rFonts w:ascii="仿宋_GB2312" w:hAnsi="仿宋_GB2312" w:cs="仿宋_GB2312" w:eastAsia="仿宋_GB2312"/>
                      <w:sz w:val="21"/>
                      <w:color w:val="000000"/>
                    </w:rPr>
                    <w:t>3.支持DHCP，兼容路由器、交换机、网桥网关、Modem、Internet、组播、单播等任意网络结构，支持TCP/IP、UDP、IGMP(组播)协议。实现网络化传输16位立体声CD音质的音频信号。</w:t>
                  </w:r>
                </w:p>
                <w:p>
                  <w:pPr>
                    <w:pStyle w:val="null3"/>
                    <w:jc w:val="left"/>
                  </w:pPr>
                  <w:r>
                    <w:rPr>
                      <w:rFonts w:ascii="仿宋_GB2312" w:hAnsi="仿宋_GB2312" w:cs="仿宋_GB2312" w:eastAsia="仿宋_GB2312"/>
                      <w:sz w:val="21"/>
                      <w:color w:val="000000"/>
                    </w:rPr>
                    <w:t>▲4.采用国产CPU，LINUX操作系统，处理器采用Cortex A55四核64位，主频≥1.7G。内存LPDDR4≥1.8GB，存储EMMC≥30GB。实现网络融合功能，IP广播、物联网关、中控等功能运行于同一系统，使用同一IP地址。</w:t>
                  </w:r>
                </w:p>
                <w:p>
                  <w:pPr>
                    <w:pStyle w:val="null3"/>
                    <w:jc w:val="left"/>
                  </w:pPr>
                  <w:r>
                    <w:rPr>
                      <w:rFonts w:ascii="仿宋_GB2312" w:hAnsi="仿宋_GB2312" w:cs="仿宋_GB2312" w:eastAsia="仿宋_GB2312"/>
                      <w:sz w:val="21"/>
                      <w:color w:val="000000"/>
                    </w:rPr>
                    <w:t>▲5.集成无线物联网关功能，可接入无线协议物联模块。支持物联灯光模块、风扇模块、窗帘模块、红外模块、插座模块、门禁模块、幕布模块等的接入。支持≥50路物联接入，可独立或批量控制。</w:t>
                  </w:r>
                </w:p>
                <w:p>
                  <w:pPr>
                    <w:pStyle w:val="null3"/>
                    <w:jc w:val="left"/>
                  </w:pPr>
                  <w:r>
                    <w:rPr>
                      <w:rFonts w:ascii="仿宋_GB2312" w:hAnsi="仿宋_GB2312" w:cs="仿宋_GB2312" w:eastAsia="仿宋_GB2312"/>
                      <w:sz w:val="21"/>
                      <w:color w:val="000000"/>
                    </w:rPr>
                    <w:t>6.支持远程对设备及物联设备的手动、定时集控管理（设备的开关机、电源输出的开关等）；通过平台软件或者搜索软件进行配置，局域网内可远程和批量配置。</w:t>
                  </w:r>
                </w:p>
                <w:p>
                  <w:pPr>
                    <w:pStyle w:val="null3"/>
                    <w:jc w:val="left"/>
                  </w:pPr>
                  <w:r>
                    <w:rPr>
                      <w:rFonts w:ascii="仿宋_GB2312" w:hAnsi="仿宋_GB2312" w:cs="仿宋_GB2312" w:eastAsia="仿宋_GB2312"/>
                      <w:sz w:val="21"/>
                      <w:color w:val="000000"/>
                    </w:rPr>
                    <w:t>7.软件采用可编程设计，支持端口自定义属性，将端口关联控制，实现联动管理。</w:t>
                  </w:r>
                </w:p>
                <w:p>
                  <w:pPr>
                    <w:pStyle w:val="null3"/>
                    <w:jc w:val="left"/>
                  </w:pPr>
                  <w:r>
                    <w:rPr>
                      <w:rFonts w:ascii="仿宋_GB2312" w:hAnsi="仿宋_GB2312" w:cs="仿宋_GB2312" w:eastAsia="仿宋_GB2312"/>
                      <w:sz w:val="21"/>
                      <w:color w:val="000000"/>
                    </w:rPr>
                    <w:t>▲8.支持数字广播功能，可通过平台设置广播任务的优先级、执行时间等，优先级支持0-99级调整。支持接收实时广播和定时广播。支持离线广播功能，终端在线时自动同步平台端铃声任务到本地，终端离线后根据铃声任务表可自动执行铃声任务。</w:t>
                  </w:r>
                </w:p>
                <w:p>
                  <w:pPr>
                    <w:pStyle w:val="null3"/>
                    <w:jc w:val="left"/>
                  </w:pPr>
                  <w:r>
                    <w:rPr>
                      <w:rFonts w:ascii="仿宋_GB2312" w:hAnsi="仿宋_GB2312" w:cs="仿宋_GB2312" w:eastAsia="仿宋_GB2312"/>
                      <w:sz w:val="21"/>
                      <w:color w:val="000000"/>
                    </w:rPr>
                    <w:t>9.支持模型配置功能，支持设备模型自定义关联添加或删除，终端同步更新，支持多设备关联控制，设备管理数量≥60个；支持自定义场景配置，每台终端可定义≥10个教学场景，不同教学场景可联动不同的教学设备及物联设备。</w:t>
                  </w:r>
                </w:p>
                <w:p>
                  <w:pPr>
                    <w:pStyle w:val="null3"/>
                    <w:jc w:val="left"/>
                  </w:pPr>
                  <w:r>
                    <w:rPr>
                      <w:rFonts w:ascii="仿宋_GB2312" w:hAnsi="仿宋_GB2312" w:cs="仿宋_GB2312" w:eastAsia="仿宋_GB2312"/>
                      <w:sz w:val="21"/>
                      <w:color w:val="000000"/>
                    </w:rPr>
                    <w:t>10.采用POE供电方式；设备通过网络或串口对外接电脑进行开关机控制，电脑状态实时反馈到设备面板控制界面和后台管理平台。支持设备信息显示，设备IP、服务器IP、设备ID、固件版本等。</w:t>
                  </w:r>
                </w:p>
                <w:p>
                  <w:pPr>
                    <w:pStyle w:val="null3"/>
                    <w:jc w:val="left"/>
                  </w:pPr>
                  <w:r>
                    <w:rPr>
                      <w:rFonts w:ascii="仿宋_GB2312" w:hAnsi="仿宋_GB2312" w:cs="仿宋_GB2312" w:eastAsia="仿宋_GB2312"/>
                      <w:sz w:val="21"/>
                      <w:color w:val="000000"/>
                    </w:rPr>
                    <w:t>▲11.支持与录播系统对接，操作面板实现录播系统的控制功能（开始、录制、暂停等定制功能），液晶面板能实时查看录播画面、录播状态、录制状态、录制时长等。</w:t>
                  </w:r>
                </w:p>
                <w:p>
                  <w:pPr>
                    <w:pStyle w:val="null3"/>
                    <w:jc w:val="left"/>
                  </w:pPr>
                  <w:r>
                    <w:rPr>
                      <w:rFonts w:ascii="仿宋_GB2312" w:hAnsi="仿宋_GB2312" w:cs="仿宋_GB2312" w:eastAsia="仿宋_GB2312"/>
                      <w:sz w:val="21"/>
                      <w:color w:val="000000"/>
                    </w:rPr>
                    <w:t>▲12.提供键盘功能，可通过面板修改设备IP地址、服务器IP地址；具备IP语音电话功能，支持一键呼叫，可接通主控室IP语音电话对讲，实现快速即时远程运维请求；支持故障报修功能，可选择故障内容，一键报修；支持在线更换开机、待机图片，支持在线批量更换UI。</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云桌面系统</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1．▲私有数据设置：支持云桌面客户端在还原状态下，可在系统桌面保存数据，并且本系统下任意快照节点或教学、考试桌面系统在还原状态下重启切换，本节点保存的教学考试数据不会丢失。</w:t>
                  </w:r>
                </w:p>
                <w:p>
                  <w:pPr>
                    <w:pStyle w:val="null3"/>
                    <w:jc w:val="left"/>
                  </w:pPr>
                  <w:r>
                    <w:rPr>
                      <w:rFonts w:ascii="仿宋_GB2312" w:hAnsi="仿宋_GB2312" w:cs="仿宋_GB2312" w:eastAsia="仿宋_GB2312"/>
                      <w:sz w:val="21"/>
                      <w:color w:val="000000"/>
                    </w:rPr>
                    <w:t>2．安装部署要求：操作系统直接部署在云终端架构上，不接受在云终端底层安装虚拟层；在应急情况下，云桌面软件可以直接安装在采购人原有的电脑上。</w:t>
                  </w:r>
                </w:p>
                <w:p>
                  <w:pPr>
                    <w:pStyle w:val="null3"/>
                    <w:jc w:val="left"/>
                  </w:pPr>
                  <w:r>
                    <w:rPr>
                      <w:rFonts w:ascii="仿宋_GB2312" w:hAnsi="仿宋_GB2312" w:cs="仿宋_GB2312" w:eastAsia="仿宋_GB2312"/>
                      <w:sz w:val="21"/>
                      <w:color w:val="000000"/>
                    </w:rPr>
                    <w:t>3．管理架构要求：需提供C/S主控端管理模式和B/S架构web管理模式。</w:t>
                  </w:r>
                </w:p>
                <w:p>
                  <w:pPr>
                    <w:pStyle w:val="null3"/>
                    <w:jc w:val="left"/>
                  </w:pPr>
                  <w:r>
                    <w:rPr>
                      <w:rFonts w:ascii="仿宋_GB2312" w:hAnsi="仿宋_GB2312" w:cs="仿宋_GB2312" w:eastAsia="仿宋_GB2312"/>
                      <w:sz w:val="21"/>
                      <w:color w:val="000000"/>
                    </w:rPr>
                    <w:t>4．系统支持要求：防止系统镜像感染病毒，镜像格式采用加密的文件格式，支持客户端UEFI启动模式，硬盘支持MBR和GPT分区格式，支持WindowsXP、win7、win10最新Win11等操作系统桌面。支持云终端网络和本地模式（离线模式）双模启动方式运行。</w:t>
                  </w:r>
                </w:p>
                <w:p>
                  <w:pPr>
                    <w:pStyle w:val="null3"/>
                    <w:jc w:val="left"/>
                  </w:pPr>
                  <w:r>
                    <w:rPr>
                      <w:rFonts w:ascii="仿宋_GB2312" w:hAnsi="仿宋_GB2312" w:cs="仿宋_GB2312" w:eastAsia="仿宋_GB2312"/>
                      <w:sz w:val="21"/>
                      <w:color w:val="000000"/>
                    </w:rPr>
                    <w:t>5．桌面菜单设置要求：支持工作站设置多菜单条目启动，支持启动菜单进行隐藏勾选，勾选过的菜单在学生机启动时不显示，其余未勾选菜单正常显示。</w:t>
                  </w:r>
                </w:p>
                <w:p>
                  <w:pPr>
                    <w:pStyle w:val="null3"/>
                    <w:jc w:val="left"/>
                  </w:pPr>
                  <w:r>
                    <w:rPr>
                      <w:rFonts w:ascii="仿宋_GB2312" w:hAnsi="仿宋_GB2312" w:cs="仿宋_GB2312" w:eastAsia="仿宋_GB2312"/>
                      <w:sz w:val="21"/>
                      <w:color w:val="000000"/>
                    </w:rPr>
                    <w:t>6．集成管理要求：管理界面应支持镜像管理、方案管理、任务计划、网络拓扑、群组管理、客户端管理、温度监控报警、资产盘点等基本管理功能。</w:t>
                  </w:r>
                </w:p>
                <w:p>
                  <w:pPr>
                    <w:pStyle w:val="null3"/>
                    <w:jc w:val="left"/>
                  </w:pPr>
                  <w:r>
                    <w:rPr>
                      <w:rFonts w:ascii="仿宋_GB2312" w:hAnsi="仿宋_GB2312" w:cs="仿宋_GB2312" w:eastAsia="仿宋_GB2312"/>
                      <w:sz w:val="21"/>
                      <w:color w:val="000000"/>
                    </w:rPr>
                    <w:t>7．远程协助要求：支持管理员可以在软件中远程监看客户端电脑的屏幕并进行远程控制；支持系统管理员直接控制和授权控制两种方式。在授权控制时，支持远程控制必须得到客户端电脑使用者的许可。</w:t>
                  </w:r>
                </w:p>
                <w:p>
                  <w:pPr>
                    <w:pStyle w:val="null3"/>
                    <w:jc w:val="left"/>
                  </w:pPr>
                  <w:r>
                    <w:rPr>
                      <w:rFonts w:ascii="仿宋_GB2312" w:hAnsi="仿宋_GB2312" w:cs="仿宋_GB2312" w:eastAsia="仿宋_GB2312"/>
                      <w:sz w:val="21"/>
                      <w:color w:val="000000"/>
                    </w:rPr>
                    <w:t>8．缓存模式要求：支持本地缓存技术；支持服务端高速缓存、客户端离线模式，支持操作系统流高速缓存于终端本地存储介质中,支持快照节点1:1比例独立缓存，支持快照节点缓存选择性回收。</w:t>
                  </w:r>
                </w:p>
                <w:p>
                  <w:pPr>
                    <w:pStyle w:val="null3"/>
                    <w:jc w:val="left"/>
                  </w:pPr>
                  <w:r>
                    <w:rPr>
                      <w:rFonts w:ascii="仿宋_GB2312" w:hAnsi="仿宋_GB2312" w:cs="仿宋_GB2312" w:eastAsia="仿宋_GB2312"/>
                      <w:sz w:val="21"/>
                      <w:color w:val="000000"/>
                    </w:rPr>
                    <w:t>▲9．镜像模式要求：支持多镜像多节点缓存，每个镜像支持≥8个快照更新节点，支持做父子节点、兄弟节点两种模式，支持树状结构展示节点间关系。支持同一镜像下多快照同时都加入启动菜单，同时离线缓存，支持由终端用户在启动时直接选择不同快照节点切换启动，在断网情况下，支持已经离线完成的同镜像下的多快照更新节点可以随意切换启动。</w:t>
                  </w:r>
                </w:p>
                <w:p>
                  <w:pPr>
                    <w:pStyle w:val="null3"/>
                    <w:jc w:val="left"/>
                  </w:pPr>
                  <w:r>
                    <w:rPr>
                      <w:rFonts w:ascii="仿宋_GB2312" w:hAnsi="仿宋_GB2312" w:cs="仿宋_GB2312" w:eastAsia="仿宋_GB2312"/>
                      <w:sz w:val="21"/>
                      <w:color w:val="000000"/>
                    </w:rPr>
                    <w:t>10．▲资产盘点要求：支持手动配置资产盘点表功能，支持资产添加终端类型、品牌、质保期限等相关数据，支持每台电脑添加图片数据并展示出来，展示方式分为列表展示和图标展示两种。</w:t>
                  </w:r>
                </w:p>
                <w:p>
                  <w:pPr>
                    <w:pStyle w:val="null3"/>
                    <w:jc w:val="left"/>
                  </w:pPr>
                  <w:r>
                    <w:rPr>
                      <w:rFonts w:ascii="仿宋_GB2312" w:hAnsi="仿宋_GB2312" w:cs="仿宋_GB2312" w:eastAsia="仿宋_GB2312"/>
                      <w:sz w:val="21"/>
                      <w:color w:val="000000"/>
                    </w:rPr>
                    <w:t>11．授权码管理要求：支持批量设置Windows正版授权码。</w:t>
                  </w:r>
                </w:p>
                <w:p>
                  <w:pPr>
                    <w:pStyle w:val="null3"/>
                    <w:jc w:val="left"/>
                  </w:pPr>
                  <w:r>
                    <w:rPr>
                      <w:rFonts w:ascii="仿宋_GB2312" w:hAnsi="仿宋_GB2312" w:cs="仿宋_GB2312" w:eastAsia="仿宋_GB2312"/>
                      <w:sz w:val="21"/>
                      <w:color w:val="000000"/>
                    </w:rPr>
                    <w:t>12．WEB管理要求：支持多账户管理功能模块；支持创建任意多个管理员帐号，自定义管理权限，实现机房多人分级安全管理功能。</w:t>
                  </w:r>
                </w:p>
                <w:p>
                  <w:pPr>
                    <w:pStyle w:val="null3"/>
                    <w:jc w:val="left"/>
                  </w:pPr>
                  <w:r>
                    <w:rPr>
                      <w:rFonts w:ascii="仿宋_GB2312" w:hAnsi="仿宋_GB2312" w:cs="仿宋_GB2312" w:eastAsia="仿宋_GB2312"/>
                      <w:sz w:val="21"/>
                      <w:color w:val="000000"/>
                    </w:rPr>
                    <w:t>13．提供客户端设置功能：系统支持客户端工作站群组管理功能，支持系统管理员统一设置客户端电脑的机器名、IP地址、所需要启动的镜像等参数。</w:t>
                  </w:r>
                </w:p>
                <w:p>
                  <w:pPr>
                    <w:pStyle w:val="null3"/>
                    <w:jc w:val="left"/>
                  </w:pPr>
                  <w:r>
                    <w:rPr>
                      <w:rFonts w:ascii="仿宋_GB2312" w:hAnsi="仿宋_GB2312" w:cs="仿宋_GB2312" w:eastAsia="仿宋_GB2312"/>
                      <w:sz w:val="21"/>
                      <w:color w:val="000000"/>
                    </w:rPr>
                    <w:t>14．▲镜像映射与扩容要求：服务器端镜像支持映射模式，支持镜像在服务器端直接映射成系统盘符操作；在镜像空间不足状态下，服务管理端支持镜像一键扩容至实际镜像需求大小。</w:t>
                  </w:r>
                </w:p>
                <w:p>
                  <w:pPr>
                    <w:pStyle w:val="null3"/>
                    <w:jc w:val="left"/>
                  </w:pPr>
                  <w:r>
                    <w:rPr>
                      <w:rFonts w:ascii="仿宋_GB2312" w:hAnsi="仿宋_GB2312" w:cs="仿宋_GB2312" w:eastAsia="仿宋_GB2312"/>
                      <w:sz w:val="21"/>
                      <w:color w:val="000000"/>
                    </w:rPr>
                    <w:t>15．方案管理要求：支持设置课程表和教学桌面系统、考试桌面系统关联等功能，系统支持根据排程设定的时间自动切换教学及考试教学方案桌面。</w:t>
                  </w:r>
                </w:p>
                <w:p>
                  <w:pPr>
                    <w:pStyle w:val="null3"/>
                    <w:jc w:val="left"/>
                  </w:pPr>
                  <w:r>
                    <w:rPr>
                      <w:rFonts w:ascii="仿宋_GB2312" w:hAnsi="仿宋_GB2312" w:cs="仿宋_GB2312" w:eastAsia="仿宋_GB2312"/>
                      <w:sz w:val="21"/>
                      <w:color w:val="000000"/>
                    </w:rPr>
                    <w:t>16．▲网络拓扑要求：为提高客户机镜像缓存速率，支持管理端通过网络拓扑功能，对进行网络分组客户端只在本虚拟交换机内进行数据交换。</w:t>
                  </w:r>
                </w:p>
                <w:p>
                  <w:pPr>
                    <w:pStyle w:val="null3"/>
                    <w:jc w:val="left"/>
                  </w:pPr>
                  <w:r>
                    <w:rPr>
                      <w:rFonts w:ascii="仿宋_GB2312" w:hAnsi="仿宋_GB2312" w:cs="仿宋_GB2312" w:eastAsia="仿宋_GB2312"/>
                      <w:sz w:val="21"/>
                      <w:color w:val="000000"/>
                    </w:rPr>
                    <w:t>17．跨网段要求：支持在不修改交换机配置的情况下，学生机可以无条件跨网关，支持外部DHCP、固定IP、自动提供三种方式，为保证网络数据可查，跨网段不能采用在服务器或其他机器安装代理软件的方式。</w:t>
                  </w:r>
                </w:p>
                <w:p>
                  <w:pPr>
                    <w:pStyle w:val="null3"/>
                    <w:jc w:val="left"/>
                  </w:pPr>
                  <w:r>
                    <w:rPr>
                      <w:rFonts w:ascii="仿宋_GB2312" w:hAnsi="仿宋_GB2312" w:cs="仿宋_GB2312" w:eastAsia="仿宋_GB2312"/>
                      <w:sz w:val="21"/>
                      <w:color w:val="000000"/>
                    </w:rPr>
                    <w:t>18．监控报警要求：WEB管理端支持对全部客户端或单独客户端的CPU\硬盘设置温度临界点。达到温度最高值，管理端会自动提供客户端硬件温度预警。</w:t>
                  </w:r>
                </w:p>
                <w:p>
                  <w:pPr>
                    <w:pStyle w:val="null3"/>
                    <w:jc w:val="left"/>
                  </w:pPr>
                  <w:r>
                    <w:rPr>
                      <w:rFonts w:ascii="仿宋_GB2312" w:hAnsi="仿宋_GB2312" w:cs="仿宋_GB2312" w:eastAsia="仿宋_GB2312"/>
                      <w:sz w:val="21"/>
                      <w:color w:val="000000"/>
                    </w:rPr>
                    <w:t>19．快照管理要求：支持镜像手动快照和自动快照两个功能模式。</w:t>
                  </w:r>
                </w:p>
                <w:p>
                  <w:pPr>
                    <w:pStyle w:val="null3"/>
                    <w:jc w:val="left"/>
                  </w:pPr>
                  <w:r>
                    <w:rPr>
                      <w:rFonts w:ascii="仿宋_GB2312" w:hAnsi="仿宋_GB2312" w:cs="仿宋_GB2312" w:eastAsia="仿宋_GB2312"/>
                      <w:sz w:val="21"/>
                      <w:color w:val="000000"/>
                    </w:rPr>
                    <w:t>20．客户端设置：支持客户端离线启动时开机画面提示用户剩余启动天数或次数；支持系统部署完毕后可锁定云终端；为保障电子考试支持云服务器端设置客户机禁止共享，禁止连接互联网，禁止设置IP，网关，DNS等。</w:t>
                  </w:r>
                </w:p>
                <w:p>
                  <w:pPr>
                    <w:pStyle w:val="null3"/>
                    <w:jc w:val="left"/>
                  </w:pPr>
                  <w:r>
                    <w:rPr>
                      <w:rFonts w:ascii="仿宋_GB2312" w:hAnsi="仿宋_GB2312" w:cs="仿宋_GB2312" w:eastAsia="仿宋_GB2312"/>
                      <w:sz w:val="21"/>
                      <w:color w:val="000000"/>
                    </w:rPr>
                    <w:t>21．回收菜单项缓存数据：支持对客户端启动菜单节点外缓存数据进行回收，支持监测客户端硬盘真实缓存数据占用空间比例变化；提高硬盘缓存空间。</w:t>
                  </w:r>
                </w:p>
                <w:p>
                  <w:pPr>
                    <w:pStyle w:val="null3"/>
                    <w:jc w:val="left"/>
                  </w:pPr>
                  <w:r>
                    <w:rPr>
                      <w:rFonts w:ascii="仿宋_GB2312" w:hAnsi="仿宋_GB2312" w:cs="仿宋_GB2312" w:eastAsia="仿宋_GB2312"/>
                      <w:sz w:val="21"/>
                      <w:color w:val="000000"/>
                    </w:rPr>
                    <w:t>22．IP地址设置要求：支持终端ip地址模板批量设置功能，支持IP未设置成功终端机在管理平台进行一键汇总显示。</w:t>
                  </w:r>
                </w:p>
                <w:p>
                  <w:pPr>
                    <w:pStyle w:val="null3"/>
                    <w:jc w:val="left"/>
                  </w:pPr>
                  <w:r>
                    <w:rPr>
                      <w:rFonts w:ascii="仿宋_GB2312" w:hAnsi="仿宋_GB2312" w:cs="仿宋_GB2312" w:eastAsia="仿宋_GB2312"/>
                      <w:sz w:val="21"/>
                      <w:color w:val="000000"/>
                    </w:rPr>
                    <w:t>23．兼容原有云节点系统平台，实现教学桌面环境数据互通，桌面环境统一化管理。</w:t>
                  </w:r>
                </w:p>
                <w:p>
                  <w:pPr>
                    <w:pStyle w:val="null3"/>
                    <w:jc w:val="left"/>
                  </w:pPr>
                  <w:r>
                    <w:rPr>
                      <w:rFonts w:ascii="仿宋_GB2312" w:hAnsi="仿宋_GB2312" w:cs="仿宋_GB2312" w:eastAsia="仿宋_GB2312"/>
                      <w:sz w:val="21"/>
                      <w:color w:val="000000"/>
                    </w:rPr>
                    <w:t>▲24.须无缝兼容并完整接入学校现有在用云桌面整体系统，实现统一管控、统一登录及业务数据互通，架构与原有系统完全匹配。（提供对接方案和对接承诺函）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67点</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智能开关</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▲1．额定工作电压1P AC220V，支持自定义电流大小2-63A可调，支持断电跳闸设置。</w:t>
                  </w:r>
                </w:p>
                <w:p>
                  <w:pPr>
                    <w:pStyle w:val="null3"/>
                    <w:jc w:val="left"/>
                  </w:pPr>
                  <w:r>
                    <w:rPr>
                      <w:rFonts w:ascii="仿宋_GB2312" w:hAnsi="仿宋_GB2312" w:cs="仿宋_GB2312" w:eastAsia="仿宋_GB2312"/>
                      <w:sz w:val="21"/>
                      <w:color w:val="000000"/>
                    </w:rPr>
                    <w:t>2．支持本地控制，支持管理平台/小程序远程控制，定时/手动控制物联模块打开/关闭。</w:t>
                  </w:r>
                </w:p>
                <w:p>
                  <w:pPr>
                    <w:pStyle w:val="null3"/>
                    <w:jc w:val="left"/>
                  </w:pPr>
                  <w:r>
                    <w:rPr>
                      <w:rFonts w:ascii="仿宋_GB2312" w:hAnsi="仿宋_GB2312" w:cs="仿宋_GB2312" w:eastAsia="仿宋_GB2312"/>
                      <w:sz w:val="21"/>
                      <w:color w:val="000000"/>
                    </w:rPr>
                    <w:t>3．支持多教学场景联动控制，可根据控制需求自定义延时开关时间。</w:t>
                  </w:r>
                </w:p>
                <w:p>
                  <w:pPr>
                    <w:pStyle w:val="null3"/>
                    <w:jc w:val="left"/>
                  </w:pPr>
                  <w:r>
                    <w:rPr>
                      <w:rFonts w:ascii="仿宋_GB2312" w:hAnsi="仿宋_GB2312" w:cs="仿宋_GB2312" w:eastAsia="仿宋_GB2312"/>
                      <w:sz w:val="21"/>
                      <w:color w:val="000000"/>
                    </w:rPr>
                    <w:t>4．支持短路保护，支持合闸/断闸状态指示。支持信号中继，室内无障碍通讯距离≥20M。</w:t>
                  </w:r>
                </w:p>
                <w:p>
                  <w:pPr>
                    <w:pStyle w:val="null3"/>
                    <w:jc w:val="left"/>
                  </w:pPr>
                  <w:r>
                    <w:rPr>
                      <w:rFonts w:ascii="仿宋_GB2312" w:hAnsi="仿宋_GB2312" w:cs="仿宋_GB2312" w:eastAsia="仿宋_GB2312"/>
                      <w:sz w:val="21"/>
                      <w:color w:val="000000"/>
                    </w:rPr>
                    <w:t>▲5．支持蓝牙通讯协议和RS-485协议，可远程/本地分/合闸。</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AI扩声主机</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嵌入式架构，国产ARM计算核心；具备人工智能音频处理技术，声音输入、声音净化、声音功放输出一体化产品，整机采用静音（无风扇）和防尘设计（无孔散热）；具备AI智能降噪算法：AI自适应动态噪音抑制技术，对固定噪声源具有自动消除功能，对非固定噪声源能自学习识别智能建模，具有明显消除效果，对人声和噪音采用双通道并行处理。</w:t>
                  </w:r>
                </w:p>
                <w:p>
                  <w:pPr>
                    <w:pStyle w:val="null3"/>
                    <w:jc w:val="left"/>
                  </w:pPr>
                  <w:r>
                    <w:rPr>
                      <w:rFonts w:ascii="仿宋_GB2312" w:hAnsi="仿宋_GB2312" w:cs="仿宋_GB2312" w:eastAsia="仿宋_GB2312"/>
                      <w:sz w:val="21"/>
                      <w:color w:val="000000"/>
                    </w:rPr>
                    <w:t>2.CPU核心数≥4且主频≥1.5GHz；标准机架式设备，高度≤1U。≥4*MIC，采用3P凤凰插接口，支持48V幻象供电，带独立供电开关；≥2*立体声line in，≥2*立体声line out，line in和line out为3P凤凰插接口；ClassD数字功放,2路2P凤凰插接口，输出功率：≥2*120W。</w:t>
                  </w:r>
                </w:p>
                <w:p>
                  <w:pPr>
                    <w:pStyle w:val="null3"/>
                    <w:jc w:val="left"/>
                  </w:pPr>
                  <w:r>
                    <w:rPr>
                      <w:rFonts w:ascii="仿宋_GB2312" w:hAnsi="仿宋_GB2312" w:cs="仿宋_GB2312" w:eastAsia="仿宋_GB2312"/>
                      <w:sz w:val="21"/>
                      <w:color w:val="000000"/>
                    </w:rPr>
                    <w:t>▲3.为防止主机参数被随意更改，主机前面板上无物理按键。</w:t>
                  </w:r>
                </w:p>
                <w:p>
                  <w:pPr>
                    <w:pStyle w:val="null3"/>
                    <w:jc w:val="left"/>
                  </w:pPr>
                  <w:r>
                    <w:rPr>
                      <w:rFonts w:ascii="仿宋_GB2312" w:hAnsi="仿宋_GB2312" w:cs="仿宋_GB2312" w:eastAsia="仿宋_GB2312"/>
                      <w:sz w:val="21"/>
                      <w:color w:val="000000"/>
                    </w:rPr>
                    <w:t>4.≥2个以太网接口，支持路由和桥接模式转发，支持接入网络进行管控；≥1路USB(OTG)口，支持作为音频输入输出扩展；支持TCP/IP和串口RS232方式对接第三方中控，实现对扩声开关、扩声音量的控制，RS232和RS485支持对外DC12V供电，RS485可对接扩声控制面板，实现对扩声的一键开关和音量控制。</w:t>
                  </w:r>
                </w:p>
                <w:p>
                  <w:pPr>
                    <w:pStyle w:val="null3"/>
                    <w:jc w:val="left"/>
                  </w:pPr>
                  <w:r>
                    <w:rPr>
                      <w:rFonts w:ascii="仿宋_GB2312" w:hAnsi="仿宋_GB2312" w:cs="仿宋_GB2312" w:eastAsia="仿宋_GB2312"/>
                      <w:sz w:val="21"/>
                      <w:color w:val="000000"/>
                    </w:rPr>
                    <w:t>▲5.≥3.5英寸触控屏，可以通过触控屏以触控方式一键开启、关闭扩声系统、一键调节音量等级，音量等级包含低中高三种级别，可以通过触控屏以触控方式触发一键调音，根据声场环境自动配置参数。</w:t>
                  </w:r>
                </w:p>
                <w:p>
                  <w:pPr>
                    <w:pStyle w:val="null3"/>
                    <w:jc w:val="left"/>
                  </w:pPr>
                  <w:r>
                    <w:rPr>
                      <w:rFonts w:ascii="仿宋_GB2312" w:hAnsi="仿宋_GB2312" w:cs="仿宋_GB2312" w:eastAsia="仿宋_GB2312"/>
                      <w:sz w:val="21"/>
                      <w:color w:val="000000"/>
                    </w:rPr>
                    <w:t>6.拾音能力：最大拾音距离≥12m，支持远距离拾音麦克风叠加扩展拾音范围；扩声提升能力：在标准空间内，任意选取空间内多点进行声压测试,平均声压级≥70dB(A)，声音可提升≥15dB；不均匀度：在空间任选五个点进行声压级测试，声压级差&lt;5dB。可对网络声音、线路输入声音闪避，本地扩声和远程互动音频融合采集和分离处理，实际使用效果互不影响</w:t>
                  </w:r>
                </w:p>
                <w:p>
                  <w:pPr>
                    <w:pStyle w:val="null3"/>
                    <w:jc w:val="left"/>
                  </w:pPr>
                  <w:r>
                    <w:rPr>
                      <w:rFonts w:ascii="仿宋_GB2312" w:hAnsi="仿宋_GB2312" w:cs="仿宋_GB2312" w:eastAsia="仿宋_GB2312"/>
                      <w:sz w:val="21"/>
                      <w:color w:val="000000"/>
                    </w:rPr>
                    <w:t>7.回声消除算法：AI自动感知声场中的回声，对于空间反射声具有自动抑制功能，回声抑制级别本地和远程可调。防啸叫能力：具备AI自适应啸叫抑制。</w:t>
                  </w:r>
                </w:p>
                <w:p>
                  <w:pPr>
                    <w:pStyle w:val="null3"/>
                    <w:jc w:val="left"/>
                  </w:pPr>
                  <w:r>
                    <w:rPr>
                      <w:rFonts w:ascii="仿宋_GB2312" w:hAnsi="仿宋_GB2312" w:cs="仿宋_GB2312" w:eastAsia="仿宋_GB2312"/>
                      <w:sz w:val="21"/>
                      <w:color w:val="000000"/>
                    </w:rPr>
                    <w:t>8.每个麦克风输入通道支持≥110段频谱实时显示分析功能、独立调节数字音量、软件增益、硬件增益、效果器EQ和频谱图开关，每个输入通道可实时动态展示输入的分贝值和频谱图；≥6通道智能闪避：优先级响应时间≤50ms，每通道独立参数：触发分贝、释放时间、背景音量、优先级级别≥4个；自动声场校准：图形化实时频响显示，可设定粉噪声分贝值，自动测算声学延时。</w:t>
                  </w:r>
                </w:p>
                <w:p>
                  <w:pPr>
                    <w:pStyle w:val="null3"/>
                    <w:jc w:val="left"/>
                  </w:pPr>
                  <w:r>
                    <w:rPr>
                      <w:rFonts w:ascii="仿宋_GB2312" w:hAnsi="仿宋_GB2312" w:cs="仿宋_GB2312" w:eastAsia="仿宋_GB2312"/>
                      <w:sz w:val="21"/>
                      <w:color w:val="000000"/>
                    </w:rPr>
                    <w:t>▲9.自动声场检测：通过播放主机内置的测试信号，自动感知声场参数，自动调整回声抑制路径长度、混响时长、声音均衡等参数；主机web页面支持一键开启声场测试和一键麦克风音箱接入检测，并形成检测结果。</w:t>
                  </w:r>
                </w:p>
                <w:p>
                  <w:pPr>
                    <w:pStyle w:val="null3"/>
                    <w:jc w:val="left"/>
                  </w:pPr>
                  <w:r>
                    <w:rPr>
                      <w:rFonts w:ascii="仿宋_GB2312" w:hAnsi="仿宋_GB2312" w:cs="仿宋_GB2312" w:eastAsia="仿宋_GB2312"/>
                      <w:sz w:val="21"/>
                      <w:color w:val="000000"/>
                    </w:rPr>
                    <w:t>▲10.系统可靠性：主机系统支持冗余备份,主系统损坏，备份系统可自动接管运行。</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交互智能</w:t>
                  </w:r>
                  <w:r>
                    <w:rPr>
                      <w:rFonts w:ascii="仿宋_GB2312" w:hAnsi="仿宋_GB2312" w:cs="仿宋_GB2312" w:eastAsia="仿宋_GB2312"/>
                      <w:sz w:val="21"/>
                    </w:rPr>
                    <w:t>终端（核心产品）</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1.整机采用一体设计。</w:t>
                  </w:r>
                </w:p>
                <w:p>
                  <w:pPr>
                    <w:pStyle w:val="null3"/>
                    <w:jc w:val="both"/>
                  </w:pPr>
                  <w:r>
                    <w:rPr>
                      <w:rFonts w:ascii="仿宋_GB2312" w:hAnsi="仿宋_GB2312" w:cs="仿宋_GB2312" w:eastAsia="仿宋_GB2312"/>
                      <w:sz w:val="21"/>
                    </w:rPr>
                    <w:t>2.屏幕采用≥90英寸液晶显示器；分辨率≥3840×2160。</w:t>
                  </w:r>
                </w:p>
                <w:p>
                  <w:pPr>
                    <w:pStyle w:val="null3"/>
                    <w:jc w:val="both"/>
                  </w:pPr>
                  <w:r>
                    <w:rPr>
                      <w:rFonts w:ascii="仿宋_GB2312" w:hAnsi="仿宋_GB2312" w:cs="仿宋_GB2312" w:eastAsia="仿宋_GB2312"/>
                      <w:sz w:val="21"/>
                    </w:rPr>
                    <w:t>3.整机能感应并自动调节屏幕亮度来达到在不同光照环境下的不同亮度显示效果，此功能可自行开启或关闭。</w:t>
                  </w:r>
                </w:p>
                <w:p>
                  <w:pPr>
                    <w:pStyle w:val="null3"/>
                    <w:jc w:val="both"/>
                  </w:pPr>
                  <w:r>
                    <w:rPr>
                      <w:rFonts w:ascii="仿宋_GB2312" w:hAnsi="仿宋_GB2312" w:cs="仿宋_GB2312" w:eastAsia="仿宋_GB2312"/>
                      <w:sz w:val="21"/>
                    </w:rPr>
                    <w:t>▲4.整机前置输入接口≥3路USB接口（包含1路Type-C、2路USB）。</w:t>
                  </w:r>
                </w:p>
                <w:p>
                  <w:pPr>
                    <w:pStyle w:val="null3"/>
                    <w:jc w:val="both"/>
                  </w:pPr>
                  <w:r>
                    <w:rPr>
                      <w:rFonts w:ascii="仿宋_GB2312" w:hAnsi="仿宋_GB2312" w:cs="仿宋_GB2312" w:eastAsia="仿宋_GB2312"/>
                      <w:sz w:val="21"/>
                    </w:rPr>
                    <w:t>5.整机具备供电保护模块。</w:t>
                  </w:r>
                </w:p>
                <w:p>
                  <w:pPr>
                    <w:pStyle w:val="null3"/>
                    <w:jc w:val="both"/>
                  </w:pPr>
                  <w:r>
                    <w:rPr>
                      <w:rFonts w:ascii="仿宋_GB2312" w:hAnsi="仿宋_GB2312" w:cs="仿宋_GB2312" w:eastAsia="仿宋_GB2312"/>
                      <w:sz w:val="21"/>
                    </w:rPr>
                    <w:t>6.系统配置嵌入式系统版本≥Android 14。</w:t>
                  </w:r>
                </w:p>
                <w:p>
                  <w:pPr>
                    <w:pStyle w:val="null3"/>
                    <w:jc w:val="both"/>
                  </w:pPr>
                  <w:r>
                    <w:rPr>
                      <w:rFonts w:ascii="仿宋_GB2312" w:hAnsi="仿宋_GB2312" w:cs="仿宋_GB2312" w:eastAsia="仿宋_GB2312"/>
                      <w:sz w:val="21"/>
                    </w:rPr>
                    <w:t>7.具备外接信号输入时自动唤醒功能。</w:t>
                  </w:r>
                </w:p>
                <w:p>
                  <w:pPr>
                    <w:pStyle w:val="null3"/>
                    <w:jc w:val="both"/>
                  </w:pPr>
                  <w:r>
                    <w:rPr>
                      <w:rFonts w:ascii="仿宋_GB2312" w:hAnsi="仿宋_GB2312" w:cs="仿宋_GB2312" w:eastAsia="仿宋_GB2312"/>
                      <w:sz w:val="21"/>
                    </w:rPr>
                    <w:t>8.整机色彩空间</w:t>
                  </w:r>
                  <w:r>
                    <w:rPr>
                      <w:rFonts w:ascii="仿宋_GB2312" w:hAnsi="仿宋_GB2312" w:cs="仿宋_GB2312" w:eastAsia="仿宋_GB2312"/>
                      <w:sz w:val="21"/>
                      <w:color w:val="000000"/>
                    </w:rPr>
                    <w:t>可选；</w:t>
                  </w:r>
                </w:p>
                <w:p>
                  <w:pPr>
                    <w:pStyle w:val="null3"/>
                    <w:jc w:val="both"/>
                  </w:pPr>
                  <w:r>
                    <w:rPr>
                      <w:rFonts w:ascii="仿宋_GB2312" w:hAnsi="仿宋_GB2312" w:cs="仿宋_GB2312" w:eastAsia="仿宋_GB2312"/>
                      <w:sz w:val="21"/>
                      <w:color w:val="000000"/>
                    </w:rPr>
                    <w:t>9.整机具备多种纸质护眼模式，在任意通道下对显示画面实现纹理实时调整；透明度可调节</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color w:val="000000"/>
                    </w:rPr>
                    <w:t>10.整机内置双Wi-Fi6无线网卡。</w:t>
                  </w:r>
                </w:p>
                <w:p>
                  <w:pPr>
                    <w:pStyle w:val="null3"/>
                    <w:jc w:val="both"/>
                  </w:pPr>
                  <w:r>
                    <w:rPr>
                      <w:rFonts w:ascii="仿宋_GB2312" w:hAnsi="仿宋_GB2312" w:cs="仿宋_GB2312" w:eastAsia="仿宋_GB2312"/>
                      <w:sz w:val="21"/>
                    </w:rPr>
                    <w:t>11.整机内置传屏接收模块。</w:t>
                  </w:r>
                </w:p>
                <w:p>
                  <w:pPr>
                    <w:pStyle w:val="null3"/>
                    <w:jc w:val="both"/>
                  </w:pPr>
                  <w:r>
                    <w:rPr>
                      <w:rFonts w:ascii="仿宋_GB2312" w:hAnsi="仿宋_GB2312" w:cs="仿宋_GB2312" w:eastAsia="仿宋_GB2312"/>
                      <w:sz w:val="21"/>
                    </w:rPr>
                    <w:t>▲12.整机内置双声道扬声器，≥10W高音扬声器2个，≥20W中低音扬声器2个，额定总功率≥60W。</w:t>
                  </w:r>
                </w:p>
                <w:p>
                  <w:pPr>
                    <w:pStyle w:val="null3"/>
                    <w:jc w:val="both"/>
                  </w:pPr>
                  <w:r>
                    <w:rPr>
                      <w:rFonts w:ascii="仿宋_GB2312" w:hAnsi="仿宋_GB2312" w:cs="仿宋_GB2312" w:eastAsia="仿宋_GB2312"/>
                      <w:sz w:val="21"/>
                    </w:rPr>
                    <w:t>13.整机内置非独立外扩展的麦克风≥8阵列，拾音角度≥180°，拾音距离≥10m。</w:t>
                  </w:r>
                </w:p>
                <w:p>
                  <w:pPr>
                    <w:pStyle w:val="null3"/>
                    <w:jc w:val="both"/>
                  </w:pPr>
                  <w:r>
                    <w:rPr>
                      <w:rFonts w:ascii="仿宋_GB2312" w:hAnsi="仿宋_GB2312" w:cs="仿宋_GB2312" w:eastAsia="仿宋_GB2312"/>
                      <w:sz w:val="21"/>
                    </w:rPr>
                    <w:t>14.具备标准、听力、观影和AI空间感知音效模式的功能，AI空间感知音效模式可通过内置麦克风采集教室物理环境声音，自动生成符合当前教室物理环境的频段、音量、音效。</w:t>
                  </w:r>
                </w:p>
                <w:p>
                  <w:pPr>
                    <w:pStyle w:val="null3"/>
                    <w:jc w:val="both"/>
                  </w:pPr>
                  <w:r>
                    <w:rPr>
                      <w:rFonts w:ascii="仿宋_GB2312" w:hAnsi="仿宋_GB2312" w:cs="仿宋_GB2312" w:eastAsia="仿宋_GB2312"/>
                      <w:sz w:val="21"/>
                    </w:rPr>
                    <w:t>15.内置摄像头、麦克风无需外接线材连接。</w:t>
                  </w:r>
                </w:p>
                <w:p>
                  <w:pPr>
                    <w:pStyle w:val="null3"/>
                    <w:jc w:val="both"/>
                  </w:pPr>
                  <w:r>
                    <w:rPr>
                      <w:rFonts w:ascii="仿宋_GB2312" w:hAnsi="仿宋_GB2312" w:cs="仿宋_GB2312" w:eastAsia="仿宋_GB2312"/>
                      <w:sz w:val="21"/>
                    </w:rPr>
                    <w:t>▲16.整机内置非独立摄像头，采用一体化集成设计，摄像头数量≥4个。</w:t>
                  </w:r>
                </w:p>
                <w:p>
                  <w:pPr>
                    <w:pStyle w:val="null3"/>
                    <w:jc w:val="both"/>
                  </w:pPr>
                  <w:r>
                    <w:rPr>
                      <w:rFonts w:ascii="仿宋_GB2312" w:hAnsi="仿宋_GB2312" w:cs="仿宋_GB2312" w:eastAsia="仿宋_GB2312"/>
                      <w:sz w:val="21"/>
                    </w:rPr>
                    <w:t>17.整机具备自定义前置按键。</w:t>
                  </w:r>
                </w:p>
                <w:p>
                  <w:pPr>
                    <w:pStyle w:val="null3"/>
                    <w:jc w:val="both"/>
                  </w:pPr>
                  <w:r>
                    <w:rPr>
                      <w:rFonts w:ascii="仿宋_GB2312" w:hAnsi="仿宋_GB2312" w:cs="仿宋_GB2312" w:eastAsia="仿宋_GB2312"/>
                      <w:sz w:val="21"/>
                    </w:rPr>
                    <w:t>18.设备具备通过物理按键一键启动录屏功能。</w:t>
                  </w:r>
                </w:p>
                <w:p>
                  <w:pPr>
                    <w:pStyle w:val="null3"/>
                    <w:jc w:val="both"/>
                  </w:pPr>
                  <w:r>
                    <w:rPr>
                      <w:rFonts w:ascii="仿宋_GB2312" w:hAnsi="仿宋_GB2312" w:cs="仿宋_GB2312" w:eastAsia="仿宋_GB2312"/>
                      <w:sz w:val="21"/>
                    </w:rPr>
                    <w:t>19.搭载OPS处理器性能</w:t>
                  </w:r>
                  <w:r>
                    <w:rPr>
                      <w:rFonts w:ascii="仿宋_GB2312" w:hAnsi="仿宋_GB2312" w:cs="仿宋_GB2312" w:eastAsia="仿宋_GB2312"/>
                      <w:sz w:val="21"/>
                      <w:color w:val="000000"/>
                    </w:rPr>
                    <w:t>≥</w:t>
                  </w:r>
                  <w:r>
                    <w:rPr>
                      <w:rFonts w:ascii="仿宋_GB2312" w:hAnsi="仿宋_GB2312" w:cs="仿宋_GB2312" w:eastAsia="仿宋_GB2312"/>
                      <w:sz w:val="21"/>
                    </w:rPr>
                    <w:t>8核心12线程，内存</w:t>
                  </w:r>
                  <w:r>
                    <w:rPr>
                      <w:rFonts w:ascii="仿宋_GB2312" w:hAnsi="仿宋_GB2312" w:cs="仿宋_GB2312" w:eastAsia="仿宋_GB2312"/>
                      <w:sz w:val="21"/>
                      <w:color w:val="000000"/>
                    </w:rPr>
                    <w:t>≥</w:t>
                  </w:r>
                  <w:r>
                    <w:rPr>
                      <w:rFonts w:ascii="仿宋_GB2312" w:hAnsi="仿宋_GB2312" w:cs="仿宋_GB2312" w:eastAsia="仿宋_GB2312"/>
                      <w:sz w:val="21"/>
                    </w:rPr>
                    <w:t>8 GB DDR4笔记本内存或以上配置。硬盘</w:t>
                  </w:r>
                  <w:r>
                    <w:rPr>
                      <w:rFonts w:ascii="仿宋_GB2312" w:hAnsi="仿宋_GB2312" w:cs="仿宋_GB2312" w:eastAsia="仿宋_GB2312"/>
                      <w:sz w:val="21"/>
                      <w:color w:val="000000"/>
                    </w:rPr>
                    <w:t>≥</w:t>
                  </w:r>
                  <w:r>
                    <w:rPr>
                      <w:rFonts w:ascii="仿宋_GB2312" w:hAnsi="仿宋_GB2312" w:cs="仿宋_GB2312" w:eastAsia="仿宋_GB2312"/>
                      <w:sz w:val="21"/>
                    </w:rPr>
                    <w:t>256 GB SSD固态硬盘或以上配置。</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黑板</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1.参考尺寸，≥2000*1200mm，可根据实际情况进行调整，整体与触控一体机外包银白色定制大框。</w:t>
                  </w:r>
                </w:p>
                <w:p>
                  <w:pPr>
                    <w:pStyle w:val="null3"/>
                    <w:jc w:val="left"/>
                  </w:pPr>
                  <w:r>
                    <w:rPr>
                      <w:rFonts w:ascii="仿宋_GB2312" w:hAnsi="仿宋_GB2312" w:cs="仿宋_GB2312" w:eastAsia="仿宋_GB2312"/>
                      <w:sz w:val="21"/>
                      <w:color w:val="000000"/>
                    </w:rPr>
                    <w:t>2.面板：材料采用烤漆钢板，板面基板厚度≥0.3mm，颜色绿色。</w:t>
                  </w:r>
                </w:p>
                <w:p>
                  <w:pPr>
                    <w:pStyle w:val="null3"/>
                    <w:jc w:val="left"/>
                  </w:pPr>
                  <w:r>
                    <w:rPr>
                      <w:rFonts w:ascii="仿宋_GB2312" w:hAnsi="仿宋_GB2312" w:cs="仿宋_GB2312" w:eastAsia="仿宋_GB2312"/>
                      <w:sz w:val="21"/>
                      <w:color w:val="000000"/>
                    </w:rPr>
                    <w:t>3.内芯材料：采用高密度聚苯乙烯板，厚度≥15mm。</w:t>
                  </w:r>
                </w:p>
                <w:p>
                  <w:pPr>
                    <w:pStyle w:val="null3"/>
                    <w:jc w:val="left"/>
                  </w:pPr>
                  <w:r>
                    <w:rPr>
                      <w:rFonts w:ascii="仿宋_GB2312" w:hAnsi="仿宋_GB2312" w:cs="仿宋_GB2312" w:eastAsia="仿宋_GB2312"/>
                      <w:sz w:val="21"/>
                      <w:color w:val="000000"/>
                    </w:rPr>
                    <w:t>4.背板：采用优质镀锌钢板，厚度≥0.2mm；一次成型，每间隔8cm有2cm加强凹槽。</w:t>
                  </w:r>
                </w:p>
                <w:p>
                  <w:pPr>
                    <w:pStyle w:val="null3"/>
                    <w:jc w:val="left"/>
                  </w:pPr>
                  <w:r>
                    <w:rPr>
                      <w:rFonts w:ascii="仿宋_GB2312" w:hAnsi="仿宋_GB2312" w:cs="仿宋_GB2312" w:eastAsia="仿宋_GB2312"/>
                      <w:sz w:val="21"/>
                      <w:color w:val="000000"/>
                    </w:rPr>
                    <w:t>5.边框：银色铝合金，边框尺寸33.4*26mm，壁厚≥1.0mm，内有助筋，增加书写板挺度。</w:t>
                  </w:r>
                </w:p>
                <w:p>
                  <w:pPr>
                    <w:pStyle w:val="null3"/>
                    <w:jc w:val="left"/>
                  </w:pPr>
                  <w:r>
                    <w:rPr>
                      <w:rFonts w:ascii="仿宋_GB2312" w:hAnsi="仿宋_GB2312" w:cs="仿宋_GB2312" w:eastAsia="仿宋_GB2312"/>
                      <w:sz w:val="21"/>
                      <w:color w:val="000000"/>
                    </w:rPr>
                    <w:t>6.包角材料：抗疲劳ABS工程塑料，模具成型。</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投影仪</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1.3LCD显示技术，液晶板尺寸≥0.64英寸。</w:t>
                  </w:r>
                </w:p>
                <w:p>
                  <w:pPr>
                    <w:pStyle w:val="null3"/>
                    <w:jc w:val="left"/>
                  </w:pPr>
                  <w:r>
                    <w:rPr>
                      <w:rFonts w:ascii="仿宋_GB2312" w:hAnsi="仿宋_GB2312" w:cs="仿宋_GB2312" w:eastAsia="仿宋_GB2312"/>
                      <w:sz w:val="21"/>
                      <w:color w:val="000000"/>
                    </w:rPr>
                    <w:t>2.标准亮度≥4200流明（ISO21118标准）。</w:t>
                  </w:r>
                </w:p>
                <w:p>
                  <w:pPr>
                    <w:pStyle w:val="null3"/>
                    <w:jc w:val="left"/>
                  </w:pPr>
                  <w:r>
                    <w:rPr>
                      <w:rFonts w:ascii="仿宋_GB2312" w:hAnsi="仿宋_GB2312" w:cs="仿宋_GB2312" w:eastAsia="仿宋_GB2312"/>
                      <w:sz w:val="21"/>
                      <w:color w:val="000000"/>
                    </w:rPr>
                    <w:t>3.对比度≥3000000:1。</w:t>
                  </w:r>
                </w:p>
                <w:p>
                  <w:pPr>
                    <w:pStyle w:val="null3"/>
                    <w:jc w:val="left"/>
                  </w:pPr>
                  <w:r>
                    <w:rPr>
                      <w:rFonts w:ascii="仿宋_GB2312" w:hAnsi="仿宋_GB2312" w:cs="仿宋_GB2312" w:eastAsia="仿宋_GB2312"/>
                      <w:sz w:val="21"/>
                      <w:color w:val="000000"/>
                    </w:rPr>
                    <w:t>4.标准分辨率≥1920*1200。</w:t>
                  </w:r>
                </w:p>
                <w:p>
                  <w:pPr>
                    <w:pStyle w:val="null3"/>
                    <w:jc w:val="left"/>
                  </w:pPr>
                  <w:r>
                    <w:rPr>
                      <w:rFonts w:ascii="仿宋_GB2312" w:hAnsi="仿宋_GB2312" w:cs="仿宋_GB2312" w:eastAsia="仿宋_GB2312"/>
                      <w:sz w:val="21"/>
                      <w:color w:val="000000"/>
                    </w:rPr>
                    <w:t>5.光源采用激光二极管。</w:t>
                  </w:r>
                </w:p>
                <w:p>
                  <w:pPr>
                    <w:pStyle w:val="null3"/>
                    <w:jc w:val="left"/>
                  </w:pPr>
                  <w:r>
                    <w:rPr>
                      <w:rFonts w:ascii="仿宋_GB2312" w:hAnsi="仿宋_GB2312" w:cs="仿宋_GB2312" w:eastAsia="仿宋_GB2312"/>
                      <w:sz w:val="21"/>
                      <w:color w:val="000000"/>
                    </w:rPr>
                    <w:t>6.过滤网最长更换周期≥20000小时。</w:t>
                  </w:r>
                </w:p>
                <w:p>
                  <w:pPr>
                    <w:pStyle w:val="null3"/>
                    <w:jc w:val="left"/>
                  </w:pPr>
                  <w:r>
                    <w:rPr>
                      <w:rFonts w:ascii="仿宋_GB2312" w:hAnsi="仿宋_GB2312" w:cs="仿宋_GB2312" w:eastAsia="仿宋_GB2312"/>
                      <w:sz w:val="21"/>
                      <w:color w:val="000000"/>
                    </w:rPr>
                    <w:t>7.整机最大功耗≤250W；内置扬声器≥10W。</w:t>
                  </w:r>
                </w:p>
                <w:p>
                  <w:pPr>
                    <w:pStyle w:val="null3"/>
                    <w:jc w:val="left"/>
                  </w:pPr>
                  <w:r>
                    <w:rPr>
                      <w:rFonts w:ascii="仿宋_GB2312" w:hAnsi="仿宋_GB2312" w:cs="仿宋_GB2312" w:eastAsia="仿宋_GB2312"/>
                      <w:sz w:val="21"/>
                      <w:color w:val="000000"/>
                    </w:rPr>
                    <w:t>8.镜头变焦≥1.2倍；</w:t>
                  </w:r>
                </w:p>
                <w:p>
                  <w:pPr>
                    <w:pStyle w:val="null3"/>
                    <w:jc w:val="left"/>
                  </w:pPr>
                  <w:r>
                    <w:rPr>
                      <w:rFonts w:ascii="仿宋_GB2312" w:hAnsi="仿宋_GB2312" w:cs="仿宋_GB2312" w:eastAsia="仿宋_GB2312"/>
                      <w:sz w:val="21"/>
                      <w:color w:val="000000"/>
                    </w:rPr>
                    <w:t>9.最低噪音水平≤23dB（低噪音模式）。</w:t>
                  </w:r>
                </w:p>
                <w:p>
                  <w:pPr>
                    <w:pStyle w:val="null3"/>
                    <w:jc w:val="left"/>
                  </w:pPr>
                  <w:r>
                    <w:rPr>
                      <w:rFonts w:ascii="仿宋_GB2312" w:hAnsi="仿宋_GB2312" w:cs="仿宋_GB2312" w:eastAsia="仿宋_GB2312"/>
                      <w:sz w:val="21"/>
                      <w:color w:val="000000"/>
                    </w:rPr>
                    <w:t>10.接口：HDMI≥2，D-sub 15-pin电脑输入≥2，RJ45≥1，串口RS-232C≥1，M3音频输入≥2，M3音频输出≥1，USB-A≥1。</w:t>
                  </w:r>
                </w:p>
                <w:p>
                  <w:pPr>
                    <w:pStyle w:val="null3"/>
                    <w:jc w:val="left"/>
                  </w:pPr>
                  <w:r>
                    <w:rPr>
                      <w:rFonts w:ascii="仿宋_GB2312" w:hAnsi="仿宋_GB2312" w:cs="仿宋_GB2312" w:eastAsia="仿宋_GB2312"/>
                      <w:sz w:val="21"/>
                      <w:color w:val="000000"/>
                    </w:rPr>
                    <w:t>11.垂直±25°、水平±35°梯形校正；四角校正功能；曲面校正功能。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电动幕布</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1.尺寸≥120寸，显示比例16：10。</w:t>
                  </w:r>
                </w:p>
                <w:p>
                  <w:pPr>
                    <w:pStyle w:val="null3"/>
                    <w:jc w:val="left"/>
                  </w:pPr>
                  <w:r>
                    <w:rPr>
                      <w:rFonts w:ascii="仿宋_GB2312" w:hAnsi="仿宋_GB2312" w:cs="仿宋_GB2312" w:eastAsia="仿宋_GB2312"/>
                      <w:sz w:val="21"/>
                      <w:color w:val="000000"/>
                    </w:rPr>
                    <w:t>2.幕布采用“无褶皱投影幕”工艺，四层玻纤幕布----复合PVC底层、玻璃纤维、PVC表层、压花漫反射层，幕布可视角≥160度。</w:t>
                  </w:r>
                </w:p>
                <w:p>
                  <w:pPr>
                    <w:pStyle w:val="null3"/>
                    <w:jc w:val="left"/>
                  </w:pPr>
                  <w:r>
                    <w:rPr>
                      <w:rFonts w:ascii="仿宋_GB2312" w:hAnsi="仿宋_GB2312" w:cs="仿宋_GB2312" w:eastAsia="仿宋_GB2312"/>
                      <w:sz w:val="21"/>
                      <w:color w:val="000000"/>
                    </w:rPr>
                    <w:t>3.具有阻燃特性，幕面不易老化，久用不退色、不发黄，不变形，无异味，可防潮、防霉、可清洗。</w:t>
                  </w:r>
                </w:p>
                <w:p>
                  <w:pPr>
                    <w:pStyle w:val="null3"/>
                    <w:jc w:val="left"/>
                  </w:pPr>
                  <w:r>
                    <w:rPr>
                      <w:rFonts w:ascii="仿宋_GB2312" w:hAnsi="仿宋_GB2312" w:cs="仿宋_GB2312" w:eastAsia="仿宋_GB2312"/>
                      <w:sz w:val="21"/>
                      <w:color w:val="000000"/>
                    </w:rPr>
                    <w:t>4.幕布绿色环保，甲醛含量≤20mg/kg。</w:t>
                  </w:r>
                </w:p>
                <w:p>
                  <w:pPr>
                    <w:pStyle w:val="null3"/>
                    <w:jc w:val="both"/>
                  </w:pPr>
                  <w:r>
                    <w:rPr>
                      <w:rFonts w:ascii="仿宋_GB2312" w:hAnsi="仿宋_GB2312" w:cs="仿宋_GB2312" w:eastAsia="仿宋_GB2312"/>
                      <w:sz w:val="21"/>
                      <w:color w:val="000000"/>
                    </w:rPr>
                    <w:t>5.电动幕布需定位精确，具有热保护系统。</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工作站</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1.CPU≥16核、≥24线程、主频≥2.2GHz、睿频频率≥5.2GHz、缓存≥30MB</w:t>
                  </w:r>
                </w:p>
                <w:p>
                  <w:pPr>
                    <w:pStyle w:val="null3"/>
                    <w:jc w:val="both"/>
                  </w:pPr>
                  <w:r>
                    <w:rPr>
                      <w:rFonts w:ascii="仿宋_GB2312" w:hAnsi="仿宋_GB2312" w:cs="仿宋_GB2312" w:eastAsia="仿宋_GB2312"/>
                      <w:sz w:val="21"/>
                      <w:color w:val="000000"/>
                    </w:rPr>
                    <w:t>2.内存：16GB DDR4内存或以上，内存频率≥3200MT/s；</w:t>
                  </w:r>
                </w:p>
                <w:p>
                  <w:pPr>
                    <w:pStyle w:val="null3"/>
                    <w:jc w:val="both"/>
                  </w:pPr>
                  <w:r>
                    <w:rPr>
                      <w:rFonts w:ascii="仿宋_GB2312" w:hAnsi="仿宋_GB2312" w:cs="仿宋_GB2312" w:eastAsia="仿宋_GB2312"/>
                      <w:sz w:val="21"/>
                      <w:color w:val="000000"/>
                    </w:rPr>
                    <w:t>3.硬盘：≥512GB M.2 NVMe SSD硬盘；，支持拓展≥1个 M.2固态硬盘，支持拓展≥2个机械硬盘；</w:t>
                  </w:r>
                </w:p>
                <w:p>
                  <w:pPr>
                    <w:pStyle w:val="null3"/>
                    <w:jc w:val="both"/>
                  </w:pPr>
                  <w:r>
                    <w:rPr>
                      <w:rFonts w:ascii="仿宋_GB2312" w:hAnsi="仿宋_GB2312" w:cs="仿宋_GB2312" w:eastAsia="仿宋_GB2312"/>
                      <w:sz w:val="21"/>
                      <w:color w:val="000000"/>
                    </w:rPr>
                    <w:t>4.支持拓展9.5mm标准光驱；电源功率≥330W，电源转换效率≥92%</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.前置面板接口：USB接口≥7个（至少包括USB-C 接口≥1个，其中包括USB-C在内的USB 3.2 Gen1速率接口≥3个）；≥2个麦克风接口，其中至少包括1个3.5mm四段式耳麦接口并支持支持自动切换OMTP和CTIA标准，1个3.5mm三段式麦克风接口；</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.关机状态下，支持≥1个前置USB端口对外供电；</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.后置面板接口：≥4个USB-A接口，后置USB接口支持键盘开机；≥1个HDMI 1.4b、≥1个DP 1.4、≥1个VGA接口；≥3个后置音频接口（至少包含：1*3.5mm四段式耳麦接口（支持自动切换OMTP和CTIA标准），1*3.5mm三段式麦克风接口）；1个RJ45接口；</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.具备机箱防尘滤网，防尘滤网可以在不拆开机箱的情况下拆卸；</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≥23in，分辨率≥1920*1080，标配HDMI+VGA视频接口，含HDMI线，刷新率≥100HZ。</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麦克风</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1.指向性：心形指向。</w:t>
                  </w:r>
                  <w:r>
                    <w:br/>
                  </w:r>
                  <w:r>
                    <w:rPr>
                      <w:rFonts w:ascii="仿宋_GB2312" w:hAnsi="仿宋_GB2312" w:cs="仿宋_GB2312" w:eastAsia="仿宋_GB2312"/>
                      <w:sz w:val="21"/>
                      <w:color w:val="000000"/>
                    </w:rPr>
                    <w:t>2.换能方式：电容式。</w:t>
                  </w:r>
                  <w:r>
                    <w:br/>
                  </w:r>
                  <w:r>
                    <w:rPr>
                      <w:rFonts w:ascii="仿宋_GB2312" w:hAnsi="仿宋_GB2312" w:cs="仿宋_GB2312" w:eastAsia="仿宋_GB2312"/>
                      <w:sz w:val="21"/>
                      <w:color w:val="000000"/>
                    </w:rPr>
                    <w:t>3.阻抗：≥200Ω。</w:t>
                  </w:r>
                  <w:r>
                    <w:br/>
                  </w:r>
                  <w:r>
                    <w:rPr>
                      <w:rFonts w:ascii="仿宋_GB2312" w:hAnsi="仿宋_GB2312" w:cs="仿宋_GB2312" w:eastAsia="仿宋_GB2312"/>
                      <w:sz w:val="21"/>
                      <w:color w:val="000000"/>
                    </w:rPr>
                    <w:t>4.拾音角度：≥135°。</w:t>
                  </w:r>
                  <w:r>
                    <w:br/>
                  </w:r>
                  <w:r>
                    <w:rPr>
                      <w:rFonts w:ascii="仿宋_GB2312" w:hAnsi="仿宋_GB2312" w:cs="仿宋_GB2312" w:eastAsia="仿宋_GB2312"/>
                      <w:sz w:val="21"/>
                      <w:color w:val="000000"/>
                    </w:rPr>
                    <w:t>5.灵敏度：≥-36dB。</w:t>
                  </w:r>
                  <w:r>
                    <w:br/>
                  </w:r>
                  <w:r>
                    <w:rPr>
                      <w:rFonts w:ascii="仿宋_GB2312" w:hAnsi="仿宋_GB2312" w:cs="仿宋_GB2312" w:eastAsia="仿宋_GB2312"/>
                      <w:sz w:val="21"/>
                      <w:color w:val="000000"/>
                    </w:rPr>
                    <w:t>6.信噪比：≥72db。</w:t>
                  </w:r>
                  <w:r>
                    <w:br/>
                  </w:r>
                  <w:r>
                    <w:rPr>
                      <w:rFonts w:ascii="仿宋_GB2312" w:hAnsi="仿宋_GB2312" w:cs="仿宋_GB2312" w:eastAsia="仿宋_GB2312"/>
                      <w:sz w:val="21"/>
                      <w:color w:val="000000"/>
                    </w:rPr>
                    <w:t>7.最大声压级：≥105dB。</w:t>
                  </w:r>
                  <w:r>
                    <w:br/>
                  </w:r>
                  <w:r>
                    <w:rPr>
                      <w:rFonts w:ascii="仿宋_GB2312" w:hAnsi="仿宋_GB2312" w:cs="仿宋_GB2312" w:eastAsia="仿宋_GB2312"/>
                      <w:sz w:val="21"/>
                      <w:color w:val="000000"/>
                    </w:rPr>
                    <w:t>8.供电方式：48V幻象供电。</w:t>
                  </w:r>
                  <w:r>
                    <w:br/>
                  </w:r>
                  <w:r>
                    <w:rPr>
                      <w:rFonts w:ascii="仿宋_GB2312" w:hAnsi="仿宋_GB2312" w:cs="仿宋_GB2312" w:eastAsia="仿宋_GB2312"/>
                      <w:sz w:val="21"/>
                      <w:color w:val="000000"/>
                    </w:rPr>
                    <w:t>9.安装方式：支持嵌入式安装或吊装。</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1.喇叭单元：≥2个4寸高性能铁氧体驱动单元。</w:t>
                  </w:r>
                  <w:r>
                    <w:br/>
                  </w:r>
                  <w:r>
                    <w:rPr>
                      <w:rFonts w:ascii="仿宋_GB2312" w:hAnsi="仿宋_GB2312" w:cs="仿宋_GB2312" w:eastAsia="仿宋_GB2312"/>
                      <w:sz w:val="21"/>
                      <w:color w:val="000000"/>
                    </w:rPr>
                    <w:t>2.阻抗：≤8Ω。</w:t>
                  </w:r>
                  <w:r>
                    <w:br/>
                  </w:r>
                  <w:r>
                    <w:rPr>
                      <w:rFonts w:ascii="仿宋_GB2312" w:hAnsi="仿宋_GB2312" w:cs="仿宋_GB2312" w:eastAsia="仿宋_GB2312"/>
                      <w:sz w:val="21"/>
                      <w:color w:val="000000"/>
                    </w:rPr>
                    <w:t>3.功率：≥80W。</w:t>
                  </w:r>
                  <w:r>
                    <w:br/>
                  </w:r>
                  <w:r>
                    <w:rPr>
                      <w:rFonts w:ascii="仿宋_GB2312" w:hAnsi="仿宋_GB2312" w:cs="仿宋_GB2312" w:eastAsia="仿宋_GB2312"/>
                      <w:sz w:val="21"/>
                      <w:color w:val="000000"/>
                    </w:rPr>
                    <w:t>4.灵敏度（1W/1m）：≥90dB。</w:t>
                  </w:r>
                  <w:r>
                    <w:br/>
                  </w:r>
                  <w:r>
                    <w:rPr>
                      <w:rFonts w:ascii="仿宋_GB2312" w:hAnsi="仿宋_GB2312" w:cs="仿宋_GB2312" w:eastAsia="仿宋_GB2312"/>
                      <w:sz w:val="21"/>
                      <w:color w:val="000000"/>
                    </w:rPr>
                    <w:t>5.最大声压级（1W/1m）：≥108dB。</w:t>
                  </w:r>
                  <w:r>
                    <w:br/>
                  </w:r>
                  <w:r>
                    <w:rPr>
                      <w:rFonts w:ascii="仿宋_GB2312" w:hAnsi="仿宋_GB2312" w:cs="仿宋_GB2312" w:eastAsia="仿宋_GB2312"/>
                      <w:sz w:val="21"/>
                      <w:color w:val="000000"/>
                    </w:rPr>
                    <w:t>6.频率响应：100Hz~18kHz（±3dB）。</w:t>
                  </w:r>
                  <w:r>
                    <w:br/>
                  </w:r>
                  <w:r>
                    <w:rPr>
                      <w:rFonts w:ascii="仿宋_GB2312" w:hAnsi="仿宋_GB2312" w:cs="仿宋_GB2312" w:eastAsia="仿宋_GB2312"/>
                      <w:sz w:val="21"/>
                      <w:color w:val="000000"/>
                    </w:rPr>
                    <w:t>7.扩散角度：垂直&gt;40°，水平&gt;90°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摄像头</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1.≥400万像素。</w:t>
                  </w:r>
                </w:p>
                <w:p>
                  <w:pPr>
                    <w:pStyle w:val="null3"/>
                    <w:jc w:val="left"/>
                  </w:pPr>
                  <w:r>
                    <w:rPr>
                      <w:rFonts w:ascii="仿宋_GB2312" w:hAnsi="仿宋_GB2312" w:cs="仿宋_GB2312" w:eastAsia="仿宋_GB2312"/>
                      <w:sz w:val="21"/>
                      <w:color w:val="000000"/>
                    </w:rPr>
                    <w:t>2.焦距&amp;视场角:（电动变焦）2.7~13.5 mm：水平视场角：99°~30.4°,垂直视场角：52.9 °~17.2°,对角视场角：117.7°~34.9°。</w:t>
                  </w:r>
                </w:p>
                <w:p>
                  <w:pPr>
                    <w:pStyle w:val="null3"/>
                    <w:jc w:val="left"/>
                  </w:pPr>
                  <w:r>
                    <w:rPr>
                      <w:rFonts w:ascii="仿宋_GB2312" w:hAnsi="仿宋_GB2312" w:cs="仿宋_GB2312" w:eastAsia="仿宋_GB2312"/>
                      <w:sz w:val="21"/>
                      <w:color w:val="000000"/>
                    </w:rPr>
                    <w:t>3.补光灯类型:红外灯。</w:t>
                  </w:r>
                </w:p>
                <w:p>
                  <w:pPr>
                    <w:pStyle w:val="null3"/>
                    <w:jc w:val="left"/>
                  </w:pPr>
                  <w:r>
                    <w:rPr>
                      <w:rFonts w:ascii="仿宋_GB2312" w:hAnsi="仿宋_GB2312" w:cs="仿宋_GB2312" w:eastAsia="仿宋_GB2312"/>
                      <w:sz w:val="21"/>
                      <w:color w:val="000000"/>
                    </w:rPr>
                    <w:t>4.补光距离:≥25m。</w:t>
                  </w:r>
                </w:p>
                <w:p>
                  <w:pPr>
                    <w:pStyle w:val="null3"/>
                    <w:jc w:val="left"/>
                  </w:pPr>
                  <w:r>
                    <w:rPr>
                      <w:rFonts w:ascii="仿宋_GB2312" w:hAnsi="仿宋_GB2312" w:cs="仿宋_GB2312" w:eastAsia="仿宋_GB2312"/>
                      <w:sz w:val="21"/>
                      <w:color w:val="000000"/>
                    </w:rPr>
                    <w:t>5.网络:≥1个RJ45 10M/100M 自适应以太网口。</w:t>
                  </w:r>
                </w:p>
                <w:p>
                  <w:pPr>
                    <w:pStyle w:val="null3"/>
                    <w:jc w:val="both"/>
                  </w:pPr>
                  <w:r>
                    <w:rPr>
                      <w:rFonts w:ascii="仿宋_GB2312" w:hAnsi="仿宋_GB2312" w:cs="仿宋_GB2312" w:eastAsia="仿宋_GB2312"/>
                      <w:sz w:val="21"/>
                      <w:color w:val="000000"/>
                    </w:rPr>
                    <w:t>6.防护:IP67，IK10。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拾音器</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1.处理芯片，两级动态数字降噪处理。</w:t>
                  </w:r>
                </w:p>
                <w:p>
                  <w:pPr>
                    <w:pStyle w:val="null3"/>
                    <w:jc w:val="left"/>
                  </w:pPr>
                  <w:r>
                    <w:rPr>
                      <w:rFonts w:ascii="仿宋_GB2312" w:hAnsi="仿宋_GB2312" w:cs="仿宋_GB2312" w:eastAsia="仿宋_GB2312"/>
                      <w:sz w:val="21"/>
                      <w:color w:val="000000"/>
                    </w:rPr>
                    <w:t>2.自适应动态降噪处理技术，内置高速DSP数字信号处理器。</w:t>
                  </w:r>
                </w:p>
                <w:p>
                  <w:pPr>
                    <w:pStyle w:val="null3"/>
                    <w:jc w:val="left"/>
                  </w:pPr>
                  <w:r>
                    <w:rPr>
                      <w:rFonts w:ascii="仿宋_GB2312" w:hAnsi="仿宋_GB2312" w:cs="仿宋_GB2312" w:eastAsia="仿宋_GB2312"/>
                      <w:sz w:val="21"/>
                      <w:color w:val="000000"/>
                    </w:rPr>
                    <w:t>3.拾音半径≥6m。</w:t>
                  </w:r>
                </w:p>
                <w:p>
                  <w:pPr>
                    <w:pStyle w:val="null3"/>
                    <w:jc w:val="left"/>
                  </w:pPr>
                  <w:r>
                    <w:rPr>
                      <w:rFonts w:ascii="仿宋_GB2312" w:hAnsi="仿宋_GB2312" w:cs="仿宋_GB2312" w:eastAsia="仿宋_GB2312"/>
                      <w:sz w:val="21"/>
                      <w:color w:val="000000"/>
                    </w:rPr>
                    <w:t>4.信噪比88dB ( 1米40 dB音源)30dB (10米40 dB音源) 1KHz at 1 Pa。</w:t>
                  </w:r>
                </w:p>
                <w:p>
                  <w:pPr>
                    <w:pStyle w:val="null3"/>
                    <w:jc w:val="left"/>
                  </w:pPr>
                  <w:r>
                    <w:rPr>
                      <w:rFonts w:ascii="仿宋_GB2312" w:hAnsi="仿宋_GB2312" w:cs="仿宋_GB2312" w:eastAsia="仿宋_GB2312"/>
                      <w:sz w:val="21"/>
                      <w:color w:val="000000"/>
                    </w:rPr>
                    <w:t>5.内置雷击保护、电源极性反转保护。</w:t>
                  </w:r>
                </w:p>
                <w:p>
                  <w:pPr>
                    <w:pStyle w:val="null3"/>
                    <w:jc w:val="left"/>
                  </w:pPr>
                  <w:r>
                    <w:rPr>
                      <w:rFonts w:ascii="仿宋_GB2312" w:hAnsi="仿宋_GB2312" w:cs="仿宋_GB2312" w:eastAsia="仿宋_GB2312"/>
                      <w:sz w:val="21"/>
                      <w:color w:val="000000"/>
                    </w:rPr>
                    <w:t>6.频率响应 20Hz ～ 20kHz，动态范围 ≥104dB。</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POE交换机</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1.≥8个10/100/1000M以太网端口。</w:t>
                  </w:r>
                </w:p>
                <w:p>
                  <w:pPr>
                    <w:pStyle w:val="null3"/>
                    <w:jc w:val="left"/>
                  </w:pPr>
                  <w:r>
                    <w:rPr>
                      <w:rFonts w:ascii="仿宋_GB2312" w:hAnsi="仿宋_GB2312" w:cs="仿宋_GB2312" w:eastAsia="仿宋_GB2312"/>
                      <w:sz w:val="21"/>
                      <w:color w:val="000000"/>
                    </w:rPr>
                    <w:t>2.交换容量≥16Gbps；转发能力≥11.9Mpps。</w:t>
                  </w:r>
                </w:p>
                <w:p>
                  <w:pPr>
                    <w:pStyle w:val="null3"/>
                    <w:jc w:val="left"/>
                  </w:pPr>
                  <w:r>
                    <w:rPr>
                      <w:rFonts w:ascii="仿宋_GB2312" w:hAnsi="仿宋_GB2312" w:cs="仿宋_GB2312" w:eastAsia="仿宋_GB2312"/>
                      <w:sz w:val="21"/>
                      <w:color w:val="000000"/>
                    </w:rPr>
                    <w:t>3.poe供电≥60W。</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转换器</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1．供电范围：DC9~36V宽压供电，具备反接反电源保护。</w:t>
                  </w:r>
                </w:p>
                <w:p>
                  <w:pPr>
                    <w:pStyle w:val="null3"/>
                    <w:jc w:val="left"/>
                  </w:pPr>
                  <w:r>
                    <w:rPr>
                      <w:rFonts w:ascii="仿宋_GB2312" w:hAnsi="仿宋_GB2312" w:cs="仿宋_GB2312" w:eastAsia="仿宋_GB2312"/>
                      <w:sz w:val="21"/>
                      <w:color w:val="000000"/>
                    </w:rPr>
                    <w:t>2．工作模式：支持TCP服务器模式、TCP客户端模式、UDP模式、UDP广播/组播等模式。</w:t>
                  </w:r>
                </w:p>
                <w:p>
                  <w:pPr>
                    <w:pStyle w:val="null3"/>
                    <w:jc w:val="left"/>
                  </w:pPr>
                  <w:r>
                    <w:rPr>
                      <w:rFonts w:ascii="仿宋_GB2312" w:hAnsi="仿宋_GB2312" w:cs="仿宋_GB2312" w:eastAsia="仿宋_GB2312"/>
                      <w:sz w:val="21"/>
                      <w:color w:val="000000"/>
                    </w:rPr>
                    <w:t>3．协议转化：Modbus TCP、MOTT、JSON、Realcom协议、HTTP。</w:t>
                  </w:r>
                </w:p>
                <w:p>
                  <w:pPr>
                    <w:pStyle w:val="null3"/>
                    <w:jc w:val="left"/>
                  </w:pPr>
                  <w:r>
                    <w:rPr>
                      <w:rFonts w:ascii="仿宋_GB2312" w:hAnsi="仿宋_GB2312" w:cs="仿宋_GB2312" w:eastAsia="仿宋_GB2312"/>
                      <w:sz w:val="21"/>
                      <w:color w:val="000000"/>
                    </w:rPr>
                    <w:t>4．通讯接口：≥1路RS232，≥1路RS485，≥1路RJ45网口，同时支持RS232和RS485通讯。</w:t>
                  </w:r>
                </w:p>
                <w:p>
                  <w:pPr>
                    <w:pStyle w:val="null3"/>
                    <w:jc w:val="left"/>
                  </w:pPr>
                  <w:r>
                    <w:rPr>
                      <w:rFonts w:ascii="仿宋_GB2312" w:hAnsi="仿宋_GB2312" w:cs="仿宋_GB2312" w:eastAsia="仿宋_GB2312"/>
                      <w:sz w:val="21"/>
                      <w:color w:val="000000"/>
                    </w:rPr>
                    <w:t>5．协议开放：提供计算机端搜索、配置设备的二次开发包DLL开发库。</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主控桌</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1.产品参考尺寸L*W*H（mm）：1200*810*1000mm （±5mm)，桌面离地高度：900mm （±5mm)。</w:t>
                  </w:r>
                </w:p>
                <w:p>
                  <w:pPr>
                    <w:pStyle w:val="null3"/>
                    <w:jc w:val="both"/>
                  </w:pPr>
                  <w:r>
                    <w:rPr>
                      <w:rFonts w:ascii="仿宋_GB2312" w:hAnsi="仿宋_GB2312" w:cs="仿宋_GB2312" w:eastAsia="仿宋_GB2312"/>
                      <w:sz w:val="21"/>
                      <w:color w:val="000000"/>
                    </w:rPr>
                    <w:t>▲2.钢木结合，讲桌上下层钣金采用≥1.0-2.0mm冷轧钢板。桌面采用≥18MM木质耐刮材料。所投产品的主要材质钢架的耐霉菌性检验，符合GB/T 1741-2020的要求，耐霉菌性等级1级，提供具有CNAS和CMA标识的检测报告复印件。</w:t>
                  </w:r>
                </w:p>
                <w:p>
                  <w:pPr>
                    <w:pStyle w:val="null3"/>
                    <w:jc w:val="both"/>
                  </w:pPr>
                  <w:r>
                    <w:rPr>
                      <w:rFonts w:ascii="仿宋_GB2312" w:hAnsi="仿宋_GB2312" w:cs="仿宋_GB2312" w:eastAsia="仿宋_GB2312"/>
                      <w:sz w:val="21"/>
                      <w:color w:val="000000"/>
                    </w:rPr>
                    <w:t>▲3.桌面三侧采用包围式一体设计，围边采用木质弯曲工艺，围边材料为厚度≥15MM 的木质材料；其中左右两侧围边采用模具一体成形，长570mm（±5mm)，宽370mm （±5mm)，高200mm （±5mm)，采用R100圆弧模具弯曲成型，围边的前面与侧面的角度成直角。侧面围边的扶手与桌面呈≥5°的夹角，围边的边角圆弧为R20：前面凸字形木围边衔接，提供LOGO制作空间。</w:t>
                  </w:r>
                </w:p>
                <w:p>
                  <w:pPr>
                    <w:pStyle w:val="null3"/>
                    <w:jc w:val="both"/>
                  </w:pPr>
                  <w:r>
                    <w:rPr>
                      <w:rFonts w:ascii="仿宋_GB2312" w:hAnsi="仿宋_GB2312" w:cs="仿宋_GB2312" w:eastAsia="仿宋_GB2312"/>
                      <w:sz w:val="21"/>
                      <w:color w:val="000000"/>
                    </w:rPr>
                    <w:t>▲4.布局设计：配置支架臂，可支持≥23.8寸屏幕使用；桌面左右侧整体平整设计；讲桌上层立面设计一个键盘抽屉，抽屉参考尺寸：≥570*193*48.5mm，抽屉采用三节加厚钢珠静音导轨，材料厚度为≥1.2mm；所投产品的主要配件导轨，通过GB/T 10125-2021《人造气氛腐蚀试验 盐雾试验》、GB/T 6461-2002《金属基体上金属和其他无机覆盖层经腐蚀试验后的试样和试件的评级》为检测依据的测试，判定保护评级为RA为十级，提供具有CNAS和CMA标识的检测报告复印件原件。</w:t>
                  </w:r>
                </w:p>
                <w:p>
                  <w:pPr>
                    <w:pStyle w:val="null3"/>
                    <w:jc w:val="both"/>
                  </w:pPr>
                  <w:r>
                    <w:rPr>
                      <w:rFonts w:ascii="仿宋_GB2312" w:hAnsi="仿宋_GB2312" w:cs="仿宋_GB2312" w:eastAsia="仿宋_GB2312"/>
                      <w:sz w:val="21"/>
                      <w:color w:val="000000"/>
                    </w:rPr>
                    <w:t>5.讲桌上层配有直径≥Φ80mm水杯架，深度≥80mm；可旋转角度≥90度，实现隐藏式安装。</w:t>
                  </w:r>
                </w:p>
                <w:p>
                  <w:pPr>
                    <w:pStyle w:val="null3"/>
                    <w:jc w:val="both"/>
                  </w:pPr>
                  <w:r>
                    <w:rPr>
                      <w:rFonts w:ascii="仿宋_GB2312" w:hAnsi="仿宋_GB2312" w:cs="仿宋_GB2312" w:eastAsia="仿宋_GB2312"/>
                      <w:sz w:val="21"/>
                      <w:color w:val="000000"/>
                    </w:rPr>
                    <w:t>6.讲桌上层立面安装嵌入笔记本模块，配置≥电源插口*1，USB*1，HDMI*1。</w:t>
                  </w:r>
                </w:p>
                <w:p>
                  <w:pPr>
                    <w:pStyle w:val="null3"/>
                    <w:jc w:val="both"/>
                  </w:pPr>
                  <w:r>
                    <w:rPr>
                      <w:rFonts w:ascii="仿宋_GB2312" w:hAnsi="仿宋_GB2312" w:cs="仿宋_GB2312" w:eastAsia="仿宋_GB2312"/>
                      <w:sz w:val="21"/>
                      <w:color w:val="000000"/>
                    </w:rPr>
                    <w:t>7.下层机柜为标准钣金机架设计，机柜的安装空间≥14U，机柜深度≥440mm，配一块层板，前后都可以开门，方便维护。</w:t>
                  </w:r>
                </w:p>
                <w:p>
                  <w:pPr>
                    <w:pStyle w:val="null3"/>
                    <w:jc w:val="both"/>
                  </w:pPr>
                  <w:r>
                    <w:rPr>
                      <w:rFonts w:ascii="仿宋_GB2312" w:hAnsi="仿宋_GB2312" w:cs="仿宋_GB2312" w:eastAsia="仿宋_GB2312"/>
                      <w:sz w:val="21"/>
                      <w:color w:val="000000"/>
                    </w:rPr>
                    <w:t>8.下层前门配置机柜锁。底部预留过线孔，侧面四周均设置了进线孔。</w:t>
                  </w:r>
                </w:p>
                <w:p>
                  <w:pPr>
                    <w:pStyle w:val="null3"/>
                    <w:jc w:val="both"/>
                  </w:pPr>
                  <w:r>
                    <w:rPr>
                      <w:rFonts w:ascii="仿宋_GB2312" w:hAnsi="仿宋_GB2312" w:cs="仿宋_GB2312" w:eastAsia="仿宋_GB2312"/>
                      <w:sz w:val="21"/>
                      <w:color w:val="000000"/>
                    </w:rPr>
                    <w:t>9.下层采用拆装式设计，后门提供LOGO制作空间。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42张</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综合布线</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（一）按照要求拆除旧设备并放至指定地点。</w:t>
                  </w:r>
                </w:p>
                <w:p>
                  <w:pPr>
                    <w:pStyle w:val="null3"/>
                    <w:jc w:val="left"/>
                  </w:pPr>
                  <w:r>
                    <w:rPr>
                      <w:rFonts w:ascii="仿宋_GB2312" w:hAnsi="仿宋_GB2312" w:cs="仿宋_GB2312" w:eastAsia="仿宋_GB2312"/>
                      <w:sz w:val="21"/>
                      <w:color w:val="000000"/>
                    </w:rPr>
                    <w:t>（二）提供符合国家相关标准的线材配件的施工，施工质量和性能符合设计要求；</w:t>
                  </w:r>
                </w:p>
                <w:p>
                  <w:pPr>
                    <w:pStyle w:val="null3"/>
                    <w:jc w:val="left"/>
                  </w:pPr>
                  <w:r>
                    <w:rPr>
                      <w:rFonts w:ascii="仿宋_GB2312" w:hAnsi="仿宋_GB2312" w:cs="仿宋_GB2312" w:eastAsia="仿宋_GB2312"/>
                      <w:sz w:val="21"/>
                      <w:color w:val="000000"/>
                    </w:rPr>
                    <w:t>1.网线：六类非屏蔽四对双绞线。</w:t>
                  </w:r>
                </w:p>
                <w:p>
                  <w:pPr>
                    <w:pStyle w:val="null3"/>
                    <w:jc w:val="left"/>
                  </w:pPr>
                  <w:r>
                    <w:rPr>
                      <w:rFonts w:ascii="仿宋_GB2312" w:hAnsi="仿宋_GB2312" w:cs="仿宋_GB2312" w:eastAsia="仿宋_GB2312"/>
                      <w:sz w:val="21"/>
                      <w:color w:val="000000"/>
                    </w:rPr>
                    <w:t>2.水晶头：六类水晶头。</w:t>
                  </w:r>
                </w:p>
                <w:p>
                  <w:pPr>
                    <w:pStyle w:val="null3"/>
                    <w:jc w:val="left"/>
                  </w:pPr>
                  <w:r>
                    <w:rPr>
                      <w:rFonts w:ascii="仿宋_GB2312" w:hAnsi="仿宋_GB2312" w:cs="仿宋_GB2312" w:eastAsia="仿宋_GB2312"/>
                      <w:sz w:val="21"/>
                      <w:color w:val="000000"/>
                    </w:rPr>
                    <w:t>3.电源插座：电压220V功率,额定功率≥2500W,额定电流≥10A，面板带开关和电源指示灯等。</w:t>
                  </w:r>
                </w:p>
                <w:p>
                  <w:pPr>
                    <w:pStyle w:val="null3"/>
                    <w:jc w:val="left"/>
                  </w:pPr>
                  <w:r>
                    <w:rPr>
                      <w:rFonts w:ascii="仿宋_GB2312" w:hAnsi="仿宋_GB2312" w:cs="仿宋_GB2312" w:eastAsia="仿宋_GB2312"/>
                      <w:sz w:val="21"/>
                      <w:color w:val="000000"/>
                    </w:rPr>
                    <w:t>4.电源线：国标RVV铜芯聚氯乙烯护套线。</w:t>
                  </w:r>
                </w:p>
                <w:p>
                  <w:pPr>
                    <w:pStyle w:val="null3"/>
                    <w:jc w:val="left"/>
                  </w:pPr>
                  <w:r>
                    <w:rPr>
                      <w:rFonts w:ascii="仿宋_GB2312" w:hAnsi="仿宋_GB2312" w:cs="仿宋_GB2312" w:eastAsia="仿宋_GB2312"/>
                      <w:sz w:val="21"/>
                      <w:color w:val="000000"/>
                    </w:rPr>
                    <w:t>5.HDMI高清线：HDMI高清线。</w:t>
                  </w:r>
                </w:p>
                <w:p>
                  <w:pPr>
                    <w:pStyle w:val="null3"/>
                    <w:jc w:val="left"/>
                  </w:pPr>
                  <w:r>
                    <w:rPr>
                      <w:rFonts w:ascii="仿宋_GB2312" w:hAnsi="仿宋_GB2312" w:cs="仿宋_GB2312" w:eastAsia="仿宋_GB2312"/>
                      <w:sz w:val="21"/>
                      <w:color w:val="000000"/>
                    </w:rPr>
                    <w:t>6.音响线:≥300芯双排。</w:t>
                  </w:r>
                </w:p>
                <w:p>
                  <w:pPr>
                    <w:pStyle w:val="null3"/>
                    <w:jc w:val="left"/>
                  </w:pPr>
                  <w:r>
                    <w:rPr>
                      <w:rFonts w:ascii="仿宋_GB2312" w:hAnsi="仿宋_GB2312" w:cs="仿宋_GB2312" w:eastAsia="仿宋_GB2312"/>
                      <w:sz w:val="21"/>
                      <w:color w:val="000000"/>
                    </w:rPr>
                    <w:t>7.辅材包含：PVC管材、膨胀管、膨胀螺丝、螺钉、绝缘胶带、专业理线扎带等，符合国家质量管理要求和标准。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1项</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本项目为交钥匙工程。</w:t>
                  </w:r>
                </w:p>
                <w:p>
                  <w:pPr>
                    <w:pStyle w:val="null3"/>
                    <w:numPr>
                      <w:ilvl w:val="0"/>
                      <w:numId w:val="1"/>
                    </w:numPr>
                    <w:jc w:val="both"/>
                  </w:pPr>
                  <w:r>
                    <w:rPr>
                      <w:rFonts w:ascii="仿宋_GB2312" w:hAnsi="仿宋_GB2312" w:cs="仿宋_GB2312" w:eastAsia="仿宋_GB2312"/>
                      <w:sz w:val="21"/>
                    </w:rPr>
                    <w:t>学校现有系统平台：</w:t>
                  </w:r>
                </w:p>
                <w:p>
                  <w:pPr>
                    <w:pStyle w:val="null3"/>
                    <w:spacing w:before="45"/>
                  </w:pPr>
                  <w:r>
                    <w:rPr>
                      <w:rFonts w:ascii="仿宋_GB2312" w:hAnsi="仿宋_GB2312" w:cs="仿宋_GB2312" w:eastAsia="仿宋_GB2312"/>
                      <w:sz w:val="24"/>
                    </w:rPr>
                    <w:t>①教务管理系统：正方；</w:t>
                  </w:r>
                </w:p>
                <w:p>
                  <w:pPr>
                    <w:pStyle w:val="null3"/>
                    <w:spacing w:before="75"/>
                  </w:pPr>
                  <w:r>
                    <w:rPr>
                      <w:rFonts w:ascii="仿宋_GB2312" w:hAnsi="仿宋_GB2312" w:cs="仿宋_GB2312" w:eastAsia="仿宋_GB2312"/>
                      <w:sz w:val="24"/>
                    </w:rPr>
                    <w:t>②虚拟化云平台管理系统：Vmware</w:t>
                  </w:r>
                  <w:r>
                    <w:rPr>
                      <w:rFonts w:ascii="仿宋_GB2312" w:hAnsi="仿宋_GB2312" w:cs="仿宋_GB2312" w:eastAsia="仿宋_GB2312"/>
                      <w:sz w:val="19"/>
                    </w:rPr>
                    <w:t xml:space="preserve"> </w:t>
                  </w:r>
                  <w:r>
                    <w:rPr>
                      <w:rFonts w:ascii="仿宋_GB2312" w:hAnsi="仿宋_GB2312" w:cs="仿宋_GB2312" w:eastAsia="仿宋_GB2312"/>
                      <w:sz w:val="24"/>
                    </w:rPr>
                    <w:t>和江波；</w:t>
                  </w:r>
                </w:p>
                <w:p>
                  <w:pPr>
                    <w:pStyle w:val="null3"/>
                    <w:spacing w:before="75"/>
                  </w:pPr>
                  <w:r>
                    <w:rPr>
                      <w:rFonts w:ascii="仿宋_GB2312" w:hAnsi="仿宋_GB2312" w:cs="仿宋_GB2312" w:eastAsia="仿宋_GB2312"/>
                      <w:sz w:val="24"/>
                    </w:rPr>
                    <w:t>③集中管理平台：万讯、快捷；</w:t>
                  </w:r>
                </w:p>
                <w:p>
                  <w:pPr>
                    <w:pStyle w:val="null3"/>
                    <w:spacing w:before="75"/>
                  </w:pPr>
                  <w:r>
                    <w:rPr>
                      <w:rFonts w:ascii="仿宋_GB2312" w:hAnsi="仿宋_GB2312" w:cs="仿宋_GB2312" w:eastAsia="仿宋_GB2312"/>
                      <w:sz w:val="24"/>
                    </w:rPr>
                    <w:t>④资源管理平台：完美世通；</w:t>
                  </w:r>
                </w:p>
                <w:p>
                  <w:pPr>
                    <w:pStyle w:val="null3"/>
                    <w:jc w:val="left"/>
                  </w:pPr>
                  <w:r>
                    <w:rPr>
                      <w:rFonts w:ascii="仿宋_GB2312" w:hAnsi="仿宋_GB2312" w:cs="仿宋_GB2312" w:eastAsia="仿宋_GB2312"/>
                      <w:sz w:val="21"/>
                    </w:rPr>
                    <w:t>⑤安防管理平台：海康威视。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8"/>
                <w:b/>
                <w:color w:val="000000"/>
              </w:rPr>
              <w:t>本项目的核心产品为：交互智能终端</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项目概述</w:t>
            </w:r>
          </w:p>
          <w:p>
            <w:pPr>
              <w:pStyle w:val="null3"/>
              <w:ind w:firstLine="720"/>
              <w:jc w:val="left"/>
            </w:pPr>
            <w:r>
              <w:rPr>
                <w:rFonts w:ascii="仿宋_GB2312" w:hAnsi="仿宋_GB2312" w:cs="仿宋_GB2312" w:eastAsia="仿宋_GB2312"/>
                <w:sz w:val="24"/>
              </w:rPr>
              <w:t>近年来，国家对教育信息化建设重视程度逐步加大，高校作为教育信息化推进的重要主体，其自身的信息化水平已经成为衡量高校教学、科研综合实力以及现代化水平的重要指标，利用信息技术创建理想的学习环境，提供全新的教学方式，对于促进学生创新能力的提高信息化背景下教与学方式的变革具有重要意义。</w:t>
            </w:r>
          </w:p>
          <w:p>
            <w:pPr>
              <w:pStyle w:val="null3"/>
              <w:ind w:firstLine="480"/>
              <w:jc w:val="left"/>
            </w:pPr>
            <w:r>
              <w:rPr>
                <w:rFonts w:ascii="仿宋_GB2312" w:hAnsi="仿宋_GB2312" w:cs="仿宋_GB2312" w:eastAsia="仿宋_GB2312"/>
                <w:sz w:val="24"/>
              </w:rPr>
              <w:t>朝阳校区现有部分公共教室依旧采用传统投影机</w:t>
            </w:r>
            <w:r>
              <w:rPr>
                <w:rFonts w:ascii="仿宋_GB2312" w:hAnsi="仿宋_GB2312" w:cs="仿宋_GB2312" w:eastAsia="仿宋_GB2312"/>
                <w:sz w:val="24"/>
              </w:rPr>
              <w:t>+幕布的教学显示模式，配套传统网络中控、老旧主控桌设备。经过长期高频次教学使用，现有设备普遍出现投影成像模糊、亮度衰减、画面泛黄、幕布老化破损、网络中控频繁故障、设备无法联动启停、主控桌柜体破损、线路老化杂乱等问题，严重影响日常教学开展、课堂督导管理及智慧教学落地。</w:t>
            </w:r>
          </w:p>
          <w:p>
            <w:pPr>
              <w:pStyle w:val="null3"/>
            </w:pPr>
            <w:r>
              <w:rPr>
                <w:rFonts w:ascii="仿宋_GB2312" w:hAnsi="仿宋_GB2312" w:cs="仿宋_GB2312" w:eastAsia="仿宋_GB2312"/>
                <w:sz w:val="24"/>
              </w:rPr>
              <w:t>为全面提升校园教学信息化、智能化水平，优化公共教学空间环境，适配新时代混合式教学、常态化巡课督导、教学管理需求，建议启动朝阳校区公共教室信息化升级改造项目。本次改造立足实用、稳定、智能、易运维原则，针对大小教室差异化场景定制建设方案，彻底解决传统多媒体设备故障率高、管控落后、功能单一等痛点，构建标准化、智能化、可管控的智慧教学空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3.需执行的国家相关标准、行业标准、地方标准或者其他标准、规范</w:t>
            </w:r>
          </w:p>
          <w:p>
            <w:pPr>
              <w:pStyle w:val="null3"/>
            </w:pPr>
            <w:r>
              <w:rPr>
                <w:rFonts w:ascii="仿宋_GB2312" w:hAnsi="仿宋_GB2312" w:cs="仿宋_GB2312" w:eastAsia="仿宋_GB2312"/>
                <w:sz w:val="24"/>
              </w:rPr>
              <w:t>本项目建设全过程严格遵照</w:t>
            </w:r>
            <w:r>
              <w:rPr>
                <w:rFonts w:ascii="仿宋_GB2312" w:hAnsi="仿宋_GB2312" w:cs="仿宋_GB2312" w:eastAsia="仿宋_GB2312"/>
                <w:sz w:val="24"/>
              </w:rPr>
              <w:t>GB/T 36447-2018 多媒体教学环境设计要求、GB 50312-2016 综合布线系统工程验收规范、GB 51348-2019 民用建筑电气设计标准、GB 50016-2014 建筑设计防火规范及教育行业相关现行标准、地方规范执行。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rPr>
              <w:t>4、商务要求</w:t>
            </w:r>
          </w:p>
          <w:p>
            <w:pPr>
              <w:pStyle w:val="null3"/>
              <w:jc w:val="left"/>
            </w:pPr>
            <w:r>
              <w:rPr>
                <w:rFonts w:ascii="仿宋_GB2312" w:hAnsi="仿宋_GB2312" w:cs="仿宋_GB2312" w:eastAsia="仿宋_GB2312"/>
                <w:sz w:val="24"/>
              </w:rPr>
              <w:t xml:space="preserve">4.1 交货期： 20日历天    </w:t>
            </w:r>
          </w:p>
          <w:p>
            <w:pPr>
              <w:pStyle w:val="null3"/>
              <w:jc w:val="left"/>
            </w:pPr>
            <w:r>
              <w:rPr>
                <w:rFonts w:ascii="仿宋_GB2312" w:hAnsi="仿宋_GB2312" w:cs="仿宋_GB2312" w:eastAsia="仿宋_GB2312"/>
                <w:sz w:val="24"/>
              </w:rPr>
              <w:t>4.2 交货具体地点（采购产品放置地点）：渭南师范学院朝阳校区1、2、4教学楼、实验楼、</w:t>
            </w:r>
            <w:r>
              <w:rPr>
                <w:rFonts w:ascii="仿宋_GB2312" w:hAnsi="仿宋_GB2312" w:cs="仿宋_GB2312" w:eastAsia="仿宋_GB2312"/>
                <w:sz w:val="24"/>
                <w:color w:val="000000"/>
              </w:rPr>
              <w:t>逸夫楼。</w:t>
            </w:r>
          </w:p>
          <w:p>
            <w:pPr>
              <w:pStyle w:val="null3"/>
              <w:jc w:val="left"/>
            </w:pPr>
            <w:r>
              <w:rPr>
                <w:rFonts w:ascii="仿宋_GB2312" w:hAnsi="仿宋_GB2312" w:cs="仿宋_GB2312" w:eastAsia="仿宋_GB2312"/>
                <w:sz w:val="24"/>
              </w:rPr>
              <w:t>4.3 项目质保期： 整体质保期为终验合格后不少于 36 个月 。</w:t>
            </w:r>
          </w:p>
          <w:p>
            <w:pPr>
              <w:pStyle w:val="null3"/>
              <w:jc w:val="left"/>
            </w:pPr>
            <w:r>
              <w:rPr>
                <w:rFonts w:ascii="仿宋_GB2312" w:hAnsi="仿宋_GB2312" w:cs="仿宋_GB2312" w:eastAsia="仿宋_GB2312"/>
                <w:sz w:val="24"/>
              </w:rPr>
              <w:t>4.4 售后服务要求：1、在质量保证期内免费提供设备维修、系统维护、软件升级换代等服务。2、在质量保证期内，如发现质量问题，在接到采购人维护要求后应2小时内响应，4小时内提供解决方案，24小时内到达现场，如属质量问题，由中标单位负责免费更换或维修。</w:t>
            </w:r>
          </w:p>
          <w:p>
            <w:pPr>
              <w:pStyle w:val="null3"/>
              <w:jc w:val="left"/>
            </w:pPr>
            <w:r>
              <w:rPr>
                <w:rFonts w:ascii="仿宋_GB2312" w:hAnsi="仿宋_GB2312" w:cs="仿宋_GB2312" w:eastAsia="仿宋_GB2312"/>
                <w:sz w:val="24"/>
              </w:rPr>
              <w:t>4.5 履约验收标准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1）验收分项目单位初验和学校最终验收两个阶段，以最终验收为准。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货物到货后，甲、乙双方共同开箱验收。在检查货物原产地、型号、规格、配置符合合同要求后，由乙方负责安装调试、甲方项目单位负责技术指标验收（乙方协助），验收以国内行业标准或投标文件、合同文本货物供货配置清单中描述的有关技术要求为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3）甲方项目单位初验合格后提出终验申请，学校相关部门根据项目单位初验结果，组织有关专家进行最终验收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4.6 结算要求： 按项目合同约定的总价包干标准结算，结算时需提供完整的验收资料、发票及相关凭证，经学校审核无误后办理结算手续。</w:t>
            </w:r>
          </w:p>
          <w:p>
            <w:pPr>
              <w:pStyle w:val="null3"/>
            </w:pPr>
            <w:r>
              <w:rPr>
                <w:rFonts w:ascii="仿宋_GB2312" w:hAnsi="仿宋_GB2312" w:cs="仿宋_GB2312" w:eastAsia="仿宋_GB2312"/>
                <w:sz w:val="24"/>
              </w:rPr>
              <w:t>4.7 分期付款：1.合同签订后，达到付款条件起30日内，支付合同总金额的40.00%。2.货物交付验收合格后，乙方连同货款发票、供货合同，货物验收单等相关材料送交甲方，达到付款条件起 30 日内，支付合同总金额的60.00%。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渭南师范学院朝阳校区1、2、4教学楼、实验楼、逸夫楼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进度款，货物交付验收合格后，乙方连同货款发票、供货合同，货物验收单等相关材料送交甲方，达到付款条件起30个工作日内，支付合同总金额的60.0%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1）验收分项目单位初验和学校最终验收两个阶段，以最终验收为准。 （2）货物到货后，甲、乙双方共同开箱验收。在检查货物原产地、型号、规格、配置符合合同要求后，由乙方负责安装调试、甲方项目单位负责技术指标验收（乙方协助），验收以国内行业标准或投标文件、合同文本货物供货配置清单中描述的有关技术要求为准。 （3）甲方项目单位初验合格后提出终验申请，学校相关部门根据项目单位初验结果，组织有关专家进行最终验收。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①在质量保证期内免费提供设备维修、系统维护、软件升级换代等服务。②在质量保证期内，如发现质量问题，在接到采购人维护要求后应2小时内响应，4小时内提供解决方案，24小时内到达现场，如属质量问题，由中标单位负责免费更换或维修。 （2）质保期:项目整体质保期为终验合格后不少于 36 个月 。</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按照招标文件和合同等相关文件约定执行。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 （2）财务状况报告：提供具有财务审计资质单位出具的2024年度或者2025年度财务审计报告，财务审计报告需具备四表一注（四表指资产负债表、利润表、现金流量表、所有者（股东）权益变动表，一注指会计报表附注）和可供查验的二维码（成立时间至投标截止时间不足一年的可提供成立后任意时段的资产负债表），或者投标截止时间六个月内基本开户银行出具的资信证明（以上两种形式的资料提供任何一种即可）； （3）税收缴纳证明：提供投标文件递交截止时间前一年内已缴纳的至少三个月的有效缴税凭证（成立时间至投标截止时间不足三个月的，至少提供一个月的有效纳税凭证），依法免税的供应商应提供相关文件证明； （4）社会保障资金缴纳证明：提供投标文件递交截止时间前一年内已缴存的至少三个月的有效缴存单据或社保机构开具的社会保险参保缴费情况证明，依法不需要缴纳社会保障资金的供应商应提供相关证明； （5）供应商提供具备履行合同所必需的设备和专业技术能力的承诺函（提供书面承诺函）； （6）供应商参加本次采购前3年内，在经营活动中没有重大违法记录的书面声明（提供书面声明）。供应商需在项目电子化交易系统中按要求填写《投标函》完成承诺并进行电子签章。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供应商资格证明文件.docx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者2025年度财务审计报告，财务审计报告需具备四表一注（四表指资产负债表、利润表、现金流量表、所有者（股东）权益变动表，一注指会计报表附注）和可供查验的二维码（成立时间至投标截止时间不足一年的可提供成立后任意时段的资产负债表），或者投标截止时间六个月内基本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法定代表人授权委托书（附法定代表人身份证复印件）及被授权人身份证（法定代表人直接参加投标只须提供法定代表人身份证明及身份证原件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供应商信用要求</w:t>
            </w:r>
          </w:p>
        </w:tc>
        <w:tc>
          <w:tcPr>
            <w:tcW w:type="dxa" w:w="3322"/>
          </w:tcPr>
          <w:p>
            <w:pPr>
              <w:pStyle w:val="null3"/>
            </w:pPr>
            <w:r>
              <w:rPr>
                <w:rFonts w:ascii="仿宋_GB2312" w:hAnsi="仿宋_GB2312" w:cs="仿宋_GB2312" w:eastAsia="仿宋_GB2312"/>
              </w:rPr>
              <w:t>供应商不得为“信用中国”网站（https://www.creditchina.gov.cn/）中列入失信被执行人、重大税收违法失信主体名单和政府采购严重违法失信行为记录名单的供应商，不得为中国政府采购网（https://www.ccgp.gov.cn/）政府采购严重违法失信行为记录名单中被财政部门禁止参加政府采购活动的供应商（提供网站查询截图）</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本项目不接受联合体投标（提供书面声明）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本项目非专门面向中小企业（中小企业声明函）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（1）《三部门联合发布关于促进残疾人就业政府采购政策的通知》（财库〔2017〕141号）； （2）《财政部司法部关于政府采购支持监狱企业发展有关问题的通知》（财库〔2014〕68号）； （3）《政府采购促进中小企业发展管理办法》（财库〔2020〕46号）； （4）《国务院办公厅关于建立政府强制采购节能产品制度的通知》（国办发〔2007〕51号）； （5）《财政部国家发展改革委关于印发〈节能产品政府采购实施意见〉的通知》（财库〔2004〕185号）； （6）《环境标志产品政府采购实施的意见》（财库〔2006〕90号）； （7）《财政部国务院扶贫办关于运用政府采购政策支持脱贫攻坚的通知》（财库〔2019〕27号）； （8）《关于进一步加大政府采购支持中小企业力度的通知》（财库〔2022〕19号）； （9）《陕西省财政厅、中国人民银行西安分行关于深入推进政府采购信用融资业务的通知》（陕财办采〔2023〕5号）； （10）《财政部关于进一步加大政府采购支持中小企业力度的通知》（财库〔2022〕19号）； （11）《招标人主体责任履行指引》（发改法规〔2025〕1358号）； （12）《关于推动解决政府采购异常低价问题的通知》（财库〔2026〕2号）； （13）其他需要落实的政府采购政策（如有最新颁布的政府采购政策，按最新的文件执行）。</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经评审认为供应商的报价出现下列情形：（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5）采购人可以结合具体项目实际情况，提高上述第1项至第3项中启动异常低价投标（响应）审查的数值标准，但是最高不得超过65%；且有可能影响产品质量或者不能诚信履约的，评标委员会应当要求其在合理的时间内提供书面说明，并提交相关证明材料。供应商不能证明其报价合理性的，评标委员会应当将其作为无效响应处理。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投标文件封面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投标报价是否超过最高限价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 投标报价一览表.docx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所投内容是否完整</w:t>
            </w:r>
          </w:p>
        </w:tc>
        <w:tc>
          <w:tcPr>
            <w:tcW w:type="dxa" w:w="3322"/>
          </w:tcPr>
          <w:p>
            <w:pPr>
              <w:pStyle w:val="null3"/>
            </w:pPr>
            <w:r>
              <w:rPr>
                <w:rFonts w:ascii="仿宋_GB2312" w:hAnsi="仿宋_GB2312" w:cs="仿宋_GB2312" w:eastAsia="仿宋_GB2312"/>
              </w:rPr>
              <w:t>所投内容完整，符合采购文件的要求</w:t>
            </w:r>
          </w:p>
        </w:tc>
        <w:tc>
          <w:tcPr>
            <w:tcW w:type="dxa" w:w="1661"/>
          </w:tcPr>
          <w:p>
            <w:pPr>
              <w:pStyle w:val="null3"/>
            </w:pPr>
            <w:r>
              <w:rPr>
                <w:rFonts w:ascii="仿宋_GB2312" w:hAnsi="仿宋_GB2312" w:cs="仿宋_GB2312" w:eastAsia="仿宋_GB2312"/>
              </w:rPr>
              <w:t>商务及技术条款响应偏离表.docx 开标一览表 投标报价一览表.docx 服务方案及企业业绩.docx 中小企业声明函 投标函 残疾人福利性单位声明函 拒绝政府采购领域商业贿赂承诺书.docx 标的清单 投标文件封面 供应商资格证明文件.docx 供应商认为有必要补充说明的事宜.docx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签字盖章是否满足采购文件要求</w:t>
            </w:r>
          </w:p>
        </w:tc>
        <w:tc>
          <w:tcPr>
            <w:tcW w:type="dxa" w:w="3322"/>
          </w:tcPr>
          <w:p>
            <w:pPr>
              <w:pStyle w:val="null3"/>
            </w:pPr>
            <w:r>
              <w:rPr>
                <w:rFonts w:ascii="仿宋_GB2312" w:hAnsi="仿宋_GB2312" w:cs="仿宋_GB2312" w:eastAsia="仿宋_GB2312"/>
              </w:rPr>
              <w:t>签字盖章均符合采购文件要求，且无遗漏</w:t>
            </w:r>
          </w:p>
        </w:tc>
        <w:tc>
          <w:tcPr>
            <w:tcW w:type="dxa" w:w="1661"/>
          </w:tcPr>
          <w:p>
            <w:pPr>
              <w:pStyle w:val="null3"/>
            </w:pPr>
            <w:r>
              <w:rPr>
                <w:rFonts w:ascii="仿宋_GB2312" w:hAnsi="仿宋_GB2312" w:cs="仿宋_GB2312" w:eastAsia="仿宋_GB2312"/>
              </w:rPr>
              <w:t>开标一览表 投标报价一览表.docx 投标函 中小企业声明函 残疾人福利性单位声明函 拒绝政府采购领域商业贿赂承诺书.docx 标的清单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产品技术参数的响应情况</w:t>
            </w:r>
          </w:p>
        </w:tc>
        <w:tc>
          <w:tcPr>
            <w:tcW w:type="dxa" w:w="2492"/>
          </w:tcPr>
          <w:p>
            <w:pPr>
              <w:pStyle w:val="null3"/>
            </w:pPr>
            <w:r>
              <w:rPr>
                <w:rFonts w:ascii="仿宋_GB2312" w:hAnsi="仿宋_GB2312" w:cs="仿宋_GB2312" w:eastAsia="仿宋_GB2312"/>
              </w:rPr>
              <w:t>1、标注“▲”参数为重要技术参数（共计35项）。“▲”技术参数完全符合、响应或优于采购文件要求计35分；有一项负偏离扣1分，扣完为止；“▲”参数须提供相关佐证资料作为参数符合性依据，否则视为不满足。 2、未标注“▲”的技术参数为非重要技术参数（共计151项），完全符合、响应或优于采购文件要求的计满分8分，负偏离一项扣0.05分，扣完为止。 注：供应商需提供技术参数的佐证资料，佐证资料包括但不限于国家认可的检测机构出具的检测报告、制造商检验报告、产品彩页、官网功能截图等，供应商可自行选择对自身最便利、最有利的形式提供佐证资料。未提供不予得分。</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商务及技术条款响应偏离表.docx</w:t>
            </w:r>
          </w:p>
          <w:p>
            <w:pPr>
              <w:pStyle w:val="null3"/>
            </w:pPr>
            <w:r>
              <w:rPr>
                <w:rFonts w:ascii="仿宋_GB2312" w:hAnsi="仿宋_GB2312" w:cs="仿宋_GB2312" w:eastAsia="仿宋_GB2312"/>
              </w:rPr>
              <w:t>服务方案及企业业绩.docx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产品选型及对接方案</w:t>
            </w:r>
          </w:p>
        </w:tc>
        <w:tc>
          <w:tcPr>
            <w:tcW w:type="dxa" w:w="2492"/>
          </w:tcPr>
          <w:p>
            <w:pPr>
              <w:pStyle w:val="null3"/>
            </w:pPr>
            <w:r>
              <w:rPr>
                <w:rFonts w:ascii="仿宋_GB2312" w:hAnsi="仿宋_GB2312" w:cs="仿宋_GB2312" w:eastAsia="仿宋_GB2312"/>
              </w:rPr>
              <w:t>针对本项目的响应产品选型及对接方案，内容包括以下三项内容：（1）产品选型及对接方案（2）产品选型及价格配比合理。 评审标准：方案各项内容全面详细、阐述条理清晰详尽、符合本项目采购需求，得3分；方案各项内容阐述不完整、有缺陷的，每一项扣0.5分；方案各项内容每缺一项扣1.5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商务及技术条款响应偏离表.docx</w:t>
            </w:r>
          </w:p>
          <w:p>
            <w:pPr>
              <w:pStyle w:val="null3"/>
            </w:pPr>
            <w:r>
              <w:rPr>
                <w:rFonts w:ascii="仿宋_GB2312" w:hAnsi="仿宋_GB2312" w:cs="仿宋_GB2312" w:eastAsia="仿宋_GB2312"/>
              </w:rPr>
              <w:t>服务方案及企业业绩.docx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项目实施、供货及安装方案</w:t>
            </w:r>
          </w:p>
        </w:tc>
        <w:tc>
          <w:tcPr>
            <w:tcW w:type="dxa" w:w="2492"/>
          </w:tcPr>
          <w:p>
            <w:pPr>
              <w:pStyle w:val="null3"/>
            </w:pPr>
            <w:r>
              <w:rPr>
                <w:rFonts w:ascii="仿宋_GB2312" w:hAnsi="仿宋_GB2312" w:cs="仿宋_GB2312" w:eastAsia="仿宋_GB2312"/>
              </w:rPr>
              <w:t>针对本项目提供的实施、供货及安装方案进行评审，包括但不限于以下四项内容；（1）本项目安装、调试、检测总体实施方案；（2）人员的配置安排情况；（3）项目实施时间安排管理措施；（4）突发事件处置方案。 评审标准：方案各项内容全面详细、阐述条理清晰详尽、符合本项目采购需求，能有效保障本项目实施的得6分；方案各项内容阐述不完整、有缺陷的，每一项扣0.5分；方案各项内容每缺一项扣1.5分，扣完为止。说明：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供应商认为有必要补充说明的事宜.docx</w:t>
            </w:r>
          </w:p>
          <w:p>
            <w:pPr>
              <w:pStyle w:val="null3"/>
            </w:pPr>
            <w:r>
              <w:rPr>
                <w:rFonts w:ascii="仿宋_GB2312" w:hAnsi="仿宋_GB2312" w:cs="仿宋_GB2312" w:eastAsia="仿宋_GB2312"/>
              </w:rPr>
              <w:t>商务及技术条款响应偏离表.docx</w:t>
            </w:r>
          </w:p>
          <w:p>
            <w:pPr>
              <w:pStyle w:val="null3"/>
            </w:pPr>
            <w:r>
              <w:rPr>
                <w:rFonts w:ascii="仿宋_GB2312" w:hAnsi="仿宋_GB2312" w:cs="仿宋_GB2312" w:eastAsia="仿宋_GB2312"/>
              </w:rPr>
              <w:t>服务方案及企业业绩.docx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质量保证方案，内容包括以下四项内容：（1）产品进货渠道正规，提供产品来源渠道合法的证明文件(包括但不限于销售协议、代理协议、原厂授权等证明资料，供应商可自行选择对自身最便利、最有利的形式提供证明资料）；（2）提供质量保障承诺书，并在承诺书中明确产品出现质量问题后的处置措施及处罚措施。 评审标准：各项内容全面详细，阐述条理清晰详尽、证明材料清晰明确，符合本项目采购需求，能有效保障本项目实施的得3分；方案各项内容阐述不完整、有缺陷的，每一项扣0.5分；方案各项内容每缺一项扣1.5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商务及技术条款响应偏离表.docx</w:t>
            </w:r>
          </w:p>
          <w:p>
            <w:pPr>
              <w:pStyle w:val="null3"/>
            </w:pPr>
            <w:r>
              <w:rPr>
                <w:rFonts w:ascii="仿宋_GB2312" w:hAnsi="仿宋_GB2312" w:cs="仿宋_GB2312" w:eastAsia="仿宋_GB2312"/>
              </w:rPr>
              <w:t>服务方案及企业业绩.docx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针对本项目的具体售后服务方案，包括以下三项内容：（1）售后服务网点的设定及拟投入售后服务人员配置情况；（2）日常维护保养及项目交付用户后出现故障响应时间及措施。 评审标准：各项内容全面详细、阐述条例清晰详尽、符合本项目采购需求得3分；各项内容阐述不完整、有缺陷的，每一项扣0.5分；各项内容每缺一项扣1.5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商务及技术条款响应偏离表.docx</w:t>
            </w:r>
          </w:p>
          <w:p>
            <w:pPr>
              <w:pStyle w:val="null3"/>
            </w:pPr>
            <w:r>
              <w:rPr>
                <w:rFonts w:ascii="仿宋_GB2312" w:hAnsi="仿宋_GB2312" w:cs="仿宋_GB2312" w:eastAsia="仿宋_GB2312"/>
              </w:rPr>
              <w:t>服务方案及企业业绩.docx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对本项目制定具体的培训方案，包括以下：（1）培训时间、培训人数、培训人员、培训方式等方案；（2）培训内容应包括所提供产品的原理和技术性能、操作维护方法、安装调试、排除故障等各个方面。 评审标准：各项内容全面详细、阐述条例清晰详尽、符合本项目采购需求得3分；各项内容阐述不完整、有缺陷的，每一项扣0.5分；各项内容每缺一项扣1.5分，扣完为止。（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供应商认为有必要补充说明的事宜.docx</w:t>
            </w:r>
          </w:p>
          <w:p>
            <w:pPr>
              <w:pStyle w:val="null3"/>
            </w:pPr>
            <w:r>
              <w:rPr>
                <w:rFonts w:ascii="仿宋_GB2312" w:hAnsi="仿宋_GB2312" w:cs="仿宋_GB2312" w:eastAsia="仿宋_GB2312"/>
              </w:rPr>
              <w:t>商务及技术条款响应偏离表.docx</w:t>
            </w:r>
          </w:p>
          <w:p>
            <w:pPr>
              <w:pStyle w:val="null3"/>
            </w:pPr>
            <w:r>
              <w:rPr>
                <w:rFonts w:ascii="仿宋_GB2312" w:hAnsi="仿宋_GB2312" w:cs="仿宋_GB2312" w:eastAsia="仿宋_GB2312"/>
              </w:rPr>
              <w:t>服务方案及企业业绩.docx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供应商提供自2023年1月1日至今的类似项目业绩（以合同签订时间为准），每提供1份得3分，最高得9分。 注：需提供业绩证明材料，业绩以合同为依据，附合同关键页（应包含合同首页、货物设备及金额所在页和签字盖章页等）。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投标报价得分统一采用低价优先法计算。 即满足招标文件要求且投标价格最低的投标报价为评标基准价，其价格分为满分30分。其他投标人的价格分统一按照下列公式计算： 投标报价得分=（投标基准价/投标报价）×价格权值。 注：（1）投标报价不完整的，不进入评标基准价的计算，本项得0分。 （2）计算分数时四舍五入取小数点后两位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1、本项目为非专门面向中小企业采购的采购项目。因此执行价格评审优惠扶持政策。 2、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X（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投标报价一览表.docx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详见附件：投标报价一览表.docx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详见附件：商务及技术条款响应偏离表.docx</w:t>
      </w:r>
    </w:p>
    <w:p>
      <w:pPr>
        <w:pStyle w:val="null3"/>
        <w:ind w:firstLine="960"/>
      </w:pPr>
      <w:r>
        <w:rPr>
          <w:rFonts w:ascii="仿宋_GB2312" w:hAnsi="仿宋_GB2312" w:cs="仿宋_GB2312" w:eastAsia="仿宋_GB2312"/>
        </w:rPr>
        <w:t>详见附件：服务方案及企业业绩.docx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