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70C3E">
      <w:pPr>
        <w:rPr>
          <w:rFonts w:hint="eastAsia"/>
          <w:b/>
          <w:bCs/>
          <w:sz w:val="44"/>
          <w:szCs w:val="52"/>
        </w:rPr>
      </w:pPr>
    </w:p>
    <w:p w14:paraId="068702F2">
      <w:pPr>
        <w:rPr>
          <w:rFonts w:hint="eastAsia"/>
          <w:b/>
          <w:bCs/>
          <w:sz w:val="44"/>
          <w:szCs w:val="52"/>
        </w:rPr>
      </w:pPr>
    </w:p>
    <w:p w14:paraId="05388A91">
      <w:pPr>
        <w:jc w:val="center"/>
        <w:rPr>
          <w:rFonts w:hint="eastAsia" w:ascii="黑体" w:hAnsi="黑体" w:eastAsia="黑体" w:cs="黑体"/>
          <w:b/>
          <w:bCs/>
          <w:sz w:val="60"/>
          <w:szCs w:val="96"/>
        </w:rPr>
      </w:pPr>
      <w:r>
        <w:rPr>
          <w:rFonts w:hint="eastAsia" w:ascii="黑体" w:hAnsi="黑体" w:eastAsia="黑体" w:cs="黑体"/>
          <w:b/>
          <w:bCs/>
          <w:sz w:val="60"/>
          <w:szCs w:val="96"/>
        </w:rPr>
        <w:t>西安市碳排放双控制度体系建设和“十五五”碳排放预算</w:t>
      </w:r>
    </w:p>
    <w:p w14:paraId="1E2FB5DA">
      <w:pPr>
        <w:jc w:val="center"/>
        <w:rPr>
          <w:rFonts w:hint="eastAsia" w:ascii="黑体" w:hAnsi="黑体" w:eastAsia="黑体" w:cs="黑体"/>
          <w:b/>
          <w:bCs/>
          <w:sz w:val="52"/>
          <w:szCs w:val="60"/>
        </w:rPr>
      </w:pPr>
      <w:r>
        <w:rPr>
          <w:rFonts w:hint="eastAsia" w:ascii="黑体" w:hAnsi="黑体" w:eastAsia="黑体" w:cs="黑体"/>
          <w:b/>
          <w:bCs/>
          <w:sz w:val="60"/>
          <w:szCs w:val="96"/>
        </w:rPr>
        <w:t>方案编制</w:t>
      </w:r>
    </w:p>
    <w:p w14:paraId="3FFFE28D">
      <w:pPr>
        <w:rPr>
          <w:rFonts w:hint="eastAsia"/>
        </w:rPr>
      </w:pPr>
    </w:p>
    <w:p w14:paraId="4B504A56">
      <w:pPr>
        <w:rPr>
          <w:rFonts w:hint="eastAsia"/>
        </w:rPr>
      </w:pPr>
    </w:p>
    <w:p w14:paraId="312C0964">
      <w:pPr>
        <w:ind w:firstLine="1928" w:firstLineChars="200"/>
        <w:rPr>
          <w:rFonts w:hint="eastAsia"/>
          <w:b/>
          <w:bCs/>
          <w:sz w:val="96"/>
          <w:szCs w:val="144"/>
        </w:rPr>
      </w:pPr>
    </w:p>
    <w:p w14:paraId="207C297D">
      <w:pPr>
        <w:jc w:val="left"/>
        <w:rPr>
          <w:rFonts w:hint="eastAsia"/>
          <w:b/>
          <w:bCs/>
          <w:sz w:val="96"/>
          <w:szCs w:val="144"/>
        </w:rPr>
      </w:pPr>
    </w:p>
    <w:p w14:paraId="0E8FDF7A">
      <w:pPr>
        <w:jc w:val="center"/>
        <w:rPr>
          <w:rFonts w:hint="eastAsia" w:ascii="黑体" w:hAnsi="黑体" w:eastAsia="黑体" w:cs="黑体"/>
          <w:b/>
          <w:bCs/>
          <w:sz w:val="96"/>
          <w:szCs w:val="144"/>
        </w:rPr>
      </w:pPr>
      <w:r>
        <w:rPr>
          <w:rFonts w:hint="eastAsia" w:ascii="黑体" w:hAnsi="黑体" w:eastAsia="黑体" w:cs="黑体"/>
          <w:b/>
          <w:bCs/>
          <w:sz w:val="96"/>
          <w:szCs w:val="144"/>
        </w:rPr>
        <w:t>服</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务</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合</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同</w:t>
      </w:r>
    </w:p>
    <w:p w14:paraId="0011375A">
      <w:pPr>
        <w:rPr>
          <w:rFonts w:hint="eastAsia"/>
        </w:rPr>
      </w:pPr>
    </w:p>
    <w:p w14:paraId="28FD62FC">
      <w:pPr>
        <w:rPr>
          <w:rFonts w:hint="eastAsia"/>
        </w:rPr>
      </w:pPr>
    </w:p>
    <w:p w14:paraId="517E2DF9">
      <w:pPr>
        <w:rPr>
          <w:rFonts w:hint="eastAsia"/>
        </w:rPr>
      </w:pPr>
    </w:p>
    <w:p w14:paraId="3DC7B01D">
      <w:pPr>
        <w:rPr>
          <w:rFonts w:hint="eastAsia"/>
        </w:rPr>
      </w:pPr>
    </w:p>
    <w:p w14:paraId="07FE2D5A">
      <w:pPr>
        <w:rPr>
          <w:rFonts w:hint="eastAsia"/>
        </w:rPr>
      </w:pPr>
    </w:p>
    <w:p w14:paraId="660B9937">
      <w:pPr>
        <w:rPr>
          <w:rFonts w:hint="eastAsia" w:ascii="黑体" w:hAnsi="黑体" w:eastAsia="黑体" w:cs="黑体"/>
          <w:snapToGrid w:val="0"/>
          <w:color w:val="000000"/>
          <w:spacing w:val="1"/>
          <w:kern w:val="0"/>
          <w:sz w:val="32"/>
          <w:szCs w:val="32"/>
          <w:lang w:val="en-US" w:eastAsia="en-US" w:bidi="ar-SA"/>
        </w:rPr>
      </w:pPr>
    </w:p>
    <w:p w14:paraId="3ACCE2A6">
      <w:pPr>
        <w:rPr>
          <w:rFonts w:hint="eastAsia" w:ascii="黑体" w:hAnsi="黑体" w:eastAsia="黑体" w:cs="黑体"/>
          <w:snapToGrid w:val="0"/>
          <w:color w:val="000000"/>
          <w:spacing w:val="1"/>
          <w:kern w:val="0"/>
          <w:sz w:val="32"/>
          <w:szCs w:val="32"/>
          <w:lang w:val="en-US" w:eastAsia="en-US" w:bidi="ar-SA"/>
        </w:rPr>
      </w:pPr>
    </w:p>
    <w:p w14:paraId="4FDAB4FC">
      <w:pPr>
        <w:rPr>
          <w:rFonts w:hint="eastAsia" w:ascii="黑体" w:hAnsi="黑体" w:eastAsia="黑体" w:cs="黑体"/>
          <w:snapToGrid w:val="0"/>
          <w:color w:val="000000"/>
          <w:spacing w:val="1"/>
          <w:kern w:val="0"/>
          <w:sz w:val="32"/>
          <w:szCs w:val="32"/>
          <w:lang w:val="en-US" w:eastAsia="en-US" w:bidi="ar-SA"/>
        </w:rPr>
      </w:pPr>
    </w:p>
    <w:p w14:paraId="37AA8370">
      <w:pPr>
        <w:spacing w:line="360" w:lineRule="auto"/>
        <w:jc w:val="center"/>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zh-CN" w:bidi="ar-SA"/>
        </w:rPr>
        <w:t>甲</w:t>
      </w:r>
      <w:r>
        <w:rPr>
          <w:rFonts w:hint="eastAsia" w:ascii="黑体" w:hAnsi="黑体" w:eastAsia="黑体" w:cs="黑体"/>
          <w:snapToGrid w:val="0"/>
          <w:color w:val="000000"/>
          <w:spacing w:val="1"/>
          <w:kern w:val="0"/>
          <w:sz w:val="32"/>
          <w:szCs w:val="32"/>
          <w:lang w:val="en-US" w:eastAsia="en-US" w:bidi="ar-SA"/>
        </w:rPr>
        <w:t>方：西安市发展和改革委员会</w:t>
      </w:r>
    </w:p>
    <w:p w14:paraId="35269480">
      <w:pPr>
        <w:spacing w:line="360" w:lineRule="auto"/>
        <w:ind w:firstLine="2254" w:firstLineChars="700"/>
        <w:jc w:val="both"/>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zh-CN" w:bidi="ar-SA"/>
        </w:rPr>
        <w:t>乙</w:t>
      </w:r>
      <w:r>
        <w:rPr>
          <w:rFonts w:hint="eastAsia" w:ascii="黑体" w:hAnsi="黑体" w:eastAsia="黑体" w:cs="黑体"/>
          <w:snapToGrid w:val="0"/>
          <w:color w:val="000000"/>
          <w:spacing w:val="1"/>
          <w:kern w:val="0"/>
          <w:sz w:val="32"/>
          <w:szCs w:val="32"/>
          <w:lang w:val="en-US" w:eastAsia="en-US" w:bidi="ar-SA"/>
        </w:rPr>
        <w:t>方：</w:t>
      </w:r>
    </w:p>
    <w:p w14:paraId="3FEF1F59">
      <w:pPr>
        <w:rPr>
          <w:rFonts w:hint="eastAsia"/>
        </w:rPr>
      </w:pPr>
    </w:p>
    <w:p w14:paraId="168E4ACC">
      <w:pPr>
        <w:pStyle w:val="2"/>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spacing w:val="-9"/>
        </w:rPr>
      </w:pPr>
      <w:r>
        <w:rPr>
          <w:spacing w:val="-9"/>
        </w:rPr>
        <w:t>2026年</w:t>
      </w:r>
      <w:r>
        <w:rPr>
          <w:rFonts w:hint="eastAsia"/>
          <w:spacing w:val="-9"/>
          <w:lang w:val="en-US" w:eastAsia="zh-CN"/>
        </w:rPr>
        <w:t>7</w:t>
      </w:r>
      <w:r>
        <w:rPr>
          <w:spacing w:val="-9"/>
        </w:rPr>
        <w:t>月</w:t>
      </w:r>
    </w:p>
    <w:p w14:paraId="3C52C5C9">
      <w:pPr>
        <w:pStyle w:val="2"/>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spacing w:val="-9"/>
        </w:rPr>
      </w:pPr>
      <w:r>
        <w:rPr>
          <w:spacing w:val="-9"/>
        </w:rPr>
        <w:t>中国</w:t>
      </w:r>
      <w:r>
        <w:rPr>
          <w:rFonts w:hint="eastAsia"/>
          <w:spacing w:val="-9"/>
          <w:lang w:val="en-US" w:eastAsia="zh-CN"/>
        </w:rPr>
        <w:t xml:space="preserve">  </w:t>
      </w:r>
      <w:r>
        <w:rPr>
          <w:spacing w:val="-9"/>
        </w:rPr>
        <w:t>西安</w:t>
      </w:r>
    </w:p>
    <w:p w14:paraId="5B40127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p>
    <w:p w14:paraId="2FFFBC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rPr>
        <w:sectPr>
          <w:headerReference r:id="rId3" w:type="default"/>
          <w:footerReference r:id="rId4" w:type="default"/>
          <w:pgSz w:w="11900" w:h="16830"/>
          <w:pgMar w:top="1417" w:right="1417" w:bottom="1417" w:left="1417" w:header="0" w:footer="1143" w:gutter="0"/>
          <w:pgNumType w:fmt="decimal"/>
          <w:cols w:space="720" w:num="1"/>
        </w:sectPr>
      </w:pPr>
      <w:r>
        <w:rPr>
          <w:rFonts w:hint="eastAsia" w:ascii="宋体" w:hAnsi="宋体" w:eastAsia="宋体" w:cs="宋体"/>
          <w:b/>
          <w:bCs/>
          <w:sz w:val="24"/>
          <w:szCs w:val="24"/>
        </w:rPr>
        <w:t>成交供应商和采购人也可根据项目特点自行拟定合同条款。</w:t>
      </w:r>
    </w:p>
    <w:p w14:paraId="03C276F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u w:val="single"/>
        </w:rPr>
      </w:pPr>
      <w:r>
        <w:rPr>
          <w:rFonts w:hint="eastAsia" w:ascii="宋体" w:hAnsi="宋体" w:eastAsia="宋体" w:cs="宋体"/>
          <w:b/>
          <w:bCs/>
          <w:sz w:val="24"/>
          <w:szCs w:val="24"/>
        </w:rPr>
        <w:t>甲方</w:t>
      </w:r>
      <w:r>
        <w:rPr>
          <w:rFonts w:hint="eastAsia" w:ascii="宋体" w:hAnsi="宋体" w:eastAsia="宋体" w:cs="宋体"/>
          <w:sz w:val="24"/>
          <w:szCs w:val="24"/>
        </w:rPr>
        <w:t>：</w:t>
      </w:r>
      <w:r>
        <w:rPr>
          <w:rFonts w:hint="eastAsia" w:ascii="宋体" w:hAnsi="宋体" w:eastAsia="宋体" w:cs="宋体"/>
          <w:sz w:val="24"/>
          <w:szCs w:val="24"/>
          <w:u w:val="single"/>
        </w:rPr>
        <w:t>西安市发展和改革委员会</w:t>
      </w:r>
    </w:p>
    <w:p w14:paraId="1EF0282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sz w:val="24"/>
          <w:szCs w:val="24"/>
          <w:u w:val="single"/>
          <w:lang w:val="en-US" w:eastAsia="zh-CN"/>
        </w:rPr>
      </w:pPr>
      <w:r>
        <w:rPr>
          <w:rFonts w:hint="eastAsia" w:ascii="宋体" w:hAnsi="宋体" w:eastAsia="宋体" w:cs="宋体"/>
          <w:b/>
          <w:bCs/>
          <w:sz w:val="24"/>
          <w:szCs w:val="24"/>
        </w:rPr>
        <w:t>乙方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1C87C4A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A77C44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依据《中华人民共和国民法典》《中华人民共和国政府采购法》等法律法规，本项目由甲方</w:t>
      </w:r>
      <w:r>
        <w:rPr>
          <w:rFonts w:hint="eastAsia" w:ascii="宋体" w:hAnsi="宋体" w:eastAsia="宋体" w:cs="宋体"/>
          <w:sz w:val="24"/>
          <w:szCs w:val="24"/>
          <w:u w:val="single"/>
        </w:rPr>
        <w:t>（西安市发展和改革委员会）</w:t>
      </w:r>
      <w:r>
        <w:rPr>
          <w:rFonts w:hint="eastAsia" w:ascii="宋体" w:hAnsi="宋体" w:eastAsia="宋体" w:cs="宋体"/>
          <w:sz w:val="24"/>
          <w:szCs w:val="24"/>
        </w:rPr>
        <w:t>以竞争性磋商方式组织采购，经评审确定乙</w:t>
      </w:r>
      <w:r>
        <w:rPr>
          <w:rFonts w:hint="eastAsia" w:ascii="宋体" w:hAnsi="宋体" w:eastAsia="宋体" w:cs="宋体"/>
          <w:sz w:val="24"/>
          <w:szCs w:val="24"/>
        </w:rPr>
        <w:br w:type="textWrapping"/>
      </w:r>
      <w:r>
        <w:rPr>
          <w:rFonts w:hint="eastAsia" w:ascii="宋体" w:hAnsi="宋体" w:eastAsia="宋体" w:cs="宋体"/>
          <w:sz w:val="24"/>
          <w:szCs w:val="24"/>
        </w:rPr>
        <w:t>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为本项目成交供应商。甲乙双方遵循平等自愿、诚实信用、权责对等原则，结合本项目采购需求文件、乙方响应文件及全部承诺，订立本合同，双方共同遵照执行。</w:t>
      </w:r>
    </w:p>
    <w:p w14:paraId="02FE4DF0">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ascii="宋体" w:hAnsi="宋体" w:eastAsia="宋体" w:cs="宋体"/>
          <w:sz w:val="24"/>
          <w:szCs w:val="24"/>
        </w:rPr>
      </w:pPr>
      <w:r>
        <w:rPr>
          <w:rFonts w:ascii="宋体" w:hAnsi="宋体" w:eastAsia="宋体" w:cs="宋体"/>
          <w:spacing w:val="-9"/>
          <w:sz w:val="24"/>
          <w:szCs w:val="24"/>
        </w:rPr>
        <w:t>一、</w:t>
      </w:r>
      <w:r>
        <w:rPr>
          <w:rFonts w:ascii="宋体" w:hAnsi="宋体" w:eastAsia="宋体" w:cs="宋体"/>
          <w:b/>
          <w:bCs/>
          <w:spacing w:val="-9"/>
          <w:sz w:val="24"/>
          <w:szCs w:val="24"/>
        </w:rPr>
        <w:t>项目名称、标的</w:t>
      </w:r>
      <w:r>
        <w:rPr>
          <w:rFonts w:hint="eastAsia" w:ascii="宋体" w:hAnsi="宋体" w:eastAsia="宋体" w:cs="宋体"/>
          <w:b/>
          <w:bCs/>
          <w:spacing w:val="0"/>
          <w:sz w:val="24"/>
          <w:szCs w:val="24"/>
          <w:lang w:val="en-US" w:eastAsia="zh-CN"/>
        </w:rPr>
        <w:t>概况</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服务内容</w:t>
      </w:r>
      <w:r>
        <w:rPr>
          <w:rFonts w:ascii="宋体" w:hAnsi="宋体" w:eastAsia="宋体" w:cs="宋体"/>
          <w:b/>
          <w:bCs/>
          <w:spacing w:val="-9"/>
          <w:sz w:val="24"/>
          <w:szCs w:val="24"/>
        </w:rPr>
        <w:t>和要求</w:t>
      </w:r>
    </w:p>
    <w:p w14:paraId="676032DE">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(一)项目名称</w:t>
      </w:r>
    </w:p>
    <w:p w14:paraId="3CF3CF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rPr>
        <w:t>西安市碳排放双控制度体系建设和“十五五”碳排放预算方案编制</w:t>
      </w:r>
    </w:p>
    <w:p w14:paraId="492E7E7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pacing w:val="0"/>
          <w:sz w:val="24"/>
          <w:szCs w:val="24"/>
          <w:lang w:eastAsia="zh-CN"/>
        </w:rPr>
      </w:pPr>
      <w:r>
        <w:rPr>
          <w:rFonts w:hint="eastAsia" w:ascii="宋体" w:hAnsi="宋体" w:eastAsia="宋体" w:cs="宋体"/>
          <w:b/>
          <w:bCs/>
          <w:spacing w:val="0"/>
          <w:sz w:val="24"/>
          <w:szCs w:val="24"/>
        </w:rPr>
        <w:t>(二)标的</w:t>
      </w:r>
      <w:r>
        <w:rPr>
          <w:rFonts w:hint="eastAsia" w:ascii="宋体" w:hAnsi="宋体" w:eastAsia="宋体" w:cs="宋体"/>
          <w:b/>
          <w:bCs/>
          <w:spacing w:val="0"/>
          <w:sz w:val="24"/>
          <w:szCs w:val="24"/>
          <w:lang w:val="en-US" w:eastAsia="zh-CN"/>
        </w:rPr>
        <w:t>概况</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服务内容</w:t>
      </w:r>
    </w:p>
    <w:p w14:paraId="5A6714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none" w:color="auto"/>
          <w:lang w:val="en-US" w:eastAsia="zh-CN"/>
        </w:rPr>
        <w:t>1.概况</w:t>
      </w:r>
      <w:r>
        <w:rPr>
          <w:rFonts w:hint="eastAsia" w:ascii="宋体" w:hAnsi="宋体" w:eastAsia="宋体" w:cs="宋体"/>
          <w:spacing w:val="0"/>
          <w:sz w:val="24"/>
          <w:szCs w:val="24"/>
          <w:u w:val="none" w:color="auto"/>
        </w:rPr>
        <w:t>：</w:t>
      </w:r>
    </w:p>
    <w:p w14:paraId="59A9841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宋体" w:hAnsi="宋体" w:eastAsia="宋体" w:cs="宋体"/>
          <w:spacing w:val="0"/>
          <w:sz w:val="24"/>
          <w:szCs w:val="24"/>
        </w:rPr>
      </w:pPr>
      <w:r>
        <w:rPr>
          <w:rFonts w:hint="eastAsia" w:ascii="宋体" w:hAnsi="宋体" w:eastAsia="宋体" w:cs="宋体"/>
          <w:spacing w:val="0"/>
          <w:sz w:val="24"/>
          <w:szCs w:val="24"/>
          <w:u w:val="single" w:color="auto"/>
          <w:lang w:val="en-US" w:eastAsia="zh-CN"/>
        </w:rPr>
        <w:t>第一包：</w:t>
      </w:r>
      <w:r>
        <w:rPr>
          <w:rFonts w:hint="eastAsia" w:ascii="宋体" w:hAnsi="宋体" w:eastAsia="宋体" w:cs="宋体"/>
          <w:spacing w:val="0"/>
          <w:sz w:val="24"/>
          <w:szCs w:val="24"/>
          <w:u w:val="single" w:color="auto"/>
        </w:rPr>
        <w:t>根据陕西省下达我市碳排放双控指标，紧扣《碳达峰碳中和综合评价考核办法》要求，构建碳排放双控指标体系，研究确定我市“十五五”期间5项控制指标（碳排放总量、碳排放强度降低、煤炭消费总量、石油消费总量、非化石能源消费占比）和9项支撑指标（单位地区生产总值能源消耗降低、年度新增用电量中新增清洁能源电量占比、规模以上工业单位增加值能耗和碳排放降低等），确保目标可量化、可监测，能够有效支撑年度评价考核。</w:t>
      </w:r>
      <w:r>
        <w:rPr>
          <w:rFonts w:hint="eastAsia" w:ascii="宋体" w:hAnsi="宋体" w:eastAsia="宋体" w:cs="宋体"/>
          <w:spacing w:val="0"/>
          <w:sz w:val="24"/>
          <w:szCs w:val="24"/>
          <w:u w:val="single" w:color="auto"/>
        </w:rPr>
        <w:br w:type="textWrapping"/>
      </w:r>
      <w:r>
        <w:rPr>
          <w:rFonts w:hint="eastAsia" w:ascii="宋体" w:hAnsi="宋体" w:eastAsia="宋体" w:cs="宋体"/>
          <w:spacing w:val="0"/>
          <w:sz w:val="24"/>
          <w:szCs w:val="24"/>
          <w:u w:val="single" w:color="auto"/>
          <w:lang w:val="en-US" w:eastAsia="zh-CN"/>
        </w:rPr>
        <w:t xml:space="preserve">   第二包：</w:t>
      </w:r>
      <w:r>
        <w:rPr>
          <w:rFonts w:hint="eastAsia" w:ascii="宋体" w:hAnsi="宋体" w:eastAsia="宋体" w:cs="宋体"/>
          <w:spacing w:val="0"/>
          <w:sz w:val="24"/>
          <w:szCs w:val="24"/>
          <w:u w:val="single" w:color="auto"/>
        </w:rPr>
        <w:t>以完成省级下达的碳排放强度目标为导向，通过对全市基础碳排放、重点碳排放和新增碳排放量的摸底和测算分析，展望3类碳排放的五年趋势和年度进度，研</w:t>
      </w:r>
      <w:bookmarkStart w:id="0" w:name="_GoBack"/>
      <w:r>
        <w:rPr>
          <w:rFonts w:hint="eastAsia" w:ascii="宋体" w:hAnsi="宋体" w:eastAsia="宋体" w:cs="宋体"/>
          <w:spacing w:val="0"/>
          <w:sz w:val="24"/>
          <w:szCs w:val="24"/>
          <w:u w:val="single" w:color="auto"/>
        </w:rPr>
        <w:t>究确定全市碳排放总量（增量）五年总目标、五年分项目标以及年度目标，并将碳预算</w:t>
      </w:r>
      <w:bookmarkEnd w:id="0"/>
      <w:r>
        <w:rPr>
          <w:rFonts w:hint="eastAsia" w:ascii="宋体" w:hAnsi="宋体" w:eastAsia="宋体" w:cs="宋体"/>
          <w:spacing w:val="0"/>
          <w:sz w:val="24"/>
          <w:szCs w:val="24"/>
          <w:u w:val="single" w:color="auto"/>
        </w:rPr>
        <w:t>指标细化到具体行业领域、重点企业等执行层面，明确全市各行业领域管理部门、重点企业的具体落实目标和任务，编制形成《西安市“十五五”碳排放预算方案》。</w:t>
      </w:r>
    </w:p>
    <w:p w14:paraId="5659777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lang w:val="en-US" w:eastAsia="zh-CN"/>
        </w:rPr>
        <w:t>2.服务内容</w:t>
      </w:r>
      <w:r>
        <w:rPr>
          <w:rFonts w:hint="eastAsia" w:ascii="宋体" w:hAnsi="宋体" w:eastAsia="宋体" w:cs="宋体"/>
          <w:spacing w:val="0"/>
          <w:sz w:val="24"/>
          <w:szCs w:val="24"/>
          <w:u w:val="single" w:color="auto"/>
        </w:rPr>
        <w:t>：</w:t>
      </w:r>
    </w:p>
    <w:p w14:paraId="7CB4273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lang w:val="en-US" w:eastAsia="zh-CN"/>
        </w:rPr>
        <w:t>第一包：(1)</w:t>
      </w:r>
      <w:r>
        <w:rPr>
          <w:rFonts w:hint="eastAsia" w:ascii="宋体" w:hAnsi="宋体" w:eastAsia="宋体" w:cs="宋体"/>
          <w:spacing w:val="0"/>
          <w:sz w:val="24"/>
          <w:szCs w:val="24"/>
          <w:u w:val="single" w:color="auto"/>
        </w:rPr>
        <w:t>紧扣《碳达峰碳中和综合评价考核办法》，对标衔接省上确定的“5+9+N”考核指标体系，研究确定西安市“十五五”碳排放双控各项指标，构建我市碳排放双控指标体系。</w:t>
      </w:r>
    </w:p>
    <w:p w14:paraId="36FC4C5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lang w:val="en-US" w:eastAsia="zh-CN"/>
        </w:rPr>
        <w:t>(2)</w:t>
      </w:r>
      <w:r>
        <w:rPr>
          <w:rFonts w:hint="eastAsia" w:ascii="宋体" w:hAnsi="宋体" w:eastAsia="宋体" w:cs="宋体"/>
          <w:spacing w:val="0"/>
          <w:sz w:val="24"/>
          <w:szCs w:val="24"/>
          <w:u w:val="single" w:color="auto"/>
        </w:rPr>
        <w:t>结合我市产业特征、资源禀赋，分析双碳考核政策背景下，对西安市产业发展、产业布局的影响。按照国家、省上出台的碳达峰行动方案，形成我市落实举措。</w:t>
      </w:r>
    </w:p>
    <w:p w14:paraId="457675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lang w:val="en-US" w:eastAsia="zh-CN"/>
        </w:rPr>
      </w:pPr>
      <w:r>
        <w:rPr>
          <w:rFonts w:hint="eastAsia" w:ascii="宋体" w:hAnsi="宋体" w:eastAsia="宋体" w:cs="宋体"/>
          <w:spacing w:val="0"/>
          <w:sz w:val="24"/>
          <w:szCs w:val="24"/>
          <w:u w:val="single" w:color="auto"/>
          <w:lang w:val="en-US" w:eastAsia="zh-CN"/>
        </w:rPr>
        <w:t>(3)</w:t>
      </w:r>
      <w:r>
        <w:rPr>
          <w:rFonts w:hint="eastAsia" w:ascii="宋体" w:hAnsi="宋体" w:eastAsia="宋体" w:cs="宋体"/>
          <w:spacing w:val="0"/>
          <w:sz w:val="24"/>
          <w:szCs w:val="24"/>
          <w:u w:val="single" w:color="auto"/>
        </w:rPr>
        <w:t>按照省上有关碳达峰碳中和综合评价考核的有关要求，形成我市碳达峰碳中和综合评价考核配套文件。</w:t>
      </w:r>
      <w:r>
        <w:rPr>
          <w:rFonts w:hint="eastAsia" w:ascii="宋体" w:hAnsi="宋体" w:eastAsia="宋体" w:cs="宋体"/>
          <w:spacing w:val="0"/>
          <w:sz w:val="24"/>
          <w:szCs w:val="24"/>
          <w:u w:val="single" w:color="auto"/>
        </w:rPr>
        <w:br w:type="textWrapping"/>
      </w:r>
      <w:r>
        <w:rPr>
          <w:rFonts w:hint="eastAsia" w:ascii="宋体" w:hAnsi="宋体" w:eastAsia="宋体" w:cs="宋体"/>
          <w:spacing w:val="0"/>
          <w:sz w:val="24"/>
          <w:szCs w:val="24"/>
          <w:u w:val="single" w:color="auto"/>
          <w:lang w:val="en-US" w:eastAsia="zh-CN"/>
        </w:rPr>
        <w:t xml:space="preserve">    第二包：（1）摸底测算2025年度全市碳排放基数，包括核定基础碳排放（一产、居民和其他民生领域）、重点碳排放（工业生产、能源供应行业）、新增碳排放（新建项目）基数，并对3类排放的五年趋势进行分析。</w:t>
      </w:r>
    </w:p>
    <w:p w14:paraId="6FF07CE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lang w:val="en-US" w:eastAsia="zh-CN"/>
        </w:rPr>
      </w:pPr>
      <w:r>
        <w:rPr>
          <w:rFonts w:hint="eastAsia" w:ascii="宋体" w:hAnsi="宋体" w:eastAsia="宋体" w:cs="宋体"/>
          <w:spacing w:val="0"/>
          <w:sz w:val="24"/>
          <w:szCs w:val="24"/>
          <w:u w:val="single" w:color="auto"/>
          <w:lang w:val="en-US" w:eastAsia="zh-CN"/>
        </w:rPr>
        <w:t>（2）核定全市“十五五”碳排放预算总体目标，以完成省上下达的碳排放强度降低目标为驱动，结合预期经济增速，测算核定全市“十五五”规划期的碳排放总量（增量）目标和年度目标。</w:t>
      </w:r>
    </w:p>
    <w:p w14:paraId="5BF757C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lang w:val="en-US" w:eastAsia="zh-CN"/>
        </w:rPr>
      </w:pPr>
      <w:r>
        <w:rPr>
          <w:rFonts w:hint="eastAsia" w:ascii="宋体" w:hAnsi="宋体" w:eastAsia="宋体" w:cs="宋体"/>
          <w:spacing w:val="0"/>
          <w:sz w:val="24"/>
          <w:szCs w:val="24"/>
          <w:u w:val="single" w:color="auto"/>
          <w:lang w:val="en-US" w:eastAsia="zh-CN"/>
        </w:rPr>
        <w:t>（3）综合各领域减排潜力与发展需求，将碳预算指标分解到具体领域、以及重点用能和碳排放单位，形成“十五五”时期逐年逐项碳排放预算。</w:t>
      </w:r>
    </w:p>
    <w:p w14:paraId="49D100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lang w:val="en-US" w:eastAsia="zh-CN"/>
        </w:rPr>
        <w:t>（4）研究提出碳排放预算管理重点任务，基于“十五五”时期逐年逐项碳排放预算目标，研究提出全市碳排放预算管理重点任务，进一步明确行业领域主管部门、各县（市）、重点企业具体管控责任和落实要求。</w:t>
      </w:r>
    </w:p>
    <w:p w14:paraId="067C45F3">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二、服务期限</w:t>
      </w:r>
    </w:p>
    <w:p w14:paraId="202C60B6">
      <w:pPr>
        <w:keepNext w:val="0"/>
        <w:keepLines w:val="0"/>
        <w:pageBreakBefore w:val="0"/>
        <w:widowControl w:val="0"/>
        <w:kinsoku/>
        <w:wordWrap/>
        <w:overflowPunct/>
        <w:topLinePunct w:val="0"/>
        <w:autoSpaceDE/>
        <w:autoSpaceDN/>
        <w:bidi w:val="0"/>
        <w:adjustRightInd w:val="0"/>
        <w:snapToGrid w:val="0"/>
        <w:spacing w:line="360" w:lineRule="auto"/>
        <w:ind w:left="490"/>
        <w:textAlignment w:val="auto"/>
        <w:rPr>
          <w:rFonts w:hint="eastAsia" w:ascii="宋体" w:hAnsi="宋体" w:eastAsia="宋体" w:cs="宋体"/>
          <w:spacing w:val="0"/>
          <w:sz w:val="24"/>
          <w:szCs w:val="24"/>
          <w:u w:val="single" w:color="auto"/>
          <w:lang w:eastAsia="zh-CN"/>
        </w:rPr>
      </w:pPr>
      <w:r>
        <w:rPr>
          <w:rFonts w:hint="eastAsia" w:ascii="宋体" w:hAnsi="宋体" w:eastAsia="宋体" w:cs="宋体"/>
          <w:spacing w:val="0"/>
          <w:sz w:val="24"/>
          <w:szCs w:val="24"/>
          <w:u w:val="single" w:color="auto"/>
        </w:rPr>
        <w:t>自合同签订之日</w:t>
      </w:r>
      <w:r>
        <w:rPr>
          <w:rFonts w:hint="eastAsia" w:ascii="宋体" w:hAnsi="宋体" w:eastAsia="宋体" w:cs="宋体"/>
          <w:spacing w:val="0"/>
          <w:sz w:val="24"/>
          <w:szCs w:val="24"/>
          <w:u w:val="single" w:color="auto"/>
          <w:lang w:val="en-US" w:eastAsia="zh-CN"/>
        </w:rPr>
        <w:t>起至2026年12月底</w:t>
      </w:r>
      <w:r>
        <w:rPr>
          <w:rFonts w:hint="eastAsia" w:ascii="宋体" w:hAnsi="宋体" w:eastAsia="宋体" w:cs="宋体"/>
          <w:spacing w:val="0"/>
          <w:sz w:val="24"/>
          <w:szCs w:val="24"/>
          <w:u w:val="single" w:color="auto"/>
        </w:rPr>
        <w:t>。</w:t>
      </w:r>
    </w:p>
    <w:p w14:paraId="7BE409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三</w:t>
      </w:r>
      <w:r>
        <w:rPr>
          <w:rFonts w:hint="eastAsia" w:ascii="宋体" w:hAnsi="宋体" w:eastAsia="宋体" w:cs="宋体"/>
          <w:b/>
          <w:bCs/>
          <w:spacing w:val="0"/>
          <w:sz w:val="24"/>
          <w:szCs w:val="24"/>
        </w:rPr>
        <w:t>、合同价款</w:t>
      </w:r>
    </w:p>
    <w:p w14:paraId="7B6CCBC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z w:val="24"/>
          <w:szCs w:val="24"/>
        </w:rPr>
      </w:pPr>
      <w:r>
        <w:rPr>
          <w:rFonts w:hint="eastAsia" w:ascii="宋体" w:hAnsi="宋体" w:eastAsia="宋体" w:cs="宋体"/>
          <w:spacing w:val="4"/>
          <w:sz w:val="24"/>
          <w:szCs w:val="24"/>
        </w:rPr>
        <w:t>1.合同金额(大写):</w:t>
      </w:r>
      <w:r>
        <w:rPr>
          <w:rFonts w:hint="eastAsia" w:ascii="宋体" w:hAnsi="宋体" w:eastAsia="宋体" w:cs="宋体"/>
          <w:spacing w:val="-12"/>
          <w:sz w:val="24"/>
          <w:szCs w:val="24"/>
          <w:u w:val="single"/>
          <w:lang w:val="en-US" w:eastAsia="zh-CN"/>
        </w:rPr>
        <w:t xml:space="preserve">                  </w:t>
      </w:r>
      <w:r>
        <w:rPr>
          <w:rFonts w:hint="eastAsia" w:ascii="宋体" w:hAnsi="宋体" w:eastAsia="宋体" w:cs="宋体"/>
          <w:spacing w:val="4"/>
          <w:sz w:val="24"/>
          <w:szCs w:val="24"/>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w:t>
      </w:r>
    </w:p>
    <w:p w14:paraId="6E95AF2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z w:val="24"/>
          <w:szCs w:val="24"/>
        </w:rPr>
      </w:pPr>
      <w:r>
        <w:rPr>
          <w:rFonts w:hint="eastAsia" w:ascii="宋体" w:hAnsi="宋体" w:eastAsia="宋体" w:cs="宋体"/>
          <w:spacing w:val="-10"/>
          <w:sz w:val="24"/>
          <w:szCs w:val="24"/>
        </w:rPr>
        <w:t>2.合同总价即中标价，为一次性报价，不受市场价变化或实际工作量变化的影响。合同价款为完成本项目所需的</w:t>
      </w:r>
      <w:r>
        <w:rPr>
          <w:rFonts w:hint="eastAsia" w:ascii="宋体" w:hAnsi="宋体" w:eastAsia="宋体" w:cs="宋体"/>
          <w:spacing w:val="-8"/>
          <w:sz w:val="24"/>
          <w:szCs w:val="24"/>
        </w:rPr>
        <w:t>一切费用。</w:t>
      </w:r>
    </w:p>
    <w:p w14:paraId="74D9760A">
      <w:pPr>
        <w:keepNext w:val="0"/>
        <w:keepLines w:val="0"/>
        <w:pageBreakBefore w:val="0"/>
        <w:widowControl w:val="0"/>
        <w:kinsoku/>
        <w:wordWrap/>
        <w:overflowPunct/>
        <w:topLinePunct w:val="0"/>
        <w:autoSpaceDE/>
        <w:autoSpaceDN/>
        <w:bidi w:val="0"/>
        <w:adjustRightInd w:val="0"/>
        <w:snapToGrid w:val="0"/>
        <w:spacing w:line="360" w:lineRule="auto"/>
        <w:ind w:right="0" w:firstLine="452"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3.合同总价一次性包死，不受市场价格变化因素的影</w:t>
      </w:r>
      <w:r>
        <w:rPr>
          <w:rFonts w:hint="eastAsia" w:ascii="宋体" w:hAnsi="宋体" w:eastAsia="宋体" w:cs="宋体"/>
          <w:spacing w:val="-8"/>
          <w:sz w:val="24"/>
          <w:szCs w:val="24"/>
        </w:rPr>
        <w:t>响。</w:t>
      </w:r>
    </w:p>
    <w:p w14:paraId="4745C1B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四</w:t>
      </w:r>
      <w:r>
        <w:rPr>
          <w:rFonts w:hint="eastAsia" w:ascii="宋体" w:hAnsi="宋体" w:eastAsia="宋体" w:cs="宋体"/>
          <w:b/>
          <w:bCs/>
          <w:spacing w:val="0"/>
          <w:sz w:val="24"/>
          <w:szCs w:val="24"/>
        </w:rPr>
        <w:t>、付款方式</w:t>
      </w:r>
    </w:p>
    <w:p w14:paraId="148F9B1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b/>
          <w:bCs/>
          <w:spacing w:val="-8"/>
          <w:sz w:val="24"/>
          <w:szCs w:val="24"/>
        </w:rPr>
      </w:pPr>
      <w:r>
        <w:rPr>
          <w:rFonts w:hint="eastAsia" w:ascii="宋体" w:hAnsi="宋体" w:eastAsia="宋体" w:cs="宋体"/>
          <w:b/>
          <w:bCs/>
          <w:spacing w:val="-8"/>
          <w:sz w:val="24"/>
          <w:szCs w:val="24"/>
        </w:rPr>
        <w:t>(一)分期付款</w:t>
      </w:r>
    </w:p>
    <w:p w14:paraId="011A60E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1、合同签订后，15日内，支付合同总金额的40%。</w:t>
      </w:r>
    </w:p>
    <w:p w14:paraId="740139B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2、乙方完成</w:t>
      </w:r>
      <w:r>
        <w:rPr>
          <w:rFonts w:hint="eastAsia" w:ascii="宋体" w:hAnsi="宋体" w:eastAsia="宋体" w:cs="宋体"/>
          <w:spacing w:val="-8"/>
          <w:sz w:val="24"/>
          <w:szCs w:val="24"/>
          <w:lang w:val="en-US" w:eastAsia="zh-CN"/>
        </w:rPr>
        <w:t>所有</w:t>
      </w:r>
      <w:r>
        <w:rPr>
          <w:rFonts w:hint="eastAsia" w:ascii="宋体" w:hAnsi="宋体" w:eastAsia="宋体" w:cs="宋体"/>
          <w:spacing w:val="-8"/>
          <w:sz w:val="24"/>
          <w:szCs w:val="24"/>
        </w:rPr>
        <w:t>服务内容，经甲方验收合格后15日内，支付合同总金额的60%。</w:t>
      </w:r>
    </w:p>
    <w:p w14:paraId="7655A3D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b/>
          <w:bCs/>
          <w:spacing w:val="-8"/>
          <w:sz w:val="24"/>
          <w:szCs w:val="24"/>
        </w:rPr>
        <w:t>(二)支付方式：</w:t>
      </w:r>
      <w:r>
        <w:rPr>
          <w:rFonts w:hint="eastAsia" w:ascii="宋体" w:hAnsi="宋体" w:eastAsia="宋体" w:cs="宋体"/>
          <w:spacing w:val="-8"/>
          <w:sz w:val="24"/>
          <w:szCs w:val="24"/>
        </w:rPr>
        <w:t>银行转账。</w:t>
      </w:r>
    </w:p>
    <w:p w14:paraId="36357FD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乙方指定收款银行账户如下：</w:t>
      </w:r>
    </w:p>
    <w:p w14:paraId="6B97D20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default" w:ascii="宋体" w:hAnsi="宋体" w:eastAsia="宋体" w:cs="宋体"/>
          <w:spacing w:val="-8"/>
          <w:sz w:val="24"/>
          <w:szCs w:val="24"/>
          <w:u w:val="single"/>
          <w:lang w:val="en-US" w:eastAsia="zh-CN"/>
        </w:rPr>
      </w:pPr>
      <w:r>
        <w:rPr>
          <w:rFonts w:hint="eastAsia" w:ascii="宋体" w:hAnsi="宋体" w:eastAsia="宋体" w:cs="宋体"/>
          <w:spacing w:val="-8"/>
          <w:sz w:val="24"/>
          <w:szCs w:val="24"/>
        </w:rPr>
        <w:t>开户银行：</w:t>
      </w:r>
      <w:r>
        <w:rPr>
          <w:rFonts w:hint="eastAsia" w:ascii="宋体" w:hAnsi="宋体" w:eastAsia="宋体" w:cs="宋体"/>
          <w:spacing w:val="-8"/>
          <w:sz w:val="24"/>
          <w:szCs w:val="24"/>
          <w:u w:val="single"/>
          <w:lang w:val="en-US" w:eastAsia="zh-CN"/>
        </w:rPr>
        <w:t xml:space="preserve">                      </w:t>
      </w:r>
    </w:p>
    <w:p w14:paraId="3971C2B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开户账号：</w:t>
      </w:r>
      <w:r>
        <w:rPr>
          <w:rFonts w:hint="eastAsia" w:ascii="宋体" w:hAnsi="宋体" w:eastAsia="宋体" w:cs="宋体"/>
          <w:spacing w:val="-8"/>
          <w:sz w:val="24"/>
          <w:szCs w:val="24"/>
          <w:u w:val="single"/>
          <w:lang w:val="en-US" w:eastAsia="zh-CN"/>
        </w:rPr>
        <w:t xml:space="preserve">                      </w:t>
      </w:r>
    </w:p>
    <w:p w14:paraId="426AF24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开户人：</w:t>
      </w:r>
      <w:r>
        <w:rPr>
          <w:rFonts w:hint="eastAsia" w:ascii="宋体" w:hAnsi="宋体" w:eastAsia="宋体" w:cs="宋体"/>
          <w:spacing w:val="-8"/>
          <w:sz w:val="24"/>
          <w:szCs w:val="24"/>
          <w:u w:val="single"/>
          <w:lang w:val="en-US" w:eastAsia="zh-CN"/>
        </w:rPr>
        <w:t xml:space="preserve">                      </w:t>
      </w:r>
    </w:p>
    <w:p w14:paraId="355B002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b/>
          <w:bCs/>
          <w:spacing w:val="-8"/>
          <w:sz w:val="24"/>
          <w:szCs w:val="24"/>
        </w:rPr>
        <w:t>(三)结算方式：</w:t>
      </w:r>
      <w:r>
        <w:rPr>
          <w:rFonts w:hint="eastAsia" w:ascii="宋体" w:hAnsi="宋体" w:eastAsia="宋体" w:cs="宋体"/>
          <w:spacing w:val="-8"/>
          <w:sz w:val="24"/>
          <w:szCs w:val="24"/>
        </w:rPr>
        <w:t>验收合格后填写政府采购项目验收单(一式</w:t>
      </w:r>
      <w:r>
        <w:rPr>
          <w:rFonts w:hint="eastAsia" w:ascii="宋体" w:hAnsi="宋体" w:eastAsia="宋体" w:cs="宋体"/>
          <w:spacing w:val="-8"/>
          <w:sz w:val="24"/>
          <w:szCs w:val="24"/>
          <w:u w:val="single"/>
          <w:lang w:val="en-US" w:eastAsia="zh-CN"/>
        </w:rPr>
        <w:t xml:space="preserve"> 伍 </w:t>
      </w:r>
      <w:r>
        <w:rPr>
          <w:rFonts w:hint="eastAsia" w:ascii="宋体" w:hAnsi="宋体" w:eastAsia="宋体" w:cs="宋体"/>
          <w:spacing w:val="-8"/>
          <w:sz w:val="24"/>
          <w:szCs w:val="24"/>
        </w:rPr>
        <w:t>份,发票(按合同总价值开采购人),服务商持成交通知书、服务合同、正式发票、政府采购项目验收单，与采购人结算。</w:t>
      </w:r>
    </w:p>
    <w:p w14:paraId="66077072">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z w:val="24"/>
          <w:szCs w:val="24"/>
        </w:rPr>
      </w:pPr>
      <w:r>
        <w:rPr>
          <w:rFonts w:hint="eastAsia" w:ascii="宋体" w:hAnsi="宋体" w:eastAsia="宋体" w:cs="宋体"/>
          <w:b/>
          <w:bCs/>
          <w:spacing w:val="0"/>
          <w:sz w:val="24"/>
          <w:szCs w:val="24"/>
          <w:lang w:val="en-US" w:eastAsia="zh-CN"/>
        </w:rPr>
        <w:t>五、知识产权(技术成果)的归属</w:t>
      </w:r>
    </w:p>
    <w:p w14:paraId="6D83D09F">
      <w:pPr>
        <w:keepNext w:val="0"/>
        <w:keepLines w:val="0"/>
        <w:pageBreakBefore w:val="0"/>
        <w:widowControl w:val="0"/>
        <w:kinsoku/>
        <w:wordWrap/>
        <w:overflowPunct/>
        <w:topLinePunct w:val="0"/>
        <w:autoSpaceDE/>
        <w:autoSpaceDN/>
        <w:bidi w:val="0"/>
        <w:adjustRightInd w:val="0"/>
        <w:snapToGrid w:val="0"/>
        <w:spacing w:line="360" w:lineRule="auto"/>
        <w:ind w:left="0"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本项目所有报告、方案、清单、技术办法及衍生成果全部知识产权、著作权、使用权归甲方独家所有；乙方不得擅自用于其他项目、对外发布、转让第三方，若引发知识产权侵权纠纷，全部责任及经济损失由乙方全额承担，甲方有权单方解除合同并追回全部已付款项</w:t>
      </w:r>
    </w:p>
    <w:p w14:paraId="5315E291">
      <w:pPr>
        <w:keepNext w:val="0"/>
        <w:keepLines w:val="0"/>
        <w:pageBreakBefore w:val="0"/>
        <w:widowControl w:val="0"/>
        <w:kinsoku/>
        <w:wordWrap/>
        <w:overflowPunct/>
        <w:topLinePunct w:val="0"/>
        <w:autoSpaceDE/>
        <w:autoSpaceDN/>
        <w:bidi w:val="0"/>
        <w:adjustRightInd w:val="0"/>
        <w:snapToGrid w:val="0"/>
        <w:spacing w:line="360" w:lineRule="auto"/>
        <w:ind w:right="0" w:firstLine="456" w:firstLineChars="200"/>
        <w:textAlignment w:val="auto"/>
        <w:rPr>
          <w:rFonts w:hint="eastAsia" w:ascii="宋体" w:hAnsi="宋体" w:eastAsia="宋体" w:cs="宋体"/>
          <w:sz w:val="24"/>
          <w:szCs w:val="24"/>
        </w:rPr>
      </w:pPr>
      <w:r>
        <w:rPr>
          <w:rFonts w:hint="eastAsia" w:ascii="宋体" w:hAnsi="宋体" w:eastAsia="宋体" w:cs="宋体"/>
          <w:spacing w:val="-6"/>
          <w:sz w:val="24"/>
          <w:szCs w:val="24"/>
        </w:rPr>
        <w:t>2.乙方所提供的服务及递交的成果应具有或已取得合法知识产权，乙方应</w:t>
      </w:r>
      <w:r>
        <w:rPr>
          <w:rFonts w:hint="eastAsia" w:ascii="宋体" w:hAnsi="宋体" w:eastAsia="宋体" w:cs="宋体"/>
          <w:spacing w:val="-11"/>
          <w:sz w:val="24"/>
          <w:szCs w:val="24"/>
        </w:rPr>
        <w:t>保证所供产品及服务不会出现因第三方提出侵犯其专利权、商标权或其它知</w:t>
      </w:r>
      <w:r>
        <w:rPr>
          <w:rFonts w:hint="eastAsia" w:ascii="宋体" w:hAnsi="宋体" w:eastAsia="宋体" w:cs="宋体"/>
          <w:spacing w:val="-12"/>
          <w:sz w:val="24"/>
          <w:szCs w:val="24"/>
        </w:rPr>
        <w:t>识产</w:t>
      </w:r>
      <w:r>
        <w:rPr>
          <w:rFonts w:hint="eastAsia" w:ascii="宋体" w:hAnsi="宋体" w:eastAsia="宋体" w:cs="宋体"/>
          <w:spacing w:val="-8"/>
          <w:sz w:val="24"/>
          <w:szCs w:val="24"/>
        </w:rPr>
        <w:t>权而引发法律或经济纠纷，否则由乙方负责解决并承担全部责任。</w:t>
      </w:r>
    </w:p>
    <w:p w14:paraId="61FD6C68">
      <w:pPr>
        <w:keepNext w:val="0"/>
        <w:keepLines w:val="0"/>
        <w:pageBreakBefore w:val="0"/>
        <w:widowControl w:val="0"/>
        <w:kinsoku/>
        <w:wordWrap/>
        <w:overflowPunct/>
        <w:topLinePunct w:val="0"/>
        <w:autoSpaceDE/>
        <w:autoSpaceDN/>
        <w:bidi w:val="0"/>
        <w:adjustRightInd w:val="0"/>
        <w:snapToGrid w:val="0"/>
        <w:spacing w:line="360" w:lineRule="auto"/>
        <w:ind w:left="0" w:right="0" w:firstLine="452"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3.乙方为执行本合同而提供的技术资料使用权归甲方所有。</w:t>
      </w:r>
    </w:p>
    <w:p w14:paraId="3099286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z w:val="24"/>
          <w:szCs w:val="24"/>
        </w:rPr>
      </w:pPr>
      <w:r>
        <w:rPr>
          <w:rFonts w:hint="eastAsia" w:ascii="宋体" w:hAnsi="宋体" w:eastAsia="宋体" w:cs="宋体"/>
          <w:spacing w:val="-8"/>
          <w:sz w:val="24"/>
          <w:szCs w:val="24"/>
        </w:rPr>
        <w:t>4.乙方应保证甲方在使用成交产品时，不承担任何</w:t>
      </w:r>
      <w:r>
        <w:rPr>
          <w:rFonts w:hint="eastAsia" w:ascii="宋体" w:hAnsi="宋体" w:eastAsia="宋体" w:cs="宋体"/>
          <w:spacing w:val="-9"/>
          <w:sz w:val="24"/>
          <w:szCs w:val="24"/>
        </w:rPr>
        <w:t>涉及知识产权法律诉讼的</w:t>
      </w:r>
      <w:r>
        <w:rPr>
          <w:rFonts w:hint="eastAsia" w:ascii="宋体" w:hAnsi="宋体" w:eastAsia="宋体" w:cs="宋体"/>
          <w:spacing w:val="-12"/>
          <w:sz w:val="24"/>
          <w:szCs w:val="24"/>
        </w:rPr>
        <w:t>责任。</w:t>
      </w:r>
    </w:p>
    <w:p w14:paraId="356E4B36">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5.乙方无论出于任何目的如在其他地方使用该成果，</w:t>
      </w:r>
      <w:r>
        <w:rPr>
          <w:rFonts w:hint="eastAsia" w:ascii="宋体" w:hAnsi="宋体" w:eastAsia="宋体" w:cs="宋体"/>
          <w:spacing w:val="-2"/>
          <w:sz w:val="24"/>
          <w:szCs w:val="24"/>
        </w:rPr>
        <w:t>必须经甲方同意方可使</w:t>
      </w:r>
      <w:r>
        <w:rPr>
          <w:rFonts w:hint="eastAsia" w:ascii="宋体" w:hAnsi="宋体" w:eastAsia="宋体" w:cs="宋体"/>
          <w:sz w:val="24"/>
          <w:szCs w:val="24"/>
        </w:rPr>
        <w:t>用。否则，甲方有权要求终止涉及到该中标知识产权的任何使用活动并保留追究</w:t>
      </w:r>
      <w:r>
        <w:rPr>
          <w:rFonts w:hint="eastAsia" w:ascii="宋体" w:hAnsi="宋体" w:eastAsia="宋体" w:cs="宋体"/>
          <w:spacing w:val="-1"/>
          <w:sz w:val="24"/>
          <w:szCs w:val="24"/>
        </w:rPr>
        <w:t>乙方相应的法律责任的权利。</w:t>
      </w:r>
    </w:p>
    <w:p w14:paraId="1B6B05A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z w:val="24"/>
          <w:szCs w:val="24"/>
        </w:rPr>
      </w:pPr>
      <w:r>
        <w:rPr>
          <w:rFonts w:hint="eastAsia" w:ascii="宋体" w:hAnsi="宋体" w:eastAsia="宋体" w:cs="宋体"/>
          <w:b/>
          <w:bCs/>
          <w:spacing w:val="0"/>
          <w:sz w:val="24"/>
          <w:szCs w:val="24"/>
          <w:lang w:val="en-US" w:eastAsia="zh-CN"/>
        </w:rPr>
        <w:t>六、验收标</w:t>
      </w:r>
      <w:r>
        <w:rPr>
          <w:rFonts w:hint="eastAsia" w:ascii="宋体" w:hAnsi="宋体" w:eastAsia="宋体" w:cs="宋体"/>
          <w:b/>
          <w:bCs/>
          <w:spacing w:val="-4"/>
          <w:sz w:val="24"/>
          <w:szCs w:val="24"/>
        </w:rPr>
        <w:t>准</w:t>
      </w:r>
    </w:p>
    <w:p w14:paraId="7EBF387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(一)验收</w:t>
      </w:r>
    </w:p>
    <w:p w14:paraId="7DC75C03">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服务内容完成后先由供应商(乙方)进行自检，自检合格后邀请采购人(甲方)进行验收。甲方确认乙方的自检内容后，组织乙方进行最终验收，验收时乙方应派员参加，共同对验收结果进行确认，并承担相关责任(必要时甲方可委托具有相关资质的第三方检测机构/技术专家进行系统验收，由此产生的相关费用由乙方承担)。验收合格后，甲乙双方填写政府采购项目履约验收单(一式伍份)作为对服务的最终认可。供应商(乙方)每季度一次，向采购人(甲方)提交服务实施过程中的所有资料，以便采购人(甲方)日后管理。</w:t>
      </w:r>
    </w:p>
    <w:p w14:paraId="124463A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(二)验收依据</w:t>
      </w:r>
    </w:p>
    <w:p w14:paraId="2F79AC62">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1.招投标文件、澄清表(函);</w:t>
      </w:r>
    </w:p>
    <w:p w14:paraId="68801FB5">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2.本合同及附件文本；</w:t>
      </w:r>
    </w:p>
    <w:p w14:paraId="5FC24F13">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3.合同签订时国家及行业现行的标准和技术规范。</w:t>
      </w:r>
    </w:p>
    <w:p w14:paraId="4A56F59C">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Arial"/>
          <w:sz w:val="2"/>
        </w:rPr>
      </w:pPr>
    </w:p>
    <w:p w14:paraId="6EAD8E6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(三)资料归档</w:t>
      </w:r>
    </w:p>
    <w:p w14:paraId="2F6217DC">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乙方应向甲方提交项目实施过程中的所有资料，以便采购人甲方日后管理和维护。</w:t>
      </w:r>
    </w:p>
    <w:p w14:paraId="7D7E7C1E">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spacing w:val="-1"/>
          <w:sz w:val="24"/>
          <w:szCs w:val="24"/>
        </w:rPr>
      </w:pPr>
      <w:r>
        <w:rPr>
          <w:rFonts w:hint="eastAsia" w:ascii="宋体" w:hAnsi="宋体" w:eastAsia="宋体" w:cs="宋体"/>
          <w:b/>
          <w:bCs/>
          <w:spacing w:val="0"/>
          <w:sz w:val="24"/>
          <w:szCs w:val="24"/>
          <w:lang w:val="en-US" w:eastAsia="zh-CN"/>
        </w:rPr>
        <w:t>七、双方权利义务</w:t>
      </w:r>
    </w:p>
    <w:p w14:paraId="58ABEF66">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(一)甲方的权利义务</w:t>
      </w:r>
    </w:p>
    <w:p w14:paraId="40476914">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w:t>
      </w:r>
      <w:r>
        <w:rPr>
          <w:rFonts w:hint="eastAsia" w:ascii="宋体" w:hAnsi="宋体" w:eastAsia="宋体" w:cs="宋体"/>
          <w:spacing w:val="-1"/>
          <w:sz w:val="24"/>
          <w:szCs w:val="24"/>
          <w:lang w:val="en-US" w:eastAsia="zh-CN"/>
        </w:rPr>
        <w:t>甲方</w:t>
      </w:r>
      <w:r>
        <w:rPr>
          <w:rFonts w:hint="eastAsia" w:ascii="宋体" w:hAnsi="宋体" w:eastAsia="宋体" w:cs="宋体"/>
          <w:spacing w:val="-1"/>
          <w:sz w:val="24"/>
          <w:szCs w:val="24"/>
        </w:rPr>
        <w:t>对</w:t>
      </w:r>
      <w:r>
        <w:rPr>
          <w:rFonts w:hint="eastAsia" w:ascii="宋体" w:hAnsi="宋体" w:eastAsia="宋体" w:cs="宋体"/>
          <w:spacing w:val="-1"/>
          <w:sz w:val="24"/>
          <w:szCs w:val="24"/>
          <w:lang w:val="en-US" w:eastAsia="zh-CN"/>
        </w:rPr>
        <w:t>乙方</w:t>
      </w:r>
      <w:r>
        <w:rPr>
          <w:rFonts w:hint="eastAsia" w:ascii="宋体" w:hAnsi="宋体" w:eastAsia="宋体" w:cs="宋体"/>
          <w:spacing w:val="-1"/>
          <w:sz w:val="24"/>
          <w:szCs w:val="24"/>
        </w:rPr>
        <w:t>服务质量、工作进度、响应效率、进行常态化考核，若</w:t>
      </w:r>
      <w:r>
        <w:rPr>
          <w:rFonts w:hint="eastAsia" w:ascii="宋体" w:hAnsi="宋体" w:eastAsia="宋体" w:cs="宋体"/>
          <w:spacing w:val="-1"/>
          <w:sz w:val="24"/>
          <w:szCs w:val="24"/>
          <w:lang w:val="en-US" w:eastAsia="zh-CN"/>
        </w:rPr>
        <w:t>乙方</w:t>
      </w:r>
      <w:r>
        <w:rPr>
          <w:rFonts w:hint="eastAsia" w:ascii="宋体" w:hAnsi="宋体" w:eastAsia="宋体" w:cs="宋体"/>
          <w:spacing w:val="-1"/>
          <w:sz w:val="24"/>
          <w:szCs w:val="24"/>
        </w:rPr>
        <w:t>未按要求履约、服务质量不达标、出现内容错误、逾期交付等问题，采购人有权要求限期整改，整改不到位的，有权依据合同约定追究违约责任。</w:t>
      </w:r>
    </w:p>
    <w:p w14:paraId="10487228">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2.当甲方认定专业人员不按合同履行其职责，或与第三人串通给甲方造成经济损失的，甲方有权要求更换专业人员，直至终止合同并要求乙方承担相应的赔偿责任。</w:t>
      </w:r>
    </w:p>
    <w:p w14:paraId="5B41ABDB">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3.甲方应当授权胜任本项目的代表(联系人姓名及邮箱),负责与乙方联系。</w:t>
      </w:r>
    </w:p>
    <w:p w14:paraId="1197E68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pacing w:val="-1"/>
          <w:sz w:val="24"/>
          <w:szCs w:val="24"/>
        </w:rPr>
      </w:pPr>
      <w:r>
        <w:rPr>
          <w:rFonts w:hint="eastAsia" w:ascii="宋体" w:hAnsi="宋体" w:eastAsia="宋体" w:cs="宋体"/>
          <w:b/>
          <w:bCs/>
          <w:spacing w:val="0"/>
          <w:sz w:val="24"/>
          <w:szCs w:val="24"/>
          <w:lang w:val="en-US" w:eastAsia="zh-CN"/>
        </w:rPr>
        <w:t>(二)乙方权利义务</w:t>
      </w:r>
    </w:p>
    <w:p w14:paraId="1C13373B">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drawing>
          <wp:anchor distT="0" distB="0" distL="0" distR="0" simplePos="0" relativeHeight="251661312" behindDoc="1" locked="0" layoutInCell="1" allowOverlap="1">
            <wp:simplePos x="0" y="0"/>
            <wp:positionH relativeFrom="column">
              <wp:posOffset>0</wp:posOffset>
            </wp:positionH>
            <wp:positionV relativeFrom="paragraph">
              <wp:posOffset>370840</wp:posOffset>
            </wp:positionV>
            <wp:extent cx="160655" cy="847725"/>
            <wp:effectExtent l="0" t="0" r="10795" b="9525"/>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7"/>
                    <a:stretch>
                      <a:fillRect/>
                    </a:stretch>
                  </pic:blipFill>
                  <pic:spPr>
                    <a:xfrm>
                      <a:off x="0" y="0"/>
                      <a:ext cx="160946" cy="847426"/>
                    </a:xfrm>
                    <a:prstGeom prst="rect">
                      <a:avLst/>
                    </a:prstGeom>
                  </pic:spPr>
                </pic:pic>
              </a:graphicData>
            </a:graphic>
          </wp:anchor>
        </w:drawing>
      </w:r>
      <w:r>
        <w:rPr>
          <w:rFonts w:hint="eastAsia" w:ascii="宋体" w:hAnsi="宋体" w:eastAsia="宋体" w:cs="宋体"/>
          <w:spacing w:val="-8"/>
          <w:sz w:val="24"/>
          <w:szCs w:val="24"/>
        </w:rPr>
        <w:t>1.按照合同规定全面完成任务，按期向甲方提交</w:t>
      </w:r>
      <w:r>
        <w:rPr>
          <w:rFonts w:hint="eastAsia" w:ascii="宋体" w:hAnsi="宋体" w:eastAsia="宋体" w:cs="宋体"/>
          <w:spacing w:val="-8"/>
          <w:sz w:val="24"/>
          <w:szCs w:val="24"/>
          <w:lang w:val="en-US" w:eastAsia="zh-CN"/>
        </w:rPr>
        <w:t>成果资料</w:t>
      </w:r>
      <w:r>
        <w:rPr>
          <w:rFonts w:hint="eastAsia" w:ascii="宋体" w:hAnsi="宋体" w:eastAsia="宋体" w:cs="宋体"/>
          <w:spacing w:val="-8"/>
          <w:sz w:val="24"/>
          <w:szCs w:val="24"/>
        </w:rPr>
        <w:t>。</w:t>
      </w:r>
    </w:p>
    <w:p w14:paraId="232F9D1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2.合理组织力量，采取科学方法，按期展开</w:t>
      </w:r>
      <w:r>
        <w:rPr>
          <w:rFonts w:hint="eastAsia" w:ascii="宋体" w:hAnsi="宋体" w:eastAsia="宋体" w:cs="宋体"/>
          <w:spacing w:val="-8"/>
          <w:sz w:val="24"/>
          <w:szCs w:val="24"/>
          <w:lang w:val="en-US" w:eastAsia="zh-CN"/>
        </w:rPr>
        <w:t>工作</w:t>
      </w:r>
      <w:r>
        <w:rPr>
          <w:rFonts w:hint="eastAsia" w:ascii="宋体" w:hAnsi="宋体" w:eastAsia="宋体" w:cs="宋体"/>
          <w:spacing w:val="-8"/>
          <w:sz w:val="24"/>
          <w:szCs w:val="24"/>
        </w:rPr>
        <w:t>，保证成果的准确性、完整性和实效性。乙方在服务过程中，如甲方提供的资料不明确时可向甲方提出书面报告。</w:t>
      </w:r>
    </w:p>
    <w:p w14:paraId="13DF738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3.乙方在服务过程中，应当对第三人提出与本项目业务有关的问题进行核对或查问。</w:t>
      </w:r>
    </w:p>
    <w:p w14:paraId="59C5EBB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4.向甲方提供与本项目有关的资料，包括项目人员的资质证书及承担本业务的专业人员名单、编制工作计划等，并按合同专用条件中约定的范围实施业务。</w:t>
      </w:r>
    </w:p>
    <w:p w14:paraId="139E194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5.在项目服务期间，乙方应按照甲方的要求保证及时到项目现场。同时，针对项目出现较大争议的情况，乙方有效提出解决争议的方案。</w:t>
      </w:r>
    </w:p>
    <w:p w14:paraId="13D0445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6.乙方需派一名项目经理</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(电话：</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)(联系人姓名及</w:t>
      </w:r>
      <w:r>
        <w:rPr>
          <w:rFonts w:hint="eastAsia" w:ascii="宋体" w:hAnsi="宋体" w:eastAsia="宋体" w:cs="宋体"/>
          <w:spacing w:val="-8"/>
          <w:sz w:val="24"/>
          <w:szCs w:val="24"/>
          <w:lang w:val="en-US" w:eastAsia="zh-CN"/>
        </w:rPr>
        <w:t>电话</w:t>
      </w:r>
      <w:r>
        <w:rPr>
          <w:rFonts w:hint="eastAsia" w:ascii="宋体" w:hAnsi="宋体" w:eastAsia="宋体" w:cs="宋体"/>
          <w:spacing w:val="-8"/>
          <w:sz w:val="24"/>
          <w:szCs w:val="24"/>
        </w:rPr>
        <w:t>),直接与甲方沟通，项目经理接收甲方提出的问题与要求，并及时向公司申请调动资源，解决在项目实施过程中遇到的问题。</w:t>
      </w:r>
    </w:p>
    <w:p w14:paraId="18E7B8B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7.所供的成果报告必须保证是符合国家相关程序相关规定。乙方提供相关成果报告确保客观性、真实性、合法性。</w:t>
      </w:r>
    </w:p>
    <w:p w14:paraId="38935D5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8.乙方提供研究成果不存在侵犯他人知识产权的事宜，若在完成研究成果中需要获取他人资料或许可的，已经过对方同意并支付了相应的服务费。</w:t>
      </w:r>
    </w:p>
    <w:p w14:paraId="2AF2E62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9.乙方不得转让、分包给其它单位或个人。</w:t>
      </w:r>
    </w:p>
    <w:p w14:paraId="6BA9B167">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八、保密责任</w:t>
      </w:r>
    </w:p>
    <w:p w14:paraId="0138357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7E62FBE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2.乙方有义务保护甲方的知识产权，未经甲方同意，不得将甲方所有的具有知识产权性质的成果文件、资料向第三方转让或用于本合同以外的项目。如发生以上情况，甲方有权索赔。</w:t>
      </w:r>
    </w:p>
    <w:p w14:paraId="20105EB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3.保密期限为长期。若乙方泄密应向甲方支付合同价款</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%的违约金并赔偿甲方的所有损失。</w:t>
      </w:r>
    </w:p>
    <w:p w14:paraId="18EAC942">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1"/>
          <w:sz w:val="24"/>
          <w:szCs w:val="24"/>
        </w:rPr>
      </w:pPr>
      <w:r>
        <w:rPr>
          <w:rFonts w:hint="eastAsia" w:ascii="宋体" w:hAnsi="宋体" w:eastAsia="宋体" w:cs="宋体"/>
          <w:spacing w:val="-8"/>
          <w:sz w:val="24"/>
          <w:szCs w:val="24"/>
        </w:rPr>
        <w:t>4.本条款为独立条款，本合同的无效、变更、解除和终止均不影响本条款的效力</w:t>
      </w:r>
      <w:r>
        <w:rPr>
          <w:rFonts w:hint="eastAsia" w:ascii="宋体" w:hAnsi="宋体" w:eastAsia="宋体" w:cs="宋体"/>
          <w:spacing w:val="-1"/>
          <w:sz w:val="24"/>
          <w:szCs w:val="24"/>
        </w:rPr>
        <w:t>。</w:t>
      </w:r>
    </w:p>
    <w:p w14:paraId="3DE35525">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九、违约责任</w:t>
      </w:r>
    </w:p>
    <w:p w14:paraId="6E99ABC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1.按《民法典》中的相关条款执行。</w:t>
      </w:r>
    </w:p>
    <w:p w14:paraId="1E4C547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2.未按合同要求提供服务或服务质量不能满足合同要求，甲方应当将乙方违 约的情况以及拟采取的措施以书面形式报政府采购监管部门，根据政府采购监管 部门的处理意见，甲方有权单方面终止合同，并要求乙方承担违约责任。同时，政府采购监管部门有权依据《政府采购法》及相关法律法规对乙方的违法行为进行相应的处罚。</w:t>
      </w:r>
    </w:p>
    <w:p w14:paraId="33DE344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3.在本合同履行过程中，双方因违约或造成对方经济、社会效益等损失的应 当赔偿，包括但不限于律师费、差旅费、诉讼费、调查费、公证费、鉴定费、专家证人出庭费、诉讼保全保险费等。</w:t>
      </w:r>
    </w:p>
    <w:p w14:paraId="05AB4900">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4.乙方提供的服务不符合本项目相关文件和本合同规定的，甲方有权拒绝，并且乙方须向甲方支付本合同总价款</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%的违约金。</w:t>
      </w:r>
    </w:p>
    <w:p w14:paraId="5B8E87A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5.乙方未能按照本合同约定时间提供服务或完成约定的项目服务内容的，从逾期之日起每日按本合同总价款1%的数额向甲方支付违约金；逾期14日以上的，甲方有权终止合同，由此造成的甲方经济损失由乙方承担。</w:t>
      </w:r>
    </w:p>
    <w:p w14:paraId="243ED8F1">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6.未经甲方同意，乙方不得擅自将本合同服务转包或分包第三方承担。</w:t>
      </w:r>
    </w:p>
    <w:p w14:paraId="6D977A91">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十、协议解除或终止</w:t>
      </w:r>
    </w:p>
    <w:p w14:paraId="7D8525D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(一)除本合同另有规定外，在发生以下情况时，甲方有权在向乙方发出终 止通知后终止本合同：</w:t>
      </w:r>
    </w:p>
    <w:p w14:paraId="7878456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1.乙方未履行合同规定的义务并且在接到甲方通知后14天内或乙方在甲方同意延长的时间内仍未履行的。</w:t>
      </w:r>
    </w:p>
    <w:p w14:paraId="32B558C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2.因乙方的过错导致甲方的初步验收延迟超过2周。</w:t>
      </w:r>
    </w:p>
    <w:p w14:paraId="68181A3B">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(二)发生以下情况时，任何一方有权在向另一方发出终止通知后终止本合同：</w:t>
      </w:r>
    </w:p>
    <w:p w14:paraId="4EB00BD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一方破产或无清偿能力；</w:t>
      </w:r>
    </w:p>
    <w:p w14:paraId="7571161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2.不可抗力事件阻碍任何一方履行其合同义务持续超过14天；</w:t>
      </w:r>
    </w:p>
    <w:p w14:paraId="58B19EC1">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3.因本条而终止时，乙方仅有权就其在终止之前已履行的服务获得付款。</w:t>
      </w:r>
    </w:p>
    <w:p w14:paraId="268D780B">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十一、解决争议方式</w:t>
      </w:r>
    </w:p>
    <w:p w14:paraId="14E3832E">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本合同在履行过程中发生的争议，由甲、乙双方当事人协商解决，协商不成的依法向甲方所在地人民法院起诉。</w:t>
      </w:r>
    </w:p>
    <w:p w14:paraId="57A13606">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十二、组成本合同的文件</w:t>
      </w:r>
    </w:p>
    <w:p w14:paraId="5B8080E6">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(一)本合同中的词语和术语的含义与合同条款中定义的相同。</w:t>
      </w:r>
    </w:p>
    <w:p w14:paraId="2A119D1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(二)下列文件是本合同的组成部分，并与本合同一起阅读和解释：</w:t>
      </w:r>
    </w:p>
    <w:p w14:paraId="54CA928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1.成交通知书</w:t>
      </w:r>
    </w:p>
    <w:p w14:paraId="51C4D3D8">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2.磋商响应文件</w:t>
      </w:r>
    </w:p>
    <w:p w14:paraId="63A507B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3.磋商文件</w:t>
      </w:r>
    </w:p>
    <w:p w14:paraId="352CB2EE">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4.本合同签订后，双方依法签订的补充协议也是本合同文件的组成部分。</w:t>
      </w:r>
    </w:p>
    <w:p w14:paraId="348F5C4C">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十三、合同生效及其他</w:t>
      </w:r>
    </w:p>
    <w:p w14:paraId="2755BC00">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 本合同须经甲、乙双方签字盖章后正式生效。</w:t>
      </w:r>
    </w:p>
    <w:p w14:paraId="33AB6838">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 合同生效后，甲、乙双方须严格执行本合同条款的规定，全面履行合同， 违者按《中华人民共和国民法典》的有关规定承担相应责任。</w:t>
      </w:r>
    </w:p>
    <w:p w14:paraId="299CFE6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3.本合同一式陆</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份，甲方持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份，乙方持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份，西安市发改委机关党委备案</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w:t>
      </w:r>
    </w:p>
    <w:p w14:paraId="6BD7373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4.本合同如有未尽事宜，甲、乙双方协商解决。</w:t>
      </w:r>
    </w:p>
    <w:p w14:paraId="32F9E02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(以下无正文)</w:t>
      </w:r>
    </w:p>
    <w:p w14:paraId="30BE250D">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p>
    <w:p w14:paraId="737A7986">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drawing>
          <wp:inline distT="0" distB="0" distL="0" distR="0">
            <wp:extent cx="184150" cy="1054735"/>
            <wp:effectExtent l="0" t="0" r="6350" b="12065"/>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8"/>
                    <a:stretch>
                      <a:fillRect/>
                    </a:stretch>
                  </pic:blipFill>
                  <pic:spPr>
                    <a:xfrm>
                      <a:off x="0" y="0"/>
                      <a:ext cx="184152" cy="1054911"/>
                    </a:xfrm>
                    <a:prstGeom prst="rect">
                      <a:avLst/>
                    </a:prstGeom>
                  </pic:spPr>
                </pic:pic>
              </a:graphicData>
            </a:graphic>
          </wp:inline>
        </w:drawing>
      </w:r>
    </w:p>
    <w:p w14:paraId="6D4A75B8">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p>
    <w:p w14:paraId="20B2E06C">
      <w:pPr>
        <w:spacing w:line="222" w:lineRule="auto"/>
        <w:rPr>
          <w:rFonts w:ascii="仿宋" w:hAnsi="仿宋" w:eastAsia="仿宋" w:cs="仿宋"/>
          <w:sz w:val="69"/>
          <w:szCs w:val="69"/>
        </w:rPr>
        <w:sectPr>
          <w:footerReference r:id="rId5" w:type="default"/>
          <w:pgSz w:w="11900" w:h="16830"/>
          <w:pgMar w:top="1417" w:right="1417" w:bottom="1417" w:left="1417" w:header="0" w:footer="1143" w:gutter="0"/>
          <w:pgNumType w:fmt="decimal" w:start="1"/>
          <w:cols w:space="720" w:num="1"/>
        </w:sectPr>
      </w:pPr>
    </w:p>
    <w:p w14:paraId="3167CA39">
      <w:pPr>
        <w:spacing w:before="71" w:line="216" w:lineRule="auto"/>
        <w:ind w:firstLine="452" w:firstLineChars="200"/>
        <w:rPr>
          <w:rFonts w:ascii="Arial"/>
          <w:sz w:val="21"/>
        </w:rPr>
      </w:pPr>
      <w:r>
        <w:rPr>
          <w:rFonts w:ascii="宋体" w:hAnsi="宋体" w:eastAsia="宋体" w:cs="宋体"/>
          <w:spacing w:val="3"/>
          <w:sz w:val="22"/>
          <w:szCs w:val="22"/>
        </w:rPr>
        <w:t>(本页无正文，为合同签署页)</w:t>
      </w:r>
    </w:p>
    <w:tbl>
      <w:tblPr>
        <w:tblStyle w:val="8"/>
        <w:tblW w:w="93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60"/>
        <w:gridCol w:w="3246"/>
        <w:gridCol w:w="1413"/>
      </w:tblGrid>
      <w:tr w14:paraId="5EDC7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4660" w:type="dxa"/>
            <w:vAlign w:val="center"/>
          </w:tcPr>
          <w:p w14:paraId="2904585E">
            <w:pPr>
              <w:pStyle w:val="7"/>
              <w:keepNext w:val="0"/>
              <w:keepLines w:val="0"/>
              <w:pageBreakBefore w:val="0"/>
              <w:widowControl w:val="0"/>
              <w:kinsoku/>
              <w:wordWrap/>
              <w:overflowPunct/>
              <w:topLinePunct w:val="0"/>
              <w:autoSpaceDE/>
              <w:autoSpaceDN/>
              <w:bidi w:val="0"/>
              <w:adjustRightInd w:val="0"/>
              <w:snapToGrid w:val="0"/>
              <w:spacing w:line="221" w:lineRule="auto"/>
              <w:ind w:left="2108"/>
              <w:jc w:val="both"/>
              <w:textAlignment w:val="auto"/>
              <w:rPr>
                <w:rFonts w:hint="eastAsia" w:ascii="宋体" w:hAnsi="宋体" w:eastAsia="宋体" w:cs="宋体"/>
                <w:sz w:val="21"/>
                <w:szCs w:val="21"/>
              </w:rPr>
            </w:pPr>
            <w:r>
              <w:rPr>
                <w:rFonts w:hint="eastAsia" w:ascii="宋体" w:hAnsi="宋体" w:eastAsia="宋体" w:cs="宋体"/>
                <w:b/>
                <w:bCs/>
                <w:spacing w:val="-2"/>
                <w:sz w:val="21"/>
                <w:szCs w:val="21"/>
              </w:rPr>
              <w:t>甲方</w:t>
            </w:r>
          </w:p>
        </w:tc>
        <w:tc>
          <w:tcPr>
            <w:tcW w:w="4659" w:type="dxa"/>
            <w:gridSpan w:val="2"/>
            <w:vAlign w:val="center"/>
          </w:tcPr>
          <w:p w14:paraId="63C90095">
            <w:pPr>
              <w:pStyle w:val="7"/>
              <w:keepNext w:val="0"/>
              <w:keepLines w:val="0"/>
              <w:pageBreakBefore w:val="0"/>
              <w:widowControl w:val="0"/>
              <w:kinsoku/>
              <w:wordWrap/>
              <w:overflowPunct/>
              <w:topLinePunct w:val="0"/>
              <w:autoSpaceDE/>
              <w:autoSpaceDN/>
              <w:bidi w:val="0"/>
              <w:adjustRightInd w:val="0"/>
              <w:snapToGrid w:val="0"/>
              <w:ind w:left="2088"/>
              <w:jc w:val="both"/>
              <w:textAlignment w:val="auto"/>
              <w:rPr>
                <w:rFonts w:hint="eastAsia" w:ascii="宋体" w:hAnsi="宋体" w:eastAsia="宋体" w:cs="宋体"/>
                <w:sz w:val="21"/>
                <w:szCs w:val="21"/>
              </w:rPr>
            </w:pPr>
            <w:r>
              <w:rPr>
                <w:rFonts w:hint="eastAsia" w:ascii="宋体" w:hAnsi="宋体" w:eastAsia="宋体" w:cs="宋体"/>
                <w:b/>
                <w:bCs/>
                <w:spacing w:val="-21"/>
                <w:position w:val="3"/>
                <w:sz w:val="21"/>
                <w:szCs w:val="21"/>
              </w:rPr>
              <w:t>乙</w:t>
            </w:r>
            <w:r>
              <w:rPr>
                <w:rFonts w:hint="eastAsia" w:ascii="宋体" w:hAnsi="宋体" w:eastAsia="宋体" w:cs="宋体"/>
                <w:spacing w:val="-21"/>
                <w:position w:val="3"/>
                <w:sz w:val="21"/>
                <w:szCs w:val="21"/>
              </w:rPr>
              <w:t>`</w:t>
            </w:r>
            <w:r>
              <w:rPr>
                <w:rFonts w:hint="eastAsia" w:ascii="宋体" w:hAnsi="宋体" w:eastAsia="宋体" w:cs="宋体"/>
                <w:b/>
                <w:bCs/>
                <w:spacing w:val="-21"/>
                <w:position w:val="1"/>
                <w:sz w:val="21"/>
                <w:szCs w:val="21"/>
              </w:rPr>
              <w:t>方</w:t>
            </w:r>
            <w:r>
              <w:rPr>
                <w:rFonts w:hint="eastAsia" w:ascii="宋体" w:hAnsi="宋体" w:eastAsia="宋体" w:cs="宋体"/>
                <w:spacing w:val="-21"/>
                <w:position w:val="1"/>
                <w:sz w:val="21"/>
                <w:szCs w:val="21"/>
              </w:rPr>
              <w:t>`</w:t>
            </w:r>
            <w:r>
              <w:rPr>
                <w:rFonts w:hint="eastAsia" w:ascii="宋体" w:hAnsi="宋体" w:eastAsia="宋体" w:cs="宋体"/>
                <w:spacing w:val="-21"/>
                <w:sz w:val="21"/>
                <w:szCs w:val="21"/>
              </w:rPr>
              <w:t>`</w:t>
            </w:r>
          </w:p>
        </w:tc>
      </w:tr>
      <w:tr w14:paraId="7D2E0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jc w:val="center"/>
        </w:trPr>
        <w:tc>
          <w:tcPr>
            <w:tcW w:w="4660" w:type="dxa"/>
            <w:vAlign w:val="center"/>
          </w:tcPr>
          <w:p w14:paraId="49A8F566">
            <w:pPr>
              <w:keepNext w:val="0"/>
              <w:keepLines w:val="0"/>
              <w:pageBreakBefore w:val="0"/>
              <w:widowControl w:val="0"/>
              <w:kinsoku/>
              <w:wordWrap/>
              <w:overflowPunct/>
              <w:topLinePunct w:val="0"/>
              <w:autoSpaceDE/>
              <w:autoSpaceDN/>
              <w:bidi w:val="0"/>
              <w:adjustRightInd w:val="0"/>
              <w:snapToGrid w:val="0"/>
              <w:spacing w:before="100" w:line="360" w:lineRule="auto"/>
              <w:ind w:right="0" w:firstLine="388" w:firstLineChars="200"/>
              <w:jc w:val="center"/>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西安市发展和改革委员会</w:t>
            </w:r>
          </w:p>
          <w:p w14:paraId="611E9BE2">
            <w:pPr>
              <w:keepNext w:val="0"/>
              <w:keepLines w:val="0"/>
              <w:pageBreakBefore w:val="0"/>
              <w:widowControl w:val="0"/>
              <w:kinsoku/>
              <w:wordWrap/>
              <w:overflowPunct/>
              <w:topLinePunct w:val="0"/>
              <w:autoSpaceDE/>
              <w:autoSpaceDN/>
              <w:bidi w:val="0"/>
              <w:adjustRightInd w:val="0"/>
              <w:snapToGrid w:val="0"/>
              <w:spacing w:line="360" w:lineRule="auto"/>
              <w:ind w:right="0" w:firstLine="390" w:firstLineChars="200"/>
              <w:jc w:val="center"/>
              <w:textAlignment w:val="auto"/>
              <w:rPr>
                <w:rFonts w:hint="eastAsia" w:ascii="宋体" w:hAnsi="宋体" w:eastAsia="宋体" w:cs="宋体"/>
                <w:spacing w:val="-8"/>
                <w:sz w:val="21"/>
                <w:szCs w:val="21"/>
              </w:rPr>
            </w:pPr>
            <w:r>
              <w:rPr>
                <w:rFonts w:hint="eastAsia" w:ascii="宋体" w:hAnsi="宋体" w:eastAsia="宋体" w:cs="宋体"/>
                <w:b/>
                <w:bCs/>
                <w:spacing w:val="-8"/>
                <w:sz w:val="21"/>
                <w:szCs w:val="21"/>
              </w:rPr>
              <w:t>(盖章)</w:t>
            </w:r>
          </w:p>
        </w:tc>
        <w:tc>
          <w:tcPr>
            <w:tcW w:w="4659" w:type="dxa"/>
            <w:gridSpan w:val="2"/>
            <w:vAlign w:val="center"/>
          </w:tcPr>
          <w:p w14:paraId="4E6340B7">
            <w:pPr>
              <w:keepNext w:val="0"/>
              <w:keepLines w:val="0"/>
              <w:pageBreakBefore w:val="0"/>
              <w:widowControl w:val="0"/>
              <w:kinsoku/>
              <w:wordWrap/>
              <w:overflowPunct/>
              <w:topLinePunct w:val="0"/>
              <w:autoSpaceDE/>
              <w:autoSpaceDN/>
              <w:bidi w:val="0"/>
              <w:adjustRightInd w:val="0"/>
              <w:snapToGrid w:val="0"/>
              <w:spacing w:line="360" w:lineRule="auto"/>
              <w:ind w:right="0" w:firstLine="390" w:firstLineChars="200"/>
              <w:jc w:val="center"/>
              <w:textAlignment w:val="auto"/>
              <w:rPr>
                <w:rFonts w:hint="eastAsia" w:ascii="宋体" w:hAnsi="宋体" w:eastAsia="宋体" w:cs="宋体"/>
                <w:spacing w:val="-8"/>
                <w:sz w:val="21"/>
                <w:szCs w:val="21"/>
              </w:rPr>
            </w:pPr>
            <w:r>
              <w:rPr>
                <w:rFonts w:hint="eastAsia" w:ascii="宋体" w:hAnsi="宋体" w:eastAsia="宋体" w:cs="宋体"/>
                <w:b/>
                <w:bCs/>
                <w:spacing w:val="-8"/>
                <w:sz w:val="21"/>
                <w:szCs w:val="21"/>
              </w:rPr>
              <w:t>(盖章)</w:t>
            </w:r>
          </w:p>
        </w:tc>
      </w:tr>
      <w:tr w14:paraId="4B957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jc w:val="center"/>
        </w:trPr>
        <w:tc>
          <w:tcPr>
            <w:tcW w:w="4660" w:type="dxa"/>
            <w:vAlign w:val="center"/>
          </w:tcPr>
          <w:p w14:paraId="2C7780FF">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授权代表人(签字):</w:t>
            </w:r>
          </w:p>
        </w:tc>
        <w:tc>
          <w:tcPr>
            <w:tcW w:w="3246" w:type="dxa"/>
            <w:tcBorders>
              <w:right w:val="nil"/>
            </w:tcBorders>
            <w:vAlign w:val="center"/>
          </w:tcPr>
          <w:p w14:paraId="39B7395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法定代表人(签字):</w:t>
            </w:r>
          </w:p>
        </w:tc>
        <w:tc>
          <w:tcPr>
            <w:tcW w:w="1413" w:type="dxa"/>
            <w:tcBorders>
              <w:left w:val="nil"/>
            </w:tcBorders>
            <w:vAlign w:val="center"/>
          </w:tcPr>
          <w:p w14:paraId="32AC47C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p>
        </w:tc>
      </w:tr>
      <w:tr w14:paraId="487DE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4660" w:type="dxa"/>
            <w:vAlign w:val="center"/>
          </w:tcPr>
          <w:p w14:paraId="74F4893B">
            <w:pPr>
              <w:keepNext w:val="0"/>
              <w:keepLines w:val="0"/>
              <w:pageBreakBefore w:val="0"/>
              <w:widowControl w:val="0"/>
              <w:kinsoku/>
              <w:wordWrap/>
              <w:overflowPunct/>
              <w:topLinePunct w:val="0"/>
              <w:autoSpaceDE/>
              <w:autoSpaceDN/>
              <w:bidi w:val="0"/>
              <w:adjustRightInd w:val="0"/>
              <w:snapToGrid w:val="0"/>
              <w:spacing w:before="100" w:line="360" w:lineRule="auto"/>
              <w:ind w:right="0" w:firstLine="388" w:firstLineChars="200"/>
              <w:jc w:val="both"/>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rPr>
              <w:t>处室(单位)负责人(签字</w:t>
            </w:r>
            <w:r>
              <w:rPr>
                <w:rFonts w:hint="eastAsia" w:ascii="宋体" w:hAnsi="宋体" w:eastAsia="宋体" w:cs="宋体"/>
                <w:spacing w:val="-8"/>
                <w:sz w:val="21"/>
                <w:szCs w:val="21"/>
                <w:lang w:eastAsia="zh-CN"/>
              </w:rPr>
              <w:t>）：</w:t>
            </w:r>
          </w:p>
          <w:p w14:paraId="3A4CC757">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经办人(签字):</w:t>
            </w:r>
          </w:p>
          <w:p w14:paraId="65AC2EFB">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经办人联系电话：</w:t>
            </w:r>
          </w:p>
        </w:tc>
        <w:tc>
          <w:tcPr>
            <w:tcW w:w="4659" w:type="dxa"/>
            <w:gridSpan w:val="2"/>
            <w:vAlign w:val="center"/>
          </w:tcPr>
          <w:p w14:paraId="4CB38DD0">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经办人(签字):</w:t>
            </w:r>
          </w:p>
          <w:p w14:paraId="724B8246">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联系电话：</w:t>
            </w:r>
          </w:p>
        </w:tc>
      </w:tr>
      <w:tr w14:paraId="57556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4660" w:type="dxa"/>
            <w:vAlign w:val="center"/>
          </w:tcPr>
          <w:p w14:paraId="1C116395">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地址：西安市凤城八路109号7号楼</w:t>
            </w:r>
          </w:p>
        </w:tc>
        <w:tc>
          <w:tcPr>
            <w:tcW w:w="4659" w:type="dxa"/>
            <w:gridSpan w:val="2"/>
            <w:vAlign w:val="center"/>
          </w:tcPr>
          <w:p w14:paraId="5D3ED66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w:t>
            </w:r>
          </w:p>
        </w:tc>
      </w:tr>
      <w:tr w14:paraId="6A658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4660" w:type="dxa"/>
            <w:vAlign w:val="center"/>
          </w:tcPr>
          <w:p w14:paraId="504387D0">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邮编：710000</w:t>
            </w:r>
          </w:p>
        </w:tc>
        <w:tc>
          <w:tcPr>
            <w:tcW w:w="4659" w:type="dxa"/>
            <w:gridSpan w:val="2"/>
            <w:vAlign w:val="center"/>
          </w:tcPr>
          <w:p w14:paraId="728B36E9">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邮编：</w:t>
            </w:r>
          </w:p>
        </w:tc>
      </w:tr>
      <w:tr w14:paraId="6B8E0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9" w:hRule="atLeast"/>
          <w:jc w:val="center"/>
        </w:trPr>
        <w:tc>
          <w:tcPr>
            <w:tcW w:w="4660" w:type="dxa"/>
            <w:vAlign w:val="center"/>
          </w:tcPr>
          <w:p w14:paraId="6A2493DD">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开票信息：</w:t>
            </w:r>
          </w:p>
          <w:p w14:paraId="407B8EAF">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组织机构代码证编号：116101000133530597</w:t>
            </w:r>
          </w:p>
          <w:p w14:paraId="26A7E33B">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地址：西安市凤城八路109号7号楼</w:t>
            </w:r>
          </w:p>
          <w:p w14:paraId="51F4F7A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电话：</w:t>
            </w:r>
          </w:p>
          <w:p w14:paraId="2E7B4484">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发票类型：普票</w:t>
            </w:r>
          </w:p>
        </w:tc>
        <w:tc>
          <w:tcPr>
            <w:tcW w:w="4659" w:type="dxa"/>
            <w:gridSpan w:val="2"/>
            <w:vAlign w:val="center"/>
          </w:tcPr>
          <w:p w14:paraId="4F7D570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收款信息：</w:t>
            </w:r>
          </w:p>
          <w:p w14:paraId="708FA38C">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p>
        </w:tc>
      </w:tr>
      <w:tr w14:paraId="16CF7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4660" w:type="dxa"/>
            <w:vAlign w:val="top"/>
          </w:tcPr>
          <w:p w14:paraId="6D85E5A1">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4"/>
                <w:szCs w:val="24"/>
              </w:rPr>
            </w:pPr>
            <w:r>
              <w:rPr>
                <w:rFonts w:hint="eastAsia" w:ascii="宋体" w:hAnsi="宋体" w:eastAsia="宋体" w:cs="宋体"/>
                <w:spacing w:val="-8"/>
                <w:sz w:val="21"/>
                <w:szCs w:val="21"/>
              </w:rPr>
              <w:t>日 期 ：</w:t>
            </w:r>
          </w:p>
        </w:tc>
        <w:tc>
          <w:tcPr>
            <w:tcW w:w="4659" w:type="dxa"/>
            <w:gridSpan w:val="2"/>
            <w:vAlign w:val="top"/>
          </w:tcPr>
          <w:p w14:paraId="4DD01B9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p>
        </w:tc>
      </w:tr>
    </w:tbl>
    <w:p w14:paraId="3875B34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p>
    <w:p w14:paraId="44694EE6">
      <w:pPr>
        <w:spacing w:line="243" w:lineRule="auto"/>
        <w:rPr>
          <w:rFonts w:ascii="Arial"/>
          <w:sz w:val="21"/>
        </w:rPr>
      </w:pPr>
    </w:p>
    <w:p w14:paraId="1A39B741">
      <w:pPr>
        <w:spacing w:line="243" w:lineRule="auto"/>
        <w:rPr>
          <w:rFonts w:ascii="Arial"/>
          <w:sz w:val="21"/>
        </w:rPr>
      </w:pPr>
    </w:p>
    <w:p w14:paraId="355AAD95">
      <w:pPr>
        <w:rPr>
          <w:rFonts w:ascii="Arial"/>
          <w:sz w:val="21"/>
        </w:rPr>
      </w:pPr>
    </w:p>
    <w:p w14:paraId="05EDF0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604A">
    <w:pPr>
      <w:spacing w:line="214" w:lineRule="auto"/>
      <w:ind w:left="3009"/>
      <w:rPr>
        <w:rFonts w:ascii="宋体" w:hAnsi="宋体" w:eastAsia="宋体" w:cs="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8443F">
    <w:pPr>
      <w:spacing w:line="214" w:lineRule="auto"/>
      <w:rPr>
        <w:rFonts w:ascii="宋体" w:hAnsi="宋体" w:eastAsia="宋体" w:cs="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9E35B">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AA9E35B">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7838">
    <w:pPr>
      <w:spacing w:line="14" w:lineRule="auto"/>
      <w:rPr>
        <w:rFonts w:ascii="Arial"/>
        <w:sz w:val="2"/>
      </w:rPr>
    </w:pPr>
    <w:r>
      <w:drawing>
        <wp:anchor distT="0" distB="0" distL="114300" distR="114300" simplePos="0" relativeHeight="251659264" behindDoc="1" locked="0" layoutInCell="0" allowOverlap="1">
          <wp:simplePos x="0" y="0"/>
          <wp:positionH relativeFrom="page">
            <wp:posOffset>1465580</wp:posOffset>
          </wp:positionH>
          <wp:positionV relativeFrom="page">
            <wp:posOffset>494030</wp:posOffset>
          </wp:positionV>
          <wp:extent cx="1315720" cy="1137920"/>
          <wp:effectExtent l="0" t="0" r="17780" b="5080"/>
          <wp:wrapNone/>
          <wp:docPr id="7" name="WordPictureWatermark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4"/>
                  <pic:cNvPicPr>
                    <a:picLocks noChangeAspect="1"/>
                  </pic:cNvPicPr>
                </pic:nvPicPr>
                <pic:blipFill>
                  <a:blip r:embed="rId1"/>
                  <a:stretch>
                    <a:fillRect/>
                  </a:stretch>
                </pic:blipFill>
                <pic:spPr>
                  <a:xfrm>
                    <a:off x="0" y="0"/>
                    <a:ext cx="1315720" cy="113792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E18D3"/>
    <w:rsid w:val="032D1B6B"/>
    <w:rsid w:val="1B5F5A88"/>
    <w:rsid w:val="223E18D3"/>
    <w:rsid w:val="2C6737E2"/>
    <w:rsid w:val="2D0E579C"/>
    <w:rsid w:val="35623490"/>
    <w:rsid w:val="3B893F22"/>
    <w:rsid w:val="5BDF3501"/>
    <w:rsid w:val="792F3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3"/>
      <w:szCs w:val="23"/>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金山软件</Company>
  <Pages>8</Pages>
  <Words>4362</Words>
  <Characters>4479</Characters>
  <Lines>0</Lines>
  <Paragraphs>0</Paragraphs>
  <TotalTime>2</TotalTime>
  <ScaleCrop>false</ScaleCrop>
  <LinksUpToDate>false</LinksUpToDate>
  <CharactersWithSpaces>4677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2026-06-18T05:42:00Z</dcterms:created>
  <dc:creator>歪果仁</dc:creator>
  <cp:lastModifiedBy>歪果仁</cp:lastModifiedBy>
  <dcterms:modified xsi:type="dcterms:W3CDTF">2026-07-16T08:36:02Z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FE795BD281F54E00829CFB5156905066_11</vt:lpwstr>
  </property>
  <property fmtid="{D5CDD505-2E9C-101B-9397-08002B2CF9AE}" pid="4" name="KSOTemplateDocerSaveRecord">
    <vt:lpwstr>eyJoZGlkIjoiY2YzNGRmNjZjY2ZlMzU5M2Y2MjJmNzNlN2NlZmY2YzEiLCJ1c2VySWQiOiIzMzkxMTc5NjcifQ==</vt:lpwstr>
  </property>
</Properties>
</file>