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6D198">
      <w:pPr>
        <w:pStyle w:val="2"/>
        <w:spacing w:before="0" w:beforeAutospacing="0" w:after="0" w:afterAutospacing="0"/>
        <w:jc w:val="center"/>
        <w:rPr>
          <w:rFonts w:hint="eastAsia" w:cs="宋体"/>
          <w:b/>
          <w:sz w:val="28"/>
          <w:szCs w:val="28"/>
        </w:rPr>
      </w:pPr>
      <w:r>
        <w:rPr>
          <w:rFonts w:hint="eastAsia" w:cs="宋体"/>
          <w:b/>
          <w:bCs/>
          <w:sz w:val="36"/>
          <w:szCs w:val="36"/>
        </w:rPr>
        <w:t>最高限价编制说明</w:t>
      </w:r>
    </w:p>
    <w:p w14:paraId="3041C8E6">
      <w:pPr>
        <w:numPr>
          <w:ilvl w:val="0"/>
          <w:numId w:val="1"/>
        </w:num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工程概况：</w:t>
      </w:r>
    </w:p>
    <w:p w14:paraId="3659714B">
      <w:pPr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本工程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为黑河水源地污水处理站系统提升项目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工程地址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黑河水源地污水处理站。</w:t>
      </w:r>
    </w:p>
    <w:p w14:paraId="24B9322A"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二、编制依据：</w:t>
      </w:r>
    </w:p>
    <w:p w14:paraId="12520AD8">
      <w:pPr>
        <w:pStyle w:val="2"/>
        <w:widowControl/>
        <w:numPr>
          <w:ilvl w:val="0"/>
          <w:numId w:val="2"/>
        </w:numPr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黑河水源地污水处理站系统提升项目设计图纸及施工现场实际情况、工程特点及常规的施工组织方案进行编制；</w:t>
      </w:r>
    </w:p>
    <w:p w14:paraId="426101DB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  <w:t>2、《陕西省建设工程费用规则》（2025）；</w:t>
      </w:r>
    </w:p>
    <w:p w14:paraId="5F6D6C30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  <w:t>3、《陕西省房屋建筑与装饰工程基价表》（2025）；</w:t>
      </w:r>
    </w:p>
    <w:p w14:paraId="39845BD4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4、《陕西省通用安装工程基价表》（2025）；</w:t>
      </w:r>
    </w:p>
    <w:p w14:paraId="0FFA49A4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5、《陕西省市政工程基价表》（2025）；</w:t>
      </w:r>
    </w:p>
    <w:p w14:paraId="7D216B03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6、《陕西省园林绿化工程基价表》（2025）；</w:t>
      </w:r>
    </w:p>
    <w:p w14:paraId="4ECCA69E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7、《陕西省房屋建筑与装饰工程消耗量定额》（2025）；</w:t>
      </w:r>
    </w:p>
    <w:p w14:paraId="7FF0CF8D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8、《陕西省通用安装工程消耗量定额》（2025）；</w:t>
      </w:r>
    </w:p>
    <w:p w14:paraId="20C9445D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9、《陕西省园林绿化工程消耗量定额》(2025)；</w:t>
      </w:r>
    </w:p>
    <w:p w14:paraId="792FFF1B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10、《陕西省建设工程施工机械合班费用定额》(2025)；</w:t>
      </w:r>
    </w:p>
    <w:p w14:paraId="7BF1894D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11、《陕西省建设工程施工仪器仪表台班费用定额》（2025）及相关配套文件；</w:t>
      </w:r>
    </w:p>
    <w:p w14:paraId="54FE07DB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  <w:t>、正常的施工组织设计及施工方法；</w:t>
      </w:r>
    </w:p>
    <w:p w14:paraId="1C5F93FF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  <w:t>、建设工程相关施工规范及验收标准；</w:t>
      </w:r>
    </w:p>
    <w:p w14:paraId="7FAB3C47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</w:rPr>
        <w:t>、设计图采用的相关施工规范及验收规范。</w:t>
      </w:r>
    </w:p>
    <w:p w14:paraId="389F910F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/>
        </w:rPr>
        <w:t>15、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本工程主材价格按照陕西工程造价信息最新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信息价及相关市场价，信息价中没有主材按市场中档品牌询价（到场价）考虑；</w:t>
      </w:r>
    </w:p>
    <w:p w14:paraId="7BE8E5E8">
      <w:pPr>
        <w:pStyle w:val="2"/>
        <w:widowControl/>
        <w:spacing w:before="0" w:beforeAutospacing="0" w:after="0" w:afterAutospacing="0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16、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编制使用软件:广联达云计价平台GCCP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.0版本号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7.5000.23.2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。</w:t>
      </w:r>
    </w:p>
    <w:p w14:paraId="72122401"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三、其他说明：</w:t>
      </w:r>
    </w:p>
    <w:p w14:paraId="4B1E645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1、本工程量清单所提供工程项目特征仅表达了主要工程做法，组价时应依据设计图纸、相关图集，结合招标文件，合同条款，技术规范、图纸、答疑纪要等进行组价；</w:t>
      </w:r>
    </w:p>
    <w:p w14:paraId="06A22E21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、本工程混凝土均按商砼,石灰采用熟石灰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砂浆采用预拌砂浆；</w:t>
      </w:r>
    </w:p>
    <w:p w14:paraId="515C502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3、苗木养护期为1年；</w:t>
      </w:r>
    </w:p>
    <w:p w14:paraId="18181F47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p w14:paraId="37105CA0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38BE62FA">
      <w: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0A3EE"/>
    <w:multiLevelType w:val="singleLevel"/>
    <w:tmpl w:val="B0C0A3EE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5E201C95"/>
    <w:multiLevelType w:val="singleLevel"/>
    <w:tmpl w:val="5E201C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86C22"/>
    <w:rsid w:val="73A8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2026-05-20T01:43:00Z</dcterms:created>
  <dc:creator>一腔诗意喂了狗</dc:creator>
  <cp:lastModifiedBy>一腔诗意喂了狗</cp:lastModifiedBy>
  <dcterms:modified xsi:type="dcterms:W3CDTF">2026-05-20T02:12:28Z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58CFDC7CB1614F42BA2F44FCCAADF345_11</vt:lpwstr>
  </property>
  <property fmtid="{D5CDD505-2E9C-101B-9397-08002B2CF9AE}" pid="4" name="KSOTemplateDocerSaveRecord">
    <vt:lpwstr>eyJoZGlkIjoiNTg1MTA5NDViZDgxNjFkYzU3MzNiYTJlMDgyMGViODUiLCJ1c2VySWQiOiIzMzAyNjYxMTcifQ==</vt:lpwstr>
  </property>
</Properties>
</file>