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版本号：JC2026-CG0502(10)-2.1B120260728001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西安市第九再生水厂污泥处置服务项目（污泥运输）(二次)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JC2026-CG0502(10)-2.1B1</w:t>
      </w:r>
      <w:r>
        <w:br/>
      </w:r>
      <w:r>
        <w:br/>
      </w:r>
      <w:r>
        <w:br/>
      </w:r>
    </w:p>
    <w:p>
      <w:pPr>
        <w:pStyle w:val="null3"/>
        <w:jc w:val="center"/>
        <w:outlineLvl w:val="2"/>
      </w:pPr>
      <w:r>
        <w:rPr>
          <w:rFonts w:ascii="仿宋_GB2312" w:hAnsi="仿宋_GB2312" w:cs="仿宋_GB2312" w:eastAsia="仿宋_GB2312"/>
          <w:sz w:val="28"/>
          <w:b/>
        </w:rPr>
        <w:t>西安市长安区水务局</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西安市长安区水务局</w:t>
      </w:r>
      <w:r>
        <w:rPr>
          <w:rFonts w:ascii="仿宋_GB2312" w:hAnsi="仿宋_GB2312" w:cs="仿宋_GB2312" w:eastAsia="仿宋_GB2312"/>
        </w:rPr>
        <w:t>委托，拟对</w:t>
      </w:r>
      <w:r>
        <w:rPr>
          <w:rFonts w:ascii="仿宋_GB2312" w:hAnsi="仿宋_GB2312" w:cs="仿宋_GB2312" w:eastAsia="仿宋_GB2312"/>
        </w:rPr>
        <w:t>西安市第九再生水厂污泥处置服务项目（污泥运输）(二次)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JC2026-CG0502(10)-2.1B1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西安市第九再生水厂污泥处置服务项目（污泥运输）(二次)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西安市第九再生水厂污泥处置服务项目（污泥运输），主要对西安市第九污水处理厂每日产生的污泥进行拉运，每日污泥量约为120吨，污泥含水率60%.</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采购包1（西安市第九再生水厂污泥处置服务项目（污泥运输））：属于专门面向中小企业采购。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具有独立承担民事责任的能力：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供应商具有良好的商业信誉和健全的财务会计制度：提供2024年度或2025年度经审计的财务会计报告（至少包括审计报告、资产负债表和利润表，成立时间至提交投标文件截止时间不足一年的可提供成立后任意时段的资产负债表）或提交投标文件截止时间前三个月内其基本账户开户银行出具的资信证明（附基本存款账户信息），以上形式的证明资料提供任何一种即可；</w:t>
      </w:r>
    </w:p>
    <w:p>
      <w:pPr>
        <w:pStyle w:val="null3"/>
      </w:pPr>
      <w:r>
        <w:rPr>
          <w:rFonts w:ascii="仿宋_GB2312" w:hAnsi="仿宋_GB2312" w:cs="仿宋_GB2312" w:eastAsia="仿宋_GB2312"/>
        </w:rPr>
        <w:t>3、税收缴纳证明：有依法缴纳税收的良好记录：提交投标文件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保资金缴纳证明：有依法缴纳社会保障资金的良好记录：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5、具有履行合同所必需的设备和专业技术能力：提供具有履行本合同所必需的设备和专业技术能力的承诺；</w:t>
      </w:r>
    </w:p>
    <w:p>
      <w:pPr>
        <w:pStyle w:val="null3"/>
      </w:pPr>
      <w:r>
        <w:rPr>
          <w:rFonts w:ascii="仿宋_GB2312" w:hAnsi="仿宋_GB2312" w:cs="仿宋_GB2312" w:eastAsia="仿宋_GB2312"/>
        </w:rPr>
        <w:t>6、无重大违法记录声明：提供参加本次政府采购活动前3年内在经营活动中没有重大违法记录，以及未被列入失信被执行人、重大税收违法案件当事人名单、政府采购严重违法失信行为记录名单的书面声明；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法定代表人（单位负责人）委托授权书\身份证明：法定代表人（单位负责人）委托代理人参加投标时，应提供法定代表人（单位负责人）授权委托书；法定代表人（单位负责人）亲自参加投标时，应提供法定代表人（单位负责人）身份证明书；</w:t>
      </w:r>
    </w:p>
    <w:p>
      <w:pPr>
        <w:pStyle w:val="null3"/>
      </w:pPr>
      <w:r>
        <w:rPr>
          <w:rFonts w:ascii="仿宋_GB2312" w:hAnsi="仿宋_GB2312" w:cs="仿宋_GB2312" w:eastAsia="仿宋_GB2312"/>
        </w:rPr>
        <w:t>8、许可证明文件：供应商须具有道路运输经营许可证；</w:t>
      </w:r>
    </w:p>
    <w:p>
      <w:pPr>
        <w:pStyle w:val="null3"/>
      </w:pPr>
      <w:r>
        <w:rPr>
          <w:rFonts w:ascii="仿宋_GB2312" w:hAnsi="仿宋_GB2312" w:cs="仿宋_GB2312" w:eastAsia="仿宋_GB2312"/>
        </w:rPr>
        <w:t>9、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10、非联合体投标：本项目不接受联合体投标。单位负责人为同一人或者存在直接控股、管理关系的不同投标人，不得同时参加同一项目投标。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付姜一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029-85653340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029-88228971/17392954351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采购包1：4,713,000.00元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由成交供应商在领取《成交通知书》时，一次性向招标代理机构支付。2.收费依据：以成交价作为基数，按照原《国家计委关于印发&lt;招标代理服务收费管理暂行办法&gt;的通知》（计价格[2002]1980号）和《国家发展改革委办公厅关于招标代理服务收费有关问题的通知》（发改价格[2003]857号）文件的通知标准下浮10%收取。3.招标代理服务费缴纳账户信息： 代理机构开户名称：陕西景诚项目管理有限公司 开户行：西安银行股份有限公司长安西路支行 账 号：515011580000149177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西安市长安区水务局</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西安市长安区水务局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开展该项工作的全部原始资料、中间过渡及最终成果所有权属于采购人。未经采购人书面授权许可，成交（中标）供应商不得擅自将原始资料、中间过渡和最终成果复制自留或提供给其他任何单位和个人使用，为自己或其他任何单位和个人谋取利益。本次成果所有权、使用权和著作权均属于采购人。成交（中标）供应商应确保提供服务过程中不会侵犯任何第三方的知识产权，否则承担由此产生的一切法律和经济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采购人严格按照国家相关法律法规的要求及采购文件的要求组织验收或考核。</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联系人：刘策</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西安市第九再生水厂污泥处置服务项目，主要</w:t>
      </w:r>
      <w:r>
        <w:rPr>
          <w:rFonts w:ascii="仿宋_GB2312" w:hAnsi="仿宋_GB2312" w:cs="仿宋_GB2312" w:eastAsia="仿宋_GB2312"/>
          <w:sz w:val="21"/>
        </w:rPr>
        <w:t>对西安市第九污水处理厂每日产生的污泥进行拉运，每日污泥量约为</w:t>
      </w:r>
      <w:r>
        <w:rPr>
          <w:rFonts w:ascii="仿宋_GB2312" w:hAnsi="仿宋_GB2312" w:cs="仿宋_GB2312" w:eastAsia="仿宋_GB2312"/>
          <w:sz w:val="21"/>
        </w:rPr>
        <w:t>120吨，污泥含水率60%.</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4,713,000.00</w:t>
      </w:r>
    </w:p>
    <w:p>
      <w:pPr>
        <w:pStyle w:val="null3"/>
      </w:pPr>
      <w:r>
        <w:rPr>
          <w:rFonts w:ascii="仿宋_GB2312" w:hAnsi="仿宋_GB2312" w:cs="仿宋_GB2312" w:eastAsia="仿宋_GB2312"/>
        </w:rPr>
        <w:t>采购包最高限价（元）: 4,713,000.00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西安市第九再生水厂污泥处置服务项目（污泥运输）</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4,713,000.00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交通运输业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标的名称：西安市第九再生水厂污泥处置服务项目（污泥运输）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技术要求</w:t>
            </w:r>
          </w:p>
          <w:p>
            <w:pPr>
              <w:pStyle w:val="null3"/>
            </w:pPr>
            <w:r>
              <w:rPr>
                <w:rFonts w:ascii="仿宋_GB2312" w:hAnsi="仿宋_GB2312" w:cs="仿宋_GB2312" w:eastAsia="仿宋_GB2312"/>
                <w:sz w:val="20"/>
                <w:b/>
              </w:rPr>
              <w:t>一、项目概况及服务范围</w:t>
            </w:r>
          </w:p>
          <w:p>
            <w:pPr>
              <w:pStyle w:val="null3"/>
            </w:pPr>
            <w:r>
              <w:rPr>
                <w:rFonts w:ascii="仿宋_GB2312" w:hAnsi="仿宋_GB2312" w:cs="仿宋_GB2312" w:eastAsia="仿宋_GB2312"/>
                <w:sz w:val="20"/>
              </w:rPr>
              <w:t>本项目主要对西安市第九污水处理厂每日产生的污泥进行拉运，每日污泥量约为</w:t>
            </w:r>
            <w:r>
              <w:rPr>
                <w:rFonts w:ascii="仿宋_GB2312" w:hAnsi="仿宋_GB2312" w:cs="仿宋_GB2312" w:eastAsia="仿宋_GB2312"/>
                <w:sz w:val="20"/>
              </w:rPr>
              <w:t>120吨，污泥含水率60%.</w:t>
            </w:r>
          </w:p>
          <w:p>
            <w:pPr>
              <w:pStyle w:val="null3"/>
            </w:pPr>
            <w:r>
              <w:rPr>
                <w:rFonts w:ascii="仿宋_GB2312" w:hAnsi="仿宋_GB2312" w:cs="仿宋_GB2312" w:eastAsia="仿宋_GB2312"/>
                <w:sz w:val="20"/>
                <w:b/>
              </w:rPr>
              <w:t>二、服务内容及要求</w:t>
            </w:r>
          </w:p>
          <w:p>
            <w:pPr>
              <w:pStyle w:val="null3"/>
            </w:pPr>
            <w:r>
              <w:rPr>
                <w:rFonts w:ascii="仿宋_GB2312" w:hAnsi="仿宋_GB2312" w:cs="仿宋_GB2312" w:eastAsia="仿宋_GB2312"/>
                <w:sz w:val="20"/>
              </w:rPr>
              <w:t>1、对西安市第九污水处理厂每日所产生的污泥进行拉运，须做到污泥日产日清，厂内无堆放，做好现场安全及保洁工作，确保污泥及时清运，污泥运输必须符合国家环保相关要求及《中华人民共和国固体废物污染环境防治法》《西安市城市生活污水处理厂污泥处理处置管理规定》《关于推进实施水泥行业超低排放的意见》《关于推进实施焦化行业超低排放的意见》《陕西省大气污染治理专项行动方案（2023-2027年）》及《陕西省水泥和焦化行业企业超低排放改造计划》等文件等。</w:t>
            </w:r>
          </w:p>
          <w:p>
            <w:pPr>
              <w:pStyle w:val="null3"/>
            </w:pPr>
            <w:r>
              <w:rPr>
                <w:rFonts w:ascii="仿宋_GB2312" w:hAnsi="仿宋_GB2312" w:cs="仿宋_GB2312" w:eastAsia="仿宋_GB2312"/>
                <w:sz w:val="20"/>
              </w:rPr>
              <w:t>2、运输地点：拉运地点共为2个处置点，分别为：①咸阳海创环境能源有限责任公司，地址：陕西省咸阳市礼泉县烟霞镇下韩村；②陕西环保集团商州生物科技有限公司，地址：陕西省商洛市商州区杨斜镇林华村。</w:t>
            </w:r>
          </w:p>
          <w:p>
            <w:pPr>
              <w:pStyle w:val="null3"/>
            </w:pPr>
            <w:r>
              <w:rPr>
                <w:rFonts w:ascii="仿宋_GB2312" w:hAnsi="仿宋_GB2312" w:cs="仿宋_GB2312" w:eastAsia="仿宋_GB2312"/>
                <w:sz w:val="20"/>
              </w:rPr>
              <w:t>3、运输车辆要求：符合污泥处置单位所属地对污泥运输车辆要求标准。</w:t>
            </w:r>
          </w:p>
          <w:p>
            <w:pPr>
              <w:pStyle w:val="null3"/>
            </w:pPr>
            <w:r>
              <w:rPr>
                <w:rFonts w:ascii="仿宋_GB2312" w:hAnsi="仿宋_GB2312" w:cs="仿宋_GB2312" w:eastAsia="仿宋_GB2312"/>
                <w:sz w:val="20"/>
              </w:rPr>
              <w:t>4、强化运输管理：配备专职人员加强车辆运输管理，确保运输安全。</w:t>
            </w:r>
          </w:p>
          <w:p>
            <w:pPr>
              <w:pStyle w:val="null3"/>
            </w:pPr>
            <w:r>
              <w:rPr>
                <w:rFonts w:ascii="仿宋_GB2312" w:hAnsi="仿宋_GB2312" w:cs="仿宋_GB2312" w:eastAsia="仿宋_GB2312"/>
                <w:sz w:val="20"/>
              </w:rPr>
              <w:t>5、确保污泥及时清运，避免因长时间堆积产生恶臭、滋生蚊虫等问题，影响周边环境和居民生活。不得影响生产，如因运输单位影响采购人正常生产，造成的经济损失和不良影响由运输单位承担。</w:t>
            </w:r>
          </w:p>
          <w:p>
            <w:pPr>
              <w:pStyle w:val="null3"/>
            </w:pPr>
            <w:r>
              <w:rPr>
                <w:rFonts w:ascii="仿宋_GB2312" w:hAnsi="仿宋_GB2312" w:cs="仿宋_GB2312" w:eastAsia="仿宋_GB2312"/>
                <w:sz w:val="20"/>
              </w:rPr>
              <w:t>6、供应商应配备不少于3辆30吨以上的污泥专用拉运车以保证日常运输，在污泥装卸过程中，采取有效的防尘、降尘措施。在污泥拉运期间须使用规范的、证照手续齐全的运输车队，运输车辆应保持良好的车况，采用封闭式车厢或罐体，配备必要的防渗漏、防遗撒装置，确保运输中滴水不漏，避免对道路和环境造成污染，且定期对车辆进行全面检查，包括车轮、制动系统、灯光、车身状况等，确保刹车灵敏、转向稳定、灯光正常，各部件无故障，确保运输过程中的行车安全，为运输车辆购买足额的保险，运输过程中发生的一切安全事故与采购人无关。且车辆符合西安市污泥运输环保相关规定。</w:t>
            </w:r>
          </w:p>
          <w:p>
            <w:pPr>
              <w:pStyle w:val="null3"/>
            </w:pPr>
            <w:r>
              <w:rPr>
                <w:rFonts w:ascii="仿宋_GB2312" w:hAnsi="仿宋_GB2312" w:cs="仿宋_GB2312" w:eastAsia="仿宋_GB2312"/>
                <w:sz w:val="20"/>
              </w:rPr>
              <w:t>7、配备驾驶员必须遵守交通规则，按规定速度行驶，不得超载、超速、乱变道，不得饮酒驾驶疲劳驾驶。</w:t>
            </w:r>
          </w:p>
          <w:p>
            <w:pPr>
              <w:pStyle w:val="null3"/>
            </w:pPr>
            <w:r>
              <w:rPr>
                <w:rFonts w:ascii="仿宋_GB2312" w:hAnsi="仿宋_GB2312" w:cs="仿宋_GB2312" w:eastAsia="仿宋_GB2312"/>
                <w:sz w:val="20"/>
              </w:rPr>
              <w:t>8、拉运车辆上路前须进行全面清洗，保持车辆清洁方可拉运，在污泥拉运过程中做到不扬尘、不遗撒，杜绝发生擅自倾倒、丢弃等违规违法行为，并按双方确认好的线路进行运输，确保污泥清运的全过程符合交通、城管、环保部门及法律法规的要求；车辆出厂后被有关部门投诉或处罚的，一切后果均由供应商自行承担，若给采购人造成损失的，应承担相应责任。</w:t>
            </w:r>
          </w:p>
          <w:p>
            <w:pPr>
              <w:pStyle w:val="null3"/>
            </w:pPr>
            <w:r>
              <w:rPr>
                <w:rFonts w:ascii="仿宋_GB2312" w:hAnsi="仿宋_GB2312" w:cs="仿宋_GB2312" w:eastAsia="仿宋_GB2312"/>
                <w:sz w:val="20"/>
              </w:rPr>
              <w:t>9、对污泥拉运车辆安装GPS定位系统实时跟踪管理，以便实时监控车辆的行驶路线和运输状态，拉运车辆进出场地必须进行称重，采取“五联单”管理的办法，确保污泥按处置协议规定的路线，点对点进入污泥处置场所。</w:t>
            </w:r>
          </w:p>
          <w:p>
            <w:pPr>
              <w:pStyle w:val="null3"/>
            </w:pPr>
            <w:r>
              <w:rPr>
                <w:rFonts w:ascii="仿宋_GB2312" w:hAnsi="仿宋_GB2312" w:cs="仿宋_GB2312" w:eastAsia="仿宋_GB2312"/>
                <w:sz w:val="20"/>
              </w:rPr>
              <w:t>10、污泥处置转运五联单上须污泥产生单位、运输单位、处置单位共同在五联单上进行签字确认并加盖公章，严禁他人代签。实时做好跟踪、记录管理台账，确保污泥的流向、用途、用量等真实可追溯，形成闭环管理。</w:t>
            </w:r>
          </w:p>
          <w:p>
            <w:pPr>
              <w:pStyle w:val="null3"/>
            </w:pPr>
            <w:r>
              <w:rPr>
                <w:rFonts w:ascii="仿宋_GB2312" w:hAnsi="仿宋_GB2312" w:cs="仿宋_GB2312" w:eastAsia="仿宋_GB2312"/>
                <w:sz w:val="20"/>
              </w:rPr>
              <w:t>11、严格执行采购人的规章制度，服从采购人的管理。随时接受采购人及上级部门的监督检查和整改要求。对采购人发现的问题，应及时进行整改，在整改期间，采购人有权暂停供应商污泥处置的拉运，待整改完成后进行污泥拉运，确保依法依规运输。</w:t>
            </w:r>
          </w:p>
          <w:p>
            <w:pPr>
              <w:pStyle w:val="null3"/>
            </w:pPr>
            <w:r>
              <w:rPr>
                <w:rFonts w:ascii="仿宋_GB2312" w:hAnsi="仿宋_GB2312" w:cs="仿宋_GB2312" w:eastAsia="仿宋_GB2312"/>
                <w:sz w:val="20"/>
              </w:rPr>
              <w:t>12、本项目为固定单价合同，最终以单价结合实际运输距离、运输量据实结算。单价最高限价：0.86元/吨/公里。供应商应充分考虑拉运线路、运距、环境等项目实际情况，并结合企业自身情况自主报价。</w:t>
            </w:r>
          </w:p>
          <w:p>
            <w:pPr>
              <w:pStyle w:val="null3"/>
            </w:pPr>
            <w:r>
              <w:rPr>
                <w:rFonts w:ascii="仿宋_GB2312" w:hAnsi="仿宋_GB2312" w:cs="仿宋_GB2312" w:eastAsia="仿宋_GB2312"/>
                <w:sz w:val="20"/>
              </w:rPr>
              <w:t>13、其他要求</w:t>
            </w:r>
          </w:p>
          <w:p>
            <w:pPr>
              <w:pStyle w:val="null3"/>
            </w:pPr>
            <w:r>
              <w:rPr>
                <w:rFonts w:ascii="仿宋_GB2312" w:hAnsi="仿宋_GB2312" w:cs="仿宋_GB2312" w:eastAsia="仿宋_GB2312"/>
                <w:sz w:val="20"/>
              </w:rPr>
              <w:t>(1)从业人员必须身体健康，品德良好，无违法犯罪记录；</w:t>
            </w:r>
          </w:p>
          <w:p>
            <w:pPr>
              <w:pStyle w:val="null3"/>
            </w:pPr>
            <w:r>
              <w:rPr>
                <w:rFonts w:ascii="仿宋_GB2312" w:hAnsi="仿宋_GB2312" w:cs="仿宋_GB2312" w:eastAsia="仿宋_GB2312"/>
                <w:sz w:val="20"/>
              </w:rPr>
              <w:t>(2)每天上班定时召开班前会，利用班前会进行技能、安全、标准化作业培训；</w:t>
            </w:r>
          </w:p>
          <w:p>
            <w:pPr>
              <w:pStyle w:val="null3"/>
            </w:pPr>
            <w:r>
              <w:rPr>
                <w:rFonts w:ascii="仿宋_GB2312" w:hAnsi="仿宋_GB2312" w:cs="仿宋_GB2312" w:eastAsia="仿宋_GB2312"/>
                <w:sz w:val="20"/>
              </w:rPr>
              <w:t>(3)从业人员有统一制服，工作期间防护用品、车辆及设备设施工具必须符合使用标准、并规范使用。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商务要求</w:t>
            </w:r>
          </w:p>
          <w:p>
            <w:pPr>
              <w:pStyle w:val="null3"/>
            </w:pPr>
            <w:r>
              <w:rPr>
                <w:rFonts w:ascii="仿宋_GB2312" w:hAnsi="仿宋_GB2312" w:cs="仿宋_GB2312" w:eastAsia="仿宋_GB2312"/>
                <w:sz w:val="20"/>
              </w:rPr>
              <w:t>一、服务期：自合同签订之日起</w:t>
            </w:r>
            <w:r>
              <w:rPr>
                <w:rFonts w:ascii="仿宋_GB2312" w:hAnsi="仿宋_GB2312" w:cs="仿宋_GB2312" w:eastAsia="仿宋_GB2312"/>
                <w:sz w:val="20"/>
              </w:rPr>
              <w:t>1年。</w:t>
            </w:r>
          </w:p>
          <w:p>
            <w:pPr>
              <w:pStyle w:val="null3"/>
            </w:pPr>
            <w:r>
              <w:rPr>
                <w:rFonts w:ascii="仿宋_GB2312" w:hAnsi="仿宋_GB2312" w:cs="仿宋_GB2312" w:eastAsia="仿宋_GB2312"/>
                <w:sz w:val="20"/>
              </w:rPr>
              <w:t>二、服务地点：由西安市第九再生水厂拉运至</w:t>
            </w:r>
            <w:r>
              <w:rPr>
                <w:rFonts w:ascii="仿宋_GB2312" w:hAnsi="仿宋_GB2312" w:cs="仿宋_GB2312" w:eastAsia="仿宋_GB2312"/>
                <w:sz w:val="20"/>
              </w:rPr>
              <w:t>①咸阳海创环境能源有限责任公司，地址：陕西省咸阳市礼泉县烟霞镇下韩村；②陕西环保集团商州生物科技有限公司，地址：陕西省商洛市商州区杨斜镇林华村。</w:t>
            </w:r>
          </w:p>
          <w:p>
            <w:pPr>
              <w:pStyle w:val="null3"/>
            </w:pPr>
            <w:r>
              <w:rPr>
                <w:rFonts w:ascii="仿宋_GB2312" w:hAnsi="仿宋_GB2312" w:cs="仿宋_GB2312" w:eastAsia="仿宋_GB2312"/>
                <w:sz w:val="20"/>
              </w:rPr>
              <w:t>三、付款方式：运输费用根据甲、乙双方</w:t>
            </w:r>
            <w:r>
              <w:rPr>
                <w:rFonts w:ascii="仿宋_GB2312" w:hAnsi="仿宋_GB2312" w:cs="仿宋_GB2312" w:eastAsia="仿宋_GB2312"/>
                <w:sz w:val="20"/>
              </w:rPr>
              <w:t>确认的</w:t>
            </w:r>
            <w:r>
              <w:rPr>
                <w:rFonts w:ascii="仿宋_GB2312" w:hAnsi="仿宋_GB2312" w:cs="仿宋_GB2312" w:eastAsia="仿宋_GB2312"/>
                <w:sz w:val="20"/>
              </w:rPr>
              <w:t>污泥</w:t>
            </w:r>
            <w:r>
              <w:rPr>
                <w:rFonts w:ascii="仿宋_GB2312" w:hAnsi="仿宋_GB2312" w:cs="仿宋_GB2312" w:eastAsia="仿宋_GB2312"/>
                <w:sz w:val="20"/>
              </w:rPr>
              <w:t>运输量</w:t>
            </w:r>
            <w:r>
              <w:rPr>
                <w:rFonts w:ascii="仿宋_GB2312" w:hAnsi="仿宋_GB2312" w:cs="仿宋_GB2312" w:eastAsia="仿宋_GB2312"/>
                <w:sz w:val="20"/>
              </w:rPr>
              <w:t>和运距，并结合单价按季度付款。乙方应在每月结束后的</w:t>
            </w:r>
            <w:r>
              <w:rPr>
                <w:rFonts w:ascii="仿宋_GB2312" w:hAnsi="仿宋_GB2312" w:cs="仿宋_GB2312" w:eastAsia="仿宋_GB2312"/>
                <w:sz w:val="20"/>
              </w:rPr>
              <w:t>10个工作日内，向甲方提交上月的运输费用结算明细台账和相关运输凭证（如过磅单、五联单、运输记录）等，甲方在收到乙方结算资料后进行审核，审核无误后按季度据实结算（其中运距20㎞污泥运输费用由西安市第九再生水厂承担）。每期付款时乙方应提供等额发票申请款项。</w:t>
            </w:r>
          </w:p>
          <w:p>
            <w:pPr>
              <w:pStyle w:val="null3"/>
            </w:pPr>
            <w:r>
              <w:rPr>
                <w:rFonts w:ascii="仿宋_GB2312" w:hAnsi="仿宋_GB2312" w:cs="仿宋_GB2312" w:eastAsia="仿宋_GB2312"/>
                <w:sz w:val="20"/>
              </w:rPr>
              <w:t>四、合同实施</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供应商应在合同签订后</w:t>
            </w:r>
            <w:r>
              <w:rPr>
                <w:rFonts w:ascii="仿宋_GB2312" w:hAnsi="仿宋_GB2312" w:cs="仿宋_GB2312" w:eastAsia="仿宋_GB2312"/>
                <w:sz w:val="20"/>
              </w:rPr>
              <w:t>7日内与采购人就服务工作进行安排、部署；</w:t>
            </w:r>
          </w:p>
          <w:p>
            <w:pPr>
              <w:pStyle w:val="null3"/>
            </w:pPr>
            <w:r>
              <w:rPr>
                <w:rFonts w:ascii="仿宋_GB2312" w:hAnsi="仿宋_GB2312" w:cs="仿宋_GB2312" w:eastAsia="仿宋_GB2312"/>
                <w:sz w:val="20"/>
              </w:rPr>
              <w:t>（</w:t>
            </w:r>
            <w:r>
              <w:rPr>
                <w:rFonts w:ascii="仿宋_GB2312" w:hAnsi="仿宋_GB2312" w:cs="仿宋_GB2312" w:eastAsia="仿宋_GB2312"/>
                <w:sz w:val="20"/>
              </w:rPr>
              <w:t>2）本次服务服务费用包括供应商完成本项目所需的直接费、间接费、利润、税金、风险等其它相关的一切相关费用。包含但不限于以下费用：车辆及人工成本费、污泥装卸费、机械费、内倒费、高速过路费、车辆及环境清洁费、油费、GPS购置安装使用费、车辆折旧费、服务费用</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3）若未能在服务期内完成合同规定的义务，由此对采购方造成的延误和一切损失，由供应商承担和赔偿。</w:t>
            </w:r>
          </w:p>
          <w:p>
            <w:pPr>
              <w:pStyle w:val="null3"/>
            </w:pPr>
            <w:r>
              <w:rPr>
                <w:rFonts w:ascii="仿宋_GB2312" w:hAnsi="仿宋_GB2312" w:cs="仿宋_GB2312" w:eastAsia="仿宋_GB2312"/>
                <w:sz w:val="20"/>
              </w:rPr>
              <w:t>五、履约验收</w:t>
            </w:r>
          </w:p>
          <w:p>
            <w:pPr>
              <w:pStyle w:val="null3"/>
            </w:pPr>
            <w:r>
              <w:rPr>
                <w:rFonts w:ascii="仿宋_GB2312" w:hAnsi="仿宋_GB2312" w:cs="仿宋_GB2312" w:eastAsia="仿宋_GB2312"/>
                <w:sz w:val="20"/>
              </w:rPr>
              <w:t>（</w:t>
            </w:r>
            <w:r>
              <w:rPr>
                <w:rFonts w:ascii="仿宋_GB2312" w:hAnsi="仿宋_GB2312" w:cs="仿宋_GB2312" w:eastAsia="仿宋_GB2312"/>
                <w:sz w:val="20"/>
              </w:rPr>
              <w:t>1）供应商完成服务后进行自检，自检合格后邀请采购人进行验收。验收不合格的，应当在7日内进行整改或调整，并重新提交采购人验收。</w:t>
            </w:r>
          </w:p>
          <w:p>
            <w:pPr>
              <w:pStyle w:val="null3"/>
            </w:pPr>
            <w:r>
              <w:rPr>
                <w:rFonts w:ascii="仿宋_GB2312" w:hAnsi="仿宋_GB2312" w:cs="仿宋_GB2312" w:eastAsia="仿宋_GB2312"/>
                <w:sz w:val="20"/>
              </w:rPr>
              <w:t>（</w:t>
            </w:r>
            <w:r>
              <w:rPr>
                <w:rFonts w:ascii="仿宋_GB2312" w:hAnsi="仿宋_GB2312" w:cs="仿宋_GB2312" w:eastAsia="仿宋_GB2312"/>
                <w:sz w:val="20"/>
              </w:rPr>
              <w:t>2）验收依据：本合同文本及附件、招标文件、投标文件。</w:t>
            </w:r>
          </w:p>
          <w:p>
            <w:pPr>
              <w:pStyle w:val="null3"/>
            </w:pPr>
            <w:r>
              <w:rPr>
                <w:rFonts w:ascii="仿宋_GB2312" w:hAnsi="仿宋_GB2312" w:cs="仿宋_GB2312" w:eastAsia="仿宋_GB2312"/>
                <w:sz w:val="20"/>
              </w:rPr>
              <w:t>（</w:t>
            </w:r>
            <w:r>
              <w:rPr>
                <w:rFonts w:ascii="仿宋_GB2312" w:hAnsi="仿宋_GB2312" w:cs="仿宋_GB2312" w:eastAsia="仿宋_GB2312"/>
                <w:sz w:val="20"/>
              </w:rPr>
              <w:t>3）提供的相关服务均应符合本项目采购需求、政府采购合同等约定，并符合国家及行业现行的标准和技术规范。</w:t>
            </w:r>
          </w:p>
          <w:p>
            <w:pPr>
              <w:pStyle w:val="null3"/>
            </w:pPr>
            <w:r>
              <w:rPr>
                <w:rFonts w:ascii="仿宋_GB2312" w:hAnsi="仿宋_GB2312" w:cs="仿宋_GB2312" w:eastAsia="仿宋_GB2312"/>
                <w:sz w:val="20"/>
              </w:rPr>
              <w:t>六、违约责任：</w:t>
            </w:r>
          </w:p>
          <w:p>
            <w:pPr>
              <w:pStyle w:val="null3"/>
            </w:pPr>
            <w:r>
              <w:rPr>
                <w:rFonts w:ascii="仿宋_GB2312" w:hAnsi="仿宋_GB2312" w:cs="仿宋_GB2312" w:eastAsia="仿宋_GB2312"/>
                <w:sz w:val="20"/>
              </w:rPr>
              <w:t>（</w:t>
            </w:r>
            <w:r>
              <w:rPr>
                <w:rFonts w:ascii="仿宋_GB2312" w:hAnsi="仿宋_GB2312" w:cs="仿宋_GB2312" w:eastAsia="仿宋_GB2312"/>
                <w:sz w:val="20"/>
              </w:rPr>
              <w:t>1）按《中华人民共和国民法典》中的相关条款执行；</w:t>
            </w:r>
          </w:p>
          <w:p>
            <w:pPr>
              <w:pStyle w:val="null3"/>
            </w:pPr>
            <w:r>
              <w:rPr>
                <w:rFonts w:ascii="仿宋_GB2312" w:hAnsi="仿宋_GB2312" w:cs="仿宋_GB2312" w:eastAsia="仿宋_GB2312"/>
                <w:sz w:val="20"/>
              </w:rPr>
              <w:t>（</w:t>
            </w:r>
            <w:r>
              <w:rPr>
                <w:rFonts w:ascii="仿宋_GB2312" w:hAnsi="仿宋_GB2312" w:cs="仿宋_GB2312" w:eastAsia="仿宋_GB2312"/>
                <w:sz w:val="20"/>
              </w:rPr>
              <w:t>2）乙方未按合同要求提供服务或服务质量不能满足合同要求，或者乙方不遵守甲方及再生水厂管理制度，甲方有权按照3000元/次的标准对乙方进行经济处罚，乙方如未按时缴纳，罚款金额将从乙方的运输费中双陪抵扣；</w:t>
            </w:r>
          </w:p>
          <w:p>
            <w:pPr>
              <w:pStyle w:val="null3"/>
            </w:pPr>
            <w:r>
              <w:rPr>
                <w:rFonts w:ascii="仿宋_GB2312" w:hAnsi="仿宋_GB2312" w:cs="仿宋_GB2312" w:eastAsia="仿宋_GB2312"/>
                <w:sz w:val="20"/>
              </w:rPr>
              <w:t>（</w:t>
            </w:r>
            <w:r>
              <w:rPr>
                <w:rFonts w:ascii="仿宋_GB2312" w:hAnsi="仿宋_GB2312" w:cs="仿宋_GB2312" w:eastAsia="仿宋_GB2312"/>
                <w:sz w:val="20"/>
              </w:rPr>
              <w:t>3）本合同在执行过程中，若遇到不可抗力的因素而影响本合同正常执行或需要修改、变更合同内容的，经双方协商一致后，可另签订补充协议，与合同具有同等法律效力；</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合同履行期间，因乙方相关工作人员或设施设备造成的责任事故及纠纷，在</w:t>
            </w:r>
            <w:r>
              <w:rPr>
                <w:rFonts w:ascii="仿宋_GB2312" w:hAnsi="仿宋_GB2312" w:cs="仿宋_GB2312" w:eastAsia="仿宋_GB2312"/>
                <w:sz w:val="20"/>
              </w:rPr>
              <w:t>合同约定的服务范围及场所内，发生的第三人人身意外伤害，</w:t>
            </w:r>
            <w:r>
              <w:rPr>
                <w:rFonts w:ascii="仿宋_GB2312" w:hAnsi="仿宋_GB2312" w:cs="仿宋_GB2312" w:eastAsia="仿宋_GB2312"/>
                <w:sz w:val="20"/>
              </w:rPr>
              <w:t>一切</w:t>
            </w:r>
            <w:r>
              <w:rPr>
                <w:rFonts w:ascii="仿宋_GB2312" w:hAnsi="仿宋_GB2312" w:cs="仿宋_GB2312" w:eastAsia="仿宋_GB2312"/>
                <w:sz w:val="20"/>
              </w:rPr>
              <w:t>责任均由乙方全部承担。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采购人指定地点：由西安市第九再生水厂拉运至①咸阳海创环境能源有限责任公司，地址：陕西省咸阳市礼泉县烟霞镇下韩村；②陕西环保集团商州生物科技有限公司，地址：陕西省商洛市商州区杨斜镇林华村。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运输费用根据甲、乙双方确认的污泥运输量和运距，并结合单价按季度付款。乙方应在每月结束后的10个工作日内，向甲方提交上月的运输费用结算明细台账和相关运输凭证（如过磅单、五联单、运输记录）等，甲方在收到乙方结算资料后进行审核，审核无误后按季度据实结算（其中运距20㎞污泥运输费用由西安市第九再生水厂承担）。每期付款时乙方应提供等额发票申请款项，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输费用根据甲、乙双方确认的污泥运输量和运距，并结合单价按季度付款。乙方应在每月结束后的10个工作日内，向甲方提交上月的运输费用结算明细台账和相关运输凭证（如过磅单、五联单、运输记录）等，甲方在收到乙方结算资料后进行审核，审核无误后按季度据实结算（其中运距20㎞污泥运输费用由西安市第九再生水厂承担）。每期付款时乙方应提供等额发票申请款项，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运输费用根据甲、乙双方确认的污泥运输量和运距，并结合单价按季度付款。乙方应在每月结束后的10个工作日内，向甲方提交上月的运输费用结算明细台账和相关运输凭证（如过磅单、五联单、运输记录）等，甲方在收到乙方结算资料后进行审核，审核无误后按季度据实结算（其中运距20㎞污泥运输费用由西安市第九再生水厂承担）。每期付款时乙方应提供等额发票申请款项，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运输费用根据甲、乙双方确认的污泥运输量和运距，并结合单价按季度付款。乙方应在每月结束后的10个工作日内，向甲方提交上月的运输费用结算明细台账和相关运输凭证（如过磅单、五联单、运输记录）等，甲方在收到乙方结算资料后进行审核，审核无误后按季度据实结算（其中运距20㎞污泥运输费用由西安市第九再生水厂承担）。每期付款时乙方应提供等额发票申请款项，达到付款条件起10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次招标最高限价：西安市第九再生水厂污泥处置服务项目（污泥运输）：单价最高限价：0.86元/吨/公里；供应商应按单价进行报价，投标报价超出最高限价的，作为不实质性响应采购文件，按无效投标处理。二、其他说明：1、供应商的投标报价应是为完成本项目采购文件中所提出的服务范围及要求的全部工作内容的价格体现，包括供应商完成本项目所需的直接费、间接费、利润、税金、风险等其它相关的一切相关费用。包括但不限于：车辆费用（含年审、车险、维修保养等）、燃油费、高速通行费、人员工资、保险费、装卸费（如有）以及其他相关费用。在提供服务的过程中的任何遗漏，均由成交供应商提供，采购人将不再支付任何费用。2、项目类型：服务。3、本项目所属行业为：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4、成交供应商在领取中标通知书时提供响应文件正本1份，副本2份，电子文件2份（光盘和U盘各1份），且提供的响应文件必须与在陕西省政府采购综合管理平台的项目电子化交易系统中递交的电子响应文件内容一致，纸质版响应文件必须装订成册签字盖章。5、如采购文件中其他需执行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供应商具有独立承担民事责任的能力：在中华人民共和国境内注册，依法取得并有效存续的营业执照（含电子营业执照）\事业单位法人证书\民办非企业单位登记证书\非企业专业服务机构执业许可证等；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提交投标文件截止时间不足一年的可提供成立后任意时段的资产负债表）或提交投标文件截止时间前三个月内其基本账户开户银行出具的资信证明（附基本存款账户信息），以上形式的证明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交投标文件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有依法缴纳社会保障资金的良好记录：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法定代表人（单位负责人）委托授权书\身份证明</w:t>
            </w:r>
          </w:p>
        </w:tc>
        <w:tc>
          <w:tcPr>
            <w:tcW w:type="dxa" w:w="3322"/>
          </w:tcPr>
          <w:p>
            <w:pPr>
              <w:pStyle w:val="null3"/>
            </w:pPr>
            <w:r>
              <w:rPr>
                <w:rFonts w:ascii="仿宋_GB2312" w:hAnsi="仿宋_GB2312" w:cs="仿宋_GB2312" w:eastAsia="仿宋_GB2312"/>
              </w:rPr>
              <w:t>法定代表人（单位负责人）委托代理人参加投标时，应提供法定代表人（单位负责人）授权委托书；法定代表人（单位负责人）亲自参加投标时，应提供法定代表人（单位负责人）身份证明书；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许可证明文件</w:t>
            </w:r>
          </w:p>
        </w:tc>
        <w:tc>
          <w:tcPr>
            <w:tcW w:type="dxa" w:w="3322"/>
          </w:tcPr>
          <w:p>
            <w:pPr>
              <w:pStyle w:val="null3"/>
            </w:pPr>
            <w:r>
              <w:rPr>
                <w:rFonts w:ascii="仿宋_GB2312" w:hAnsi="仿宋_GB2312" w:cs="仿宋_GB2312" w:eastAsia="仿宋_GB2312"/>
              </w:rPr>
              <w:t>供应商须具有道路运输经营许可证；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本项目不接受联合体投标。单位负责人为同一人或者存在直接控股、管理关系的不同投标人，不得同时参加同一项目投标。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商务要求偏离表 开标一览表 投标方案 分项报价表 技术要求偏离表 中小企业声明函 合同条款响应表 资格证明文件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只能有一个有效报价，不得提交选择性报价，且不超过采购文件规定的最高限价。</w:t>
            </w:r>
          </w:p>
        </w:tc>
        <w:tc>
          <w:tcPr>
            <w:tcW w:type="dxa" w:w="1661"/>
          </w:tcPr>
          <w:p>
            <w:pPr>
              <w:pStyle w:val="null3"/>
            </w:pPr>
            <w:r>
              <w:rPr>
                <w:rFonts w:ascii="仿宋_GB2312" w:hAnsi="仿宋_GB2312" w:cs="仿宋_GB2312" w:eastAsia="仿宋_GB2312"/>
              </w:rPr>
              <w:t>开标一览表 分项报价表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符合招标文件规定</w:t>
            </w:r>
          </w:p>
        </w:tc>
        <w:tc>
          <w:tcPr>
            <w:tcW w:type="dxa" w:w="1661"/>
          </w:tcPr>
          <w:p>
            <w:pPr>
              <w:pStyle w:val="null3"/>
            </w:pPr>
            <w:r>
              <w:rPr>
                <w:rFonts w:ascii="仿宋_GB2312" w:hAnsi="仿宋_GB2312" w:cs="仿宋_GB2312" w:eastAsia="仿宋_GB2312"/>
              </w:rPr>
              <w:t>商务要求偏离表 技术要求偏离表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技术要求偏离表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供应商根据污泥产生地、处置地、沿途的路况、运输路线及环境等因素，提供针对本项目的总体服务方案，方案内容包含：①总体服务方案②项目分析及工作目标③运输线路规划方案④质量监督管理方案。 二、评审标准： 1.完整性：方案内容完整、全面，对评审内容中的要求有详细描述及说明； 2.可实施性：切合本项目实际情况，实施步骤清晰、合理； 3.针对性：方案能够紧扣项目实际情况，内容科学合理。 三、赋分标准： 评审内容每完全满足一个评审标准得0.5分，每小项满分1.5分，共4小项，满分6分。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工作进度计划及保障措施</w:t>
            </w:r>
          </w:p>
        </w:tc>
        <w:tc>
          <w:tcPr>
            <w:tcW w:type="dxa" w:w="2492"/>
          </w:tcPr>
          <w:p>
            <w:pPr>
              <w:pStyle w:val="null3"/>
            </w:pPr>
            <w:r>
              <w:rPr>
                <w:rFonts w:ascii="仿宋_GB2312" w:hAnsi="仿宋_GB2312" w:cs="仿宋_GB2312" w:eastAsia="仿宋_GB2312"/>
              </w:rPr>
              <w:t>一、评审内容：供应商根据污泥产生量和处置进度，提供针对本项目的工作进度计划及保障措施，方案内容包含：①污泥运输计划②进度安排保障措施③车辆调度方案④协调管理保障措施。 二、评审标准： 1.完整性：方案内容完整、全面，对评审内容中的要求有详细描述及说明； 2.可实施性：切合本项目实际情况，实施步骤清晰、合理； 3.针对性：方案能够紧扣项目实际情况，内容科学合理。 三、赋分标准： 评审内容每完全满足一个评审标准得0.5分，每小项满分1.5分，共4小项，满分6分。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拟投入车辆</w:t>
            </w:r>
          </w:p>
        </w:tc>
        <w:tc>
          <w:tcPr>
            <w:tcW w:type="dxa" w:w="2492"/>
          </w:tcPr>
          <w:p>
            <w:pPr>
              <w:pStyle w:val="null3"/>
            </w:pPr>
            <w:r>
              <w:rPr>
                <w:rFonts w:ascii="仿宋_GB2312" w:hAnsi="仿宋_GB2312" w:cs="仿宋_GB2312" w:eastAsia="仿宋_GB2312"/>
              </w:rPr>
              <w:t>供应商根据本项目污泥产生量和运输要求，提供拟投入本项目的运输车辆，不少于3辆30吨以上的污泥专用拉运车，达到以上要求得9分。在此基础上，若每增加1辆运输车（且性能、车型等满足要求）得5分；若每增加1辆新能源或国六排放标准的运输车（且性能、车型等满足要求）得10分，此项满分24分。 备注：以供应商提供的单位名下机动车登记证书或车辆购置合同或发票或车辆租赁合同复印件或扫描件为准。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车辆管理制度</w:t>
            </w:r>
          </w:p>
        </w:tc>
        <w:tc>
          <w:tcPr>
            <w:tcW w:type="dxa" w:w="2492"/>
          </w:tcPr>
          <w:p>
            <w:pPr>
              <w:pStyle w:val="null3"/>
            </w:pPr>
            <w:r>
              <w:rPr>
                <w:rFonts w:ascii="仿宋_GB2312" w:hAnsi="仿宋_GB2312" w:cs="仿宋_GB2312" w:eastAsia="仿宋_GB2312"/>
              </w:rPr>
              <w:t>一、评审内容：供应商针对本项目的车辆管理制度及拟投入的其他机具、用具、设施设备等清单。 二、评审标准： 1.完整性：车辆管理制度内容完整、全面，对评审内容中的要求有详细描述及说明，拟投入车辆、设施设备工具种类齐全、配备合理，车辆有防滲漏、防遗撒等防护设措施； 2.可实施性：车辆管理制度切合本项目实际情况，实施步骤清晰、合理； 3.针对性：车辆管理制度能够紧扣项目实际情况，内容科学合理。 三、赋分标准： 评审内容每完全满足一个评审标准得0.5分，满分1.5分。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车辆定位系统和监控平台</w:t>
            </w:r>
          </w:p>
        </w:tc>
        <w:tc>
          <w:tcPr>
            <w:tcW w:type="dxa" w:w="2492"/>
          </w:tcPr>
          <w:p>
            <w:pPr>
              <w:pStyle w:val="null3"/>
            </w:pPr>
            <w:r>
              <w:rPr>
                <w:rFonts w:ascii="仿宋_GB2312" w:hAnsi="仿宋_GB2312" w:cs="仿宋_GB2312" w:eastAsia="仿宋_GB2312"/>
              </w:rPr>
              <w:t>一、评审内容：供应商针对本项目运输车辆的定位系统和监控平台，对运输车辆实时监控和调度，监控数据保存时间符合相关规定。 二、评审标准： 1.完整性：定位系统和监控平台科学、完善、完全符合要求，对评审内容中的要求有详细描述及说明； 2.可实施性：切合本项目实际要求，定位系统准确，路线运行科学、合理； 3.针对性：根据采购要求能够紧扣项目实际情况，监控平台稳定，监控数据保存时间符合要求。 三、赋分标准： 评审内容每完全满足一个评审标准得1分，满分3分。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环保措施</w:t>
            </w:r>
          </w:p>
        </w:tc>
        <w:tc>
          <w:tcPr>
            <w:tcW w:type="dxa" w:w="2492"/>
          </w:tcPr>
          <w:p>
            <w:pPr>
              <w:pStyle w:val="null3"/>
            </w:pPr>
            <w:r>
              <w:rPr>
                <w:rFonts w:ascii="仿宋_GB2312" w:hAnsi="仿宋_GB2312" w:cs="仿宋_GB2312" w:eastAsia="仿宋_GB2312"/>
              </w:rPr>
              <w:t>一、评审内容：针对本项目污泥运输的环保措施，应满足相关部门要求。方案内容包含：①车辆运输环保方案（包括运输过程中扬尘、噪音、限速行驶等）②环保措施（包括车辆清洗及作业现场污泥装卸地的环保处理措施）。 二、评审标准： 1.完整性：措施内容全面、严谨、充分，对评审内容中的要求有详细描述及说明； 2.可实施性：符合本项目实际情况，实施步骤清晰、措施切实、合理、有力； 3.针对性：措施能够紧扣项目实际情况，内容科学合理。 三、赋分标准： 评审内容每完全满足一个评审标准得0.5分，每小项满分1.5分，共2小项，满分3分。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一、评审内容：针对本项目服务范围内的安全管理方案，方案内容包含：①运输安全管理方案②安全管理制度（含人员、车辆及车辆维修保养等）③安全培训方案。 二、评审标准： 1.完整性：方案内容完整、全面，对评审内容中的要求有详细描述及说明； 2.可实施性：切合本项目实际情况，实施步骤清晰、合理； 3.针对性：方案能够紧扣项目实际情况，内容科学合理。 三、赋分标准： 评审内容每完全满足一个评审标准得0.5分，每小项满分1.5分，共3小项，满分4.5分。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一、评审内容：供应商拟投入本项目人员配备，内容包含①人员配备计划及数量②岗位设置与职责（专业配备、专业分工）③根据采购需求配备有业务能力、工作经验的驾驶人员且配备有专业管理等人员。 二、评审标准： 1.完整性：人员配备设置完整、全面，对评审内容中的要求有详细描述及说明； 2.可实施性：人员配备设置切合本项目实际情况，分工职责明确、合理； 3.针对性：人员配备设置能够紧扣项目实际情况，人员岗位经验丰富、科学合理。 三、赋分标准： 评审内容每完全满足一个评审标准得0.5分，每小项满分1.5分，共3小项，满分4.5分。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人员补充</w:t>
            </w:r>
          </w:p>
        </w:tc>
        <w:tc>
          <w:tcPr>
            <w:tcW w:type="dxa" w:w="2492"/>
          </w:tcPr>
          <w:p>
            <w:pPr>
              <w:pStyle w:val="null3"/>
            </w:pPr>
            <w:r>
              <w:rPr>
                <w:rFonts w:ascii="仿宋_GB2312" w:hAnsi="仿宋_GB2312" w:cs="仿宋_GB2312" w:eastAsia="仿宋_GB2312"/>
              </w:rPr>
              <w:t>承诺若出现服务人员因事、病等不能工作的，及时调整其他服务人员补充，确保运输工作的正常进行，得1分，不提供不得分。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一、评审内容：针对本项目运输过程中可能发生的泄漏、遗撒、碰撞等突发安全事件等，有详细的应急预案，预案内容包含：①投诉处置预案②车辆故障、突发事件预案③安全防范预案及恶劣天气等预案。 二、评审标准： 1.完整性：方案内容完整、全面，对评审内容中的要求有详细描述及说明； 2.可实施性：切合本项目实际情况，实施步骤清晰、合理； 3.针对性：方案能够紧扣项目实际情况，内容科学合理。 三、赋分标准： 评审内容每完全满足一个评审标准得0.5分，每小项满分1.5分，共3小项，满分4.5分。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应急处理能力</w:t>
            </w:r>
          </w:p>
        </w:tc>
        <w:tc>
          <w:tcPr>
            <w:tcW w:type="dxa" w:w="2492"/>
          </w:tcPr>
          <w:p>
            <w:pPr>
              <w:pStyle w:val="null3"/>
            </w:pPr>
            <w:r>
              <w:rPr>
                <w:rFonts w:ascii="仿宋_GB2312" w:hAnsi="仿宋_GB2312" w:cs="仿宋_GB2312" w:eastAsia="仿宋_GB2312"/>
              </w:rPr>
              <w:t>一、评审内容：供应商针对本项目污泥运输过程中可能发生的道路中断、交通管制、安全应急等不可抗力因素，制定有效的应急运输保障方案，包括备用路线、应急物资储备、与相关部门的协调沟通机制等方案。 二、评审标准： 1.完整性：应急处理能力突出、考虑全面，对评审内容中的要求有详细描述及说明； 2.可实施性：切合本项目实际情况，实施步骤清晰、合理； 3.针对性：能够紧扣项目实际情况，内容科学合理。 三、赋分标准： 评审内容每完全满足一个评审标准得1分，满分3分。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一、评审内容：针对本项目的服务承诺及合理化建议，内容包含：①服务承诺②合理化建议。 二、评审标准： 1.完整性：方案内容完整、全面，对评审内容中的要求有详细描述及说明； 2.可实施性：切合本项目实际情况，实施步骤清晰、合理； 3.针对性：方案能够紧扣项目实际情况，内容科学合理。 三、赋分标准： 评审内容每完全满足一个评审标准得0.5分，每小项满分1.5分，共2小项，满分3分。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1、提供2021年1月1日至今（以合同签订时间为准）投标人实施的类似项目业绩，每提供一项业绩合同复印件得2.5分，满分10分。 2、每提供一项业绩对应的服务好评（以被服务单位加盖公章的证明材料复印件为计分依据，格式不限）得1.5分，满分6分。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评审委员会启动异常低价投标（响应）审查后，属于前述第1项至第4项情形的，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1.经资格审查、符合性审查合格的投标文件，其投标报价为有效投标报价。 2.有效投标报价中，最低报价作为评标基准价，各供应商的报价得分按下列公式计算： （评标基准价/投标报价）×价格权重（20%）×100 备注：本项目专门面向中小企业采购（监狱企业、残疾人福利性单位视同小微企业），不再执行价格评审优惠的扶持政策。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详见附件：合同条款响应表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