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14EFF">
      <w:pPr>
        <w:pStyle w:val="4"/>
        <w:keepNext w:val="0"/>
        <w:keepLines w:val="0"/>
        <w:pageBreakBefore w:val="0"/>
        <w:widowControl w:val="0"/>
        <w:kinsoku w:val="0"/>
        <w:wordWrap/>
        <w:overflowPunct/>
        <w:topLinePunct w:val="0"/>
        <w:autoSpaceDE w:val="0"/>
        <w:autoSpaceDN w:val="0"/>
        <w:bidi w:val="0"/>
        <w:adjustRightInd/>
        <w:snapToGrid/>
        <w:spacing w:line="240" w:lineRule="auto"/>
        <w:ind w:left="0" w:leftChars="0" w:firstLine="0" w:firstLineChars="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7"/>
          <w:sz w:val="44"/>
          <w:szCs w:val="44"/>
          <w:lang w:val="en-US" w:eastAsia="zh-CN"/>
        </w:rPr>
        <w:t>西安市第九再生水厂污泥处置服务项目（污泥运输）</w:t>
      </w:r>
      <w:r>
        <w:rPr>
          <w:rFonts w:hint="eastAsia" w:ascii="方正小标宋简体" w:hAnsi="方正小标宋简体" w:eastAsia="方正小标宋简体" w:cs="方正小标宋简体"/>
          <w:b w:val="0"/>
          <w:bCs w:val="0"/>
          <w:color w:val="auto"/>
          <w:spacing w:val="-7"/>
          <w:sz w:val="44"/>
          <w:szCs w:val="44"/>
          <w:lang w:val="en-US" w:eastAsia="zh-CN"/>
        </w:rPr>
        <w:t>（二次）</w:t>
      </w:r>
      <w:r>
        <w:rPr>
          <w:rFonts w:hint="eastAsia" w:ascii="方正小标宋简体" w:hAnsi="方正小标宋简体" w:eastAsia="方正小标宋简体" w:cs="方正小标宋简体"/>
          <w:b w:val="0"/>
          <w:bCs w:val="0"/>
          <w:spacing w:val="-7"/>
          <w:sz w:val="44"/>
          <w:szCs w:val="44"/>
          <w:lang w:val="en-US" w:eastAsia="zh-CN"/>
        </w:rPr>
        <w:t>服务</w:t>
      </w:r>
      <w:r>
        <w:rPr>
          <w:rFonts w:hint="eastAsia" w:ascii="方正小标宋简体" w:hAnsi="方正小标宋简体" w:eastAsia="方正小标宋简体" w:cs="方正小标宋简体"/>
          <w:b w:val="0"/>
          <w:bCs w:val="0"/>
          <w:spacing w:val="-7"/>
          <w:sz w:val="44"/>
          <w:szCs w:val="44"/>
        </w:rPr>
        <w:t>合同</w:t>
      </w:r>
    </w:p>
    <w:p w14:paraId="08771BE8">
      <w:pPr>
        <w:keepNext w:val="0"/>
        <w:keepLines w:val="0"/>
        <w:pageBreakBefore w:val="0"/>
        <w:widowControl w:val="0"/>
        <w:kinsoku w:val="0"/>
        <w:wordWrap/>
        <w:overflowPunct/>
        <w:topLinePunct w:val="0"/>
        <w:autoSpaceDE w:val="0"/>
        <w:autoSpaceDN w:val="0"/>
        <w:bidi w:val="0"/>
        <w:adjustRightInd/>
        <w:snapToGrid/>
        <w:spacing w:line="440" w:lineRule="exact"/>
        <w:ind w:left="0" w:firstLine="420" w:firstLineChars="200"/>
        <w:textAlignment w:val="baseline"/>
        <w:rPr>
          <w:rFonts w:ascii="Arial"/>
          <w:sz w:val="21"/>
        </w:rPr>
      </w:pPr>
    </w:p>
    <w:p w14:paraId="0166CA5E">
      <w:pPr>
        <w:keepNext w:val="0"/>
        <w:keepLines w:val="0"/>
        <w:pageBreakBefore w:val="0"/>
        <w:widowControl w:val="0"/>
        <w:kinsoku w:val="0"/>
        <w:wordWrap/>
        <w:overflowPunct/>
        <w:topLinePunct w:val="0"/>
        <w:autoSpaceDE w:val="0"/>
        <w:autoSpaceDN w:val="0"/>
        <w:bidi w:val="0"/>
        <w:adjustRightInd/>
        <w:snapToGrid/>
        <w:spacing w:line="360" w:lineRule="auto"/>
        <w:ind w:left="0" w:firstLine="643" w:firstLineChars="200"/>
        <w:jc w:val="both"/>
        <w:textAlignment w:val="baseline"/>
        <w:rPr>
          <w:rFonts w:hint="eastAsia" w:ascii="CESI仿宋-GB2312" w:hAnsi="CESI仿宋-GB2312" w:eastAsia="CESI仿宋-GB2312" w:cs="CESI仿宋-GB2312"/>
          <w:b/>
          <w:bCs/>
          <w:color w:val="auto"/>
          <w:sz w:val="32"/>
          <w:szCs w:val="32"/>
        </w:rPr>
      </w:pPr>
      <w:r>
        <w:rPr>
          <w:rFonts w:hint="eastAsia" w:ascii="CESI仿宋-GB2312" w:hAnsi="CESI仿宋-GB2312" w:eastAsia="CESI仿宋-GB2312" w:cs="CESI仿宋-GB2312"/>
          <w:b/>
          <w:bCs/>
          <w:color w:val="auto"/>
          <w:sz w:val="32"/>
          <w:szCs w:val="32"/>
        </w:rPr>
        <w:t>甲</w:t>
      </w:r>
      <w:r>
        <w:rPr>
          <w:rFonts w:hint="eastAsia" w:ascii="CESI仿宋-GB2312" w:hAnsi="CESI仿宋-GB2312" w:eastAsia="CESI仿宋-GB2312" w:cs="CESI仿宋-GB2312"/>
          <w:b/>
          <w:bCs/>
          <w:color w:val="auto"/>
          <w:sz w:val="32"/>
          <w:szCs w:val="32"/>
          <w:lang w:val="en-US" w:eastAsia="zh-CN"/>
        </w:rPr>
        <w:t xml:space="preserve">    </w:t>
      </w:r>
      <w:r>
        <w:rPr>
          <w:rFonts w:hint="eastAsia" w:ascii="CESI仿宋-GB2312" w:hAnsi="CESI仿宋-GB2312" w:eastAsia="CESI仿宋-GB2312" w:cs="CESI仿宋-GB2312"/>
          <w:b/>
          <w:bCs/>
          <w:color w:val="auto"/>
          <w:sz w:val="32"/>
          <w:szCs w:val="32"/>
        </w:rPr>
        <w:t>方：</w:t>
      </w:r>
    </w:p>
    <w:p w14:paraId="468F578D">
      <w:pPr>
        <w:keepNext w:val="0"/>
        <w:keepLines w:val="0"/>
        <w:pageBreakBefore w:val="0"/>
        <w:widowControl w:val="0"/>
        <w:kinsoku w:val="0"/>
        <w:wordWrap/>
        <w:overflowPunct/>
        <w:topLinePunct w:val="0"/>
        <w:autoSpaceDE w:val="0"/>
        <w:autoSpaceDN w:val="0"/>
        <w:bidi w:val="0"/>
        <w:adjustRightInd/>
        <w:snapToGrid/>
        <w:spacing w:line="360" w:lineRule="auto"/>
        <w:ind w:left="0" w:firstLine="643" w:firstLineChars="200"/>
        <w:jc w:val="both"/>
        <w:textAlignment w:val="baseline"/>
        <w:rPr>
          <w:rFonts w:hint="eastAsia" w:ascii="CESI仿宋-GB2312" w:hAnsi="CESI仿宋-GB2312" w:eastAsia="CESI仿宋-GB2312" w:cs="CESI仿宋-GB2312"/>
          <w:b w:val="0"/>
          <w:bCs w:val="0"/>
          <w:color w:val="auto"/>
          <w:sz w:val="32"/>
          <w:szCs w:val="32"/>
          <w:u w:val="single"/>
          <w:lang w:val="en-US" w:eastAsia="zh-CN"/>
        </w:rPr>
      </w:pPr>
      <w:r>
        <w:rPr>
          <w:rFonts w:hint="eastAsia" w:ascii="CESI仿宋-GB2312" w:hAnsi="CESI仿宋-GB2312" w:eastAsia="CESI仿宋-GB2312" w:cs="CESI仿宋-GB2312"/>
          <w:b/>
          <w:bCs/>
          <w:color w:val="auto"/>
          <w:sz w:val="32"/>
          <w:szCs w:val="32"/>
        </w:rPr>
        <w:t>乙</w:t>
      </w:r>
      <w:r>
        <w:rPr>
          <w:rFonts w:hint="eastAsia" w:ascii="CESI仿宋-GB2312" w:hAnsi="CESI仿宋-GB2312" w:eastAsia="CESI仿宋-GB2312" w:cs="CESI仿宋-GB2312"/>
          <w:b/>
          <w:bCs/>
          <w:color w:val="auto"/>
          <w:sz w:val="32"/>
          <w:szCs w:val="32"/>
          <w:lang w:val="en-US" w:eastAsia="zh-CN"/>
        </w:rPr>
        <w:t xml:space="preserve">    </w:t>
      </w:r>
      <w:r>
        <w:rPr>
          <w:rFonts w:hint="eastAsia" w:ascii="CESI仿宋-GB2312" w:hAnsi="CESI仿宋-GB2312" w:eastAsia="CESI仿宋-GB2312" w:cs="CESI仿宋-GB2312"/>
          <w:b/>
          <w:bCs/>
          <w:color w:val="auto"/>
          <w:sz w:val="32"/>
          <w:szCs w:val="32"/>
        </w:rPr>
        <w:t>方</w:t>
      </w:r>
      <w:r>
        <w:rPr>
          <w:rFonts w:hint="eastAsia" w:ascii="CESI仿宋-GB2312" w:hAnsi="CESI仿宋-GB2312" w:eastAsia="CESI仿宋-GB2312" w:cs="CESI仿宋-GB2312"/>
          <w:b/>
          <w:bCs/>
          <w:color w:val="auto"/>
          <w:sz w:val="32"/>
          <w:szCs w:val="32"/>
          <w:lang w:eastAsia="zh-CN"/>
        </w:rPr>
        <w:t>：</w:t>
      </w:r>
    </w:p>
    <w:p w14:paraId="37E2A875">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签订日期</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2</w:t>
      </w:r>
      <w:r>
        <w:rPr>
          <w:rFonts w:hint="eastAsia" w:ascii="CESI仿宋-GB2312" w:hAnsi="CESI仿宋-GB2312" w:eastAsia="CESI仿宋-GB2312" w:cs="CESI仿宋-GB2312"/>
          <w:color w:val="auto"/>
          <w:sz w:val="32"/>
          <w:szCs w:val="32"/>
        </w:rPr>
        <w:t>02</w:t>
      </w:r>
      <w:r>
        <w:rPr>
          <w:rFonts w:hint="eastAsia" w:ascii="CESI仿宋-GB2312" w:hAnsi="CESI仿宋-GB2312" w:eastAsia="CESI仿宋-GB2312" w:cs="CESI仿宋-GB2312"/>
          <w:color w:val="auto"/>
          <w:sz w:val="32"/>
          <w:szCs w:val="32"/>
          <w:lang w:val="en-US" w:eastAsia="zh-CN"/>
        </w:rPr>
        <w:t>6</w:t>
      </w:r>
      <w:r>
        <w:rPr>
          <w:rFonts w:hint="eastAsia" w:ascii="CESI仿宋-GB2312" w:hAnsi="CESI仿宋-GB2312" w:eastAsia="CESI仿宋-GB2312" w:cs="CESI仿宋-GB2312"/>
          <w:color w:val="auto"/>
          <w:sz w:val="32"/>
          <w:szCs w:val="32"/>
        </w:rPr>
        <w:t>年</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rPr>
        <w:t>月</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rPr>
        <w:t>日</w:t>
      </w:r>
      <w:bookmarkStart w:id="9" w:name="_GoBack"/>
      <w:bookmarkEnd w:id="9"/>
    </w:p>
    <w:p w14:paraId="02975A1A">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rPr>
        <w:t>签订地点：西安市</w:t>
      </w:r>
      <w:r>
        <w:rPr>
          <w:rFonts w:hint="eastAsia" w:ascii="CESI仿宋-GB2312" w:hAnsi="CESI仿宋-GB2312" w:eastAsia="CESI仿宋-GB2312" w:cs="CESI仿宋-GB2312"/>
          <w:color w:val="auto"/>
          <w:sz w:val="32"/>
          <w:szCs w:val="32"/>
          <w:lang w:val="en-US" w:eastAsia="zh-CN"/>
        </w:rPr>
        <w:t>长安区西长安街87号</w:t>
      </w:r>
    </w:p>
    <w:p w14:paraId="7BF5FAE4">
      <w:pPr>
        <w:keepNext w:val="0"/>
        <w:keepLines w:val="0"/>
        <w:pageBreakBefore w:val="0"/>
        <w:widowControl w:val="0"/>
        <w:kinsoku w:val="0"/>
        <w:wordWrap/>
        <w:overflowPunct/>
        <w:topLinePunct w:val="0"/>
        <w:autoSpaceDE w:val="0"/>
        <w:autoSpaceDN w:val="0"/>
        <w:bidi w:val="0"/>
        <w:adjustRightInd/>
        <w:snapToGrid/>
        <w:spacing w:line="360" w:lineRule="auto"/>
        <w:ind w:left="0" w:leftChars="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u w:val="single"/>
        </w:rPr>
        <w:t>西安</w:t>
      </w:r>
      <w:r>
        <w:rPr>
          <w:rFonts w:hint="eastAsia" w:ascii="CESI仿宋-GB2312" w:hAnsi="CESI仿宋-GB2312" w:eastAsia="CESI仿宋-GB2312" w:cs="CESI仿宋-GB2312"/>
          <w:color w:val="auto"/>
          <w:sz w:val="32"/>
          <w:szCs w:val="32"/>
          <w:u w:val="single"/>
          <w:lang w:val="en-US" w:eastAsia="zh-CN"/>
        </w:rPr>
        <w:t>市长安区水务局</w:t>
      </w:r>
      <w:r>
        <w:rPr>
          <w:rFonts w:hint="eastAsia" w:ascii="CESI仿宋-GB2312" w:hAnsi="CESI仿宋-GB2312" w:eastAsia="CESI仿宋-GB2312" w:cs="CESI仿宋-GB2312"/>
          <w:color w:val="auto"/>
          <w:sz w:val="32"/>
          <w:szCs w:val="32"/>
        </w:rPr>
        <w:t>（以下简称甲方）通过公开招标的方式确认</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rPr>
        <w:t>（以下简称乙方）为</w:t>
      </w:r>
      <w:r>
        <w:rPr>
          <w:rFonts w:hint="eastAsia" w:ascii="CESI仿宋-GB2312" w:hAnsi="CESI仿宋-GB2312" w:eastAsia="CESI仿宋-GB2312" w:cs="CESI仿宋-GB2312"/>
          <w:color w:val="auto"/>
          <w:sz w:val="32"/>
          <w:szCs w:val="32"/>
          <w:lang w:val="en-US" w:eastAsia="zh-CN"/>
        </w:rPr>
        <w:t>西安市第九再生水厂的</w:t>
      </w:r>
      <w:r>
        <w:rPr>
          <w:rFonts w:hint="eastAsia" w:ascii="CESI仿宋-GB2312" w:hAnsi="CESI仿宋-GB2312" w:eastAsia="CESI仿宋-GB2312" w:cs="CESI仿宋-GB2312"/>
          <w:color w:val="auto"/>
          <w:sz w:val="32"/>
          <w:szCs w:val="32"/>
        </w:rPr>
        <w:t>污泥</w:t>
      </w:r>
      <w:r>
        <w:rPr>
          <w:rFonts w:hint="eastAsia" w:ascii="CESI仿宋-GB2312" w:hAnsi="CESI仿宋-GB2312" w:eastAsia="CESI仿宋-GB2312" w:cs="CESI仿宋-GB2312"/>
          <w:color w:val="auto"/>
          <w:sz w:val="32"/>
          <w:szCs w:val="32"/>
          <w:lang w:val="en-US" w:eastAsia="zh-CN"/>
        </w:rPr>
        <w:t>运输</w:t>
      </w:r>
      <w:r>
        <w:rPr>
          <w:rFonts w:hint="eastAsia" w:ascii="CESI仿宋-GB2312" w:hAnsi="CESI仿宋-GB2312" w:eastAsia="CESI仿宋-GB2312" w:cs="CESI仿宋-GB2312"/>
          <w:color w:val="auto"/>
          <w:sz w:val="32"/>
          <w:szCs w:val="32"/>
        </w:rPr>
        <w:t>单位</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为明确合同各方的权利与义务，本合同各方</w:t>
      </w:r>
      <w:r>
        <w:rPr>
          <w:rFonts w:hint="eastAsia" w:ascii="CESI仿宋-GB2312" w:hAnsi="CESI仿宋-GB2312" w:eastAsia="CESI仿宋-GB2312" w:cs="CESI仿宋-GB2312"/>
          <w:color w:val="auto"/>
          <w:sz w:val="32"/>
          <w:szCs w:val="32"/>
        </w:rPr>
        <w:t>按照平等互利</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协商一致的原则，在平等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自愿、诚信的</w:t>
      </w:r>
      <w:r>
        <w:rPr>
          <w:rFonts w:hint="eastAsia" w:ascii="CESI仿宋-GB2312" w:hAnsi="CESI仿宋-GB2312" w:eastAsia="CESI仿宋-GB2312" w:cs="CESI仿宋-GB2312"/>
          <w:color w:val="auto"/>
          <w:sz w:val="32"/>
          <w:szCs w:val="32"/>
        </w:rPr>
        <w:t>基础上订立本合同。</w:t>
      </w:r>
    </w:p>
    <w:p w14:paraId="6562ED21">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bookmarkStart w:id="0" w:name="bookmark11"/>
      <w:r>
        <w:rPr>
          <w:rFonts w:hint="eastAsia" w:ascii="CESI仿宋-GB2312" w:hAnsi="CESI仿宋-GB2312" w:eastAsia="CESI仿宋-GB2312" w:cs="CESI仿宋-GB2312"/>
          <w:color w:val="auto"/>
          <w:sz w:val="32"/>
          <w:szCs w:val="32"/>
        </w:rPr>
        <w:t>一</w:t>
      </w:r>
      <w:bookmarkEnd w:id="0"/>
      <w:r>
        <w:rPr>
          <w:rFonts w:hint="eastAsia" w:ascii="CESI仿宋-GB2312" w:hAnsi="CESI仿宋-GB2312" w:eastAsia="CESI仿宋-GB2312" w:cs="CESI仿宋-GB2312"/>
          <w:color w:val="auto"/>
          <w:sz w:val="32"/>
          <w:szCs w:val="32"/>
        </w:rPr>
        <w:t>、合同内容及服务期限</w:t>
      </w:r>
    </w:p>
    <w:p w14:paraId="258E6FA2">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rPr>
        <w:t>服务内容：由乙方将西安</w:t>
      </w:r>
      <w:r>
        <w:rPr>
          <w:rFonts w:hint="eastAsia" w:ascii="CESI仿宋-GB2312" w:hAnsi="CESI仿宋-GB2312" w:eastAsia="CESI仿宋-GB2312" w:cs="CESI仿宋-GB2312"/>
          <w:color w:val="auto"/>
          <w:sz w:val="32"/>
          <w:szCs w:val="32"/>
          <w:lang w:eastAsia="zh-CN"/>
        </w:rPr>
        <w:t>市</w:t>
      </w:r>
      <w:r>
        <w:rPr>
          <w:rFonts w:hint="eastAsia" w:ascii="CESI仿宋-GB2312" w:hAnsi="CESI仿宋-GB2312" w:eastAsia="CESI仿宋-GB2312" w:cs="CESI仿宋-GB2312"/>
          <w:color w:val="auto"/>
          <w:sz w:val="32"/>
          <w:szCs w:val="32"/>
          <w:lang w:val="en-US" w:eastAsia="zh-CN"/>
        </w:rPr>
        <w:t>第九再生水厂</w:t>
      </w:r>
      <w:r>
        <w:rPr>
          <w:rFonts w:hint="eastAsia" w:ascii="CESI仿宋-GB2312" w:hAnsi="CESI仿宋-GB2312" w:eastAsia="CESI仿宋-GB2312" w:cs="CESI仿宋-GB2312"/>
          <w:color w:val="auto"/>
          <w:sz w:val="32"/>
          <w:szCs w:val="32"/>
        </w:rPr>
        <w:t>所产生的污泥运送至</w:t>
      </w:r>
      <w:r>
        <w:rPr>
          <w:rFonts w:hint="eastAsia" w:ascii="CESI仿宋-GB2312" w:hAnsi="CESI仿宋-GB2312" w:eastAsia="CESI仿宋-GB2312" w:cs="CESI仿宋-GB2312"/>
          <w:color w:val="auto"/>
          <w:sz w:val="32"/>
          <w:szCs w:val="32"/>
          <w:lang w:val="en-US" w:eastAsia="zh-CN"/>
        </w:rPr>
        <w:t>甲方</w:t>
      </w:r>
      <w:r>
        <w:rPr>
          <w:rFonts w:hint="eastAsia" w:ascii="CESI仿宋-GB2312" w:hAnsi="CESI仿宋-GB2312" w:eastAsia="CESI仿宋-GB2312" w:cs="CESI仿宋-GB2312"/>
          <w:color w:val="auto"/>
          <w:sz w:val="32"/>
          <w:szCs w:val="32"/>
        </w:rPr>
        <w:t>指定的污泥处置点。</w:t>
      </w:r>
    </w:p>
    <w:p w14:paraId="5968669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rPr>
        <w:t>服务期限：</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rPr>
        <w:t>年</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自</w:t>
      </w:r>
      <w:r>
        <w:rPr>
          <w:rFonts w:hint="eastAsia" w:ascii="CESI仿宋-GB2312" w:hAnsi="CESI仿宋-GB2312" w:eastAsia="CESI仿宋-GB2312" w:cs="CESI仿宋-GB2312"/>
          <w:color w:val="auto"/>
          <w:sz w:val="32"/>
          <w:szCs w:val="32"/>
          <w:u w:val="none"/>
          <w:lang w:val="en-US" w:eastAsia="zh-CN"/>
        </w:rPr>
        <w:t>2026</w:t>
      </w:r>
      <w:r>
        <w:rPr>
          <w:rFonts w:hint="eastAsia" w:ascii="CESI仿宋-GB2312" w:hAnsi="CESI仿宋-GB2312" w:eastAsia="CESI仿宋-GB2312" w:cs="CESI仿宋-GB2312"/>
          <w:color w:val="auto"/>
          <w:sz w:val="32"/>
          <w:szCs w:val="32"/>
          <w:lang w:val="en-US" w:eastAsia="zh-CN"/>
        </w:rPr>
        <w:t>年 月</w:t>
      </w:r>
      <w:r>
        <w:rPr>
          <w:rFonts w:hint="eastAsia" w:ascii="CESI仿宋-GB2312" w:hAnsi="CESI仿宋-GB2312" w:eastAsia="CESI仿宋-GB2312" w:cs="CESI仿宋-GB2312"/>
          <w:color w:val="auto"/>
          <w:sz w:val="32"/>
          <w:szCs w:val="32"/>
          <w:u w:val="none"/>
          <w:lang w:val="en-US" w:eastAsia="zh-CN"/>
        </w:rPr>
        <w:t xml:space="preserve"> </w:t>
      </w:r>
      <w:r>
        <w:rPr>
          <w:rFonts w:hint="eastAsia" w:ascii="CESI仿宋-GB2312" w:hAnsi="CESI仿宋-GB2312" w:eastAsia="CESI仿宋-GB2312" w:cs="CESI仿宋-GB2312"/>
          <w:color w:val="auto"/>
          <w:sz w:val="32"/>
          <w:szCs w:val="32"/>
          <w:lang w:val="en-US" w:eastAsia="zh-CN"/>
        </w:rPr>
        <w:t>日至</w:t>
      </w:r>
      <w:r>
        <w:rPr>
          <w:rFonts w:hint="eastAsia" w:ascii="CESI仿宋-GB2312" w:hAnsi="CESI仿宋-GB2312" w:eastAsia="CESI仿宋-GB2312" w:cs="CESI仿宋-GB2312"/>
          <w:color w:val="auto"/>
          <w:sz w:val="32"/>
          <w:szCs w:val="32"/>
          <w:u w:val="none"/>
          <w:lang w:val="en-US" w:eastAsia="zh-CN"/>
        </w:rPr>
        <w:t>2027</w:t>
      </w:r>
      <w:r>
        <w:rPr>
          <w:rFonts w:hint="eastAsia" w:ascii="CESI仿宋-GB2312" w:hAnsi="CESI仿宋-GB2312" w:eastAsia="CESI仿宋-GB2312" w:cs="CESI仿宋-GB2312"/>
          <w:color w:val="auto"/>
          <w:sz w:val="32"/>
          <w:szCs w:val="32"/>
          <w:lang w:val="en-US" w:eastAsia="zh-CN"/>
        </w:rPr>
        <w:t>年</w:t>
      </w:r>
      <w:r>
        <w:rPr>
          <w:rFonts w:hint="eastAsia" w:ascii="CESI仿宋-GB2312" w:hAnsi="CESI仿宋-GB2312" w:eastAsia="CESI仿宋-GB2312" w:cs="CESI仿宋-GB2312"/>
          <w:color w:val="auto"/>
          <w:sz w:val="32"/>
          <w:szCs w:val="32"/>
          <w:u w:val="none"/>
          <w:lang w:val="en-US" w:eastAsia="zh-CN"/>
        </w:rPr>
        <w:t xml:space="preserve"> </w:t>
      </w:r>
      <w:r>
        <w:rPr>
          <w:rFonts w:hint="eastAsia" w:ascii="CESI仿宋-GB2312" w:hAnsi="CESI仿宋-GB2312" w:eastAsia="CESI仿宋-GB2312" w:cs="CESI仿宋-GB2312"/>
          <w:color w:val="auto"/>
          <w:sz w:val="32"/>
          <w:szCs w:val="32"/>
          <w:lang w:val="en-US" w:eastAsia="zh-CN"/>
        </w:rPr>
        <w:t>月 日</w:t>
      </w:r>
      <w:r>
        <w:rPr>
          <w:rFonts w:hint="eastAsia" w:ascii="CESI仿宋-GB2312" w:hAnsi="CESI仿宋-GB2312" w:eastAsia="CESI仿宋-GB2312" w:cs="CESI仿宋-GB2312"/>
          <w:color w:val="auto"/>
          <w:sz w:val="32"/>
          <w:szCs w:val="32"/>
          <w:lang w:eastAsia="zh-CN"/>
        </w:rPr>
        <w:t>。</w:t>
      </w:r>
    </w:p>
    <w:p w14:paraId="5D8A99B3">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二、合同由以下文件构成：</w:t>
      </w:r>
    </w:p>
    <w:p w14:paraId="1AD48326">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合同及其补充文件</w:t>
      </w:r>
    </w:p>
    <w:p w14:paraId="030F9EE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中标通知书</w:t>
      </w:r>
    </w:p>
    <w:p w14:paraId="391EA8CC">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投标人报价表</w:t>
      </w:r>
    </w:p>
    <w:p w14:paraId="4F313D1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四</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招标文件（含招标人发出的澄清文件）</w:t>
      </w:r>
    </w:p>
    <w:p w14:paraId="0FA642E4">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五</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投标文件</w:t>
      </w:r>
    </w:p>
    <w:p w14:paraId="636F9779">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上述文件互为补充和解释，如有</w:t>
      </w:r>
      <w:r>
        <w:rPr>
          <w:rFonts w:hint="eastAsia" w:ascii="CESI仿宋-GB2312" w:hAnsi="CESI仿宋-GB2312" w:eastAsia="CESI仿宋-GB2312" w:cs="CESI仿宋-GB2312"/>
          <w:color w:val="auto"/>
          <w:sz w:val="32"/>
          <w:szCs w:val="32"/>
          <w:lang w:val="en-US" w:eastAsia="zh-CN"/>
        </w:rPr>
        <w:t>模糊</w:t>
      </w:r>
      <w:r>
        <w:rPr>
          <w:rFonts w:hint="eastAsia" w:ascii="CESI仿宋-GB2312" w:hAnsi="CESI仿宋-GB2312" w:eastAsia="CESI仿宋-GB2312" w:cs="CESI仿宋-GB2312"/>
          <w:color w:val="auto"/>
          <w:sz w:val="32"/>
          <w:szCs w:val="32"/>
        </w:rPr>
        <w:t>或互相矛盾处，以所列顺序在前的为准，同顺序的以文件</w:t>
      </w:r>
      <w:r>
        <w:rPr>
          <w:rFonts w:hint="eastAsia" w:ascii="CESI仿宋-GB2312" w:hAnsi="CESI仿宋-GB2312" w:eastAsia="CESI仿宋-GB2312" w:cs="CESI仿宋-GB2312"/>
          <w:color w:val="auto"/>
          <w:sz w:val="32"/>
          <w:szCs w:val="32"/>
          <w:lang w:eastAsia="zh-CN"/>
        </w:rPr>
        <w:t>形成</w:t>
      </w:r>
      <w:r>
        <w:rPr>
          <w:rFonts w:hint="eastAsia" w:ascii="CESI仿宋-GB2312" w:hAnsi="CESI仿宋-GB2312" w:eastAsia="CESI仿宋-GB2312" w:cs="CESI仿宋-GB2312"/>
          <w:color w:val="auto"/>
          <w:sz w:val="32"/>
          <w:szCs w:val="32"/>
        </w:rPr>
        <w:t>时间在后的为准。</w:t>
      </w:r>
    </w:p>
    <w:p w14:paraId="5B0242F5">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三、运输物资、运输量的核定、运输地点：</w:t>
      </w:r>
    </w:p>
    <w:p w14:paraId="44B7ED2C">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rPr>
        <w:t>运输物资：西安</w:t>
      </w:r>
      <w:r>
        <w:rPr>
          <w:rFonts w:hint="eastAsia" w:ascii="CESI仿宋-GB2312" w:hAnsi="CESI仿宋-GB2312" w:eastAsia="CESI仿宋-GB2312" w:cs="CESI仿宋-GB2312"/>
          <w:color w:val="auto"/>
          <w:sz w:val="32"/>
          <w:szCs w:val="32"/>
          <w:lang w:eastAsia="zh-CN"/>
        </w:rPr>
        <w:t>市</w:t>
      </w:r>
      <w:r>
        <w:rPr>
          <w:rFonts w:hint="eastAsia" w:ascii="CESI仿宋-GB2312" w:hAnsi="CESI仿宋-GB2312" w:eastAsia="CESI仿宋-GB2312" w:cs="CESI仿宋-GB2312"/>
          <w:color w:val="auto"/>
          <w:sz w:val="32"/>
          <w:szCs w:val="32"/>
          <w:lang w:val="en-US" w:eastAsia="zh-CN"/>
        </w:rPr>
        <w:t>第九再生水厂</w:t>
      </w:r>
      <w:r>
        <w:rPr>
          <w:rFonts w:hint="eastAsia" w:ascii="CESI仿宋-GB2312" w:hAnsi="CESI仿宋-GB2312" w:eastAsia="CESI仿宋-GB2312" w:cs="CESI仿宋-GB2312"/>
          <w:color w:val="auto"/>
          <w:sz w:val="32"/>
          <w:szCs w:val="32"/>
        </w:rPr>
        <w:t>污水处理后产生的脱水污泥</w:t>
      </w:r>
      <w:r>
        <w:rPr>
          <w:rFonts w:hint="eastAsia" w:ascii="CESI仿宋-GB2312" w:hAnsi="CESI仿宋-GB2312" w:eastAsia="CESI仿宋-GB2312" w:cs="CESI仿宋-GB2312"/>
          <w:color w:val="auto"/>
          <w:sz w:val="32"/>
          <w:szCs w:val="32"/>
          <w:lang w:eastAsia="zh-CN"/>
        </w:rPr>
        <w:t>。</w:t>
      </w:r>
    </w:p>
    <w:p w14:paraId="5EC4F97D">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（二）污泥运输量：</w:t>
      </w:r>
      <w:r>
        <w:rPr>
          <w:rFonts w:hint="eastAsia" w:ascii="CESI仿宋-GB2312" w:hAnsi="CESI仿宋-GB2312" w:eastAsia="CESI仿宋-GB2312" w:cs="CESI仿宋-GB2312"/>
          <w:color w:val="auto"/>
          <w:sz w:val="32"/>
          <w:szCs w:val="32"/>
        </w:rPr>
        <w:t>西安</w:t>
      </w:r>
      <w:r>
        <w:rPr>
          <w:rFonts w:hint="eastAsia" w:ascii="CESI仿宋-GB2312" w:hAnsi="CESI仿宋-GB2312" w:eastAsia="CESI仿宋-GB2312" w:cs="CESI仿宋-GB2312"/>
          <w:color w:val="auto"/>
          <w:sz w:val="32"/>
          <w:szCs w:val="32"/>
          <w:lang w:eastAsia="zh-CN"/>
        </w:rPr>
        <w:t>市</w:t>
      </w:r>
      <w:r>
        <w:rPr>
          <w:rFonts w:hint="eastAsia" w:ascii="CESI仿宋-GB2312" w:hAnsi="CESI仿宋-GB2312" w:eastAsia="CESI仿宋-GB2312" w:cs="CESI仿宋-GB2312"/>
          <w:color w:val="auto"/>
          <w:sz w:val="32"/>
          <w:szCs w:val="32"/>
          <w:lang w:val="en-US" w:eastAsia="zh-CN"/>
        </w:rPr>
        <w:t>第九再生水厂污水处理每日产生的脱水污泥，预估年运输污泥约   万吨。最终以甲、乙双方确定的实际处理量为准。</w:t>
      </w:r>
    </w:p>
    <w:p w14:paraId="2486878E">
      <w:pPr>
        <w:pStyle w:val="3"/>
        <w:spacing w:line="360" w:lineRule="auto"/>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color w:val="auto"/>
          <w:sz w:val="32"/>
          <w:szCs w:val="32"/>
          <w:lang w:val="en-US" w:eastAsia="zh-CN"/>
        </w:rPr>
        <w:t>（三）年预估污泥运输费为</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lang w:val="en-US" w:eastAsia="zh-CN"/>
        </w:rPr>
        <w:t>万元。</w:t>
      </w:r>
    </w:p>
    <w:p w14:paraId="3911D733">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运输工具：乙方提供专用污泥运输的密闭罐车</w:t>
      </w:r>
      <w:r>
        <w:rPr>
          <w:rFonts w:hint="eastAsia" w:ascii="CESI仿宋-GB2312" w:hAnsi="CESI仿宋-GB2312" w:eastAsia="CESI仿宋-GB2312" w:cs="CESI仿宋-GB2312"/>
          <w:color w:val="auto"/>
          <w:sz w:val="32"/>
          <w:szCs w:val="32"/>
          <w:lang w:eastAsia="zh-CN"/>
        </w:rPr>
        <w:t>，满足污水厂日产日清污泥运输工作</w:t>
      </w:r>
      <w:r>
        <w:rPr>
          <w:rFonts w:hint="eastAsia" w:ascii="CESI仿宋-GB2312" w:hAnsi="CESI仿宋-GB2312" w:eastAsia="CESI仿宋-GB2312" w:cs="CESI仿宋-GB2312"/>
          <w:color w:val="auto"/>
          <w:sz w:val="32"/>
          <w:szCs w:val="32"/>
        </w:rPr>
        <w:t>，</w:t>
      </w:r>
      <w:r>
        <w:rPr>
          <w:rFonts w:hint="eastAsia" w:ascii="CESI仿宋-GB2312" w:hAnsi="CESI仿宋-GB2312" w:eastAsia="CESI仿宋-GB2312" w:cs="CESI仿宋-GB2312"/>
          <w:color w:val="auto"/>
          <w:sz w:val="32"/>
          <w:szCs w:val="32"/>
          <w:lang w:val="en-US" w:eastAsia="zh-CN"/>
        </w:rPr>
        <w:t>乙方提供的</w:t>
      </w:r>
      <w:r>
        <w:rPr>
          <w:rFonts w:hint="eastAsia" w:ascii="CESI仿宋-GB2312" w:hAnsi="CESI仿宋-GB2312" w:eastAsia="CESI仿宋-GB2312" w:cs="CESI仿宋-GB2312"/>
          <w:color w:val="auto"/>
          <w:sz w:val="32"/>
          <w:szCs w:val="32"/>
        </w:rPr>
        <w:t>运输车辆</w:t>
      </w:r>
      <w:r>
        <w:rPr>
          <w:rFonts w:hint="eastAsia" w:ascii="CESI仿宋-GB2312" w:hAnsi="CESI仿宋-GB2312" w:eastAsia="CESI仿宋-GB2312" w:cs="CESI仿宋-GB2312"/>
          <w:color w:val="auto"/>
          <w:sz w:val="32"/>
          <w:szCs w:val="32"/>
          <w:lang w:val="en-US" w:eastAsia="zh-CN"/>
        </w:rPr>
        <w:t>必须符合西安市对于污泥运输车辆及污泥处置单位所属地的相关管理规定。</w:t>
      </w:r>
    </w:p>
    <w:p w14:paraId="081721C9">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（四）</w:t>
      </w:r>
      <w:r>
        <w:rPr>
          <w:rFonts w:hint="eastAsia" w:ascii="CESI仿宋-GB2312" w:hAnsi="CESI仿宋-GB2312" w:eastAsia="CESI仿宋-GB2312" w:cs="CESI仿宋-GB2312"/>
          <w:color w:val="auto"/>
          <w:sz w:val="32"/>
          <w:szCs w:val="32"/>
        </w:rPr>
        <w:t>运输量的核定：以西安</w:t>
      </w:r>
      <w:r>
        <w:rPr>
          <w:rFonts w:hint="eastAsia" w:ascii="CESI仿宋-GB2312" w:hAnsi="CESI仿宋-GB2312" w:eastAsia="CESI仿宋-GB2312" w:cs="CESI仿宋-GB2312"/>
          <w:color w:val="auto"/>
          <w:sz w:val="32"/>
          <w:szCs w:val="32"/>
          <w:lang w:eastAsia="zh-CN"/>
        </w:rPr>
        <w:t>市</w:t>
      </w:r>
      <w:r>
        <w:rPr>
          <w:rFonts w:hint="eastAsia" w:ascii="CESI仿宋-GB2312" w:hAnsi="CESI仿宋-GB2312" w:eastAsia="CESI仿宋-GB2312" w:cs="CESI仿宋-GB2312"/>
          <w:color w:val="auto"/>
          <w:sz w:val="32"/>
          <w:szCs w:val="32"/>
          <w:lang w:val="en-US" w:eastAsia="zh-CN"/>
        </w:rPr>
        <w:t>第九再生水厂</w:t>
      </w:r>
      <w:r>
        <w:rPr>
          <w:rFonts w:hint="eastAsia" w:ascii="CESI仿宋-GB2312" w:hAnsi="CESI仿宋-GB2312" w:eastAsia="CESI仿宋-GB2312" w:cs="CESI仿宋-GB2312"/>
          <w:color w:val="auto"/>
          <w:sz w:val="32"/>
          <w:szCs w:val="32"/>
        </w:rPr>
        <w:t>现场地磅确定的载重污泥净重量为准。年运输总量及每日运输量可能会因污水处理及污泥调度、政府政策影响等发生变化，乙方不得据此做出影响污泥运输的行为。</w:t>
      </w:r>
    </w:p>
    <w:p w14:paraId="0752BD2C">
      <w:pPr>
        <w:pStyle w:val="4"/>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（五）处置</w:t>
      </w:r>
      <w:r>
        <w:rPr>
          <w:rFonts w:hint="eastAsia" w:ascii="CESI仿宋-GB2312" w:hAnsi="CESI仿宋-GB2312" w:eastAsia="CESI仿宋-GB2312" w:cs="CESI仿宋-GB2312"/>
          <w:color w:val="auto"/>
          <w:sz w:val="32"/>
          <w:szCs w:val="32"/>
        </w:rPr>
        <w:t>地点：</w:t>
      </w:r>
      <w:bookmarkStart w:id="1" w:name="_Hlk141966832"/>
    </w:p>
    <w:p w14:paraId="799F6310">
      <w:pPr>
        <w:pStyle w:val="4"/>
        <w:keepNext w:val="0"/>
        <w:keepLines w:val="0"/>
        <w:pageBreakBefore w:val="0"/>
        <w:widowControl w:val="0"/>
        <w:kinsoku w:val="0"/>
        <w:wordWrap/>
        <w:overflowPunct/>
        <w:topLinePunct w:val="0"/>
        <w:autoSpaceDE w:val="0"/>
        <w:autoSpaceDN w:val="0"/>
        <w:bidi w:val="0"/>
        <w:adjustRightInd/>
        <w:snapToGrid/>
        <w:spacing w:line="360" w:lineRule="auto"/>
        <w:ind w:left="0" w:firstLine="672" w:firstLineChars="200"/>
        <w:textAlignment w:val="baseline"/>
        <w:rPr>
          <w:rFonts w:hint="eastAsia" w:ascii="CESI仿宋-GB2312" w:hAnsi="CESI仿宋-GB2312" w:eastAsia="CESI仿宋-GB2312" w:cs="CESI仿宋-GB2312"/>
          <w:color w:val="auto"/>
          <w:spacing w:val="4"/>
          <w:sz w:val="32"/>
          <w:szCs w:val="32"/>
          <w:highlight w:val="none"/>
          <w:u w:val="none"/>
          <w:lang w:val="en-US" w:eastAsia="zh-CN"/>
        </w:rPr>
      </w:pPr>
      <w:r>
        <w:rPr>
          <w:rFonts w:hint="eastAsia" w:ascii="CESI仿宋-GB2312" w:hAnsi="CESI仿宋-GB2312" w:eastAsia="CESI仿宋-GB2312" w:cs="CESI仿宋-GB2312"/>
          <w:color w:val="auto"/>
          <w:spacing w:val="8"/>
          <w:sz w:val="32"/>
          <w:szCs w:val="32"/>
          <w:u w:val="none"/>
          <w:lang w:val="en-US" w:eastAsia="zh-CN"/>
        </w:rPr>
        <w:t>1.</w:t>
      </w:r>
      <w:r>
        <w:rPr>
          <w:rFonts w:hint="eastAsia" w:ascii="CESI仿宋-GB2312" w:hAnsi="CESI仿宋-GB2312" w:eastAsia="CESI仿宋-GB2312" w:cs="CESI仿宋-GB2312"/>
          <w:color w:val="auto"/>
          <w:spacing w:val="8"/>
          <w:sz w:val="32"/>
          <w:szCs w:val="32"/>
          <w:u w:val="none"/>
          <w:lang w:eastAsia="zh-CN"/>
        </w:rPr>
        <w:t>咸阳海创环境能源有限责任公司地址</w:t>
      </w:r>
      <w:r>
        <w:rPr>
          <w:rFonts w:hint="eastAsia" w:ascii="CESI仿宋-GB2312" w:hAnsi="CESI仿宋-GB2312" w:eastAsia="CESI仿宋-GB2312" w:cs="CESI仿宋-GB2312"/>
          <w:color w:val="auto"/>
          <w:spacing w:val="8"/>
          <w:sz w:val="32"/>
          <w:szCs w:val="32"/>
          <w:u w:val="none"/>
          <w:lang w:val="en-US" w:eastAsia="zh-CN"/>
        </w:rPr>
        <w:t>:</w:t>
      </w:r>
      <w:r>
        <w:rPr>
          <w:rFonts w:hint="eastAsia" w:ascii="CESI仿宋-GB2312" w:hAnsi="CESI仿宋-GB2312" w:eastAsia="CESI仿宋-GB2312" w:cs="CESI仿宋-GB2312"/>
          <w:color w:val="auto"/>
          <w:spacing w:val="4"/>
          <w:sz w:val="32"/>
          <w:szCs w:val="32"/>
          <w:highlight w:val="none"/>
          <w:u w:val="none"/>
          <w:lang w:val="en-US" w:eastAsia="zh-CN"/>
        </w:rPr>
        <w:t>陕西省咸阳市礼泉县烟霞镇下韩村，运距为80公里。</w:t>
      </w:r>
    </w:p>
    <w:p w14:paraId="4ED7CB1E">
      <w:pPr>
        <w:pStyle w:val="4"/>
        <w:keepNext w:val="0"/>
        <w:keepLines w:val="0"/>
        <w:pageBreakBefore w:val="0"/>
        <w:widowControl w:val="0"/>
        <w:kinsoku w:val="0"/>
        <w:wordWrap/>
        <w:overflowPunct/>
        <w:topLinePunct w:val="0"/>
        <w:autoSpaceDE w:val="0"/>
        <w:autoSpaceDN w:val="0"/>
        <w:bidi w:val="0"/>
        <w:adjustRightInd/>
        <w:snapToGrid/>
        <w:spacing w:line="360" w:lineRule="auto"/>
        <w:ind w:left="0" w:firstLine="656" w:firstLineChars="200"/>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pacing w:val="4"/>
          <w:sz w:val="32"/>
          <w:szCs w:val="32"/>
          <w:highlight w:val="none"/>
          <w:u w:val="none"/>
          <w:lang w:val="en-US" w:eastAsia="zh-CN"/>
        </w:rPr>
        <w:t>2.</w:t>
      </w:r>
      <w:r>
        <w:rPr>
          <w:rFonts w:hint="eastAsia" w:ascii="CESI仿宋-GB2312" w:hAnsi="CESI仿宋-GB2312" w:eastAsia="CESI仿宋-GB2312" w:cs="CESI仿宋-GB2312"/>
          <w:color w:val="auto"/>
          <w:spacing w:val="7"/>
          <w:sz w:val="32"/>
          <w:szCs w:val="32"/>
          <w:u w:val="none"/>
          <w:lang w:val="en-US" w:eastAsia="zh-CN"/>
        </w:rPr>
        <w:t>陕西环保集团商州生物科技有限公司地址：</w:t>
      </w:r>
      <w:r>
        <w:rPr>
          <w:rFonts w:hint="eastAsia" w:ascii="CESI仿宋-GB2312" w:hAnsi="CESI仿宋-GB2312" w:eastAsia="CESI仿宋-GB2312" w:cs="CESI仿宋-GB2312"/>
          <w:color w:val="auto"/>
          <w:spacing w:val="4"/>
          <w:sz w:val="32"/>
          <w:szCs w:val="32"/>
          <w:highlight w:val="none"/>
          <w:lang w:val="en-US" w:eastAsia="zh-CN"/>
        </w:rPr>
        <w:t>陕西省商洛市商州区杨斜镇林华村</w:t>
      </w:r>
      <w:bookmarkEnd w:id="1"/>
      <w:r>
        <w:rPr>
          <w:rFonts w:hint="eastAsia" w:ascii="CESI仿宋-GB2312" w:hAnsi="CESI仿宋-GB2312" w:eastAsia="CESI仿宋-GB2312" w:cs="CESI仿宋-GB2312"/>
          <w:color w:val="auto"/>
          <w:spacing w:val="4"/>
          <w:sz w:val="32"/>
          <w:szCs w:val="32"/>
          <w:highlight w:val="none"/>
          <w:lang w:val="en-US" w:eastAsia="zh-CN"/>
        </w:rPr>
        <w:t>，运距为100公里。</w:t>
      </w:r>
    </w:p>
    <w:p w14:paraId="023B617A">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六</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乙方应无条件服从甲方对各个运输地点及运输量的统一调度和管理。</w:t>
      </w:r>
    </w:p>
    <w:p w14:paraId="354AE6D9">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四</w:t>
      </w:r>
      <w:r>
        <w:rPr>
          <w:rFonts w:hint="eastAsia" w:ascii="CESI仿宋-GB2312" w:hAnsi="CESI仿宋-GB2312" w:eastAsia="CESI仿宋-GB2312" w:cs="CESI仿宋-GB2312"/>
          <w:color w:val="auto"/>
          <w:sz w:val="32"/>
          <w:szCs w:val="32"/>
        </w:rPr>
        <w:t>、结算方式</w:t>
      </w:r>
    </w:p>
    <w:p w14:paraId="7D4DBE12">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bookmarkStart w:id="2" w:name="_Hlk141966905"/>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val="en-US"/>
        </w:rPr>
        <w:t>结算单价：</w:t>
      </w:r>
      <w:r>
        <w:rPr>
          <w:rFonts w:hint="eastAsia" w:ascii="CESI仿宋-GB2312" w:hAnsi="CESI仿宋-GB2312" w:eastAsia="CESI仿宋-GB2312" w:cs="CESI仿宋-GB2312"/>
          <w:color w:val="auto"/>
          <w:sz w:val="32"/>
          <w:szCs w:val="32"/>
          <w:lang w:val="en-US" w:eastAsia="zh-CN"/>
        </w:rPr>
        <w:t>本合同中至</w:t>
      </w:r>
      <w:r>
        <w:rPr>
          <w:rFonts w:hint="eastAsia" w:ascii="CESI仿宋-GB2312" w:hAnsi="CESI仿宋-GB2312" w:eastAsia="CESI仿宋-GB2312" w:cs="CESI仿宋-GB2312"/>
          <w:color w:val="auto"/>
          <w:spacing w:val="8"/>
          <w:sz w:val="32"/>
          <w:szCs w:val="32"/>
          <w:u w:val="none"/>
          <w:lang w:eastAsia="zh-CN"/>
        </w:rPr>
        <w:t>咸阳海创环境能源有限责任公司的</w:t>
      </w:r>
      <w:r>
        <w:rPr>
          <w:rFonts w:hint="eastAsia" w:ascii="CESI仿宋-GB2312" w:hAnsi="CESI仿宋-GB2312" w:eastAsia="CESI仿宋-GB2312" w:cs="CESI仿宋-GB2312"/>
          <w:color w:val="auto"/>
          <w:sz w:val="32"/>
          <w:szCs w:val="32"/>
          <w:lang w:val="en-US" w:eastAsia="zh-CN"/>
        </w:rPr>
        <w:t>含税</w:t>
      </w:r>
      <w:r>
        <w:rPr>
          <w:rFonts w:hint="eastAsia" w:ascii="CESI仿宋-GB2312" w:hAnsi="CESI仿宋-GB2312" w:eastAsia="CESI仿宋-GB2312" w:cs="CESI仿宋-GB2312"/>
          <w:color w:val="auto"/>
          <w:spacing w:val="8"/>
          <w:sz w:val="32"/>
          <w:szCs w:val="32"/>
          <w:u w:val="none"/>
          <w:lang w:eastAsia="zh-CN"/>
        </w:rPr>
        <w:t>运输</w:t>
      </w:r>
      <w:r>
        <w:rPr>
          <w:rFonts w:hint="eastAsia" w:ascii="CESI仿宋-GB2312" w:hAnsi="CESI仿宋-GB2312" w:eastAsia="CESI仿宋-GB2312" w:cs="CESI仿宋-GB2312"/>
          <w:color w:val="auto"/>
          <w:sz w:val="32"/>
          <w:szCs w:val="32"/>
          <w:lang w:val="en-US" w:eastAsia="zh-CN"/>
        </w:rPr>
        <w:t>结算单价为</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lang w:val="en-US" w:eastAsia="zh-CN"/>
        </w:rPr>
        <w:t>元</w:t>
      </w:r>
      <w:r>
        <w:rPr>
          <w:rFonts w:hint="eastAsia" w:ascii="CESI仿宋-GB2312" w:hAnsi="CESI仿宋-GB2312" w:eastAsia="CESI仿宋-GB2312" w:cs="CESI仿宋-GB2312"/>
          <w:color w:val="auto"/>
          <w:spacing w:val="4"/>
          <w:sz w:val="32"/>
          <w:szCs w:val="32"/>
          <w:highlight w:val="none"/>
          <w:lang w:val="en-US" w:eastAsia="zh-CN"/>
        </w:rPr>
        <w:t>/吨/公里</w:t>
      </w:r>
      <w:r>
        <w:rPr>
          <w:rFonts w:hint="eastAsia" w:ascii="CESI仿宋-GB2312" w:hAnsi="CESI仿宋-GB2312" w:eastAsia="CESI仿宋-GB2312" w:cs="CESI仿宋-GB2312"/>
          <w:color w:val="auto"/>
          <w:sz w:val="32"/>
          <w:szCs w:val="32"/>
          <w:lang w:val="en-US" w:eastAsia="zh-CN"/>
        </w:rPr>
        <w:t>；</w:t>
      </w:r>
      <w:r>
        <w:rPr>
          <w:rFonts w:hint="eastAsia" w:ascii="CESI仿宋-GB2312" w:hAnsi="CESI仿宋-GB2312" w:eastAsia="CESI仿宋-GB2312" w:cs="CESI仿宋-GB2312"/>
          <w:color w:val="auto"/>
          <w:spacing w:val="7"/>
          <w:sz w:val="32"/>
          <w:szCs w:val="32"/>
          <w:u w:val="none"/>
          <w:lang w:val="en-US" w:eastAsia="zh-CN"/>
        </w:rPr>
        <w:t>陕西环保集团商州生物科技有限公司的</w:t>
      </w:r>
      <w:r>
        <w:rPr>
          <w:rFonts w:hint="eastAsia" w:ascii="CESI仿宋-GB2312" w:hAnsi="CESI仿宋-GB2312" w:eastAsia="CESI仿宋-GB2312" w:cs="CESI仿宋-GB2312"/>
          <w:color w:val="auto"/>
          <w:sz w:val="32"/>
          <w:szCs w:val="32"/>
          <w:lang w:val="en-US" w:eastAsia="zh-CN"/>
        </w:rPr>
        <w:t>含税运输结算单价为</w:t>
      </w:r>
      <w:r>
        <w:rPr>
          <w:rFonts w:hint="eastAsia" w:ascii="CESI仿宋-GB2312" w:hAnsi="CESI仿宋-GB2312" w:eastAsia="CESI仿宋-GB2312" w:cs="CESI仿宋-GB2312"/>
          <w:color w:val="auto"/>
          <w:sz w:val="32"/>
          <w:szCs w:val="32"/>
          <w:u w:val="single"/>
          <w:lang w:val="en-US" w:eastAsia="zh-CN"/>
        </w:rPr>
        <w:t xml:space="preserve">    </w:t>
      </w:r>
      <w:r>
        <w:rPr>
          <w:rFonts w:hint="eastAsia" w:ascii="CESI仿宋-GB2312" w:hAnsi="CESI仿宋-GB2312" w:eastAsia="CESI仿宋-GB2312" w:cs="CESI仿宋-GB2312"/>
          <w:color w:val="auto"/>
          <w:sz w:val="32"/>
          <w:szCs w:val="32"/>
          <w:lang w:val="en-US" w:eastAsia="zh-CN"/>
        </w:rPr>
        <w:t>元</w:t>
      </w:r>
      <w:r>
        <w:rPr>
          <w:rFonts w:hint="eastAsia" w:ascii="CESI仿宋-GB2312" w:hAnsi="CESI仿宋-GB2312" w:eastAsia="CESI仿宋-GB2312" w:cs="CESI仿宋-GB2312"/>
          <w:color w:val="auto"/>
          <w:spacing w:val="4"/>
          <w:sz w:val="32"/>
          <w:szCs w:val="32"/>
          <w:highlight w:val="none"/>
          <w:lang w:val="en-US" w:eastAsia="zh-CN"/>
        </w:rPr>
        <w:t>/吨/公里</w:t>
      </w:r>
      <w:r>
        <w:rPr>
          <w:rFonts w:hint="eastAsia" w:ascii="CESI仿宋-GB2312" w:hAnsi="CESI仿宋-GB2312" w:eastAsia="CESI仿宋-GB2312" w:cs="CESI仿宋-GB2312"/>
          <w:color w:val="auto"/>
          <w:sz w:val="32"/>
          <w:szCs w:val="32"/>
          <w:lang w:val="en-US" w:eastAsia="zh-CN"/>
        </w:rPr>
        <w:t>。</w:t>
      </w:r>
      <w:r>
        <w:rPr>
          <w:rFonts w:hint="eastAsia" w:ascii="CESI仿宋-GB2312" w:hAnsi="CESI仿宋-GB2312" w:eastAsia="CESI仿宋-GB2312" w:cs="CESI仿宋-GB2312"/>
          <w:color w:val="auto"/>
          <w:sz w:val="32"/>
          <w:szCs w:val="32"/>
        </w:rPr>
        <w:t>该单价包含污泥接收、装载、运输，直至到达</w:t>
      </w:r>
      <w:r>
        <w:rPr>
          <w:rFonts w:hint="eastAsia" w:ascii="CESI仿宋-GB2312" w:hAnsi="CESI仿宋-GB2312" w:eastAsia="CESI仿宋-GB2312" w:cs="CESI仿宋-GB2312"/>
          <w:color w:val="auto"/>
          <w:sz w:val="32"/>
          <w:szCs w:val="32"/>
          <w:lang w:val="en-US" w:eastAsia="zh-CN"/>
        </w:rPr>
        <w:t>甲方指定的</w:t>
      </w:r>
      <w:r>
        <w:rPr>
          <w:rFonts w:hint="eastAsia" w:ascii="CESI仿宋-GB2312" w:hAnsi="CESI仿宋-GB2312" w:eastAsia="CESI仿宋-GB2312" w:cs="CESI仿宋-GB2312"/>
          <w:color w:val="auto"/>
          <w:sz w:val="32"/>
          <w:szCs w:val="32"/>
        </w:rPr>
        <w:t>污泥处置点及服务费等全过程费用，以及合同中明示或暗示的应由乙方承担的所有义务、责任和风险等，包含但不限于以下费用：车辆及人工成本费、污泥装卸费、机械费、内倒费、高速过路费、车辆及环境清洁费、油费、GPS购置安装使用费、车辆折旧费、增值税税费、服务费、利润及一定程度的风险费用。</w:t>
      </w:r>
    </w:p>
    <w:p w14:paraId="3D9031FD">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bookmarkStart w:id="3" w:name="_Hlk141966867"/>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本合同为固定单价合同，合同执行期间合同单价不作调整。</w:t>
      </w:r>
    </w:p>
    <w:p w14:paraId="2960CF8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rPr>
        <w:t>污泥运输量的核定：每月</w:t>
      </w:r>
      <w:r>
        <w:rPr>
          <w:rFonts w:hint="eastAsia" w:ascii="CESI仿宋-GB2312" w:hAnsi="CESI仿宋-GB2312" w:eastAsia="CESI仿宋-GB2312" w:cs="CESI仿宋-GB2312"/>
          <w:color w:val="auto"/>
          <w:sz w:val="32"/>
          <w:szCs w:val="32"/>
          <w:lang w:val="en-US" w:eastAsia="zh-CN"/>
        </w:rPr>
        <w:t>第</w:t>
      </w:r>
      <w:r>
        <w:rPr>
          <w:rFonts w:hint="eastAsia" w:ascii="CESI仿宋-GB2312" w:hAnsi="CESI仿宋-GB2312" w:eastAsia="CESI仿宋-GB2312" w:cs="CESI仿宋-GB2312"/>
          <w:color w:val="auto"/>
          <w:sz w:val="32"/>
          <w:szCs w:val="32"/>
        </w:rPr>
        <w:t>10个工作日前，甲</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w:t>
      </w:r>
      <w:r>
        <w:rPr>
          <w:rFonts w:hint="eastAsia" w:ascii="CESI仿宋-GB2312" w:hAnsi="CESI仿宋-GB2312" w:eastAsia="CESI仿宋-GB2312" w:cs="CESI仿宋-GB2312"/>
          <w:color w:val="auto"/>
          <w:sz w:val="32"/>
          <w:szCs w:val="32"/>
          <w:lang w:eastAsia="zh-CN"/>
        </w:rPr>
        <w:t>双</w:t>
      </w:r>
      <w:r>
        <w:rPr>
          <w:rFonts w:hint="eastAsia" w:ascii="CESI仿宋-GB2312" w:hAnsi="CESI仿宋-GB2312" w:eastAsia="CESI仿宋-GB2312" w:cs="CESI仿宋-GB2312"/>
          <w:color w:val="auto"/>
          <w:sz w:val="32"/>
          <w:szCs w:val="32"/>
          <w:lang w:val="en-US" w:eastAsia="zh-CN"/>
        </w:rPr>
        <w:t>方</w:t>
      </w:r>
      <w:r>
        <w:rPr>
          <w:rFonts w:hint="eastAsia" w:ascii="CESI仿宋-GB2312" w:hAnsi="CESI仿宋-GB2312" w:eastAsia="CESI仿宋-GB2312" w:cs="CESI仿宋-GB2312"/>
          <w:color w:val="auto"/>
          <w:sz w:val="32"/>
          <w:szCs w:val="32"/>
        </w:rPr>
        <w:t>核对上月污泥运输量（原始凭据要齐全，包括有效的五联单、污泥核对确认单等）。运输量以</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厂地磅称重及联单签字确认为准，计量单位为吨。</w:t>
      </w:r>
    </w:p>
    <w:p w14:paraId="6895F1BD">
      <w:pPr>
        <w:pStyle w:val="3"/>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textAlignment w:val="baseline"/>
        <w:rPr>
          <w:rFonts w:hint="eastAsia" w:ascii="CESI仿宋-GB2312" w:hAnsi="CESI仿宋-GB2312" w:eastAsia="CESI仿宋-GB2312" w:cs="CESI仿宋-GB2312"/>
          <w:snapToGrid w:val="0"/>
          <w:color w:val="auto"/>
          <w:kern w:val="0"/>
          <w:sz w:val="32"/>
          <w:szCs w:val="32"/>
          <w:lang w:val="en-US" w:eastAsia="zh-CN" w:bidi="ar-SA"/>
        </w:rPr>
      </w:pPr>
      <w:r>
        <w:rPr>
          <w:rFonts w:hint="eastAsia" w:ascii="CESI仿宋-GB2312" w:hAnsi="CESI仿宋-GB2312" w:eastAsia="CESI仿宋-GB2312" w:cs="CESI仿宋-GB2312"/>
          <w:snapToGrid w:val="0"/>
          <w:color w:val="auto"/>
          <w:kern w:val="0"/>
          <w:sz w:val="32"/>
          <w:szCs w:val="32"/>
          <w:lang w:val="en-US" w:eastAsia="zh-CN" w:bidi="ar-SA"/>
        </w:rPr>
        <w:t>（四）运输费的结算及</w:t>
      </w:r>
      <w:r>
        <w:rPr>
          <w:rFonts w:hint="eastAsia" w:ascii="CESI仿宋-GB2312" w:hAnsi="CESI仿宋-GB2312" w:eastAsia="CESI仿宋-GB2312" w:cs="CESI仿宋-GB2312"/>
          <w:snapToGrid w:val="0"/>
          <w:color w:val="auto"/>
          <w:kern w:val="0"/>
          <w:sz w:val="32"/>
          <w:szCs w:val="32"/>
          <w:lang w:val="en-US" w:eastAsia="en-US" w:bidi="ar-SA"/>
        </w:rPr>
        <w:t>支付方式：污泥运输</w:t>
      </w:r>
      <w:r>
        <w:rPr>
          <w:rFonts w:hint="eastAsia" w:ascii="CESI仿宋-GB2312" w:hAnsi="CESI仿宋-GB2312" w:eastAsia="CESI仿宋-GB2312" w:cs="CESI仿宋-GB2312"/>
          <w:snapToGrid w:val="0"/>
          <w:color w:val="auto"/>
          <w:kern w:val="0"/>
          <w:sz w:val="32"/>
          <w:szCs w:val="32"/>
          <w:lang w:val="en-US" w:eastAsia="zh-CN" w:bidi="ar-SA"/>
        </w:rPr>
        <w:t>距离由甲、乙双方根据实际运距进行确定。运输费根据甲、乙双方</w:t>
      </w:r>
      <w:r>
        <w:rPr>
          <w:rFonts w:hint="eastAsia" w:ascii="CESI仿宋-GB2312" w:hAnsi="CESI仿宋-GB2312" w:eastAsia="CESI仿宋-GB2312" w:cs="CESI仿宋-GB2312"/>
          <w:snapToGrid w:val="0"/>
          <w:color w:val="auto"/>
          <w:kern w:val="0"/>
          <w:sz w:val="32"/>
          <w:szCs w:val="32"/>
          <w:lang w:val="en-US" w:eastAsia="en-US" w:bidi="ar-SA"/>
        </w:rPr>
        <w:t>确认的运输量</w:t>
      </w:r>
      <w:r>
        <w:rPr>
          <w:rFonts w:hint="eastAsia" w:ascii="CESI仿宋-GB2312" w:hAnsi="CESI仿宋-GB2312" w:eastAsia="CESI仿宋-GB2312" w:cs="CESI仿宋-GB2312"/>
          <w:snapToGrid w:val="0"/>
          <w:color w:val="auto"/>
          <w:kern w:val="0"/>
          <w:sz w:val="32"/>
          <w:szCs w:val="32"/>
          <w:lang w:val="en-US" w:eastAsia="zh-CN" w:bidi="ar-SA"/>
        </w:rPr>
        <w:t>、运距并结合本合同约定的结算单价据实结算。</w:t>
      </w:r>
    </w:p>
    <w:p w14:paraId="08E49351">
      <w:pPr>
        <w:pStyle w:val="3"/>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textAlignment w:val="baseline"/>
        <w:rPr>
          <w:rFonts w:hint="eastAsia" w:ascii="CESI仿宋-GB2312" w:hAnsi="CESI仿宋-GB2312" w:eastAsia="CESI仿宋-GB2312" w:cs="CESI仿宋-GB2312"/>
          <w:snapToGrid w:val="0"/>
          <w:color w:val="auto"/>
          <w:kern w:val="0"/>
          <w:sz w:val="32"/>
          <w:szCs w:val="32"/>
          <w:lang w:val="en-US" w:eastAsia="en-US" w:bidi="ar-SA"/>
        </w:rPr>
      </w:pPr>
      <w:r>
        <w:rPr>
          <w:rFonts w:hint="eastAsia" w:ascii="CESI仿宋-GB2312" w:hAnsi="CESI仿宋-GB2312" w:eastAsia="CESI仿宋-GB2312" w:cs="CESI仿宋-GB2312"/>
          <w:snapToGrid w:val="0"/>
          <w:color w:val="auto"/>
          <w:kern w:val="0"/>
          <w:sz w:val="32"/>
          <w:szCs w:val="32"/>
          <w:lang w:val="en-US" w:eastAsia="zh-CN" w:bidi="ar-SA"/>
        </w:rPr>
        <w:t>（五）本合同在执行过程中，污泥运输运距</w:t>
      </w:r>
      <w:r>
        <w:rPr>
          <w:rFonts w:hint="eastAsia" w:ascii="CESI仿宋-GB2312" w:hAnsi="CESI仿宋-GB2312" w:eastAsia="CESI仿宋-GB2312" w:cs="CESI仿宋-GB2312"/>
          <w:snapToGrid w:val="0"/>
          <w:color w:val="auto"/>
          <w:kern w:val="0"/>
          <w:sz w:val="32"/>
          <w:szCs w:val="32"/>
          <w:u w:val="none"/>
          <w:lang w:val="en-US" w:eastAsia="zh-CN" w:bidi="ar-SA"/>
        </w:rPr>
        <w:t>20</w:t>
      </w:r>
      <w:r>
        <w:rPr>
          <w:rFonts w:hint="eastAsia" w:ascii="CESI仿宋-GB2312" w:hAnsi="CESI仿宋-GB2312" w:eastAsia="CESI仿宋-GB2312" w:cs="CESI仿宋-GB2312"/>
          <w:snapToGrid w:val="0"/>
          <w:color w:val="auto"/>
          <w:kern w:val="0"/>
          <w:sz w:val="32"/>
          <w:szCs w:val="32"/>
          <w:lang w:val="en-US" w:eastAsia="zh-CN" w:bidi="ar-SA"/>
        </w:rPr>
        <w:t>公里由西安市第九再生水厂承担，此部分运输费由乙方与西安市第九再生水厂签订合同。</w:t>
      </w:r>
    </w:p>
    <w:p w14:paraId="0D0FCE1A">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sz w:val="32"/>
          <w:szCs w:val="32"/>
          <w:lang w:val="en-US" w:eastAsia="zh-CN"/>
        </w:rPr>
      </w:pPr>
      <w:r>
        <w:rPr>
          <w:rFonts w:hint="eastAsia" w:ascii="CESI仿宋-GB2312" w:hAnsi="CESI仿宋-GB2312" w:eastAsia="CESI仿宋-GB2312" w:cs="CESI仿宋-GB2312"/>
          <w:color w:val="auto"/>
          <w:sz w:val="32"/>
          <w:szCs w:val="32"/>
          <w:lang w:val="en-US" w:eastAsia="zh-CN"/>
        </w:rPr>
        <w:t>（六）运输费用确认后，</w:t>
      </w:r>
      <w:r>
        <w:rPr>
          <w:rFonts w:hint="eastAsia" w:ascii="CESI仿宋-GB2312" w:hAnsi="CESI仿宋-GB2312" w:eastAsia="CESI仿宋-GB2312" w:cs="CESI仿宋-GB2312"/>
          <w:color w:val="auto"/>
          <w:sz w:val="32"/>
          <w:szCs w:val="32"/>
        </w:rPr>
        <w:t>乙方</w:t>
      </w:r>
      <w:r>
        <w:rPr>
          <w:rFonts w:hint="eastAsia" w:ascii="CESI仿宋-GB2312" w:hAnsi="CESI仿宋-GB2312" w:eastAsia="CESI仿宋-GB2312" w:cs="CESI仿宋-GB2312"/>
          <w:color w:val="auto"/>
          <w:sz w:val="32"/>
          <w:szCs w:val="32"/>
          <w:lang w:eastAsia="zh-CN"/>
        </w:rPr>
        <w:t>应开具专用发票，甲方按季度支付乙方污泥运输费。</w:t>
      </w:r>
      <w:bookmarkEnd w:id="3"/>
    </w:p>
    <w:p w14:paraId="294E6DB6">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五、甲方责任</w:t>
      </w:r>
      <w:bookmarkEnd w:id="2"/>
    </w:p>
    <w:p w14:paraId="33775126">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甲方按照实际调度情况向乙方提供污泥。</w:t>
      </w:r>
    </w:p>
    <w:p w14:paraId="58D95B5E">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甲方因不可抗力或</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厂停产检修等原因不能提供污泥时，应提前一天通知乙方。</w:t>
      </w:r>
    </w:p>
    <w:p w14:paraId="60ECFF23">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）甲方有权对乙方污泥接收、</w:t>
      </w:r>
      <w:r>
        <w:rPr>
          <w:rFonts w:hint="eastAsia" w:ascii="CESI仿宋-GB2312" w:hAnsi="CESI仿宋-GB2312" w:eastAsia="CESI仿宋-GB2312" w:cs="CESI仿宋-GB2312"/>
          <w:color w:val="auto"/>
          <w:sz w:val="32"/>
          <w:szCs w:val="32"/>
          <w:lang w:val="en-US" w:eastAsia="zh-CN"/>
        </w:rPr>
        <w:t>装卸</w:t>
      </w:r>
      <w:r>
        <w:rPr>
          <w:rFonts w:hint="eastAsia" w:ascii="CESI仿宋-GB2312" w:hAnsi="CESI仿宋-GB2312" w:eastAsia="CESI仿宋-GB2312" w:cs="CESI仿宋-GB2312"/>
          <w:color w:val="auto"/>
          <w:sz w:val="32"/>
          <w:szCs w:val="32"/>
          <w:lang w:eastAsia="zh-CN"/>
        </w:rPr>
        <w:t>、运输等全过程进行</w:t>
      </w:r>
      <w:r>
        <w:rPr>
          <w:rFonts w:hint="eastAsia" w:ascii="CESI仿宋-GB2312" w:hAnsi="CESI仿宋-GB2312" w:eastAsia="CESI仿宋-GB2312" w:cs="CESI仿宋-GB2312"/>
          <w:color w:val="auto"/>
          <w:sz w:val="32"/>
          <w:szCs w:val="32"/>
          <w:lang w:val="en-US" w:eastAsia="zh-CN"/>
        </w:rPr>
        <w:t>监督</w:t>
      </w:r>
      <w:r>
        <w:rPr>
          <w:rFonts w:hint="eastAsia" w:ascii="CESI仿宋-GB2312" w:hAnsi="CESI仿宋-GB2312" w:eastAsia="CESI仿宋-GB2312" w:cs="CESI仿宋-GB2312"/>
          <w:color w:val="auto"/>
          <w:sz w:val="32"/>
          <w:szCs w:val="32"/>
          <w:lang w:eastAsia="zh-CN"/>
        </w:rPr>
        <w:t>管理，并有权采取信息化手段对乙方污泥运输的全过程进行监控。</w:t>
      </w:r>
    </w:p>
    <w:p w14:paraId="34A352E1">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四</w:t>
      </w:r>
      <w:r>
        <w:rPr>
          <w:rFonts w:hint="eastAsia" w:ascii="CESI仿宋-GB2312" w:hAnsi="CESI仿宋-GB2312" w:eastAsia="CESI仿宋-GB2312" w:cs="CESI仿宋-GB2312"/>
          <w:color w:val="auto"/>
          <w:sz w:val="32"/>
          <w:szCs w:val="32"/>
          <w:lang w:eastAsia="zh-CN"/>
        </w:rPr>
        <w:t>）甲方有权在乙方无法正常按时足量外运时，紧急调度第三方车辆来确保污泥运输，并且在得不到乙方合理解释和及时处理的情况下，甲方有权终止本合同。</w:t>
      </w:r>
    </w:p>
    <w:p w14:paraId="6A386409">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highlight w:val="red"/>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五</w:t>
      </w:r>
      <w:r>
        <w:rPr>
          <w:rFonts w:hint="eastAsia" w:ascii="CESI仿宋-GB2312" w:hAnsi="CESI仿宋-GB2312" w:eastAsia="CESI仿宋-GB2312" w:cs="CESI仿宋-GB2312"/>
          <w:color w:val="auto"/>
          <w:sz w:val="32"/>
          <w:szCs w:val="32"/>
          <w:lang w:eastAsia="zh-CN"/>
        </w:rPr>
        <w:t>）甲方按照既定的审批支付程序，办理服务费的支付手续，</w:t>
      </w:r>
      <w:r>
        <w:rPr>
          <w:rFonts w:hint="eastAsia" w:ascii="CESI仿宋-GB2312" w:hAnsi="CESI仿宋-GB2312" w:eastAsia="CESI仿宋-GB2312" w:cs="CESI仿宋-GB2312"/>
          <w:color w:val="auto"/>
          <w:sz w:val="32"/>
          <w:szCs w:val="32"/>
          <w:lang w:val="en-US" w:eastAsia="zh-CN"/>
        </w:rPr>
        <w:t>在财政资金到位后及时支付</w:t>
      </w:r>
      <w:r>
        <w:rPr>
          <w:rFonts w:hint="eastAsia" w:ascii="CESI仿宋-GB2312" w:hAnsi="CESI仿宋-GB2312" w:eastAsia="CESI仿宋-GB2312" w:cs="CESI仿宋-GB2312"/>
          <w:color w:val="auto"/>
          <w:sz w:val="32"/>
          <w:szCs w:val="32"/>
          <w:lang w:eastAsia="zh-CN"/>
        </w:rPr>
        <w:t>。</w:t>
      </w:r>
    </w:p>
    <w:p w14:paraId="33E509CA">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六、乙方责任</w:t>
      </w:r>
    </w:p>
    <w:p w14:paraId="2A73C8A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乙方严格按照新修订的《固体废物污染环境防治法》</w:t>
      </w:r>
      <w:r>
        <w:rPr>
          <w:rFonts w:hint="eastAsia" w:ascii="CESI仿宋-GB2312" w:hAnsi="CESI仿宋-GB2312" w:eastAsia="CESI仿宋-GB2312" w:cs="CESI仿宋-GB2312"/>
          <w:spacing w:val="7"/>
          <w:sz w:val="32"/>
          <w:szCs w:val="32"/>
          <w:lang w:val="en-US" w:eastAsia="zh-CN"/>
        </w:rPr>
        <w:t>《西安市城市生活污水处理厂污泥处理处置管理规定》</w:t>
      </w:r>
      <w:r>
        <w:rPr>
          <w:rFonts w:hint="eastAsia" w:ascii="CESI仿宋-GB2312" w:hAnsi="CESI仿宋-GB2312" w:eastAsia="CESI仿宋-GB2312" w:cs="CESI仿宋-GB2312"/>
          <w:color w:val="auto"/>
          <w:sz w:val="32"/>
          <w:szCs w:val="32"/>
        </w:rPr>
        <w:t>等法规要求，按照</w:t>
      </w:r>
      <w:r>
        <w:rPr>
          <w:rFonts w:hint="eastAsia" w:ascii="CESI仿宋-GB2312" w:hAnsi="CESI仿宋-GB2312" w:eastAsia="CESI仿宋-GB2312" w:cs="CESI仿宋-GB2312"/>
          <w:color w:val="auto"/>
          <w:sz w:val="32"/>
          <w:szCs w:val="32"/>
          <w:lang w:val="en-US" w:eastAsia="zh-CN"/>
        </w:rPr>
        <w:t>西安市第九再生水厂</w:t>
      </w:r>
      <w:r>
        <w:rPr>
          <w:rFonts w:hint="eastAsia" w:ascii="CESI仿宋-GB2312" w:hAnsi="CESI仿宋-GB2312" w:eastAsia="CESI仿宋-GB2312" w:cs="CESI仿宋-GB2312"/>
          <w:color w:val="auto"/>
          <w:sz w:val="32"/>
          <w:szCs w:val="32"/>
        </w:rPr>
        <w:t>产泥情况组织好车辆的日常调度工作，确保“泥不落地、日产日清”的要求。乙方不得擅自分包、转包污泥运输服务项目。</w:t>
      </w:r>
    </w:p>
    <w:p w14:paraId="08F63CCC">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乙方必须向甲方提供营业执照、《道路运输经营许可证》</w:t>
      </w:r>
      <w:r>
        <w:rPr>
          <w:rFonts w:hint="eastAsia" w:ascii="CESI仿宋-GB2312" w:hAnsi="CESI仿宋-GB2312" w:eastAsia="CESI仿宋-GB2312" w:cs="CESI仿宋-GB2312"/>
          <w:color w:val="auto"/>
          <w:sz w:val="32"/>
          <w:szCs w:val="32"/>
          <w:lang w:eastAsia="zh-CN"/>
        </w:rPr>
        <w:t>等相关资料</w:t>
      </w:r>
      <w:r>
        <w:rPr>
          <w:rFonts w:hint="eastAsia" w:ascii="CESI仿宋-GB2312" w:hAnsi="CESI仿宋-GB2312" w:eastAsia="CESI仿宋-GB2312" w:cs="CESI仿宋-GB2312"/>
          <w:color w:val="auto"/>
          <w:sz w:val="32"/>
          <w:szCs w:val="32"/>
        </w:rPr>
        <w:t>，且保证以上资质证照在有效期内并合法有效。如以上资质证照发生变动，乙方应第一时间通知甲方并在甲方处备案。</w:t>
      </w:r>
    </w:p>
    <w:p w14:paraId="4952D062">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应严格执行转移联单制度，确保每个环节有记录、有交接，确保污泥运输量和处置量相符。污泥转移联单上须同时盖有具有法律效力的污泥运输企业“污泥运输专用章”。乙方负责人对联单数据信息进行核对并确认后，将联单及时返回</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w:t>
      </w:r>
    </w:p>
    <w:p w14:paraId="47CE8C98">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四</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乙方运输车辆高度、宽度、长度均应满足现场条件，如不能满足由乙方在不降低标准的前提下，自行调整车辆，以满足需求。车辆运输过程应全封闭，达到环保、交通、城管</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路政</w:t>
      </w:r>
      <w:r>
        <w:rPr>
          <w:rFonts w:hint="eastAsia" w:ascii="CESI仿宋-GB2312" w:hAnsi="CESI仿宋-GB2312" w:eastAsia="CESI仿宋-GB2312" w:cs="CESI仿宋-GB2312"/>
          <w:color w:val="auto"/>
          <w:sz w:val="32"/>
          <w:szCs w:val="32"/>
        </w:rPr>
        <w:t>等行政主管部门的要求。</w:t>
      </w:r>
    </w:p>
    <w:p w14:paraId="022C5A8D">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五</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须在每辆运输车辆上加装GPS定位设备，并将GPS定位系统免费安装至甲方指定的控制设备（系统）以便甲方对污泥运转过程进行监督管理，乙方运输人员应严格按照甲方要求进行车辆运输过程的信息上传工作，并作为费用结算的依据。</w:t>
      </w:r>
    </w:p>
    <w:p w14:paraId="3ED90639">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六</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乙方应及时对污泥进行清运，不得造成甲方污泥处理中断。如乙方因车辆故障等原因导致无法及时清运，应第一时间告知甲方，并及时启用备用车辆，保证污泥运输工作正常，若给甲方造成损失乙方应承担</w:t>
      </w:r>
      <w:r>
        <w:rPr>
          <w:rFonts w:hint="eastAsia" w:ascii="CESI仿宋-GB2312" w:hAnsi="CESI仿宋-GB2312" w:eastAsia="CESI仿宋-GB2312" w:cs="CESI仿宋-GB2312"/>
          <w:color w:val="auto"/>
          <w:sz w:val="32"/>
          <w:szCs w:val="32"/>
          <w:lang w:val="en-US" w:eastAsia="zh-CN"/>
        </w:rPr>
        <w:t>全额赔偿责任</w:t>
      </w:r>
      <w:r>
        <w:rPr>
          <w:rFonts w:hint="eastAsia" w:ascii="CESI仿宋-GB2312" w:hAnsi="CESI仿宋-GB2312" w:eastAsia="CESI仿宋-GB2312" w:cs="CESI仿宋-GB2312"/>
          <w:color w:val="auto"/>
          <w:sz w:val="32"/>
          <w:szCs w:val="32"/>
        </w:rPr>
        <w:t>。</w:t>
      </w:r>
    </w:p>
    <w:p w14:paraId="33033A8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七</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乙方污泥运输车辆应采取密封、防水、防渗漏和防遗撒等措施，到达</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厂后按要求将车辆停放于指定区域，并严格遵守</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厂要求</w:t>
      </w:r>
      <w:r>
        <w:rPr>
          <w:rFonts w:hint="eastAsia" w:ascii="CESI仿宋-GB2312" w:hAnsi="CESI仿宋-GB2312" w:eastAsia="CESI仿宋-GB2312" w:cs="CESI仿宋-GB2312"/>
          <w:color w:val="auto"/>
          <w:sz w:val="32"/>
          <w:szCs w:val="32"/>
          <w:lang w:val="en-US" w:eastAsia="zh-CN"/>
        </w:rPr>
        <w:t>和管理</w:t>
      </w:r>
      <w:r>
        <w:rPr>
          <w:rFonts w:hint="eastAsia" w:ascii="CESI仿宋-GB2312" w:hAnsi="CESI仿宋-GB2312" w:eastAsia="CESI仿宋-GB2312" w:cs="CESI仿宋-GB2312"/>
          <w:color w:val="auto"/>
          <w:sz w:val="32"/>
          <w:szCs w:val="32"/>
        </w:rPr>
        <w:t>。乙方在运输过程中造成的污泥抛洒、环境污染、被雨淋湿、被盗、泄漏等情况，造成的一切责任及损失由乙方承担。</w:t>
      </w:r>
    </w:p>
    <w:p w14:paraId="53FAA960">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八</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乙方应加强其运输人员的安全培训和教育工作，在污泥装卸</w:t>
      </w:r>
      <w:r>
        <w:rPr>
          <w:rFonts w:hint="eastAsia" w:ascii="CESI仿宋-GB2312" w:hAnsi="CESI仿宋-GB2312" w:eastAsia="CESI仿宋-GB2312" w:cs="CESI仿宋-GB2312"/>
          <w:color w:val="auto"/>
          <w:sz w:val="32"/>
          <w:szCs w:val="32"/>
          <w:lang w:eastAsia="zh-CN"/>
        </w:rPr>
        <w:t>及</w:t>
      </w:r>
      <w:r>
        <w:rPr>
          <w:rFonts w:hint="eastAsia" w:ascii="CESI仿宋-GB2312" w:hAnsi="CESI仿宋-GB2312" w:eastAsia="CESI仿宋-GB2312" w:cs="CESI仿宋-GB2312"/>
          <w:color w:val="auto"/>
          <w:sz w:val="32"/>
          <w:szCs w:val="32"/>
        </w:rPr>
        <w:t>运输过程中严格遵守操作规程及各类法律法规，若发生安全责任事故或者其他责任事故，所产生的</w:t>
      </w:r>
      <w:r>
        <w:rPr>
          <w:rFonts w:hint="eastAsia" w:ascii="CESI仿宋-GB2312" w:hAnsi="CESI仿宋-GB2312" w:eastAsia="CESI仿宋-GB2312" w:cs="CESI仿宋-GB2312"/>
          <w:color w:val="auto"/>
          <w:sz w:val="32"/>
          <w:szCs w:val="32"/>
          <w:lang w:eastAsia="zh-CN"/>
        </w:rPr>
        <w:t>全部</w:t>
      </w:r>
      <w:r>
        <w:rPr>
          <w:rFonts w:hint="eastAsia" w:ascii="CESI仿宋-GB2312" w:hAnsi="CESI仿宋-GB2312" w:eastAsia="CESI仿宋-GB2312" w:cs="CESI仿宋-GB2312"/>
          <w:color w:val="auto"/>
          <w:sz w:val="32"/>
          <w:szCs w:val="32"/>
        </w:rPr>
        <w:t>费用及法律责任均由乙方自行承担，与甲方无关。</w:t>
      </w:r>
    </w:p>
    <w:p w14:paraId="4ECC5E1D">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九</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乙方运输人员应严格遵守甲方及所服务的</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厂有关规定，未经允许不得进入生产车间、库房等，不得随意动用现场设备设施；如因此造成设备设施、环境及工艺系统破坏或不良影响的，乙方应负责及时处理，并承担全部责任，同时赔偿所有相关损失。</w:t>
      </w:r>
    </w:p>
    <w:p w14:paraId="5AEEB134">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default"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w:t>
      </w:r>
      <w:r>
        <w:rPr>
          <w:rFonts w:hint="eastAsia" w:ascii="CESI仿宋-GB2312" w:hAnsi="CESI仿宋-GB2312" w:eastAsia="CESI仿宋-GB2312" w:cs="CESI仿宋-GB2312"/>
          <w:color w:val="auto"/>
          <w:sz w:val="32"/>
          <w:szCs w:val="32"/>
          <w:lang w:eastAsia="zh-CN"/>
        </w:rPr>
        <w:t>）运输过程中，如遇道路施工、交通管制、自然灾害等</w:t>
      </w:r>
      <w:r>
        <w:rPr>
          <w:rFonts w:hint="eastAsia" w:ascii="CESI仿宋-GB2312" w:hAnsi="CESI仿宋-GB2312" w:eastAsia="CESI仿宋-GB2312" w:cs="CESI仿宋-GB2312"/>
          <w:color w:val="auto"/>
          <w:sz w:val="32"/>
          <w:szCs w:val="32"/>
          <w:lang w:val="en-US" w:eastAsia="zh-CN"/>
        </w:rPr>
        <w:t>不可抗力</w:t>
      </w:r>
      <w:r>
        <w:rPr>
          <w:rFonts w:hint="eastAsia" w:ascii="CESI仿宋-GB2312" w:hAnsi="CESI仿宋-GB2312" w:eastAsia="CESI仿宋-GB2312" w:cs="CESI仿宋-GB2312"/>
          <w:color w:val="auto"/>
          <w:sz w:val="32"/>
          <w:szCs w:val="32"/>
          <w:lang w:eastAsia="zh-CN"/>
        </w:rPr>
        <w:t>导致原路线无法通行，可</w:t>
      </w:r>
      <w:r>
        <w:rPr>
          <w:rFonts w:hint="eastAsia" w:ascii="CESI仿宋-GB2312" w:hAnsi="CESI仿宋-GB2312" w:eastAsia="CESI仿宋-GB2312" w:cs="CESI仿宋-GB2312"/>
          <w:color w:val="auto"/>
          <w:sz w:val="32"/>
          <w:szCs w:val="32"/>
          <w:lang w:val="en-US" w:eastAsia="zh-CN"/>
        </w:rPr>
        <w:t>调整</w:t>
      </w:r>
      <w:r>
        <w:rPr>
          <w:rFonts w:hint="eastAsia" w:ascii="CESI仿宋-GB2312" w:hAnsi="CESI仿宋-GB2312" w:eastAsia="CESI仿宋-GB2312" w:cs="CESI仿宋-GB2312"/>
          <w:color w:val="auto"/>
          <w:sz w:val="32"/>
          <w:szCs w:val="32"/>
          <w:lang w:eastAsia="zh-CN"/>
        </w:rPr>
        <w:t>路线。</w:t>
      </w:r>
      <w:r>
        <w:rPr>
          <w:rFonts w:hint="eastAsia" w:ascii="CESI仿宋-GB2312" w:hAnsi="CESI仿宋-GB2312" w:eastAsia="CESI仿宋-GB2312" w:cs="CESI仿宋-GB2312"/>
          <w:color w:val="auto"/>
          <w:sz w:val="32"/>
          <w:szCs w:val="32"/>
          <w:lang w:val="en-US" w:eastAsia="zh-CN"/>
        </w:rPr>
        <w:t>乙方不得擅自改线。单次绕行新增里程≤基准运距5%：增加燃油、过路费由乙方自行承担，运费不作调整；单次绕行新增里程＞基准运距5%：超出5%部分，按合同约定吨/公里单价据实计算补差；长期施工封路（≥15天）：双方重新核定固定运输里程，增加运费部分双方协商确定，不再单独计取单次绕行补差。</w:t>
      </w:r>
    </w:p>
    <w:p w14:paraId="4D03D5D7">
      <w:pPr>
        <w:keepNext w:val="0"/>
        <w:keepLines w:val="0"/>
        <w:pageBreakBefore w:val="0"/>
        <w:widowControl w:val="0"/>
        <w:kinsoku/>
        <w:wordWrap/>
        <w:overflowPunct w:val="0"/>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乙方运输人员应购买工伤保险，且运输车辆应购买保额不低于100万元的第三方责任商业保险，并将复印件交甲方备案，保险在本合同服务期限内应有效。</w:t>
      </w:r>
    </w:p>
    <w:p w14:paraId="1ECAB01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乙方必须遵守甲方及污泥处置单位、</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厂的现场协调和管理，根据现场道路、设施情况，合理选择运输车辆，不得损坏现场设备、设施，否则第一时间予以修复，费用由乙方承担。</w:t>
      </w:r>
    </w:p>
    <w:p w14:paraId="65E5C7C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必须将污泥运输至指定的污泥处置点，在污泥处置场内应服从处置场调度安排，将污泥倾倒在指定场地。严禁出现擅自倾倒、堆放、丢弃、遗撒等违规行为，若出现上述行为，由乙方承担相应的行政、环保、法律等责任以及由此产生的全部费用。</w:t>
      </w:r>
    </w:p>
    <w:p w14:paraId="4168AB4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十四</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乙方应将运输车辆、运输人员相关信息，包括车牌、车型、姓名、</w:t>
      </w:r>
      <w:r>
        <w:rPr>
          <w:rFonts w:hint="eastAsia" w:ascii="CESI仿宋-GB2312" w:hAnsi="CESI仿宋-GB2312" w:eastAsia="CESI仿宋-GB2312" w:cs="CESI仿宋-GB2312"/>
          <w:color w:val="auto"/>
          <w:sz w:val="32"/>
          <w:szCs w:val="32"/>
          <w:lang w:val="en-US" w:eastAsia="zh-CN"/>
        </w:rPr>
        <w:t>身</w:t>
      </w:r>
      <w:r>
        <w:rPr>
          <w:rFonts w:hint="eastAsia" w:ascii="CESI仿宋-GB2312" w:hAnsi="CESI仿宋-GB2312" w:eastAsia="CESI仿宋-GB2312" w:cs="CESI仿宋-GB2312"/>
          <w:color w:val="auto"/>
          <w:sz w:val="32"/>
          <w:szCs w:val="32"/>
        </w:rPr>
        <w:t>份证、驾照等进行统计，报甲方备案。如遇运输人员及车辆更新应及时变更相关备案信息，未备案运输人员及车辆严禁使用。</w:t>
      </w:r>
    </w:p>
    <w:p w14:paraId="50EBFEE3">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十五</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乙方负责根据</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lang w:val="en-US" w:eastAsia="zh-CN"/>
        </w:rPr>
        <w:t>厂</w:t>
      </w:r>
      <w:r>
        <w:rPr>
          <w:rFonts w:hint="eastAsia" w:ascii="CESI仿宋-GB2312" w:hAnsi="CESI仿宋-GB2312" w:eastAsia="CESI仿宋-GB2312" w:cs="CESI仿宋-GB2312"/>
          <w:color w:val="auto"/>
          <w:sz w:val="32"/>
          <w:szCs w:val="32"/>
        </w:rPr>
        <w:t>及甲方要求，落实污泥生产现场的相关具体工作，包括污泥运输车辆</w:t>
      </w:r>
      <w:r>
        <w:rPr>
          <w:rFonts w:hint="eastAsia" w:ascii="CESI仿宋-GB2312" w:hAnsi="CESI仿宋-GB2312" w:eastAsia="CESI仿宋-GB2312" w:cs="CESI仿宋-GB2312"/>
          <w:color w:val="auto"/>
          <w:sz w:val="32"/>
          <w:szCs w:val="32"/>
          <w:lang w:eastAsia="zh-CN"/>
        </w:rPr>
        <w:t>清洁、</w:t>
      </w:r>
      <w:r>
        <w:rPr>
          <w:rFonts w:hint="eastAsia" w:ascii="CESI仿宋-GB2312" w:hAnsi="CESI仿宋-GB2312" w:eastAsia="CESI仿宋-GB2312" w:cs="CESI仿宋-GB2312"/>
          <w:color w:val="auto"/>
          <w:sz w:val="32"/>
          <w:szCs w:val="32"/>
        </w:rPr>
        <w:t>消毒、除臭及冲洗等工作，并且负责污泥装载现场及运输道路区域的保洁工作，确保</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厂厂区环境卫生达标，所需费用由乙方承担。如因此给</w:t>
      </w:r>
      <w:r>
        <w:rPr>
          <w:rFonts w:hint="eastAsia" w:ascii="CESI仿宋-GB2312" w:hAnsi="CESI仿宋-GB2312" w:eastAsia="CESI仿宋-GB2312" w:cs="CESI仿宋-GB2312"/>
          <w:color w:val="auto"/>
          <w:sz w:val="32"/>
          <w:szCs w:val="32"/>
          <w:lang w:val="en-US" w:eastAsia="zh-CN"/>
        </w:rPr>
        <w:t>再生水厂</w:t>
      </w:r>
      <w:r>
        <w:rPr>
          <w:rFonts w:hint="eastAsia" w:ascii="CESI仿宋-GB2312" w:hAnsi="CESI仿宋-GB2312" w:eastAsia="CESI仿宋-GB2312" w:cs="CESI仿宋-GB2312"/>
          <w:color w:val="auto"/>
          <w:sz w:val="32"/>
          <w:szCs w:val="32"/>
        </w:rPr>
        <w:t>带来的处罚或其他后果，乙方应全部承担相应的责任。</w:t>
      </w:r>
    </w:p>
    <w:p w14:paraId="7E7DA83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（十六）乙方应做好保存污泥运输台账等资料，存档资料期为</w:t>
      </w:r>
      <w:r>
        <w:rPr>
          <w:rFonts w:hint="eastAsia" w:ascii="CESI仿宋-GB2312" w:hAnsi="CESI仿宋-GB2312" w:eastAsia="CESI仿宋-GB2312" w:cs="CESI仿宋-GB2312"/>
          <w:color w:val="auto"/>
          <w:sz w:val="32"/>
          <w:szCs w:val="32"/>
          <w:lang w:val="en-US" w:eastAsia="zh-CN"/>
        </w:rPr>
        <w:t>5年，以便随时查阅。</w:t>
      </w:r>
    </w:p>
    <w:p w14:paraId="78D9AFBB">
      <w:pPr>
        <w:pStyle w:val="3"/>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（十七）乙方车辆进厂后，对基础设施造成破坏，乙方承担全部损失。</w:t>
      </w:r>
    </w:p>
    <w:p w14:paraId="2979E9E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val="en-US" w:eastAsia="zh-CN"/>
        </w:rPr>
        <w:t>八、违约责任</w:t>
      </w:r>
    </w:p>
    <w:p w14:paraId="4020528B">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本合同项下全部内容均不得转让、分包和挂靠，若甲方在合同签订后发现乙方有上述行为的，甲方有权终止合同，且不支付任何费用</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若给甲方造成损失的，乙方还须赔偿损失。</w:t>
      </w:r>
    </w:p>
    <w:p w14:paraId="36F17476">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如因乙方原因造成不能及时清运污泥，则甲方有权解除合同或选择其他运输单位清运，</w:t>
      </w:r>
      <w:r>
        <w:rPr>
          <w:rFonts w:hint="eastAsia" w:ascii="CESI仿宋-GB2312" w:hAnsi="CESI仿宋-GB2312" w:eastAsia="CESI仿宋-GB2312" w:cs="CESI仿宋-GB2312"/>
          <w:color w:val="auto"/>
          <w:sz w:val="32"/>
          <w:szCs w:val="32"/>
          <w:lang w:val="en-US" w:eastAsia="zh-CN"/>
        </w:rPr>
        <w:t>如造成甲方损失的，乙方应当承担全额赔偿责任。</w:t>
      </w:r>
    </w:p>
    <w:p w14:paraId="057C1EB0">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在合同实施过程中，若乙方未按合同要求提供服务或服务质量不能满足合同要求，或者乙方不遵守甲方及</w:t>
      </w:r>
      <w:r>
        <w:rPr>
          <w:rFonts w:hint="eastAsia" w:ascii="CESI仿宋-GB2312" w:hAnsi="CESI仿宋-GB2312" w:eastAsia="CESI仿宋-GB2312" w:cs="CESI仿宋-GB2312"/>
          <w:color w:val="auto"/>
          <w:sz w:val="32"/>
          <w:szCs w:val="32"/>
          <w:lang w:eastAsia="zh-CN"/>
        </w:rPr>
        <w:t>再生水</w:t>
      </w:r>
      <w:r>
        <w:rPr>
          <w:rFonts w:hint="eastAsia" w:ascii="CESI仿宋-GB2312" w:hAnsi="CESI仿宋-GB2312" w:eastAsia="CESI仿宋-GB2312" w:cs="CESI仿宋-GB2312"/>
          <w:color w:val="auto"/>
          <w:sz w:val="32"/>
          <w:szCs w:val="32"/>
        </w:rPr>
        <w:t>厂管理制度，甲方有权</w:t>
      </w:r>
      <w:r>
        <w:rPr>
          <w:rFonts w:hint="eastAsia" w:ascii="CESI仿宋-GB2312" w:hAnsi="CESI仿宋-GB2312" w:eastAsia="CESI仿宋-GB2312" w:cs="CESI仿宋-GB2312"/>
          <w:color w:val="auto"/>
          <w:sz w:val="32"/>
          <w:szCs w:val="32"/>
          <w:lang w:val="en-US" w:eastAsia="zh-CN"/>
        </w:rPr>
        <w:t>按照3000元/次的标准</w:t>
      </w:r>
      <w:r>
        <w:rPr>
          <w:rFonts w:hint="eastAsia" w:ascii="CESI仿宋-GB2312" w:hAnsi="CESI仿宋-GB2312" w:eastAsia="CESI仿宋-GB2312" w:cs="CESI仿宋-GB2312"/>
          <w:color w:val="auto"/>
          <w:sz w:val="32"/>
          <w:szCs w:val="32"/>
        </w:rPr>
        <w:t>对乙方进行经济处罚，</w:t>
      </w:r>
      <w:r>
        <w:rPr>
          <w:rFonts w:hint="eastAsia" w:ascii="CESI仿宋-GB2312" w:hAnsi="CESI仿宋-GB2312" w:eastAsia="CESI仿宋-GB2312" w:cs="CESI仿宋-GB2312"/>
          <w:color w:val="auto"/>
          <w:sz w:val="32"/>
          <w:szCs w:val="32"/>
          <w:lang w:eastAsia="zh-CN"/>
        </w:rPr>
        <w:t>乙方如未按时缴纳，</w:t>
      </w:r>
      <w:r>
        <w:rPr>
          <w:rFonts w:hint="eastAsia" w:ascii="CESI仿宋-GB2312" w:hAnsi="CESI仿宋-GB2312" w:eastAsia="CESI仿宋-GB2312" w:cs="CESI仿宋-GB2312"/>
          <w:color w:val="auto"/>
          <w:sz w:val="32"/>
          <w:szCs w:val="32"/>
          <w:lang w:val="en-US" w:eastAsia="zh-CN"/>
        </w:rPr>
        <w:t>罚款金额将从乙方的运输费中双陪抵扣。</w:t>
      </w:r>
      <w:r>
        <w:rPr>
          <w:rFonts w:hint="eastAsia" w:ascii="CESI仿宋-GB2312" w:hAnsi="CESI仿宋-GB2312" w:eastAsia="CESI仿宋-GB2312" w:cs="CESI仿宋-GB2312"/>
          <w:color w:val="auto"/>
          <w:sz w:val="32"/>
          <w:szCs w:val="32"/>
        </w:rPr>
        <w:t>情节严重或造成严重影响的，甲方有权终止合同</w:t>
      </w:r>
      <w:r>
        <w:rPr>
          <w:rFonts w:hint="eastAsia" w:ascii="CESI仿宋-GB2312" w:hAnsi="CESI仿宋-GB2312" w:eastAsia="CESI仿宋-GB2312" w:cs="CESI仿宋-GB2312"/>
          <w:color w:val="auto"/>
          <w:sz w:val="32"/>
          <w:szCs w:val="32"/>
          <w:lang w:eastAsia="zh-CN"/>
        </w:rPr>
        <w:t>。</w:t>
      </w:r>
    </w:p>
    <w:p w14:paraId="1F451E2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九、不可抗力</w:t>
      </w:r>
    </w:p>
    <w:p w14:paraId="23875186">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不可抗力是指不能合理预见的，并且声称遭受不可抗力影响的一方对该事件及其后果不能克服和不能避免。</w:t>
      </w:r>
    </w:p>
    <w:p w14:paraId="52DD7547">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不可抗力事件应包括雷电、</w:t>
      </w:r>
      <w:r>
        <w:rPr>
          <w:rFonts w:hint="eastAsia" w:ascii="CESI仿宋-GB2312" w:hAnsi="CESI仿宋-GB2312" w:eastAsia="CESI仿宋-GB2312" w:cs="CESI仿宋-GB2312"/>
          <w:color w:val="auto"/>
          <w:sz w:val="32"/>
          <w:szCs w:val="32"/>
          <w:lang w:eastAsia="zh-CN"/>
        </w:rPr>
        <w:t>干旱</w:t>
      </w:r>
      <w:r>
        <w:rPr>
          <w:rFonts w:hint="eastAsia" w:ascii="CESI仿宋-GB2312" w:hAnsi="CESI仿宋-GB2312" w:eastAsia="CESI仿宋-GB2312" w:cs="CESI仿宋-GB2312"/>
          <w:color w:val="auto"/>
          <w:sz w:val="32"/>
          <w:szCs w:val="32"/>
        </w:rPr>
        <w:t>、地震、火山爆发、滑坡、暴风雨、</w:t>
      </w:r>
      <w:r>
        <w:rPr>
          <w:rFonts w:hint="eastAsia" w:ascii="CESI仿宋-GB2312" w:hAnsi="CESI仿宋-GB2312" w:eastAsia="CESI仿宋-GB2312" w:cs="CESI仿宋-GB2312"/>
          <w:color w:val="auto"/>
          <w:sz w:val="32"/>
          <w:szCs w:val="32"/>
          <w:lang w:val="en-US" w:eastAsia="zh-CN"/>
        </w:rPr>
        <w:t>海啸</w:t>
      </w:r>
      <w:r>
        <w:rPr>
          <w:rFonts w:hint="eastAsia" w:ascii="CESI仿宋-GB2312" w:hAnsi="CESI仿宋-GB2312" w:eastAsia="CESI仿宋-GB2312" w:cs="CESI仿宋-GB2312"/>
          <w:color w:val="auto"/>
          <w:sz w:val="32"/>
          <w:szCs w:val="32"/>
        </w:rPr>
        <w:t>、洪水、台风、龙卷风或</w:t>
      </w:r>
      <w:r>
        <w:rPr>
          <w:rFonts w:hint="eastAsia" w:ascii="CESI仿宋-GB2312" w:hAnsi="CESI仿宋-GB2312" w:eastAsia="CESI仿宋-GB2312" w:cs="CESI仿宋-GB2312"/>
          <w:color w:val="auto"/>
          <w:sz w:val="32"/>
          <w:szCs w:val="32"/>
          <w:lang w:eastAsia="zh-CN"/>
        </w:rPr>
        <w:t>任何其他</w:t>
      </w:r>
      <w:r>
        <w:rPr>
          <w:rFonts w:hint="eastAsia" w:ascii="CESI仿宋-GB2312" w:hAnsi="CESI仿宋-GB2312" w:eastAsia="CESI仿宋-GB2312" w:cs="CESI仿宋-GB2312"/>
          <w:color w:val="auto"/>
          <w:sz w:val="32"/>
          <w:szCs w:val="32"/>
        </w:rPr>
        <w:t>自然灾害；大规模流行病、饥荒或瘟疫；战争行为</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无论是</w:t>
      </w:r>
      <w:r>
        <w:rPr>
          <w:rFonts w:hint="eastAsia" w:ascii="CESI仿宋-GB2312" w:hAnsi="CESI仿宋-GB2312" w:eastAsia="CESI仿宋-GB2312" w:cs="CESI仿宋-GB2312"/>
          <w:color w:val="auto"/>
          <w:sz w:val="32"/>
          <w:szCs w:val="32"/>
          <w:lang w:val="en-US" w:eastAsia="zh-CN"/>
        </w:rPr>
        <w:t>宣</w:t>
      </w:r>
      <w:r>
        <w:rPr>
          <w:rFonts w:hint="eastAsia" w:ascii="CESI仿宋-GB2312" w:hAnsi="CESI仿宋-GB2312" w:eastAsia="CESI仿宋-GB2312" w:cs="CESI仿宋-GB2312"/>
          <w:color w:val="auto"/>
          <w:sz w:val="32"/>
          <w:szCs w:val="32"/>
        </w:rPr>
        <w:t>战的或未宣战的</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、入侵、武装冲突或敌对行为、封锁、暴乱、恐怖行为或军事力量的使用</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全国性、地区性或行业性罢工；任何政府部门对项目设施或其任何部分实行的征收、征用、国有化。</w:t>
      </w:r>
    </w:p>
    <w:p w14:paraId="63AEE7DE">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因不可抗力的原因造成的运输延迟，双方各自承担相应的损失。</w:t>
      </w:r>
    </w:p>
    <w:p w14:paraId="1E37FDA5">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bookmarkStart w:id="4" w:name="_Toc22560"/>
      <w:bookmarkStart w:id="5" w:name="_Toc24403"/>
      <w:r>
        <w:rPr>
          <w:rFonts w:hint="eastAsia" w:ascii="CESI仿宋-GB2312" w:hAnsi="CESI仿宋-GB2312" w:eastAsia="CESI仿宋-GB2312" w:cs="CESI仿宋-GB2312"/>
          <w:color w:val="auto"/>
          <w:sz w:val="32"/>
          <w:szCs w:val="32"/>
          <w:lang w:val="en-US" w:eastAsia="zh-CN"/>
        </w:rPr>
        <w:t>十、合同的变更</w:t>
      </w:r>
      <w:bookmarkEnd w:id="4"/>
      <w:bookmarkEnd w:id="5"/>
    </w:p>
    <w:p w14:paraId="79D08A8F">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根据合同约定，任何一方可以提出变更合同请求，经</w:t>
      </w:r>
      <w:r>
        <w:rPr>
          <w:rFonts w:hint="eastAsia" w:ascii="CESI仿宋-GB2312" w:hAnsi="CESI仿宋-GB2312" w:eastAsia="CESI仿宋-GB2312" w:cs="CESI仿宋-GB2312"/>
          <w:color w:val="auto"/>
          <w:sz w:val="32"/>
          <w:szCs w:val="32"/>
          <w:lang w:val="en-US" w:eastAsia="zh-CN"/>
        </w:rPr>
        <w:t>合同各方</w:t>
      </w:r>
      <w:r>
        <w:rPr>
          <w:rFonts w:hint="eastAsia" w:ascii="CESI仿宋-GB2312" w:hAnsi="CESI仿宋-GB2312" w:eastAsia="CESI仿宋-GB2312" w:cs="CESI仿宋-GB2312"/>
          <w:color w:val="auto"/>
          <w:sz w:val="32"/>
          <w:szCs w:val="32"/>
        </w:rPr>
        <w:t>协商一致后，可以变更合同。</w:t>
      </w:r>
    </w:p>
    <w:p w14:paraId="69474F8D">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合同的变更需</w:t>
      </w:r>
      <w:r>
        <w:rPr>
          <w:rFonts w:hint="eastAsia" w:ascii="CESI仿宋-GB2312" w:hAnsi="CESI仿宋-GB2312" w:eastAsia="CESI仿宋-GB2312" w:cs="CESI仿宋-GB2312"/>
          <w:color w:val="auto"/>
          <w:sz w:val="32"/>
          <w:szCs w:val="32"/>
          <w:lang w:val="en-US" w:eastAsia="zh-CN"/>
        </w:rPr>
        <w:t>各方</w:t>
      </w:r>
      <w:r>
        <w:rPr>
          <w:rFonts w:hint="eastAsia" w:ascii="CESI仿宋-GB2312" w:hAnsi="CESI仿宋-GB2312" w:eastAsia="CESI仿宋-GB2312" w:cs="CESI仿宋-GB2312"/>
          <w:color w:val="auto"/>
          <w:sz w:val="32"/>
          <w:szCs w:val="32"/>
        </w:rPr>
        <w:t>以书面形式确认。</w:t>
      </w:r>
    </w:p>
    <w:p w14:paraId="3695CC24">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十一、合同争议的解决</w:t>
      </w:r>
    </w:p>
    <w:p w14:paraId="2E5D0F75">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本合同在履行过程中若发生争议，由</w:t>
      </w:r>
      <w:r>
        <w:rPr>
          <w:rFonts w:hint="eastAsia" w:ascii="CESI仿宋-GB2312" w:hAnsi="CESI仿宋-GB2312" w:eastAsia="CESI仿宋-GB2312" w:cs="CESI仿宋-GB2312"/>
          <w:color w:val="auto"/>
          <w:sz w:val="32"/>
          <w:szCs w:val="32"/>
          <w:lang w:val="en-US" w:eastAsia="zh-CN"/>
        </w:rPr>
        <w:t>各方</w:t>
      </w:r>
      <w:r>
        <w:rPr>
          <w:rFonts w:hint="eastAsia" w:ascii="CESI仿宋-GB2312" w:hAnsi="CESI仿宋-GB2312" w:eastAsia="CESI仿宋-GB2312" w:cs="CESI仿宋-GB2312"/>
          <w:color w:val="auto"/>
          <w:sz w:val="32"/>
          <w:szCs w:val="32"/>
        </w:rPr>
        <w:t>协商解决；协商不成的，任一方都可向甲方住所地有管辖权的人民法院提起诉讼。在诉讼期间，除提交诉讼的事项外，合同应继续按照其他条款履行。</w:t>
      </w:r>
    </w:p>
    <w:p w14:paraId="0838A5B7">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十二、合同的生效及其他</w:t>
      </w:r>
    </w:p>
    <w:p w14:paraId="36D53C95">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一</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《西安市城市生活污水处理厂污泥处理处置管理规定》中有关条款对甲乙</w:t>
      </w:r>
      <w:r>
        <w:rPr>
          <w:rFonts w:hint="eastAsia" w:ascii="CESI仿宋-GB2312" w:hAnsi="CESI仿宋-GB2312" w:eastAsia="CESI仿宋-GB2312" w:cs="CESI仿宋-GB2312"/>
          <w:color w:val="auto"/>
          <w:sz w:val="32"/>
          <w:szCs w:val="32"/>
          <w:lang w:eastAsia="zh-CN"/>
        </w:rPr>
        <w:t>双方</w:t>
      </w:r>
      <w:r>
        <w:rPr>
          <w:rFonts w:hint="eastAsia" w:ascii="CESI仿宋-GB2312" w:hAnsi="CESI仿宋-GB2312" w:eastAsia="CESI仿宋-GB2312" w:cs="CESI仿宋-GB2312"/>
          <w:color w:val="auto"/>
          <w:sz w:val="32"/>
          <w:szCs w:val="32"/>
        </w:rPr>
        <w:t>行为的约束，在本协议同时有效。</w:t>
      </w:r>
    </w:p>
    <w:p w14:paraId="35840030">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both"/>
        <w:textAlignment w:val="baseline"/>
        <w:rPr>
          <w:rFonts w:hint="eastAsia" w:ascii="CESI仿宋-GB2312" w:hAnsi="CESI仿宋-GB2312" w:eastAsia="CESI仿宋-GB2312" w:cs="CESI仿宋-GB2312"/>
          <w:color w:val="auto"/>
          <w:sz w:val="32"/>
          <w:szCs w:val="32"/>
          <w:lang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二</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本合同如有其他</w:t>
      </w:r>
      <w:r>
        <w:rPr>
          <w:rFonts w:hint="eastAsia" w:ascii="CESI仿宋-GB2312" w:hAnsi="CESI仿宋-GB2312" w:eastAsia="CESI仿宋-GB2312" w:cs="CESI仿宋-GB2312"/>
          <w:color w:val="auto"/>
          <w:sz w:val="32"/>
          <w:szCs w:val="32"/>
          <w:lang w:eastAsia="zh-CN"/>
        </w:rPr>
        <w:t>未尽事宜</w:t>
      </w:r>
      <w:r>
        <w:rPr>
          <w:rFonts w:hint="eastAsia" w:ascii="CESI仿宋-GB2312" w:hAnsi="CESI仿宋-GB2312" w:eastAsia="CESI仿宋-GB2312" w:cs="CESI仿宋-GB2312"/>
          <w:color w:val="auto"/>
          <w:sz w:val="32"/>
          <w:szCs w:val="32"/>
        </w:rPr>
        <w:t>，由</w:t>
      </w:r>
      <w:r>
        <w:rPr>
          <w:rFonts w:hint="eastAsia" w:ascii="CESI仿宋-GB2312" w:hAnsi="CESI仿宋-GB2312" w:eastAsia="CESI仿宋-GB2312" w:cs="CESI仿宋-GB2312"/>
          <w:color w:val="auto"/>
          <w:sz w:val="32"/>
          <w:szCs w:val="32"/>
          <w:lang w:val="en-US" w:eastAsia="zh-CN"/>
        </w:rPr>
        <w:t>各方</w:t>
      </w:r>
      <w:r>
        <w:rPr>
          <w:rFonts w:hint="eastAsia" w:ascii="CESI仿宋-GB2312" w:hAnsi="CESI仿宋-GB2312" w:eastAsia="CESI仿宋-GB2312" w:cs="CESI仿宋-GB2312"/>
          <w:color w:val="auto"/>
          <w:sz w:val="32"/>
          <w:szCs w:val="32"/>
        </w:rPr>
        <w:t>协商后签订补充协议</w:t>
      </w:r>
      <w:r>
        <w:rPr>
          <w:rFonts w:hint="eastAsia" w:ascii="CESI仿宋-GB2312" w:hAnsi="CESI仿宋-GB2312" w:eastAsia="CESI仿宋-GB2312" w:cs="CESI仿宋-GB2312"/>
          <w:color w:val="auto"/>
          <w:sz w:val="32"/>
          <w:szCs w:val="32"/>
          <w:lang w:eastAsia="zh-CN"/>
        </w:rPr>
        <w:t>。</w:t>
      </w:r>
    </w:p>
    <w:p w14:paraId="346A16D3">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三</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本合同经</w:t>
      </w:r>
      <w:r>
        <w:rPr>
          <w:rFonts w:hint="eastAsia" w:ascii="CESI仿宋-GB2312" w:hAnsi="CESI仿宋-GB2312" w:eastAsia="CESI仿宋-GB2312" w:cs="CESI仿宋-GB2312"/>
          <w:color w:val="auto"/>
          <w:sz w:val="32"/>
          <w:szCs w:val="32"/>
          <w:lang w:eastAsia="zh-CN"/>
        </w:rPr>
        <w:t>双</w:t>
      </w:r>
      <w:r>
        <w:rPr>
          <w:rFonts w:hint="eastAsia" w:ascii="CESI仿宋-GB2312" w:hAnsi="CESI仿宋-GB2312" w:eastAsia="CESI仿宋-GB2312" w:cs="CESI仿宋-GB2312"/>
          <w:color w:val="auto"/>
          <w:sz w:val="32"/>
          <w:szCs w:val="32"/>
          <w:lang w:val="en-US" w:eastAsia="zh-CN"/>
        </w:rPr>
        <w:t>方法定代表人</w:t>
      </w:r>
      <w:r>
        <w:rPr>
          <w:rFonts w:hint="eastAsia" w:ascii="CESI仿宋-GB2312" w:hAnsi="CESI仿宋-GB2312" w:eastAsia="CESI仿宋-GB2312" w:cs="CESI仿宋-GB2312"/>
          <w:color w:val="auto"/>
          <w:sz w:val="32"/>
          <w:szCs w:val="32"/>
        </w:rPr>
        <w:t>或委托代理人签字并盖章后生效</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如为委托代理人签字，应附</w:t>
      </w:r>
      <w:r>
        <w:rPr>
          <w:rFonts w:hint="eastAsia" w:ascii="CESI仿宋-GB2312" w:hAnsi="CESI仿宋-GB2312" w:eastAsia="CESI仿宋-GB2312" w:cs="CESI仿宋-GB2312"/>
          <w:color w:val="auto"/>
          <w:sz w:val="32"/>
          <w:szCs w:val="32"/>
          <w:lang w:val="en-US" w:eastAsia="zh-CN"/>
        </w:rPr>
        <w:t>法人</w:t>
      </w:r>
      <w:r>
        <w:rPr>
          <w:rFonts w:hint="eastAsia" w:ascii="CESI仿宋-GB2312" w:hAnsi="CESI仿宋-GB2312" w:eastAsia="CESI仿宋-GB2312" w:cs="CESI仿宋-GB2312"/>
          <w:color w:val="auto"/>
          <w:sz w:val="32"/>
          <w:szCs w:val="32"/>
        </w:rPr>
        <w:t>授权委托书</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。合同一式</w:t>
      </w:r>
      <w:r>
        <w:rPr>
          <w:rFonts w:hint="eastAsia" w:ascii="CESI仿宋-GB2312" w:hAnsi="CESI仿宋-GB2312" w:eastAsia="CESI仿宋-GB2312" w:cs="CESI仿宋-GB2312"/>
          <w:color w:val="auto"/>
          <w:sz w:val="32"/>
          <w:szCs w:val="32"/>
          <w:lang w:eastAsia="zh-CN"/>
        </w:rPr>
        <w:t>陆</w:t>
      </w:r>
      <w:r>
        <w:rPr>
          <w:rFonts w:hint="eastAsia" w:ascii="CESI仿宋-GB2312" w:hAnsi="CESI仿宋-GB2312" w:eastAsia="CESI仿宋-GB2312" w:cs="CESI仿宋-GB2312"/>
          <w:color w:val="auto"/>
          <w:sz w:val="32"/>
          <w:szCs w:val="32"/>
        </w:rPr>
        <w:t>份，具有同等法律效力，</w:t>
      </w:r>
      <w:r>
        <w:rPr>
          <w:rFonts w:hint="eastAsia" w:ascii="CESI仿宋-GB2312" w:hAnsi="CESI仿宋-GB2312" w:eastAsia="CESI仿宋-GB2312" w:cs="CESI仿宋-GB2312"/>
          <w:color w:val="auto"/>
          <w:sz w:val="32"/>
          <w:szCs w:val="32"/>
          <w:lang w:val="en-US" w:eastAsia="zh-CN"/>
        </w:rPr>
        <w:t>甲、乙双方各执三份。</w:t>
      </w:r>
    </w:p>
    <w:p w14:paraId="2091095D">
      <w:pPr>
        <w:keepNext w:val="0"/>
        <w:keepLines w:val="0"/>
        <w:pageBreakBefore w:val="0"/>
        <w:widowControl w:val="0"/>
        <w:kinsoku w:val="0"/>
        <w:wordWrap/>
        <w:overflowPunct/>
        <w:topLinePunct w:val="0"/>
        <w:autoSpaceDE w:val="0"/>
        <w:autoSpaceDN w:val="0"/>
        <w:bidi w:val="0"/>
        <w:adjustRightInd/>
        <w:snapToGrid/>
        <w:spacing w:line="360" w:lineRule="auto"/>
        <w:ind w:left="0" w:firstLine="640" w:firstLineChars="200"/>
        <w:jc w:val="both"/>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以下无正文</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lang w:val="en-US" w:eastAsia="zh-CN"/>
        </w:rPr>
        <w:t>为合同签字页</w:t>
      </w:r>
      <w:r>
        <w:rPr>
          <w:rFonts w:hint="eastAsia" w:ascii="CESI仿宋-GB2312" w:hAnsi="CESI仿宋-GB2312" w:eastAsia="CESI仿宋-GB2312" w:cs="CESI仿宋-GB2312"/>
          <w:color w:val="auto"/>
          <w:sz w:val="32"/>
          <w:szCs w:val="32"/>
          <w:lang w:eastAsia="zh-CN"/>
        </w:rPr>
        <w:t>）</w:t>
      </w:r>
      <w:bookmarkStart w:id="6" w:name="_Toc2675"/>
      <w:bookmarkStart w:id="7" w:name="_Toc29706"/>
    </w:p>
    <w:p w14:paraId="308FB4C5">
      <w:pPr>
        <w:rPr>
          <w:rFonts w:hint="eastAsia" w:ascii="CESI仿宋-GB2312" w:hAnsi="CESI仿宋-GB2312" w:eastAsia="CESI仿宋-GB2312" w:cs="CESI仿宋-GB2312"/>
          <w:color w:val="auto"/>
          <w:sz w:val="32"/>
          <w:szCs w:val="32"/>
        </w:rPr>
      </w:pPr>
    </w:p>
    <w:p w14:paraId="0263E937">
      <w:pPr>
        <w:keepNext w:val="0"/>
        <w:keepLines w:val="0"/>
        <w:pageBreakBefore w:val="0"/>
        <w:widowControl w:val="0"/>
        <w:kinsoku w:val="0"/>
        <w:wordWrap/>
        <w:overflowPunct/>
        <w:topLinePunct w:val="0"/>
        <w:autoSpaceDE w:val="0"/>
        <w:autoSpaceDN w:val="0"/>
        <w:bidi w:val="0"/>
        <w:adjustRightInd/>
        <w:snapToGrid/>
        <w:spacing w:line="440" w:lineRule="exact"/>
        <w:ind w:left="0" w:firstLine="640" w:firstLineChars="200"/>
        <w:jc w:val="both"/>
        <w:textAlignment w:val="baseline"/>
        <w:rPr>
          <w:rFonts w:hint="eastAsia" w:ascii="CESI仿宋-GB2312" w:hAnsi="CESI仿宋-GB2312" w:eastAsia="CESI仿宋-GB2312" w:cs="CESI仿宋-GB2312"/>
          <w:color w:val="auto"/>
          <w:sz w:val="32"/>
          <w:szCs w:val="32"/>
        </w:rPr>
      </w:pPr>
    </w:p>
    <w:bookmarkEnd w:id="6"/>
    <w:bookmarkEnd w:id="7"/>
    <w:p w14:paraId="53E7E26C">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lang w:val="en-US"/>
        </w:rPr>
      </w:pPr>
      <w:r>
        <w:rPr>
          <w:rFonts w:hint="eastAsia" w:ascii="CESI仿宋-GB2312" w:hAnsi="CESI仿宋-GB2312" w:eastAsia="CESI仿宋-GB2312" w:cs="CESI仿宋-GB2312"/>
          <w:color w:val="auto"/>
          <w:sz w:val="32"/>
          <w:szCs w:val="32"/>
        </w:rPr>
        <w:t>甲 方</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盖章</w:t>
      </w:r>
      <w:r>
        <w:rPr>
          <w:rFonts w:hint="eastAsia" w:ascii="CESI仿宋-GB2312" w:hAnsi="CESI仿宋-GB2312" w:eastAsia="CESI仿宋-GB2312" w:cs="CESI仿宋-GB2312"/>
          <w:color w:val="auto"/>
          <w:sz w:val="32"/>
          <w:szCs w:val="32"/>
          <w:lang w:eastAsia="zh-CN"/>
        </w:rPr>
        <w:t>）</w:t>
      </w:r>
      <w:r>
        <w:rPr>
          <w:rFonts w:hint="eastAsia" w:ascii="CESI仿宋-GB2312" w:hAnsi="CESI仿宋-GB2312" w:eastAsia="CESI仿宋-GB2312" w:cs="CESI仿宋-GB2312"/>
          <w:color w:val="auto"/>
          <w:sz w:val="32"/>
          <w:szCs w:val="32"/>
        </w:rPr>
        <w:t>：</w:t>
      </w:r>
      <w:r>
        <w:rPr>
          <w:rFonts w:hint="eastAsia" w:ascii="CESI仿宋-GB2312" w:hAnsi="CESI仿宋-GB2312" w:eastAsia="CESI仿宋-GB2312" w:cs="CESI仿宋-GB2312"/>
          <w:color w:val="auto"/>
          <w:sz w:val="32"/>
          <w:szCs w:val="32"/>
          <w:lang w:val="en-US" w:eastAsia="zh-CN"/>
        </w:rPr>
        <w:t xml:space="preserve">               乙方（盖章）：</w:t>
      </w:r>
    </w:p>
    <w:p w14:paraId="12171591">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rPr>
      </w:pPr>
      <w:r>
        <w:rPr>
          <w:rFonts w:hint="eastAsia" w:ascii="CESI仿宋-GB2312" w:hAnsi="CESI仿宋-GB2312" w:eastAsia="CESI仿宋-GB2312" w:cs="CESI仿宋-GB2312"/>
          <w:color w:val="auto"/>
          <w:sz w:val="32"/>
          <w:szCs w:val="32"/>
        </w:rPr>
        <w:t>法定代表人或</w:t>
      </w:r>
      <w:r>
        <w:rPr>
          <w:rFonts w:hint="eastAsia" w:ascii="CESI仿宋-GB2312" w:hAnsi="CESI仿宋-GB2312" w:eastAsia="CESI仿宋-GB2312" w:cs="CESI仿宋-GB2312"/>
          <w:color w:val="auto"/>
          <w:sz w:val="32"/>
          <w:szCs w:val="32"/>
          <w:lang w:val="en-US" w:eastAsia="zh-CN"/>
        </w:rPr>
        <w:t xml:space="preserve">                  </w:t>
      </w:r>
      <w:r>
        <w:rPr>
          <w:rFonts w:hint="eastAsia" w:ascii="CESI仿宋-GB2312" w:hAnsi="CESI仿宋-GB2312" w:eastAsia="CESI仿宋-GB2312" w:cs="CESI仿宋-GB2312"/>
          <w:color w:val="auto"/>
          <w:sz w:val="32"/>
          <w:szCs w:val="32"/>
        </w:rPr>
        <w:t>法定代表人或</w:t>
      </w:r>
    </w:p>
    <w:p w14:paraId="6504973F">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rPr>
        <w:t>授权代表人：</w:t>
      </w:r>
      <w:r>
        <w:rPr>
          <w:rFonts w:hint="eastAsia" w:ascii="CESI仿宋-GB2312" w:hAnsi="CESI仿宋-GB2312" w:eastAsia="CESI仿宋-GB2312" w:cs="CESI仿宋-GB2312"/>
          <w:color w:val="auto"/>
          <w:sz w:val="32"/>
          <w:szCs w:val="32"/>
          <w:lang w:val="en-US" w:eastAsia="zh-CN"/>
        </w:rPr>
        <w:t xml:space="preserve">                  </w:t>
      </w:r>
      <w:r>
        <w:rPr>
          <w:rFonts w:hint="eastAsia" w:ascii="CESI仿宋-GB2312" w:hAnsi="CESI仿宋-GB2312" w:eastAsia="CESI仿宋-GB2312" w:cs="CESI仿宋-GB2312"/>
          <w:color w:val="auto"/>
          <w:sz w:val="32"/>
          <w:szCs w:val="32"/>
        </w:rPr>
        <w:t>授权代表人：</w:t>
      </w:r>
    </w:p>
    <w:p w14:paraId="1DFA382E">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通讯</w:t>
      </w:r>
      <w:r>
        <w:rPr>
          <w:rFonts w:hint="eastAsia" w:ascii="CESI仿宋-GB2312" w:hAnsi="CESI仿宋-GB2312" w:eastAsia="CESI仿宋-GB2312" w:cs="CESI仿宋-GB2312"/>
          <w:color w:val="auto"/>
          <w:sz w:val="32"/>
          <w:szCs w:val="32"/>
        </w:rPr>
        <w:t>地址：</w:t>
      </w:r>
      <w:r>
        <w:rPr>
          <w:rFonts w:hint="eastAsia" w:ascii="CESI仿宋-GB2312" w:hAnsi="CESI仿宋-GB2312" w:eastAsia="CESI仿宋-GB2312" w:cs="CESI仿宋-GB2312"/>
          <w:color w:val="auto"/>
          <w:sz w:val="32"/>
          <w:szCs w:val="32"/>
          <w:lang w:val="en-US" w:eastAsia="zh-CN"/>
        </w:rPr>
        <w:t xml:space="preserve">                    通讯</w:t>
      </w:r>
      <w:r>
        <w:rPr>
          <w:rFonts w:hint="eastAsia" w:ascii="CESI仿宋-GB2312" w:hAnsi="CESI仿宋-GB2312" w:eastAsia="CESI仿宋-GB2312" w:cs="CESI仿宋-GB2312"/>
          <w:color w:val="auto"/>
          <w:sz w:val="32"/>
          <w:szCs w:val="32"/>
        </w:rPr>
        <w:t>地址：</w:t>
      </w:r>
    </w:p>
    <w:p w14:paraId="1268CB84">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rPr>
        <w:t>开户行：</w:t>
      </w:r>
      <w:r>
        <w:rPr>
          <w:rFonts w:hint="eastAsia" w:ascii="CESI仿宋-GB2312" w:hAnsi="CESI仿宋-GB2312" w:eastAsia="CESI仿宋-GB2312" w:cs="CESI仿宋-GB2312"/>
          <w:color w:val="auto"/>
          <w:sz w:val="32"/>
          <w:szCs w:val="32"/>
          <w:lang w:val="en-US" w:eastAsia="zh-CN"/>
        </w:rPr>
        <w:t xml:space="preserve">                      开户行：</w:t>
      </w:r>
    </w:p>
    <w:p w14:paraId="0BD23C44">
      <w:pPr>
        <w:keepNext w:val="0"/>
        <w:keepLines w:val="0"/>
        <w:pageBreakBefore w:val="0"/>
        <w:widowControl w:val="0"/>
        <w:kinsoku w:val="0"/>
        <w:wordWrap/>
        <w:overflowPunct/>
        <w:topLinePunct w:val="0"/>
        <w:autoSpaceDE w:val="0"/>
        <w:autoSpaceDN w:val="0"/>
        <w:bidi w:val="0"/>
        <w:adjustRightInd/>
        <w:snapToGrid/>
        <w:spacing w:line="360" w:lineRule="auto"/>
        <w:ind w:firstLine="640" w:firstLineChars="200"/>
        <w:jc w:val="left"/>
        <w:textAlignment w:val="baseline"/>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rPr>
        <w:t>账号：</w:t>
      </w:r>
      <w:r>
        <w:rPr>
          <w:rFonts w:hint="eastAsia" w:ascii="CESI仿宋-GB2312" w:hAnsi="CESI仿宋-GB2312" w:eastAsia="CESI仿宋-GB2312" w:cs="CESI仿宋-GB2312"/>
          <w:color w:val="auto"/>
          <w:sz w:val="32"/>
          <w:szCs w:val="32"/>
          <w:lang w:val="en-US" w:eastAsia="zh-CN"/>
        </w:rPr>
        <w:t xml:space="preserve">                        账 号：</w:t>
      </w:r>
    </w:p>
    <w:p w14:paraId="08EA05E8">
      <w:pPr>
        <w:pStyle w:val="3"/>
        <w:spacing w:line="360" w:lineRule="auto"/>
        <w:ind w:left="0" w:leftChars="0" w:firstLine="640" w:firstLineChars="200"/>
        <w:jc w:val="left"/>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t>联系电话：                    联系电话：</w:t>
      </w:r>
      <w:bookmarkStart w:id="8" w:name="bookmark1"/>
      <w:bookmarkEnd w:id="8"/>
    </w:p>
    <w:p w14:paraId="6EFA01EA">
      <w:pPr>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br w:type="page"/>
      </w:r>
    </w:p>
    <w:p w14:paraId="644B7B11">
      <w:pPr>
        <w:ind w:firstLine="1600" w:firstLineChars="500"/>
        <w:rPr>
          <w:rFonts w:hint="eastAsia" w:ascii="国标黑体" w:hAnsi="国标黑体" w:eastAsia="国标黑体" w:cs="国标黑体"/>
          <w:sz w:val="32"/>
          <w:szCs w:val="32"/>
          <w:lang w:eastAsia="zh-CN"/>
        </w:rPr>
      </w:pPr>
      <w:r>
        <w:rPr>
          <w:rFonts w:hint="eastAsia" w:ascii="国标黑体" w:hAnsi="国标黑体" w:eastAsia="国标黑体" w:cs="国标黑体"/>
          <w:sz w:val="32"/>
          <w:szCs w:val="32"/>
          <w:lang w:eastAsia="zh-CN"/>
        </w:rPr>
        <w:t>西安市第九再生水厂污泥处置运输安全协议</w:t>
      </w:r>
    </w:p>
    <w:p w14:paraId="72B817F3">
      <w:pPr>
        <w:spacing w:line="360" w:lineRule="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甲方：</w:t>
      </w:r>
    </w:p>
    <w:p w14:paraId="5B74FA56">
      <w:pPr>
        <w:spacing w:line="360" w:lineRule="auto"/>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乙方：</w:t>
      </w:r>
    </w:p>
    <w:p w14:paraId="383F3F7E">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为加强道路运输安全管理，强化企业安全生产主体责任，防止和减少安全事故，保障人民群众生命和财产安全，有效促进双方全面履行运输经营合同，维护双方的合法权益，依据《中华人民共和国民法典》、《中华人民共和道路交通安全法》、《公路安全保护条例》、《中华人民共和国公路法》、《超限运输车辆行驶公路管理规定》及其他相关交通运输安全法律、行政法规和规章，在平等、自愿、公平和诚实信用的原则下，双方就运输安全事项协商一致，双方达成如下协议</w:t>
      </w:r>
      <w:r>
        <w:rPr>
          <w:rFonts w:hint="eastAsia" w:ascii="CESI仿宋-GB2312" w:hAnsi="CESI仿宋-GB2312" w:eastAsia="CESI仿宋-GB2312" w:cs="CESI仿宋-GB2312"/>
          <w:sz w:val="32"/>
          <w:szCs w:val="32"/>
          <w:lang w:eastAsia="zh-CN"/>
        </w:rPr>
        <w:t>：</w:t>
      </w:r>
    </w:p>
    <w:p w14:paraId="625D2C4A">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一、本协议履行期限与双方签订的</w:t>
      </w:r>
      <w:r>
        <w:rPr>
          <w:rFonts w:hint="eastAsia" w:ascii="CESI仿宋-GB2312" w:hAnsi="CESI仿宋-GB2312" w:eastAsia="CESI仿宋-GB2312" w:cs="CESI仿宋-GB2312"/>
          <w:sz w:val="32"/>
          <w:szCs w:val="32"/>
          <w:lang w:val="en-US" w:eastAsia="zh-CN"/>
        </w:rPr>
        <w:t>2026年</w:t>
      </w:r>
      <w:r>
        <w:rPr>
          <w:rFonts w:hint="eastAsia" w:ascii="CESI仿宋-GB2312" w:hAnsi="CESI仿宋-GB2312" w:eastAsia="CESI仿宋-GB2312" w:cs="CESI仿宋-GB2312"/>
          <w:sz w:val="32"/>
          <w:szCs w:val="32"/>
          <w:lang w:eastAsia="zh-CN"/>
        </w:rPr>
        <w:t>西安市第九再生水厂污泥处置运输</w:t>
      </w:r>
      <w:r>
        <w:rPr>
          <w:rFonts w:hint="eastAsia" w:ascii="CESI仿宋-GB2312" w:hAnsi="CESI仿宋-GB2312" w:eastAsia="CESI仿宋-GB2312" w:cs="CESI仿宋-GB2312"/>
          <w:sz w:val="32"/>
          <w:szCs w:val="32"/>
        </w:rPr>
        <w:t>合同(合同编号:)履行期限相同，属运输合同的附件之一，具有与运输合同同等的法律效力。</w:t>
      </w:r>
    </w:p>
    <w:p w14:paraId="608A6B7A">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二</w:t>
      </w:r>
      <w:r>
        <w:rPr>
          <w:rFonts w:hint="eastAsia" w:ascii="CESI仿宋-GB2312" w:hAnsi="CESI仿宋-GB2312" w:eastAsia="CESI仿宋-GB2312" w:cs="CESI仿宋-GB2312"/>
          <w:sz w:val="32"/>
          <w:szCs w:val="32"/>
        </w:rPr>
        <w:t>、乙方应当设立安全管理人员，配备有专业知识、技能的人员并明确责任，建立、建全安全规章制度，为其雇佣的从业人员提供安全法规知识、安全规章制度、安全操作规程和安全操作技能教育和培训</w:t>
      </w:r>
      <w:r>
        <w:rPr>
          <w:rFonts w:hint="eastAsia" w:ascii="CESI仿宋-GB2312" w:hAnsi="CESI仿宋-GB2312" w:eastAsia="CESI仿宋-GB2312" w:cs="CESI仿宋-GB2312"/>
          <w:sz w:val="32"/>
          <w:szCs w:val="32"/>
          <w:lang w:eastAsia="zh-CN"/>
        </w:rPr>
        <w:t>。</w:t>
      </w:r>
    </w:p>
    <w:p w14:paraId="0CD9A390">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三</w:t>
      </w:r>
      <w:r>
        <w:rPr>
          <w:rFonts w:hint="eastAsia" w:ascii="CESI仿宋-GB2312" w:hAnsi="CESI仿宋-GB2312" w:eastAsia="CESI仿宋-GB2312" w:cs="CESI仿宋-GB2312"/>
          <w:sz w:val="32"/>
          <w:szCs w:val="32"/>
        </w:rPr>
        <w:t>、乙方应当接受甲方的安全管理监督，遵守甲方的安全规章制度，并按时参加甲方提供的安全法规知识、安全规章制度、安全操作规程等的教育。</w:t>
      </w:r>
    </w:p>
    <w:p w14:paraId="20AE2ADC">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四</w:t>
      </w:r>
      <w:r>
        <w:rPr>
          <w:rFonts w:hint="eastAsia" w:ascii="CESI仿宋-GB2312" w:hAnsi="CESI仿宋-GB2312" w:eastAsia="CESI仿宋-GB2312" w:cs="CESI仿宋-GB2312"/>
          <w:sz w:val="32"/>
          <w:szCs w:val="32"/>
        </w:rPr>
        <w:t>、乙方拟雇佣车辆的驾驶员，由乙方审查其是否持有与拟驾车型相匹配的有效驾驶证、操作证或资格证的原件，是否达到拟驾车型的驾驶年限。由乙方保管其雇佣车辆驾驶员提交的身份证、驾驶证、操作证、资格证等原件</w:t>
      </w:r>
      <w:r>
        <w:rPr>
          <w:rFonts w:hint="eastAsia" w:ascii="CESI仿宋-GB2312" w:hAnsi="CESI仿宋-GB2312" w:eastAsia="CESI仿宋-GB2312" w:cs="CESI仿宋-GB2312"/>
          <w:sz w:val="32"/>
          <w:szCs w:val="32"/>
          <w:lang w:eastAsia="zh-CN"/>
        </w:rPr>
        <w:t>。</w:t>
      </w:r>
    </w:p>
    <w:p w14:paraId="370EF0E5">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五</w:t>
      </w:r>
      <w:r>
        <w:rPr>
          <w:rFonts w:hint="eastAsia" w:ascii="CESI仿宋-GB2312" w:hAnsi="CESI仿宋-GB2312" w:eastAsia="CESI仿宋-GB2312" w:cs="CESI仿宋-GB2312"/>
          <w:sz w:val="32"/>
          <w:szCs w:val="32"/>
        </w:rPr>
        <w:t>、甲方有权对乙方拟雇佣车辆的驾驶员的健康状况、持有的相关证件的原件、是否与其驾车型相匹配及是否达到所驾车型的驾驶年限，进行检查。</w:t>
      </w:r>
    </w:p>
    <w:p w14:paraId="396D283F">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六</w:t>
      </w:r>
      <w:r>
        <w:rPr>
          <w:rFonts w:hint="eastAsia" w:ascii="CESI仿宋-GB2312" w:hAnsi="CESI仿宋-GB2312" w:eastAsia="CESI仿宋-GB2312" w:cs="CESI仿宋-GB2312"/>
          <w:sz w:val="32"/>
          <w:szCs w:val="32"/>
        </w:rPr>
        <w:t>、乙方让拟雇车辆承运之前，必须与拟雇车辆驾驶员先签订书面协议，约定双方的权利和义务，确定双方之间的雇佣关系。并且乙方必须将拟雇车辆驾驶员身份证、驾驶证或资格证复印并经其签字确认真实且与原件无误后保存。</w:t>
      </w:r>
    </w:p>
    <w:p w14:paraId="5F058533">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lang w:eastAsia="zh-CN"/>
        </w:rPr>
        <w:t>七</w:t>
      </w:r>
      <w:r>
        <w:rPr>
          <w:rFonts w:hint="eastAsia" w:ascii="CESI仿宋-GB2312" w:hAnsi="CESI仿宋-GB2312" w:eastAsia="CESI仿宋-GB2312" w:cs="CESI仿宋-GB2312"/>
          <w:sz w:val="32"/>
          <w:szCs w:val="32"/>
        </w:rPr>
        <w:t>、乙方因受到行政罚款的，由乙方自行负责</w:t>
      </w:r>
      <w:r>
        <w:rPr>
          <w:rFonts w:hint="eastAsia" w:ascii="CESI仿宋-GB2312" w:hAnsi="CESI仿宋-GB2312" w:eastAsia="CESI仿宋-GB2312" w:cs="CESI仿宋-GB2312"/>
          <w:sz w:val="32"/>
          <w:szCs w:val="32"/>
          <w:lang w:eastAsia="zh-CN"/>
        </w:rPr>
        <w:t>。</w:t>
      </w:r>
    </w:p>
    <w:p w14:paraId="715A6653">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八</w:t>
      </w:r>
      <w:r>
        <w:rPr>
          <w:rFonts w:hint="eastAsia" w:ascii="CESI仿宋-GB2312" w:hAnsi="CESI仿宋-GB2312" w:eastAsia="CESI仿宋-GB2312" w:cs="CESI仿宋-GB2312"/>
          <w:sz w:val="32"/>
          <w:szCs w:val="32"/>
        </w:rPr>
        <w:t>、乙方</w:t>
      </w:r>
      <w:r>
        <w:rPr>
          <w:rFonts w:hint="eastAsia" w:ascii="CESI仿宋-GB2312" w:hAnsi="CESI仿宋-GB2312" w:eastAsia="CESI仿宋-GB2312" w:cs="CESI仿宋-GB2312"/>
          <w:sz w:val="32"/>
          <w:szCs w:val="32"/>
          <w:lang w:eastAsia="zh-CN"/>
        </w:rPr>
        <w:t>运输</w:t>
      </w:r>
      <w:r>
        <w:rPr>
          <w:rFonts w:hint="eastAsia" w:ascii="CESI仿宋-GB2312" w:hAnsi="CESI仿宋-GB2312" w:eastAsia="CESI仿宋-GB2312" w:cs="CESI仿宋-GB2312"/>
          <w:sz w:val="32"/>
          <w:szCs w:val="32"/>
        </w:rPr>
        <w:t>车辆及驾驶人员有下列情形之一的，甲方有权通知乙方让其强行解雇车辆或人员。</w:t>
      </w:r>
    </w:p>
    <w:p w14:paraId="58E22E25">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1、运输车辆不是公路运输正规车辆，非法营运“黑车”</w:t>
      </w:r>
      <w:r>
        <w:rPr>
          <w:rFonts w:hint="eastAsia" w:ascii="CESI仿宋-GB2312" w:hAnsi="CESI仿宋-GB2312" w:eastAsia="CESI仿宋-GB2312" w:cs="CESI仿宋-GB2312"/>
          <w:sz w:val="32"/>
          <w:szCs w:val="32"/>
          <w:lang w:eastAsia="zh-CN"/>
        </w:rPr>
        <w:t>；</w:t>
      </w:r>
    </w:p>
    <w:p w14:paraId="4BD9F68D">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2、不服甲方管理人员的管理，在运输过程中所有的安全防护及安全标志，没有甲方许可就随意拆除的</w:t>
      </w:r>
      <w:r>
        <w:rPr>
          <w:rFonts w:hint="eastAsia" w:ascii="CESI仿宋-GB2312" w:hAnsi="CESI仿宋-GB2312" w:eastAsia="CESI仿宋-GB2312" w:cs="CESI仿宋-GB2312"/>
          <w:sz w:val="32"/>
          <w:szCs w:val="32"/>
          <w:lang w:eastAsia="zh-CN"/>
        </w:rPr>
        <w:t>；</w:t>
      </w:r>
    </w:p>
    <w:p w14:paraId="4D07854B">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3、运输过程中，不严格遵守安全规章制度，如违章作业、违章蛮干，不听从甲方及装卸地现场管理人员指挥的</w:t>
      </w:r>
      <w:r>
        <w:rPr>
          <w:rFonts w:hint="eastAsia" w:ascii="CESI仿宋-GB2312" w:hAnsi="CESI仿宋-GB2312" w:eastAsia="CESI仿宋-GB2312" w:cs="CESI仿宋-GB2312"/>
          <w:sz w:val="32"/>
          <w:szCs w:val="32"/>
          <w:lang w:eastAsia="zh-CN"/>
        </w:rPr>
        <w:t>；</w:t>
      </w:r>
    </w:p>
    <w:p w14:paraId="486C476C">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4、运输车辆已达到报废年限的</w:t>
      </w:r>
      <w:r>
        <w:rPr>
          <w:rFonts w:hint="eastAsia" w:ascii="CESI仿宋-GB2312" w:hAnsi="CESI仿宋-GB2312" w:eastAsia="CESI仿宋-GB2312" w:cs="CESI仿宋-GB2312"/>
          <w:sz w:val="32"/>
          <w:szCs w:val="32"/>
          <w:lang w:eastAsia="zh-CN"/>
        </w:rPr>
        <w:t>；</w:t>
      </w:r>
    </w:p>
    <w:p w14:paraId="20EB74CA">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5、车辆、驾驶员等未取得合法证照、资质的</w:t>
      </w:r>
      <w:r>
        <w:rPr>
          <w:rFonts w:hint="eastAsia" w:ascii="CESI仿宋-GB2312" w:hAnsi="CESI仿宋-GB2312" w:eastAsia="CESI仿宋-GB2312" w:cs="CESI仿宋-GB2312"/>
          <w:sz w:val="32"/>
          <w:szCs w:val="32"/>
          <w:lang w:eastAsia="zh-CN"/>
        </w:rPr>
        <w:t>；</w:t>
      </w:r>
    </w:p>
    <w:p w14:paraId="7D5C09AA">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6、不按照甲方指定的工作进度、作业时间、运输起止地和运输数量完成各项运输任务的</w:t>
      </w:r>
      <w:r>
        <w:rPr>
          <w:rFonts w:hint="eastAsia" w:ascii="CESI仿宋-GB2312" w:hAnsi="CESI仿宋-GB2312" w:eastAsia="CESI仿宋-GB2312" w:cs="CESI仿宋-GB2312"/>
          <w:sz w:val="32"/>
          <w:szCs w:val="32"/>
          <w:lang w:eastAsia="zh-CN"/>
        </w:rPr>
        <w:t>；</w:t>
      </w:r>
    </w:p>
    <w:p w14:paraId="10AAE3FC">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val="en-US" w:eastAsia="zh-CN"/>
        </w:rPr>
        <w:t>7、不按规定路线行驶，随意倾倒、抛洒、遗漏污泥等行为；</w:t>
      </w:r>
    </w:p>
    <w:p w14:paraId="6D11D45F">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val="en-US" w:eastAsia="zh-CN"/>
        </w:rPr>
        <w:t>8</w:t>
      </w:r>
      <w:r>
        <w:rPr>
          <w:rFonts w:hint="eastAsia" w:ascii="CESI仿宋-GB2312" w:hAnsi="CESI仿宋-GB2312" w:eastAsia="CESI仿宋-GB2312" w:cs="CESI仿宋-GB2312"/>
          <w:sz w:val="32"/>
          <w:szCs w:val="32"/>
        </w:rPr>
        <w:t>、</w:t>
      </w:r>
      <w:r>
        <w:rPr>
          <w:rFonts w:hint="eastAsia" w:ascii="CESI仿宋-GB2312" w:hAnsi="CESI仿宋-GB2312" w:eastAsia="CESI仿宋-GB2312" w:cs="CESI仿宋-GB2312"/>
          <w:sz w:val="32"/>
          <w:szCs w:val="32"/>
          <w:lang w:eastAsia="zh-CN"/>
        </w:rPr>
        <w:t>违反污泥处置相关管理规定。</w:t>
      </w:r>
    </w:p>
    <w:p w14:paraId="413A181F">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九</w:t>
      </w:r>
      <w:r>
        <w:rPr>
          <w:rFonts w:hint="eastAsia" w:ascii="CESI仿宋-GB2312" w:hAnsi="CESI仿宋-GB2312" w:eastAsia="CESI仿宋-GB2312" w:cs="CESI仿宋-GB2312"/>
          <w:sz w:val="32"/>
          <w:szCs w:val="32"/>
        </w:rPr>
        <w:t>、乙方在履行合同过程中，必须确保运输安全，运输车辆如发生各类人身、财产安全事故，均由乙方自行负责。</w:t>
      </w:r>
    </w:p>
    <w:p w14:paraId="534E22E9">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十</w:t>
      </w:r>
      <w:r>
        <w:rPr>
          <w:rFonts w:hint="eastAsia" w:ascii="CESI仿宋-GB2312" w:hAnsi="CESI仿宋-GB2312" w:eastAsia="CESI仿宋-GB2312" w:cs="CESI仿宋-GB2312"/>
          <w:sz w:val="32"/>
          <w:szCs w:val="32"/>
        </w:rPr>
        <w:t>、运输过程中，乙方运输车辆必须服从甲方的统一管理、调度和指挥，严格遵守厂区交通规则，积极维护厂区交通秩序，保证厂区道路的畅通和运输安全，不得乱停、乱靠、乱装、乱卸，不得争道抢行，不得超速超载。</w:t>
      </w:r>
    </w:p>
    <w:p w14:paraId="3B16B013">
      <w:pPr>
        <w:spacing w:line="36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lang w:eastAsia="zh-CN"/>
        </w:rPr>
        <w:t>十一</w:t>
      </w:r>
      <w:r>
        <w:rPr>
          <w:rFonts w:hint="eastAsia" w:ascii="CESI仿宋-GB2312" w:hAnsi="CESI仿宋-GB2312" w:eastAsia="CESI仿宋-GB2312" w:cs="CESI仿宋-GB2312"/>
          <w:sz w:val="32"/>
          <w:szCs w:val="32"/>
        </w:rPr>
        <w:t>、乙方运输车辆在运输作业中造成周边环境扬尘污染、路面污染或噪声污染，被有关部门处以行政罚款的，由乙方承担违规处罚费用及相应责任。如因此给甲方造成损失的，甲方有权向乙方追偿，追偿时可从乙方的运费扣留支付。</w:t>
      </w:r>
    </w:p>
    <w:p w14:paraId="50E764E9">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十</w:t>
      </w:r>
      <w:r>
        <w:rPr>
          <w:rFonts w:hint="eastAsia" w:ascii="CESI仿宋-GB2312" w:hAnsi="CESI仿宋-GB2312" w:eastAsia="CESI仿宋-GB2312" w:cs="CESI仿宋-GB2312"/>
          <w:sz w:val="32"/>
          <w:szCs w:val="32"/>
          <w:lang w:eastAsia="zh-CN"/>
        </w:rPr>
        <w:t>二</w:t>
      </w:r>
      <w:r>
        <w:rPr>
          <w:rFonts w:hint="eastAsia" w:ascii="CESI仿宋-GB2312" w:hAnsi="CESI仿宋-GB2312" w:eastAsia="CESI仿宋-GB2312" w:cs="CESI仿宋-GB2312"/>
          <w:sz w:val="32"/>
          <w:szCs w:val="32"/>
        </w:rPr>
        <w:t>、乙方对自己提供的运输车辆应当具有合法的所有权，车辆已取得国家道路运输的许可权，并确保车辆性能符合安全技术标准、防止带病上路运行，依照国家法律政策规定购齐有关车辆保险。否则，甲方有权单方通知乙方提前解除</w:t>
      </w:r>
      <w:r>
        <w:rPr>
          <w:rFonts w:hint="eastAsia" w:ascii="CESI仿宋-GB2312" w:hAnsi="CESI仿宋-GB2312" w:eastAsia="CESI仿宋-GB2312" w:cs="CESI仿宋-GB2312"/>
          <w:sz w:val="32"/>
          <w:szCs w:val="32"/>
          <w:lang w:eastAsia="zh-CN"/>
        </w:rPr>
        <w:t>运输</w:t>
      </w:r>
      <w:r>
        <w:rPr>
          <w:rFonts w:hint="eastAsia" w:ascii="CESI仿宋-GB2312" w:hAnsi="CESI仿宋-GB2312" w:eastAsia="CESI仿宋-GB2312" w:cs="CESI仿宋-GB2312"/>
          <w:sz w:val="32"/>
          <w:szCs w:val="32"/>
        </w:rPr>
        <w:t>合同</w:t>
      </w:r>
      <w:r>
        <w:rPr>
          <w:rFonts w:hint="eastAsia" w:ascii="CESI仿宋-GB2312" w:hAnsi="CESI仿宋-GB2312" w:eastAsia="CESI仿宋-GB2312" w:cs="CESI仿宋-GB2312"/>
          <w:sz w:val="32"/>
          <w:szCs w:val="32"/>
          <w:lang w:eastAsia="zh-CN"/>
        </w:rPr>
        <w:t>。</w:t>
      </w:r>
    </w:p>
    <w:p w14:paraId="29480249">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十</w:t>
      </w:r>
      <w:r>
        <w:rPr>
          <w:rFonts w:hint="eastAsia" w:ascii="CESI仿宋-GB2312" w:hAnsi="CESI仿宋-GB2312" w:eastAsia="CESI仿宋-GB2312" w:cs="CESI仿宋-GB2312"/>
          <w:sz w:val="32"/>
          <w:szCs w:val="32"/>
          <w:lang w:eastAsia="zh-CN"/>
        </w:rPr>
        <w:t>三</w:t>
      </w:r>
      <w:r>
        <w:rPr>
          <w:rFonts w:hint="eastAsia" w:ascii="CESI仿宋-GB2312" w:hAnsi="CESI仿宋-GB2312" w:eastAsia="CESI仿宋-GB2312" w:cs="CESI仿宋-GB2312"/>
          <w:sz w:val="32"/>
          <w:szCs w:val="32"/>
        </w:rPr>
        <w:t>、乙方在履行合同过程中，因安全管理工作不当，发生各类人身、财产安全事故，造成较大损失及社会影响的，</w:t>
      </w:r>
      <w:r>
        <w:rPr>
          <w:rFonts w:hint="eastAsia" w:ascii="CESI仿宋-GB2312" w:hAnsi="CESI仿宋-GB2312" w:eastAsia="CESI仿宋-GB2312" w:cs="CESI仿宋-GB2312"/>
          <w:sz w:val="32"/>
          <w:szCs w:val="32"/>
          <w:lang w:eastAsia="zh-CN"/>
        </w:rPr>
        <w:t>由乙方全部承担，与甲方无关。</w:t>
      </w:r>
    </w:p>
    <w:p w14:paraId="047463F4">
      <w:pPr>
        <w:spacing w:line="36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本协议经双方盖章、签字后生效。</w:t>
      </w:r>
    </w:p>
    <w:p w14:paraId="1FA376AD">
      <w:pPr>
        <w:rPr>
          <w:rFonts w:hint="eastAsia" w:ascii="CESI仿宋-GB2312" w:hAnsi="CESI仿宋-GB2312" w:eastAsia="CESI仿宋-GB2312" w:cs="CESI仿宋-GB2312"/>
          <w:sz w:val="32"/>
          <w:szCs w:val="32"/>
        </w:rPr>
      </w:pPr>
    </w:p>
    <w:p w14:paraId="0E5543F1">
      <w:pPr>
        <w:rPr>
          <w:rFonts w:hint="eastAsia" w:ascii="CESI仿宋-GB2312" w:hAnsi="CESI仿宋-GB2312" w:eastAsia="CESI仿宋-GB2312" w:cs="CESI仿宋-GB2312"/>
          <w:sz w:val="32"/>
          <w:szCs w:val="32"/>
        </w:rPr>
      </w:pPr>
    </w:p>
    <w:p w14:paraId="601458B3">
      <w:pPr>
        <w:spacing w:line="48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甲方盖章</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乙方盖章</w:t>
      </w:r>
      <w:r>
        <w:rPr>
          <w:rFonts w:hint="eastAsia" w:ascii="CESI仿宋-GB2312" w:hAnsi="CESI仿宋-GB2312" w:eastAsia="CESI仿宋-GB2312" w:cs="CESI仿宋-GB2312"/>
          <w:sz w:val="32"/>
          <w:szCs w:val="32"/>
          <w:lang w:eastAsia="zh-CN"/>
        </w:rPr>
        <w:t>：</w:t>
      </w:r>
    </w:p>
    <w:p w14:paraId="2161DFCB">
      <w:pPr>
        <w:spacing w:line="480" w:lineRule="auto"/>
        <w:ind w:firstLine="640" w:firstLineChars="200"/>
        <w:rPr>
          <w:rFonts w:hint="eastAsia" w:ascii="CESI仿宋-GB2312" w:hAnsi="CESI仿宋-GB2312" w:eastAsia="CESI仿宋-GB2312" w:cs="CESI仿宋-GB2312"/>
          <w:sz w:val="32"/>
          <w:szCs w:val="32"/>
          <w:lang w:eastAsia="zh-CN"/>
        </w:rPr>
      </w:pPr>
      <w:r>
        <w:rPr>
          <w:rFonts w:hint="eastAsia" w:ascii="CESI仿宋-GB2312" w:hAnsi="CESI仿宋-GB2312" w:eastAsia="CESI仿宋-GB2312" w:cs="CESI仿宋-GB2312"/>
          <w:sz w:val="32"/>
          <w:szCs w:val="32"/>
        </w:rPr>
        <w:t>法定代表人签字</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法定代表人签字</w:t>
      </w:r>
      <w:r>
        <w:rPr>
          <w:rFonts w:hint="eastAsia" w:ascii="CESI仿宋-GB2312" w:hAnsi="CESI仿宋-GB2312" w:eastAsia="CESI仿宋-GB2312" w:cs="CESI仿宋-GB2312"/>
          <w:sz w:val="32"/>
          <w:szCs w:val="32"/>
          <w:lang w:eastAsia="zh-CN"/>
        </w:rPr>
        <w:t>：</w:t>
      </w:r>
    </w:p>
    <w:p w14:paraId="3E3971F5">
      <w:pPr>
        <w:spacing w:line="480" w:lineRule="auto"/>
        <w:ind w:firstLine="640" w:firstLineChars="200"/>
        <w:rPr>
          <w:rFonts w:hint="eastAsia" w:ascii="CESI仿宋-GB2312" w:hAnsi="CESI仿宋-GB2312" w:eastAsia="CESI仿宋-GB2312" w:cs="CESI仿宋-GB2312"/>
          <w:sz w:val="32"/>
          <w:szCs w:val="32"/>
        </w:rPr>
      </w:pPr>
      <w:r>
        <w:rPr>
          <w:rFonts w:hint="eastAsia" w:ascii="CESI仿宋-GB2312" w:hAnsi="CESI仿宋-GB2312" w:eastAsia="CESI仿宋-GB2312" w:cs="CESI仿宋-GB2312"/>
          <w:sz w:val="32"/>
          <w:szCs w:val="32"/>
        </w:rPr>
        <w:t>签约日期</w:t>
      </w:r>
      <w:r>
        <w:rPr>
          <w:rFonts w:hint="eastAsia" w:ascii="CESI仿宋-GB2312" w:hAnsi="CESI仿宋-GB2312" w:eastAsia="CESI仿宋-GB2312" w:cs="CESI仿宋-GB2312"/>
          <w:sz w:val="32"/>
          <w:szCs w:val="32"/>
          <w:lang w:eastAsia="zh-CN"/>
        </w:rPr>
        <w:t>：</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年</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月</w:t>
      </w:r>
      <w:r>
        <w:rPr>
          <w:rFonts w:hint="eastAsia" w:ascii="CESI仿宋-GB2312" w:hAnsi="CESI仿宋-GB2312" w:eastAsia="CESI仿宋-GB2312" w:cs="CESI仿宋-GB2312"/>
          <w:sz w:val="32"/>
          <w:szCs w:val="32"/>
          <w:lang w:val="en-US" w:eastAsia="zh-CN"/>
        </w:rPr>
        <w:t xml:space="preserve"> </w:t>
      </w:r>
      <w:r>
        <w:rPr>
          <w:rFonts w:hint="eastAsia" w:ascii="CESI仿宋-GB2312" w:hAnsi="CESI仿宋-GB2312" w:eastAsia="CESI仿宋-GB2312" w:cs="CESI仿宋-GB2312"/>
          <w:sz w:val="32"/>
          <w:szCs w:val="32"/>
        </w:rPr>
        <w:t>日</w:t>
      </w:r>
    </w:p>
    <w:p w14:paraId="2A0B9DAA">
      <w:pPr>
        <w:rPr>
          <w:rFonts w:hint="eastAsia" w:ascii="CESI仿宋-GB2312" w:hAnsi="CESI仿宋-GB2312" w:eastAsia="CESI仿宋-GB2312" w:cs="CESI仿宋-GB2312"/>
          <w:sz w:val="32"/>
          <w:szCs w:val="32"/>
          <w:lang w:eastAsia="zh-CN"/>
        </w:rPr>
      </w:pPr>
    </w:p>
    <w:p w14:paraId="1B4BB68E">
      <w:pPr>
        <w:rPr>
          <w:rFonts w:hint="eastAsia" w:ascii="CESI仿宋-GB2312" w:hAnsi="CESI仿宋-GB2312" w:eastAsia="CESI仿宋-GB2312" w:cs="CESI仿宋-GB2312"/>
          <w:sz w:val="32"/>
          <w:szCs w:val="32"/>
        </w:rPr>
      </w:pPr>
    </w:p>
    <w:p w14:paraId="66D6378F">
      <w:pPr>
        <w:pStyle w:val="3"/>
        <w:spacing w:line="360" w:lineRule="auto"/>
        <w:ind w:left="0" w:leftChars="0" w:firstLine="640" w:firstLineChars="200"/>
        <w:jc w:val="left"/>
        <w:rPr>
          <w:rFonts w:hint="eastAsia" w:ascii="CESI仿宋-GB2312" w:hAnsi="CESI仿宋-GB2312" w:eastAsia="CESI仿宋-GB2312" w:cs="CESI仿宋-GB2312"/>
          <w:color w:val="auto"/>
          <w:sz w:val="32"/>
          <w:szCs w:val="32"/>
          <w:lang w:val="en-US" w:eastAsia="zh-CN"/>
        </w:rPr>
      </w:pPr>
    </w:p>
    <w:sectPr>
      <w:footerReference r:id="rId5" w:type="default"/>
      <w:pgSz w:w="11905" w:h="16839"/>
      <w:pgMar w:top="1383" w:right="1689" w:bottom="1383" w:left="1689" w:header="959"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小标宋简体">
    <w:panose1 w:val="02000000000000000000"/>
    <w:charset w:val="86"/>
    <w:family w:val="auto"/>
    <w:pitch w:val="default"/>
    <w:sig w:usb0="00000001" w:usb1="08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国标黑体">
    <w:altName w:val="黑体"/>
    <w:panose1 w:val="02000500000000000000"/>
    <w:charset w:val="86"/>
    <w:family w:val="auto"/>
    <w:pitch w:val="default"/>
    <w:sig w:usb0="00000000" w:usb1="00000000" w:usb2="00000000" w:usb3="00000000" w:csb0="00060007" w:csb1="00000000"/>
  </w:font>
  <w:font w:name="KSOF5570FC2F">
    <w:panose1 w:val="02010609060101010101"/>
    <w:charset w:val="86"/>
    <w:family w:val="auto"/>
    <w:pitch w:val="default"/>
    <w:sig w:usb0="00000001" w:usb1="00000000" w:usb2="00000000" w:usb3="00000000" w:csb0="00040001" w:csb1="00000000"/>
  </w:font>
  <w:font w:name="KSOF557087D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9DAA2">
    <w:pPr>
      <w:spacing w:line="176" w:lineRule="auto"/>
      <w:ind w:left="445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47FE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B47FE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System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23A109F"/>
    <w:rsid w:val="054162A1"/>
    <w:rsid w:val="058D7738"/>
    <w:rsid w:val="06076C50"/>
    <w:rsid w:val="08F13A5D"/>
    <w:rsid w:val="0D6D4513"/>
    <w:rsid w:val="0DEB76F2"/>
    <w:rsid w:val="0E083E00"/>
    <w:rsid w:val="0E2D3866"/>
    <w:rsid w:val="0F394942"/>
    <w:rsid w:val="11BF6ECB"/>
    <w:rsid w:val="11DD1A47"/>
    <w:rsid w:val="13C54B29"/>
    <w:rsid w:val="14ED79F6"/>
    <w:rsid w:val="158F1213"/>
    <w:rsid w:val="165A5414"/>
    <w:rsid w:val="172F064F"/>
    <w:rsid w:val="1A41197A"/>
    <w:rsid w:val="1F8221F7"/>
    <w:rsid w:val="1FAE1A20"/>
    <w:rsid w:val="22DB78DD"/>
    <w:rsid w:val="255045B2"/>
    <w:rsid w:val="26395046"/>
    <w:rsid w:val="28E12567"/>
    <w:rsid w:val="292C2C40"/>
    <w:rsid w:val="2C210A56"/>
    <w:rsid w:val="2C477F7B"/>
    <w:rsid w:val="2EE25469"/>
    <w:rsid w:val="2F452C48"/>
    <w:rsid w:val="2FA86D99"/>
    <w:rsid w:val="316513E5"/>
    <w:rsid w:val="317F2341"/>
    <w:rsid w:val="337C6572"/>
    <w:rsid w:val="33DE722D"/>
    <w:rsid w:val="35C67F79"/>
    <w:rsid w:val="36F01751"/>
    <w:rsid w:val="38A04AB1"/>
    <w:rsid w:val="39237490"/>
    <w:rsid w:val="39B60304"/>
    <w:rsid w:val="3A9F1002"/>
    <w:rsid w:val="3B7A21E2"/>
    <w:rsid w:val="3DFD4AA5"/>
    <w:rsid w:val="3E1675C3"/>
    <w:rsid w:val="3EF8725E"/>
    <w:rsid w:val="3FD140EA"/>
    <w:rsid w:val="40583EC3"/>
    <w:rsid w:val="40B03CFF"/>
    <w:rsid w:val="445204E8"/>
    <w:rsid w:val="459534C4"/>
    <w:rsid w:val="47454DFE"/>
    <w:rsid w:val="49210587"/>
    <w:rsid w:val="4A037596"/>
    <w:rsid w:val="507765E7"/>
    <w:rsid w:val="507E34D2"/>
    <w:rsid w:val="514E7348"/>
    <w:rsid w:val="51A927D1"/>
    <w:rsid w:val="52097713"/>
    <w:rsid w:val="53664FDD"/>
    <w:rsid w:val="56625644"/>
    <w:rsid w:val="584119B5"/>
    <w:rsid w:val="587F6039"/>
    <w:rsid w:val="594A7687"/>
    <w:rsid w:val="5AFD6132"/>
    <w:rsid w:val="5D18E0ED"/>
    <w:rsid w:val="5D683540"/>
    <w:rsid w:val="5FA15E53"/>
    <w:rsid w:val="5FC058B5"/>
    <w:rsid w:val="60561D75"/>
    <w:rsid w:val="61184512"/>
    <w:rsid w:val="612C6F7A"/>
    <w:rsid w:val="628D5107"/>
    <w:rsid w:val="63632B48"/>
    <w:rsid w:val="63F72B66"/>
    <w:rsid w:val="640970FF"/>
    <w:rsid w:val="640D3093"/>
    <w:rsid w:val="64BFF9C9"/>
    <w:rsid w:val="68C31F72"/>
    <w:rsid w:val="6994390F"/>
    <w:rsid w:val="6BFD39ED"/>
    <w:rsid w:val="6CC835E5"/>
    <w:rsid w:val="6CF546C4"/>
    <w:rsid w:val="70383246"/>
    <w:rsid w:val="72435ED2"/>
    <w:rsid w:val="72B1108D"/>
    <w:rsid w:val="73B47087"/>
    <w:rsid w:val="73EF1E6D"/>
    <w:rsid w:val="75A26852"/>
    <w:rsid w:val="76F84592"/>
    <w:rsid w:val="776DE66F"/>
    <w:rsid w:val="79B17BC5"/>
    <w:rsid w:val="7B090104"/>
    <w:rsid w:val="7B722E45"/>
    <w:rsid w:val="7B886511"/>
    <w:rsid w:val="7BB66BC0"/>
    <w:rsid w:val="7BC65BA9"/>
    <w:rsid w:val="7D831878"/>
    <w:rsid w:val="7E9401E1"/>
    <w:rsid w:val="ABF3F2F6"/>
    <w:rsid w:val="BF37747E"/>
    <w:rsid w:val="BFBDF8FD"/>
    <w:rsid w:val="DFAF1771"/>
    <w:rsid w:val="EF3093F3"/>
    <w:rsid w:val="EFF6D4B2"/>
    <w:rsid w:val="EFFA6552"/>
    <w:rsid w:val="FEAD2E21"/>
    <w:rsid w:val="FEFA96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Body text|1"/>
    <w:basedOn w:val="1"/>
    <w:qFormat/>
    <w:uiPriority w:val="0"/>
    <w:pPr>
      <w:spacing w:line="336" w:lineRule="auto"/>
      <w:ind w:firstLine="400"/>
      <w:jc w:val="left"/>
    </w:pPr>
    <w:rPr>
      <w:rFonts w:ascii="宋体" w:hAnsi="宋体" w:cs="宋体"/>
      <w:kern w:val="0"/>
      <w:sz w:val="26"/>
      <w:szCs w:val="26"/>
      <w:lang w:val="zh-TW" w:eastAsia="zh-TW" w:bidi="zh-TW"/>
    </w:rPr>
  </w:style>
  <w:style w:type="paragraph" w:customStyle="1" w:styleId="12">
    <w:name w:val="Body text|41"/>
    <w:basedOn w:val="1"/>
    <w:qFormat/>
    <w:uiPriority w:val="0"/>
    <w:pPr>
      <w:shd w:val="clear" w:color="auto" w:fill="FFFFFF"/>
      <w:spacing w:line="557" w:lineRule="exact"/>
      <w:jc w:val="left"/>
    </w:pPr>
    <w:rPr>
      <w:rFonts w:ascii="PMingLiU" w:hAnsi="PMingLiU" w:eastAsia="PMingLiU" w:cs="PMingLiU"/>
      <w:b/>
      <w:bCs/>
      <w:color w:val="000000"/>
      <w:spacing w:val="20"/>
      <w:kern w:val="0"/>
      <w:sz w:val="30"/>
      <w:szCs w:val="30"/>
      <w:lang w:val="zh-CN" w:bidi="zh-CN"/>
    </w:rPr>
  </w:style>
  <w:style w:type="paragraph" w:customStyle="1" w:styleId="13">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Pages>
  <Words>5708</Words>
  <Characters>5744</Characters>
  <TotalTime>2</TotalTime>
  <ScaleCrop>false</ScaleCrop>
  <LinksUpToDate>false</LinksUpToDate>
  <CharactersWithSpaces>5956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2025-03-15T18:48:00Z</dcterms:created>
  <dc:creator>User</dc:creator>
  <cp:lastModifiedBy>w</cp:lastModifiedBy>
  <dcterms:modified xsi:type="dcterms:W3CDTF">2026-07-28T08:12:28Z</dcterms:modified>
  <dc:title>政府采购货物和服务项目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2025-04-01T16:26:58Z</vt:filetime>
  </property>
  <property fmtid="{D5CDD505-2E9C-101B-9397-08002B2CF9AE}" pid="4" name="KSOTemplateDocerSaveRecord">
    <vt:lpwstr>eyJoZGlkIjoiYmI5OGE3NmIxMjM4ZGUyM2Q0NWMzMTBhZmZiYTlhYTYiLCJ1c2VySWQiOiIxNDQ2MjAzMzU5In0=</vt:lpwstr>
  </property>
  <property fmtid="{D5CDD505-2E9C-101B-9397-08002B2CF9AE}" pid="5" name="KSOProductBuildVer">
    <vt:lpwstr>2052-12.1.0.26895</vt:lpwstr>
  </property>
  <property fmtid="{D5CDD505-2E9C-101B-9397-08002B2CF9AE}" pid="6" name="ICV">
    <vt:lpwstr>EE19F8CBB001484FBB5142C79F146DB1_13</vt:lpwstr>
  </property>
</Properties>
</file>