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版本号：SNJZ-2026-12720260611001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校园封闭区物防提升改造工程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SNJZ-2026-127</w:t>
      </w:r>
      <w:r>
        <w:br/>
      </w:r>
      <w:r>
        <w:br/>
      </w:r>
      <w:r>
        <w:br/>
      </w:r>
    </w:p>
    <w:p>
      <w:pPr>
        <w:pStyle w:val="null3"/>
        <w:jc w:val="center"/>
        <w:outlineLvl w:val="2"/>
      </w:pPr>
      <w:r>
        <w:rPr>
          <w:rFonts w:ascii="仿宋_GB2312" w:hAnsi="仿宋_GB2312" w:cs="仿宋_GB2312" w:eastAsia="仿宋_GB2312"/>
          <w:sz w:val="28"/>
          <w:b/>
        </w:rPr>
        <w:t>西安市工读学校</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西安市工读学校</w:t>
      </w:r>
      <w:r>
        <w:rPr>
          <w:rFonts w:ascii="仿宋_GB2312" w:hAnsi="仿宋_GB2312" w:cs="仿宋_GB2312" w:eastAsia="仿宋_GB2312"/>
        </w:rPr>
        <w:t>委托，拟对</w:t>
      </w:r>
      <w:r>
        <w:rPr>
          <w:rFonts w:ascii="仿宋_GB2312" w:hAnsi="仿宋_GB2312" w:cs="仿宋_GB2312" w:eastAsia="仿宋_GB2312"/>
        </w:rPr>
        <w:t>校园封闭区物防提升改造工程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校园封闭区物防提升改造工程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教学楼、北新楼为学校学生活动、用餐、住宿的重点封闭区，充分考虑学生的特殊性，对封闭区物防进行必要的改造。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采购包1（校园封闭区物防提升改造工程）：属于专门面向小微企业采购。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企业法人提供经审计的2024年度或2025年度的财务报告或提交磋商响应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4、税收缴纳证明：提供磋商响应文件提交截止时间前十二个月内至少一个月已缴纳的纳税凭据或完税证明；依法免税的供应商应提供相关文件证明。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8、施工资质：具备建筑工程施工总承包三级（含三级）以上资质及有效的安全生产许可证。</w:t>
      </w:r>
    </w:p>
    <w:p>
      <w:pPr>
        <w:pStyle w:val="null3"/>
      </w:pPr>
      <w:r>
        <w:rPr>
          <w:rFonts w:ascii="仿宋_GB2312" w:hAnsi="仿宋_GB2312" w:cs="仿宋_GB2312" w:eastAsia="仿宋_GB2312"/>
        </w:rPr>
        <w:t>9、项目经理资格：拟投入的项目经理须提供在本单位注册的建筑工程专业二级（含二级）以上注册建造师证书及有效的安全生产考核合格证，并提供无在建项目承诺。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西安市工读学校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长安滦镇十字西100米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西安市工读学校经办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029-84185870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代理服务费收费标准：定额5000元（开户名称：陕西教育招标有限责任公司、开户银行：中国光大银行陕西自贸试验区西安唐延路支行、账 号：78580188000058925、银行行号：303 791000136，财务电话：029-88224928）。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西安市工读学校</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西安市工读学校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西安市工读学校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418,900.00</w:t>
      </w:r>
    </w:p>
    <w:p>
      <w:pPr>
        <w:pStyle w:val="null3"/>
      </w:pPr>
      <w:r>
        <w:rPr>
          <w:rFonts w:ascii="仿宋_GB2312" w:hAnsi="仿宋_GB2312" w:cs="仿宋_GB2312" w:eastAsia="仿宋_GB2312"/>
        </w:rPr>
        <w:t>采购包最高限价（元）: 418,900.00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校园封闭区物防提升改造工程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418,900.00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标的名称：校园封闭区物防提升改造工程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color w:val="0000FF"/>
              </w:rPr>
              <w:t>1.项目概况</w:t>
            </w:r>
          </w:p>
          <w:p>
            <w:pPr>
              <w:pStyle w:val="null3"/>
              <w:ind w:firstLine="420"/>
            </w:pPr>
            <w:r>
              <w:rPr>
                <w:rFonts w:ascii="仿宋_GB2312" w:hAnsi="仿宋_GB2312" w:cs="仿宋_GB2312" w:eastAsia="仿宋_GB2312"/>
                <w:sz w:val="21"/>
                <w:color w:val="0000FF"/>
              </w:rPr>
              <w:t>（</w:t>
            </w:r>
            <w:r>
              <w:rPr>
                <w:rFonts w:ascii="仿宋_GB2312" w:hAnsi="仿宋_GB2312" w:cs="仿宋_GB2312" w:eastAsia="仿宋_GB2312"/>
                <w:sz w:val="21"/>
                <w:color w:val="0000FF"/>
              </w:rPr>
              <w:t>1）改造北新楼北侧以及餐厅南侧围墙：拆除现有北新楼2.5米高普通砖墙，并根据公安建议重新修建，拟修建4.5米高、0.36米厚度，外加0.5米刀片刺绳防护网，全长25米。北新楼北侧与女厕所连接处、钢构楼梯处共增设长11.75米高4.2米带刀片网网墙。餐厅南侧围墙加高1.1米，长73.5米，宽0.24米，外加1米刀片刺绳防护网，同时拆除原有围墙多余部分及垃圾清运。</w:t>
            </w:r>
          </w:p>
          <w:p>
            <w:pPr>
              <w:pStyle w:val="null3"/>
              <w:ind w:firstLine="420"/>
            </w:pPr>
            <w:r>
              <w:rPr>
                <w:rFonts w:ascii="仿宋_GB2312" w:hAnsi="仿宋_GB2312" w:cs="仿宋_GB2312" w:eastAsia="仿宋_GB2312"/>
                <w:sz w:val="21"/>
                <w:color w:val="0000FF"/>
              </w:rPr>
              <w:t>（</w:t>
            </w:r>
            <w:r>
              <w:rPr>
                <w:rFonts w:ascii="仿宋_GB2312" w:hAnsi="仿宋_GB2312" w:cs="仿宋_GB2312" w:eastAsia="仿宋_GB2312"/>
                <w:sz w:val="21"/>
                <w:color w:val="0000FF"/>
              </w:rPr>
              <w:t>2）教学楼三、四层卫生间和北新楼一层：教学楼三四层增加洗漱池8个以及16套给排水龙头，新增两台直饮水设备。更换北新楼一层北侧现有塑钢门窗为不锈钢防盗门3个总面积约18平米，北新楼一层内增设长4米、宽0.6米、高0.8米不锈钢洗漱池3套。北新楼和教学楼之间网墙加装0.5米刀片防护网69米。北新楼西侧铁艺墙、北侧厕所共增设42米刀片网。生活区与校区隔离门宽4.2米改造：加高0.4米、并加装高1米刀片网。利用教学楼和北新楼之间空地，增设三块人工草皮羽毛球活动场地共403平米。</w:t>
            </w:r>
          </w:p>
          <w:p>
            <w:pPr>
              <w:pStyle w:val="null3"/>
              <w:ind w:firstLine="420"/>
            </w:pPr>
            <w:r>
              <w:rPr>
                <w:rFonts w:ascii="仿宋_GB2312" w:hAnsi="仿宋_GB2312" w:cs="仿宋_GB2312" w:eastAsia="仿宋_GB2312"/>
                <w:sz w:val="21"/>
                <w:color w:val="0000FF"/>
              </w:rPr>
              <w:t>（</w:t>
            </w:r>
            <w:r>
              <w:rPr>
                <w:rFonts w:ascii="仿宋_GB2312" w:hAnsi="仿宋_GB2312" w:cs="仿宋_GB2312" w:eastAsia="仿宋_GB2312"/>
                <w:sz w:val="21"/>
                <w:color w:val="0000FF"/>
              </w:rPr>
              <w:t>3）教学楼与餐厅之间隔离网墙</w:t>
            </w:r>
          </w:p>
          <w:p>
            <w:pPr>
              <w:pStyle w:val="null3"/>
              <w:ind w:firstLine="420"/>
            </w:pPr>
            <w:r>
              <w:rPr>
                <w:rFonts w:ascii="仿宋_GB2312" w:hAnsi="仿宋_GB2312" w:cs="仿宋_GB2312" w:eastAsia="仿宋_GB2312"/>
                <w:sz w:val="21"/>
                <w:color w:val="0000FF"/>
              </w:rPr>
              <w:t>该区域为学生进入食堂通道，通道两侧加装隔离网墙以及刀片</w:t>
            </w:r>
            <w:r>
              <w:rPr>
                <w:rFonts w:ascii="仿宋_GB2312" w:hAnsi="仿宋_GB2312" w:cs="仿宋_GB2312" w:eastAsia="仿宋_GB2312"/>
                <w:sz w:val="21"/>
                <w:color w:val="0000FF"/>
              </w:rPr>
              <w:t>绳防护网共</w:t>
            </w:r>
            <w:r>
              <w:rPr>
                <w:rFonts w:ascii="仿宋_GB2312" w:hAnsi="仿宋_GB2312" w:cs="仿宋_GB2312" w:eastAsia="仿宋_GB2312"/>
                <w:sz w:val="21"/>
                <w:color w:val="0000FF"/>
              </w:rPr>
              <w:t>59.8米。用餐通道南侧为学生洗澡路线，需东、西两侧加装隔离网墙共11.5米。小操场东南角网墙1.8米，同时加装刀片网。</w:t>
            </w:r>
          </w:p>
          <w:p>
            <w:pPr>
              <w:pStyle w:val="null3"/>
              <w:ind w:firstLine="420"/>
            </w:pPr>
            <w:r>
              <w:rPr>
                <w:rFonts w:ascii="仿宋_GB2312" w:hAnsi="仿宋_GB2312" w:cs="仿宋_GB2312" w:eastAsia="仿宋_GB2312"/>
                <w:sz w:val="21"/>
                <w:color w:val="0000FF"/>
              </w:rPr>
              <w:t>4、改造发电机组</w:t>
            </w:r>
          </w:p>
          <w:p>
            <w:pPr>
              <w:pStyle w:val="null3"/>
              <w:ind w:firstLine="420"/>
            </w:pPr>
            <w:r>
              <w:rPr>
                <w:rFonts w:ascii="仿宋_GB2312" w:hAnsi="仿宋_GB2312" w:cs="仿宋_GB2312" w:eastAsia="仿宋_GB2312"/>
                <w:sz w:val="21"/>
                <w:color w:val="0000FF"/>
              </w:rPr>
              <w:t>学校现有发电机组为普通发电机组，智能化不足。学校地处乡镇地区冬、夏两季经常发生停电现象。充分考虑到我校学生的特殊性，因此需要对现有发电机组增加自启动等设备，同时更换现有发电机组调速板、散热器。并改造现有配电箱。</w:t>
            </w:r>
          </w:p>
          <w:p>
            <w:pPr>
              <w:pStyle w:val="null3"/>
              <w:ind w:firstLine="420"/>
            </w:pPr>
            <w:r>
              <w:rPr>
                <w:rFonts w:ascii="仿宋_GB2312" w:hAnsi="仿宋_GB2312" w:cs="仿宋_GB2312" w:eastAsia="仿宋_GB2312"/>
                <w:sz w:val="21"/>
                <w:color w:val="0000FF"/>
              </w:rPr>
              <w:t>2.</w:t>
            </w:r>
            <w:r>
              <w:rPr>
                <w:rFonts w:ascii="仿宋_GB2312" w:hAnsi="仿宋_GB2312" w:cs="仿宋_GB2312" w:eastAsia="仿宋_GB2312"/>
                <w:sz w:val="21"/>
                <w:color w:val="0000FF"/>
              </w:rPr>
              <w:t>工程验收的主要依据、标准及要求：</w:t>
            </w:r>
          </w:p>
          <w:p>
            <w:pPr>
              <w:pStyle w:val="null3"/>
              <w:ind w:firstLine="420"/>
            </w:pPr>
            <w:r>
              <w:rPr>
                <w:rFonts w:ascii="仿宋_GB2312" w:hAnsi="仿宋_GB2312" w:cs="仿宋_GB2312" w:eastAsia="仿宋_GB2312"/>
                <w:sz w:val="21"/>
                <w:color w:val="0000FF"/>
              </w:rPr>
              <w:t>2.1《建筑工程施工质量验收统一标准》</w:t>
            </w:r>
          </w:p>
          <w:p>
            <w:pPr>
              <w:pStyle w:val="null3"/>
              <w:ind w:firstLine="420"/>
            </w:pPr>
            <w:r>
              <w:rPr>
                <w:rFonts w:ascii="仿宋_GB2312" w:hAnsi="仿宋_GB2312" w:cs="仿宋_GB2312" w:eastAsia="仿宋_GB2312"/>
                <w:sz w:val="21"/>
                <w:color w:val="0000FF"/>
              </w:rPr>
              <w:t>2.2《建筑装饰装修工程质量验收标准》</w:t>
            </w:r>
          </w:p>
          <w:p>
            <w:pPr>
              <w:pStyle w:val="null3"/>
              <w:ind w:firstLine="420"/>
            </w:pPr>
            <w:r>
              <w:rPr>
                <w:rFonts w:ascii="仿宋_GB2312" w:hAnsi="仿宋_GB2312" w:cs="仿宋_GB2312" w:eastAsia="仿宋_GB2312"/>
                <w:sz w:val="21"/>
                <w:color w:val="0000FF"/>
              </w:rPr>
              <w:t>3.</w:t>
            </w:r>
            <w:r>
              <w:rPr>
                <w:rFonts w:ascii="仿宋_GB2312" w:hAnsi="仿宋_GB2312" w:cs="仿宋_GB2312" w:eastAsia="仿宋_GB2312"/>
                <w:sz w:val="21"/>
                <w:color w:val="0000FF"/>
              </w:rPr>
              <w:t>质量保证</w:t>
            </w:r>
          </w:p>
          <w:p>
            <w:pPr>
              <w:pStyle w:val="null3"/>
              <w:ind w:firstLine="420"/>
            </w:pPr>
            <w:r>
              <w:rPr>
                <w:rFonts w:ascii="仿宋_GB2312" w:hAnsi="仿宋_GB2312" w:cs="仿宋_GB2312" w:eastAsia="仿宋_GB2312"/>
                <w:sz w:val="21"/>
                <w:color w:val="0000FF"/>
              </w:rPr>
              <w:t>3.1整体建设要求为合格，整体质保为竣工验收合格后</w:t>
            </w:r>
            <w:r>
              <w:rPr>
                <w:rFonts w:ascii="仿宋_GB2312" w:hAnsi="仿宋_GB2312" w:cs="仿宋_GB2312" w:eastAsia="仿宋_GB2312"/>
                <w:sz w:val="21"/>
                <w:color w:val="0000FF"/>
              </w:rPr>
              <w:t>不少于</w:t>
            </w:r>
            <w:r>
              <w:rPr>
                <w:rFonts w:ascii="仿宋_GB2312" w:hAnsi="仿宋_GB2312" w:cs="仿宋_GB2312" w:eastAsia="仿宋_GB2312"/>
                <w:sz w:val="21"/>
                <w:color w:val="0000FF"/>
              </w:rPr>
              <w:t>2年；若该质量保证期小于国家标准，则以国家标准为准。</w:t>
            </w:r>
          </w:p>
          <w:p>
            <w:pPr>
              <w:pStyle w:val="null3"/>
              <w:ind w:firstLine="420"/>
            </w:pPr>
            <w:r>
              <w:rPr>
                <w:rFonts w:ascii="仿宋_GB2312" w:hAnsi="仿宋_GB2312" w:cs="仿宋_GB2312" w:eastAsia="仿宋_GB2312"/>
                <w:sz w:val="21"/>
                <w:color w:val="0000FF"/>
              </w:rPr>
              <w:t>3.2成交供应商应按法律、行政法规或国家关于工程质量保修的有关规定，对采购单位使用的工程在质量保修期内承担质量保修责任。</w:t>
            </w:r>
          </w:p>
          <w:p>
            <w:pPr>
              <w:pStyle w:val="null3"/>
              <w:ind w:firstLine="420"/>
            </w:pPr>
            <w:r>
              <w:rPr>
                <w:rFonts w:ascii="仿宋_GB2312" w:hAnsi="仿宋_GB2312" w:cs="仿宋_GB2312" w:eastAsia="仿宋_GB2312"/>
                <w:sz w:val="21"/>
                <w:color w:val="0000FF"/>
              </w:rPr>
              <w:t>3.3供应商应承诺在质量保证期内免费提供维修等服务；</w:t>
            </w:r>
          </w:p>
          <w:p>
            <w:pPr>
              <w:pStyle w:val="null3"/>
              <w:ind w:firstLine="420"/>
            </w:pPr>
            <w:r>
              <w:rPr>
                <w:rFonts w:ascii="仿宋_GB2312" w:hAnsi="仿宋_GB2312" w:cs="仿宋_GB2312" w:eastAsia="仿宋_GB2312"/>
                <w:sz w:val="21"/>
                <w:color w:val="0000FF"/>
              </w:rPr>
              <w:t>3.4 所有设备及辅材必须是未使用过的，用最新工艺生产的最新产品，质量优良、渠道正当，配置合理。</w:t>
            </w:r>
          </w:p>
          <w:p>
            <w:pPr>
              <w:pStyle w:val="null3"/>
              <w:ind w:firstLine="420"/>
            </w:pPr>
            <w:r>
              <w:rPr>
                <w:rFonts w:ascii="仿宋_GB2312" w:hAnsi="仿宋_GB2312" w:cs="仿宋_GB2312" w:eastAsia="仿宋_GB2312"/>
                <w:sz w:val="21"/>
                <w:color w:val="0000FF"/>
              </w:rPr>
              <w:t>4.其他说明</w:t>
            </w:r>
          </w:p>
          <w:p>
            <w:pPr>
              <w:pStyle w:val="null3"/>
              <w:ind w:firstLine="420"/>
            </w:pPr>
            <w:r>
              <w:rPr>
                <w:rFonts w:ascii="仿宋_GB2312" w:hAnsi="仿宋_GB2312" w:cs="仿宋_GB2312" w:eastAsia="仿宋_GB2312"/>
                <w:sz w:val="21"/>
                <w:color w:val="0000FF"/>
              </w:rPr>
              <w:t>供应商应负有以下责任事项：</w:t>
            </w:r>
          </w:p>
          <w:p>
            <w:pPr>
              <w:pStyle w:val="null3"/>
              <w:ind w:firstLine="420"/>
            </w:pPr>
            <w:r>
              <w:rPr>
                <w:rFonts w:ascii="仿宋_GB2312" w:hAnsi="仿宋_GB2312" w:cs="仿宋_GB2312" w:eastAsia="仿宋_GB2312"/>
                <w:sz w:val="21"/>
                <w:color w:val="0000FF"/>
              </w:rPr>
              <w:t>4.1负责施工期间使用的水、电线路、围栏和防护设施等；并提供施工用电、用水计划，水电费用提前与学校动力部门对接，安装水电表进行计量。</w:t>
            </w:r>
          </w:p>
          <w:p>
            <w:pPr>
              <w:pStyle w:val="null3"/>
              <w:ind w:firstLine="420"/>
            </w:pPr>
            <w:r>
              <w:rPr>
                <w:rFonts w:ascii="仿宋_GB2312" w:hAnsi="仿宋_GB2312" w:cs="仿宋_GB2312" w:eastAsia="仿宋_GB2312"/>
                <w:sz w:val="21"/>
                <w:color w:val="0000FF"/>
              </w:rPr>
              <w:t>4.2遵守学校对施工场地交通、卫生和施工噪音管理规定。</w:t>
            </w:r>
          </w:p>
          <w:p>
            <w:pPr>
              <w:pStyle w:val="null3"/>
              <w:ind w:firstLine="420"/>
            </w:pPr>
            <w:r>
              <w:rPr>
                <w:rFonts w:ascii="仿宋_GB2312" w:hAnsi="仿宋_GB2312" w:cs="仿宋_GB2312" w:eastAsia="仿宋_GB2312"/>
                <w:sz w:val="21"/>
                <w:color w:val="0000FF"/>
              </w:rPr>
              <w:t>4.3在工程未交付使用之前，承包人负责已完成工程的成品保护工作，保护期间发生损坏，由承包人负责修复。</w:t>
            </w:r>
          </w:p>
          <w:p>
            <w:pPr>
              <w:pStyle w:val="null3"/>
              <w:ind w:firstLine="420"/>
            </w:pPr>
            <w:r>
              <w:rPr>
                <w:rFonts w:ascii="仿宋_GB2312" w:hAnsi="仿宋_GB2312" w:cs="仿宋_GB2312" w:eastAsia="仿宋_GB2312"/>
                <w:sz w:val="21"/>
                <w:color w:val="0000FF"/>
              </w:rPr>
              <w:t>4.4做好施工场地内的管线和构筑物的成品保护工作；损坏时由承包人负责修复。</w:t>
            </w:r>
          </w:p>
          <w:p>
            <w:pPr>
              <w:pStyle w:val="null3"/>
              <w:ind w:firstLine="420"/>
            </w:pPr>
            <w:r>
              <w:rPr>
                <w:rFonts w:ascii="仿宋_GB2312" w:hAnsi="仿宋_GB2312" w:cs="仿宋_GB2312" w:eastAsia="仿宋_GB2312"/>
                <w:sz w:val="21"/>
                <w:color w:val="0000FF"/>
              </w:rPr>
              <w:t>4.5保证施工现场清洁符合文明工地有关规定，交工前清理现场达无污染，现场无建筑垃圾；承担因此而造成的损失和罚款。</w:t>
            </w:r>
          </w:p>
          <w:p>
            <w:pPr>
              <w:pStyle w:val="null3"/>
              <w:ind w:firstLine="420"/>
            </w:pPr>
            <w:r>
              <w:rPr>
                <w:rFonts w:ascii="仿宋_GB2312" w:hAnsi="仿宋_GB2312" w:cs="仿宋_GB2312" w:eastAsia="仿宋_GB2312"/>
                <w:sz w:val="21"/>
                <w:color w:val="0000FF"/>
              </w:rPr>
              <w:t>4.6组织施工人员进行施工安全、防火、防盗安全交底等，指定专人负责施工现场安全工作，承担因此而造成的损失和罚款。</w:t>
            </w:r>
          </w:p>
          <w:p>
            <w:pPr>
              <w:pStyle w:val="null3"/>
              <w:ind w:firstLine="420"/>
            </w:pPr>
            <w:r>
              <w:rPr>
                <w:rFonts w:ascii="仿宋_GB2312" w:hAnsi="仿宋_GB2312" w:cs="仿宋_GB2312" w:eastAsia="仿宋_GB2312"/>
                <w:sz w:val="21"/>
                <w:color w:val="0000FF"/>
              </w:rPr>
              <w:t>4.7要充分考虑天气因素、设备保护、高空作业、噪音干扰等诸多因素对施工的影响。</w:t>
            </w:r>
          </w:p>
          <w:p>
            <w:pPr>
              <w:pStyle w:val="null3"/>
              <w:ind w:firstLine="420"/>
            </w:pPr>
            <w:r>
              <w:rPr>
                <w:rFonts w:ascii="仿宋_GB2312" w:hAnsi="仿宋_GB2312" w:cs="仿宋_GB2312" w:eastAsia="仿宋_GB2312"/>
                <w:sz w:val="21"/>
                <w:color w:val="0000FF"/>
              </w:rPr>
              <w:t>5.工期项目：合同签订后30个日历日内完工</w:t>
            </w:r>
          </w:p>
          <w:p>
            <w:pPr>
              <w:pStyle w:val="null3"/>
              <w:ind w:firstLine="420"/>
            </w:pPr>
            <w:r>
              <w:rPr>
                <w:rFonts w:ascii="仿宋_GB2312" w:hAnsi="仿宋_GB2312" w:cs="仿宋_GB2312" w:eastAsia="仿宋_GB2312"/>
                <w:sz w:val="21"/>
                <w:color w:val="0000FF"/>
              </w:rPr>
              <w:t>6.验收</w:t>
            </w:r>
          </w:p>
          <w:p>
            <w:pPr>
              <w:pStyle w:val="null3"/>
              <w:ind w:firstLine="420"/>
            </w:pPr>
            <w:r>
              <w:rPr>
                <w:rFonts w:ascii="仿宋_GB2312" w:hAnsi="仿宋_GB2312" w:cs="仿宋_GB2312" w:eastAsia="仿宋_GB2312"/>
                <w:sz w:val="21"/>
                <w:color w:val="0000FF"/>
              </w:rPr>
              <w:t>6.1初验：施工材料及设备到现场后，由采购人及成交单位根据合同对材料的名称、品牌、产地、数量、等进行检查；所有提供的材料及产品必须符合国家规定的质量标准，并附有真实的出厂合格证与检测报告。</w:t>
            </w:r>
          </w:p>
          <w:p>
            <w:pPr>
              <w:pStyle w:val="null3"/>
              <w:ind w:firstLine="420"/>
            </w:pPr>
            <w:r>
              <w:rPr>
                <w:rFonts w:ascii="仿宋_GB2312" w:hAnsi="仿宋_GB2312" w:cs="仿宋_GB2312" w:eastAsia="仿宋_GB2312"/>
                <w:sz w:val="21"/>
                <w:color w:val="0000FF"/>
              </w:rPr>
              <w:t>6.2施工验收：在施工过程中，采购人组织人员对成交人施工过程中的工程量、工程内容、工艺及主辅材料等进行全方位监督。对违反操作程序、工程质量、改变装修效果和会留有隐患的问题，要求成交人限期整改。必要时，成交人应遵从采购人对施工工艺和技术处理方面提出的合理化建议，最终达到采购人满意。（在采购人未对隐蔽工程进行验收前，乙方不得将隐蔽工程覆盖或进行后续施工）</w:t>
            </w:r>
          </w:p>
          <w:p>
            <w:pPr>
              <w:pStyle w:val="null3"/>
              <w:ind w:firstLine="420"/>
            </w:pPr>
            <w:r>
              <w:rPr>
                <w:rFonts w:ascii="仿宋_GB2312" w:hAnsi="仿宋_GB2312" w:cs="仿宋_GB2312" w:eastAsia="仿宋_GB2312"/>
                <w:sz w:val="21"/>
                <w:color w:val="0000FF"/>
              </w:rPr>
              <w:t>6.3竣工验收: 成交人按国家工程竣工验收有关规定，向采购人提供完整竣工资料及竣工验收报告；采购人收到竣工验收报告后组织验收，验收后予以认可或提出修改意见；采购人若提出修改意见，成交人须按要求修改，并承担由自身原因造成的修改费用；验收通过后，成交人送交验收报告日期为实际项目完成日期；采购人要求修改后通过验收的，项目实际完成日期为成交人修改后提请验收的日期。</w:t>
            </w:r>
          </w:p>
          <w:p>
            <w:pPr>
              <w:pStyle w:val="null3"/>
              <w:ind w:firstLine="420"/>
            </w:pPr>
            <w:r>
              <w:rPr>
                <w:rFonts w:ascii="仿宋_GB2312" w:hAnsi="仿宋_GB2312" w:cs="仿宋_GB2312" w:eastAsia="仿宋_GB2312"/>
                <w:sz w:val="21"/>
                <w:color w:val="0000FF"/>
              </w:rPr>
              <w:t>6.4乙方工程验收不合格，必须在接到通知后按要求进行整改与完善，不执行者须赔偿甲方的损失。</w:t>
            </w:r>
          </w:p>
          <w:p>
            <w:pPr>
              <w:pStyle w:val="null3"/>
              <w:ind w:firstLine="420"/>
            </w:pPr>
            <w:r>
              <w:rPr>
                <w:rFonts w:ascii="仿宋_GB2312" w:hAnsi="仿宋_GB2312" w:cs="仿宋_GB2312" w:eastAsia="仿宋_GB2312"/>
                <w:sz w:val="21"/>
                <w:color w:val="0000FF"/>
              </w:rPr>
              <w:t>6.5 验收依据：合同文本，磋商文件，磋商响应文件，国内相应的标准、规范。</w:t>
            </w:r>
          </w:p>
          <w:p>
            <w:pPr>
              <w:pStyle w:val="null3"/>
              <w:ind w:firstLine="420"/>
            </w:pPr>
            <w:r>
              <w:rPr>
                <w:rFonts w:ascii="仿宋_GB2312" w:hAnsi="仿宋_GB2312" w:cs="仿宋_GB2312" w:eastAsia="仿宋_GB2312"/>
                <w:sz w:val="21"/>
                <w:color w:val="0000FF"/>
              </w:rPr>
              <w:t>7.款项结算：</w:t>
            </w:r>
          </w:p>
          <w:p>
            <w:pPr>
              <w:pStyle w:val="null3"/>
              <w:ind w:firstLine="420"/>
            </w:pPr>
            <w:r>
              <w:rPr>
                <w:rFonts w:ascii="仿宋_GB2312" w:hAnsi="仿宋_GB2312" w:cs="仿宋_GB2312" w:eastAsia="仿宋_GB2312"/>
                <w:sz w:val="21"/>
                <w:color w:val="0000FF"/>
              </w:rPr>
              <w:t>7.1合同签订后，达到付款条件起10个工作日内，支付合同总金额的40.00%；项目验收合格结束后，达到付款条件起10个工作日内，支付合同总金额的60.00%。</w:t>
            </w:r>
          </w:p>
          <w:p>
            <w:pPr>
              <w:pStyle w:val="null3"/>
              <w:ind w:firstLine="420"/>
            </w:pPr>
            <w:r>
              <w:rPr>
                <w:rFonts w:ascii="仿宋_GB2312" w:hAnsi="仿宋_GB2312" w:cs="仿宋_GB2312" w:eastAsia="仿宋_GB2312"/>
                <w:sz w:val="21"/>
                <w:color w:val="0000FF"/>
              </w:rPr>
              <w:t>7.2货款支付时，成交单位须按采购方要求提供正式发票等付款所需的材料。</w:t>
            </w:r>
          </w:p>
          <w:p>
            <w:pPr>
              <w:pStyle w:val="null3"/>
              <w:ind w:firstLine="420"/>
            </w:pPr>
            <w:r>
              <w:rPr>
                <w:rFonts w:ascii="仿宋_GB2312" w:hAnsi="仿宋_GB2312" w:cs="仿宋_GB2312" w:eastAsia="仿宋_GB2312"/>
                <w:sz w:val="21"/>
                <w:color w:val="0000FF"/>
              </w:rPr>
              <w:t>7.3货款支付单位为：西安市工读学校。</w:t>
            </w:r>
          </w:p>
          <w:p>
            <w:pPr>
              <w:pStyle w:val="null3"/>
            </w:pPr>
            <w:r>
              <w:rPr>
                <w:rFonts w:ascii="仿宋_GB2312" w:hAnsi="仿宋_GB2312" w:cs="仿宋_GB2312" w:eastAsia="仿宋_GB2312"/>
                <w:sz w:val="21"/>
                <w:color w:val="0000FF"/>
              </w:rPr>
              <w:t>发票开具的</w:t>
            </w:r>
            <w:r>
              <w:rPr>
                <w:rFonts w:ascii="仿宋_GB2312" w:hAnsi="仿宋_GB2312" w:cs="仿宋_GB2312" w:eastAsia="仿宋_GB2312"/>
                <w:sz w:val="21"/>
                <w:color w:val="0000FF"/>
              </w:rPr>
              <w:t>“购货单位（人）名称”为：西安市工读学校。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工程量清单详见附件。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企业法人提供经审计的2024年度或2025年度的财务报告或提交磋商响应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具备建筑工程施工总承包三级（含三级）以上资质及有效的安全生产许可证。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拟投入的项目经理须提供在本单位注册的建筑工程专业二级（含二级）以上注册建造师证书及有效的安全生产考核合格证，并提供无在建项目承诺。</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供应商根据项目特点及采购人实际需求编制完善的施工方案，内容包含：①施工内容②施工工序③重点工程保障措施。 二、评审标准 1、完整性：方案必须全面，对评审内容中的各项要求有详细描述； 2、可实施性：切合本项目实际情况，提出步骤清晰、合理的方案； 3、针对性：方案能够紧扣项目实际情况， 内容科学合理。 三、赋分标准 ①施工内容：每完全满足一个评审标准得1分，满分3分； ②施工工序：每完全满足一个评审标准得1分，满分3分； ③重点工程保障措施：每完全满足一个评审标准得1分，满分3分。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供应商编制完善的施工进度计划，内容包含：①施工总进度：施工进度目标和施工总进度计划表/图②分部分项工期一览表③施工进度保障措施。 二、评审标准 1、完整性：方案必须全面，对评审内容中的各项要求有详细描述； 2、可实施性：切合本项目实际情况，提出步骤清晰、合理的方案； 3、针对性：方案能够紧扣项目实际情况， 内容科学合理。 三、赋分标准 ①施工总进度：每完全满足一个评审标准得1分，满分3分； ②分部分项工期一览表：每完全满足一个评审标准得1分，满分3分； ③施工进度保障措施：每完全满足一个评审标准得1分，满分3分。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供应商编制完善的质量技术措施，内容包含：①工程质量目标②施工质量保障措施③施工质量检验制度。 二、评审标准 1、完整性：方案必须全面，对评审内容中的各项要求有详细描述； 2、可实施性：切合本项目实际情况，提出步骤清晰、合理的方案； 3、针对性：方案能够紧扣项目实际情况， 内容科学合理。 三、赋分标准 ①工程质量目标：每完全满足一个评审标准得1分，满分3分； ②施工质量保障措施：每完全满足一个评审标准得1分，满分3分； ③施工质量检验制度：每完全满足一个评审标准得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w:t>
            </w:r>
          </w:p>
        </w:tc>
      </w:tr>
      <w:tr>
        <w:tc>
          <w:tcPr>
            <w:tcW w:type="dxa" w:w="831"/>
            <w:vMerge/>
          </w:tcPr>
          <w:p/>
        </w:tc>
        <w:tc>
          <w:tcPr>
            <w:tcW w:type="dxa" w:w="1661"/>
          </w:tcPr>
          <w:p>
            <w:pPr>
              <w:pStyle w:val="null3"/>
            </w:pPr>
            <w:r>
              <w:rPr>
                <w:rFonts w:ascii="仿宋_GB2312" w:hAnsi="仿宋_GB2312" w:cs="仿宋_GB2312" w:eastAsia="仿宋_GB2312"/>
              </w:rPr>
              <w:t>施工安全保障措施</w:t>
            </w:r>
          </w:p>
        </w:tc>
        <w:tc>
          <w:tcPr>
            <w:tcW w:type="dxa" w:w="2492"/>
          </w:tcPr>
          <w:p>
            <w:pPr>
              <w:pStyle w:val="null3"/>
            </w:pPr>
            <w:r>
              <w:rPr>
                <w:rFonts w:ascii="仿宋_GB2312" w:hAnsi="仿宋_GB2312" w:cs="仿宋_GB2312" w:eastAsia="仿宋_GB2312"/>
              </w:rPr>
              <w:t>一、评审内容 供应商编制完善的施工安全保障措施，内容包含：①安全管理体系②安全责任归属划分③安全标识：安全警戒标语、施工人员安全警示服和安全帽穿配要求④安全教育培训。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 内容科学合理。 三、赋分标准 ①安全管理体系：每完全满足一个评审标准得0.5分，满分1.5分； ②安全责任归属划分：每完全满足一个评审标准得0.5分，满分1.5分；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施工安全保障措施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供应商编制完善的文明施工措施，内容包含：①文明施工管理制度②材料、半成品和机具的堆放管理③文明施工检查措施。 二、评审标准 1、完整性：方案必须全面，对评审内容中的各项要求有详细描述； 2、可实施性：切合本项目实际情况，提出步骤清晰、合理的方案； 3、针对性：方案能够紧扣项目实际情况， 内容科学合理。 三、赋分标准 ①文明施工管理制度：每完全满足一个评审标准得0.5分，满分1.5分； ②材料、半成品和机具的堆放管理：每完全满足一个评审标准得0.5分，满分1.5分； ③文明施工检查措施：每完全满足一个评审标准得0.5分，满分1.5分。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供应商编制完善的环境保护措施，内容包含：①环境保护管理体系②环保控制措施：污染物及废弃物处理、噪音控制、防尘及扬尘的控制措施。 二、评审标准 1、完整性：方案必须全面，对评审内容中的各项要求有详细描述； 2、可实施性：切合本项目实际情况，提出步骤清晰、合理的方案； 3、针对性：方案能够紧扣项目实际情况， 内容科学合理。 三、赋分标准 ①环境保护管理体系：每完全满足一个评审标准得0.5分，满分1.5分； ②环保控制措施：每完全满足一个评审标准得0.5分，满分1.5分。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供应商编制完善的工期保障措施，方案包括：①施工组织与管理措施②工序穿插措施③特殊情况保障：夜间、雨季、高温等其它情况。 二、评审标准 1、完整性：方案必须全面，对评审内容中的各项要求有详细描述； 2、可实施性：切合本项目实际情况，提出步骤清晰、合理的方案； 3、针对性：方案能够紧扣项目实际情况， 内容科学合理。 三、赋分标准 ①施工组织与管理措施：每完全满足一个评审标准得0.5分，满分1.5分； ②工序穿插措施：每完全满足一个评审标准得0.5分，满分1.5分； ③特殊情况保障：每完全满足一个评审标准得0.5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工期保障措施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针对本项目提供除项目经理以外的具体人员配置清单（清单内容应包含：具体成员姓名、年龄、资格证书、工作经历、岗位），提供以上清单中所有内容得3分，不提供或缺项不得分。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等其他突发事件的应急措施②安全事故应急措施：高空坠落伤害应急措施、触电应急措施、人员伤亡应急措施。 二、评审标准 1、完整性：方案必须全面，对评审内容中的各项要求有详细描述； 2、可实施性：切合本项目实际情况，提出步骤清晰、合理的方案； 3、针对性：方案能够紧扣项目实际情况， 内容科学合理。 三、赋分标准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1、完整性：方案必须全面，对评审内容中的各项要求有详细描述； 2、可实施性：切合本项目实际情况，提出步骤清晰、合理的方案； 3、针对性：方案能够紧扣项目实际情况， 内容科学合理。 三、赋分标准 ①拟投入的主要施工机械设备计划：每完全满足一个评审标准得0.5 分，满分 1.5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w:t>
            </w:r>
          </w:p>
        </w:tc>
      </w:tr>
      <w:tr>
        <w:tc>
          <w:tcPr>
            <w:tcW w:type="dxa" w:w="831"/>
            <w:vMerge/>
          </w:tcPr>
          <w:p/>
        </w:tc>
        <w:tc>
          <w:tcPr>
            <w:tcW w:type="dxa" w:w="1661"/>
          </w:tcPr>
          <w:p>
            <w:pPr>
              <w:pStyle w:val="null3"/>
            </w:pPr>
            <w:r>
              <w:rPr>
                <w:rFonts w:ascii="仿宋_GB2312" w:hAnsi="仿宋_GB2312" w:cs="仿宋_GB2312" w:eastAsia="仿宋_GB2312"/>
              </w:rPr>
              <w:t>新材料新工艺绿色材料</w:t>
            </w:r>
          </w:p>
        </w:tc>
        <w:tc>
          <w:tcPr>
            <w:tcW w:type="dxa" w:w="2492"/>
          </w:tcPr>
          <w:p>
            <w:pPr>
              <w:pStyle w:val="null3"/>
            </w:pPr>
            <w:r>
              <w:rPr>
                <w:rFonts w:ascii="仿宋_GB2312" w:hAnsi="仿宋_GB2312" w:cs="仿宋_GB2312" w:eastAsia="仿宋_GB2312"/>
              </w:rPr>
              <w:t>一、评审内容 针对本项目具有：新技术、新工艺、新产品、新材料、绿色材料的应用情况。 二、评审标准 1、完整性：方案必须全面，对评审内容中的各项要求有详细描述； 2、可实施性：切合本项目实际情况，提出步骤清晰、合理的方案； 3、针对性：方案能够紧扣项目实际情况， 内容科学合理。 三、赋分标准 每完全满足一个评审标准得 0.5 分，满分 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新材料新工艺绿色材料</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供应商提供所用材料属于环境标志产品政府采购清单中的产品，每提供 1 种材料的环境标志产品认证证书得 0.5 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 2023年 1 月 1 日以来类似项目业绩（以合同签订 日期为准），每份合格业绩合同计 2分，满分 6 分。 赋分依据：需提供合同复印件。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结合本项目的实际，供应商应依据国家相关规定对工程质量编制保修方案，内容包含①保修范围②维修费用③保修人员配备和服务措施④响应时间。 二、评审标准 1、完整性：内容必须全面，对评审内容中的各项要求有详细描述； 2、落实性：切合项目具体情况，提出责任明确、要求具体的方案； 3、针对性： 内容能够紧扣项目实际情况， 内容科学合理。 三、赋分标准 ①保修范围：每完全满足一个评审标准得0.5分，满分1.5分； ②维修费用：每完全满足一个评审标准得0.5分，满分1.5分； ③保修人员配备和服务措施：每完全满足一个评审标准得0.5分，满分1.5分； ④响应时间：每完全满足一个评审标准得0.5分，满分1.5分。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落实政府采购政策进行价格调整的，以调整后的价格计算）为磋商基准价，得30分，其他各供应商的最后磋商报价得分按下列公式计算：（磋商基准价/最后磋商报价） ×30%×100。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详见附件：施工进度计划</w:t>
      </w:r>
    </w:p>
    <w:p>
      <w:pPr>
        <w:pStyle w:val="null3"/>
        <w:ind w:firstLine="960"/>
      </w:pPr>
      <w:r>
        <w:rPr>
          <w:rFonts w:ascii="仿宋_GB2312" w:hAnsi="仿宋_GB2312" w:cs="仿宋_GB2312" w:eastAsia="仿宋_GB2312"/>
        </w:rPr>
        <w:t>详见附件：质量技术措施</w:t>
      </w:r>
    </w:p>
    <w:p>
      <w:pPr>
        <w:pStyle w:val="null3"/>
        <w:ind w:firstLine="960"/>
      </w:pPr>
      <w:r>
        <w:rPr>
          <w:rFonts w:ascii="仿宋_GB2312" w:hAnsi="仿宋_GB2312" w:cs="仿宋_GB2312" w:eastAsia="仿宋_GB2312"/>
        </w:rPr>
        <w:t>详见附件：施工安全保障措施</w:t>
      </w:r>
    </w:p>
    <w:p>
      <w:pPr>
        <w:pStyle w:val="null3"/>
        <w:ind w:firstLine="960"/>
      </w:pPr>
      <w:r>
        <w:rPr>
          <w:rFonts w:ascii="仿宋_GB2312" w:hAnsi="仿宋_GB2312" w:cs="仿宋_GB2312" w:eastAsia="仿宋_GB2312"/>
        </w:rPr>
        <w:t>详见附件：文明施工措施</w:t>
      </w:r>
    </w:p>
    <w:p>
      <w:pPr>
        <w:pStyle w:val="null3"/>
        <w:ind w:firstLine="960"/>
      </w:pPr>
      <w:r>
        <w:rPr>
          <w:rFonts w:ascii="仿宋_GB2312" w:hAnsi="仿宋_GB2312" w:cs="仿宋_GB2312" w:eastAsia="仿宋_GB2312"/>
        </w:rPr>
        <w:t>详见附件：环境保护措施</w:t>
      </w:r>
    </w:p>
    <w:p>
      <w:pPr>
        <w:pStyle w:val="null3"/>
        <w:ind w:firstLine="960"/>
      </w:pPr>
      <w:r>
        <w:rPr>
          <w:rFonts w:ascii="仿宋_GB2312" w:hAnsi="仿宋_GB2312" w:cs="仿宋_GB2312" w:eastAsia="仿宋_GB2312"/>
        </w:rPr>
        <w:t>详见附件：工期保障措施</w:t>
      </w:r>
    </w:p>
    <w:p>
      <w:pPr>
        <w:pStyle w:val="null3"/>
        <w:ind w:firstLine="960"/>
      </w:pPr>
      <w:r>
        <w:rPr>
          <w:rFonts w:ascii="仿宋_GB2312" w:hAnsi="仿宋_GB2312" w:cs="仿宋_GB2312" w:eastAsia="仿宋_GB2312"/>
        </w:rPr>
        <w:t>详见附件：应急措施</w:t>
      </w:r>
    </w:p>
    <w:p>
      <w:pPr>
        <w:pStyle w:val="null3"/>
        <w:ind w:firstLine="960"/>
      </w:pPr>
      <w:r>
        <w:rPr>
          <w:rFonts w:ascii="仿宋_GB2312" w:hAnsi="仿宋_GB2312" w:cs="仿宋_GB2312" w:eastAsia="仿宋_GB2312"/>
        </w:rPr>
        <w:t>详见附件：资源配置计划</w:t>
      </w:r>
    </w:p>
    <w:p>
      <w:pPr>
        <w:pStyle w:val="null3"/>
        <w:ind w:firstLine="960"/>
      </w:pPr>
      <w:r>
        <w:rPr>
          <w:rFonts w:ascii="仿宋_GB2312" w:hAnsi="仿宋_GB2312" w:cs="仿宋_GB2312" w:eastAsia="仿宋_GB2312"/>
        </w:rPr>
        <w:t>详见附件：新材料新工艺绿色材料</w:t>
      </w:r>
    </w:p>
    <w:p>
      <w:pPr>
        <w:pStyle w:val="null3"/>
        <w:ind w:firstLine="960"/>
      </w:pPr>
      <w:r>
        <w:rPr>
          <w:rFonts w:ascii="仿宋_GB2312" w:hAnsi="仿宋_GB2312" w:cs="仿宋_GB2312" w:eastAsia="仿宋_GB2312"/>
        </w:rPr>
        <w:t>详见附件：环保产品证明材料</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详见附件：保修方案</w:t>
      </w:r>
    </w:p>
    <w:p>
      <w:pPr>
        <w:pStyle w:val="null3"/>
        <w:ind w:firstLine="960"/>
      </w:pPr>
      <w:r>
        <w:rPr>
          <w:rFonts w:ascii="仿宋_GB2312" w:hAnsi="仿宋_GB2312" w:cs="仿宋_GB2312" w:eastAsia="仿宋_GB2312"/>
        </w:rPr>
        <w:t>详见附件：本项目的特定资格要求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