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10"/>
        <w:rPr>
          <w:rFonts w:hint="eastAsia"/>
          <w:color w:val="auto"/>
          <w:sz w:val="36"/>
          <w:szCs w:val="36"/>
        </w:rPr>
      </w:pPr>
      <w:r>
        <w:rPr>
          <w:rFonts w:hint="eastAsia"/>
          <w:color w:val="auto"/>
          <w:sz w:val="36"/>
          <w:szCs w:val="36"/>
        </w:rPr>
        <w:t>资格证明文件</w:t>
      </w:r>
    </w:p>
    <w:p w14:paraId="55EFF9CA">
      <w:pPr>
        <w:pStyle w:val="10"/>
        <w:rPr>
          <w:rFonts w:hint="eastAsia"/>
          <w:color w:val="auto"/>
          <w:sz w:val="28"/>
          <w:szCs w:val="28"/>
        </w:rPr>
      </w:pPr>
      <w:bookmarkStart w:id="0" w:name="_Toc2979"/>
      <w:bookmarkStart w:id="1" w:name="_Toc189843045"/>
      <w:bookmarkStart w:id="2" w:name="_Toc2808"/>
      <w:bookmarkStart w:id="3" w:name="_Toc189843150"/>
      <w:bookmarkStart w:id="4" w:name="_Toc18202"/>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5BFA6686">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项目名称、包号和项目编号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8"/>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10A206FA">
      <w:pPr>
        <w:rPr>
          <w:rFonts w:hint="eastAsia"/>
          <w:color w:val="auto"/>
          <w:sz w:val="36"/>
          <w:szCs w:val="36"/>
        </w:rPr>
      </w:pPr>
    </w:p>
    <w:p w14:paraId="7472CC74">
      <w:pPr>
        <w:pStyle w:val="10"/>
        <w:rPr>
          <w:rFonts w:hint="eastAsia"/>
          <w:color w:val="auto"/>
          <w:sz w:val="28"/>
          <w:szCs w:val="28"/>
        </w:rPr>
      </w:pPr>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8"/>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4"/>
        <w:ind w:firstLine="281" w:firstLineChars="100"/>
        <w:rPr>
          <w:color w:val="auto"/>
          <w:sz w:val="36"/>
          <w:szCs w:val="36"/>
        </w:rPr>
      </w:pPr>
      <w:bookmarkStart w:id="5" w:name="_Toc24137"/>
      <w:bookmarkStart w:id="6" w:name="_Toc189843151"/>
      <w:bookmarkStart w:id="7" w:name="_Toc29187"/>
      <w:bookmarkStart w:id="8" w:name="_Toc7568"/>
      <w:bookmarkStart w:id="9" w:name="_Toc189843046"/>
      <w:bookmarkStart w:id="10" w:name="_Toc12036"/>
      <w:bookmarkStart w:id="11" w:name="_Toc37938443"/>
      <w:bookmarkStart w:id="12" w:name="_Toc29366"/>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7C3DDAE">
      <w:pPr>
        <w:pStyle w:val="4"/>
        <w:jc w:val="center"/>
        <w:rPr>
          <w:color w:val="auto"/>
          <w:sz w:val="28"/>
          <w:szCs w:val="28"/>
        </w:rPr>
      </w:pPr>
      <w:r>
        <w:rPr>
          <w:rFonts w:hint="eastAsia"/>
          <w:color w:val="auto"/>
          <w:kern w:val="0"/>
          <w:sz w:val="24"/>
        </w:rPr>
        <w:br w:type="page"/>
      </w:r>
      <w:bookmarkStart w:id="13" w:name="_Toc37938444"/>
      <w:bookmarkStart w:id="14" w:name="_Toc189843152"/>
      <w:bookmarkStart w:id="15" w:name="_Toc189843047"/>
      <w:bookmarkStart w:id="16" w:name="_Toc1409"/>
      <w:bookmarkStart w:id="17" w:name="_Toc12951"/>
      <w:bookmarkStart w:id="18" w:name="_Toc8467"/>
      <w:bookmarkStart w:id="19" w:name="_Toc27278"/>
      <w:bookmarkStart w:id="20" w:name="_Toc16347"/>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380AFE67">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color w:val="auto"/>
          <w:sz w:val="21"/>
          <w:szCs w:val="21"/>
          <w:highlight w:val="none"/>
        </w:rPr>
        <w:t xml:space="preserve">在中华人民共和国境内注册，且具有独立承担民事责任能力的法人、其他组织或者自然人。企业法人应提供合法有效的标识有统一社会信用代码的营业执照；其他组织应提供合法登记证明文件；自然人应提供其身份证。 </w:t>
      </w:r>
      <w:r>
        <w:rPr>
          <w:rFonts w:hint="eastAsia" w:asciiTheme="majorEastAsia" w:hAnsiTheme="majorEastAsia" w:eastAsiaTheme="majorEastAsia" w:cstheme="majorEastAsia"/>
        </w:rPr>
        <w:t xml:space="preserve"> </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41B0BDBF">
      <w:pPr>
        <w:shd w:val="clear" w:color="auto" w:fill="FFFFFF"/>
        <w:spacing w:line="360" w:lineRule="auto"/>
        <w:ind w:firstLine="420" w:firstLineChars="20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 xml:space="preserve">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5ABB9334">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3）</w:t>
      </w:r>
      <w:r>
        <w:rPr>
          <w:rFonts w:hint="eastAsia" w:asciiTheme="majorEastAsia" w:hAnsiTheme="majorEastAsia" w:eastAsiaTheme="majorEastAsia" w:cstheme="majorEastAsia"/>
          <w:b/>
          <w:bCs/>
          <w:color w:val="auto"/>
          <w:sz w:val="21"/>
          <w:szCs w:val="21"/>
          <w:highlight w:val="none"/>
        </w:rPr>
        <w:t>具有履行合同所必需的设备和专业技术能力的书面承诺。</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w:t>
      </w:r>
      <w:r>
        <w:rPr>
          <w:rFonts w:hint="eastAsia" w:ascii="宋体" w:hAnsi="宋体" w:eastAsia="宋体" w:cs="宋体"/>
          <w:color w:val="auto"/>
          <w:szCs w:val="21"/>
          <w:lang w:val="en-US" w:eastAsia="zh-CN"/>
        </w:rPr>
        <w:t>承诺</w:t>
      </w:r>
      <w:r>
        <w:rPr>
          <w:rFonts w:hint="eastAsia" w:ascii="宋体" w:hAnsi="宋体" w:eastAsia="宋体" w:cs="宋体"/>
          <w:color w:val="auto"/>
          <w:szCs w:val="21"/>
        </w:rPr>
        <w:t>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32498F26">
      <w:pPr>
        <w:shd w:val="clear" w:color="auto" w:fill="FFFFFF"/>
        <w:spacing w:line="360" w:lineRule="auto"/>
        <w:ind w:firstLine="42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color w:val="auto"/>
          <w:sz w:val="21"/>
          <w:szCs w:val="21"/>
          <w:highlight w:val="none"/>
        </w:rPr>
        <w:t>提供响应文件递交截止时间前一年内任意一个月的依法缴纳税收的相关凭据(时间以税款所属日期为准)，凭据应有税务机关或代收机关的公章或业务专用章；依法免税或无须缴纳税收的供应商，应提供相应证明文件。</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21729858">
      <w:pPr>
        <w:shd w:val="clear" w:color="auto" w:fill="FFFFFF"/>
        <w:spacing w:line="360" w:lineRule="auto"/>
        <w:ind w:firstLine="420" w:firstLineChars="200"/>
        <w:rPr>
          <w:rFonts w:hint="eastAsia" w:ascii="宋体" w:hAnsi="宋体" w:eastAsia="宋体" w:cs="宋体"/>
          <w:color w:val="auto"/>
          <w:szCs w:val="21"/>
        </w:rPr>
      </w:pPr>
      <w:r>
        <w:rPr>
          <w:rFonts w:hint="eastAsia" w:asciiTheme="majorEastAsia" w:hAnsiTheme="majorEastAsia" w:eastAsiaTheme="majorEastAsia" w:cstheme="majorEastAsia"/>
          <w:color w:val="auto"/>
          <w:sz w:val="21"/>
          <w:szCs w:val="21"/>
          <w:highlight w:val="none"/>
        </w:rPr>
        <w:t>提供响应文件递交截止时间前一年内任意一个月的社会保障资金缴存单据或社保机构开具的社会保险参保缴费情况证明；依法不需要缴纳社会保障资金的供应商应提供相关证明文件。</w:t>
      </w:r>
    </w:p>
    <w:p w14:paraId="444B25EF">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328966A5">
      <w:pPr>
        <w:pStyle w:val="2"/>
        <w:numPr>
          <w:ilvl w:val="0"/>
          <w:numId w:val="1"/>
        </w:numPr>
        <w:ind w:left="0" w:leftChars="0" w:firstLine="422" w:firstLineChars="20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供应商信誉</w:t>
      </w:r>
    </w:p>
    <w:p w14:paraId="474637A9">
      <w:pPr>
        <w:numPr>
          <w:numId w:val="0"/>
        </w:numPr>
        <w:shd w:val="clear" w:color="auto" w:fill="FFFFFF"/>
        <w:spacing w:line="360" w:lineRule="auto"/>
        <w:ind w:firstLine="420" w:firstLineChars="200"/>
        <w:rPr>
          <w:rFonts w:hint="default" w:ascii="宋体" w:hAnsi="宋体" w:eastAsia="宋体" w:cs="宋体"/>
          <w:b/>
          <w:bCs/>
          <w:color w:val="auto"/>
          <w:szCs w:val="21"/>
          <w:lang w:val="en-US" w:eastAsia="zh-CN"/>
        </w:rPr>
      </w:pPr>
      <w:r>
        <w:rPr>
          <w:rFonts w:hint="eastAsia" w:asciiTheme="majorEastAsia" w:hAnsiTheme="majorEastAsia" w:eastAsiaTheme="majorEastAsia" w:cstheme="majorEastAsia"/>
          <w:color w:val="auto"/>
          <w:sz w:val="21"/>
          <w:szCs w:val="21"/>
          <w:highlight w:val="none"/>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6369E6BF">
      <w:pPr>
        <w:numPr>
          <w:ilvl w:val="0"/>
          <w:numId w:val="1"/>
        </w:numPr>
        <w:shd w:val="clear" w:color="auto" w:fill="FFFFFF"/>
        <w:spacing w:line="360" w:lineRule="auto"/>
        <w:ind w:firstLine="422" w:firstLineChars="200"/>
        <w:rPr>
          <w:rFonts w:hint="default" w:ascii="宋体" w:hAnsi="宋体" w:eastAsia="宋体" w:cs="宋体"/>
          <w:b/>
          <w:bCs/>
          <w:color w:val="auto"/>
          <w:szCs w:val="21"/>
          <w:lang w:val="en-US" w:eastAsia="zh-CN"/>
        </w:rPr>
      </w:pP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10C01D7">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p w14:paraId="167E3EEB">
      <w:pPr>
        <w:pStyle w:val="3"/>
        <w:numPr>
          <w:ilvl w:val="0"/>
          <w:numId w:val="0"/>
        </w:numPr>
        <w:rPr>
          <w:rFonts w:hint="default" w:ascii="宋体" w:hAnsi="宋体" w:eastAsia="宋体" w:cs="宋体"/>
          <w:b/>
          <w:bCs/>
          <w:color w:val="auto"/>
          <w:kern w:val="2"/>
          <w:sz w:val="21"/>
          <w:szCs w:val="21"/>
          <w:lang w:val="en-US" w:eastAsia="zh-CN" w:bidi="ar-SA"/>
        </w:rPr>
      </w:pPr>
      <w:r>
        <w:rPr>
          <w:rFonts w:hint="eastAsia"/>
          <w:color w:val="auto"/>
          <w:lang w:val="en-US" w:eastAsia="zh-CN"/>
        </w:rPr>
        <w:t>未提供格式的，格式自拟</w:t>
      </w:r>
      <w:r>
        <w:rPr>
          <w:rFonts w:hint="eastAsia" w:asciiTheme="majorEastAsia" w:hAnsiTheme="majorEastAsia" w:eastAsiaTheme="majorEastAsia" w:cstheme="majorEastAsia"/>
          <w:b w:val="0"/>
          <w:kern w:val="2"/>
          <w:sz w:val="21"/>
          <w:szCs w:val="24"/>
          <w:lang w:val="en-US" w:eastAsia="zh-CN" w:bidi="ar-SA"/>
        </w:rPr>
        <w:br w:type="page"/>
      </w:r>
    </w:p>
    <w:p w14:paraId="7AA186C7">
      <w:pPr>
        <w:spacing w:line="360" w:lineRule="auto"/>
        <w:rPr>
          <w:rFonts w:hint="eastAsia" w:asciiTheme="majorEastAsia" w:hAnsiTheme="majorEastAsia" w:eastAsiaTheme="majorEastAsia" w:cstheme="majorEastAsia"/>
          <w:b w:val="0"/>
          <w:kern w:val="2"/>
          <w:sz w:val="21"/>
          <w:szCs w:val="24"/>
          <w:lang w:val="en-US" w:eastAsia="zh-CN" w:bidi="ar-SA"/>
        </w:rPr>
      </w:pP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21085"/>
      <w:bookmarkStart w:id="22" w:name="_Toc18785"/>
      <w:bookmarkStart w:id="23" w:name="_Toc37938219"/>
      <w:bookmarkStart w:id="24" w:name="_Toc2058"/>
      <w:bookmarkStart w:id="25" w:name="_Toc31003"/>
      <w:bookmarkStart w:id="26" w:name="_Toc37938445"/>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7"/>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28380"/>
      <w:bookmarkStart w:id="28" w:name="_Toc30469"/>
      <w:bookmarkStart w:id="29" w:name="_Toc8684"/>
      <w:bookmarkStart w:id="30" w:name="_Toc30386"/>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6"/>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r>
        <w:rPr>
          <w:color w:val="auto"/>
        </w:rPr>
        <w:br w:type="page"/>
      </w:r>
    </w:p>
    <w:p w14:paraId="48A08386">
      <w:pPr>
        <w:spacing w:line="360" w:lineRule="auto"/>
        <w:ind w:firstLine="422" w:firstLineChars="200"/>
        <w:jc w:val="left"/>
        <w:rPr>
          <w:rFonts w:hint="eastAsia" w:ascii="宋体" w:hAnsi="宋体" w:eastAsia="宋体" w:cs="宋体"/>
          <w:b/>
          <w:color w:val="auto"/>
          <w:szCs w:val="21"/>
        </w:rPr>
      </w:pPr>
      <w:bookmarkStart w:id="31" w:name="_GoBack"/>
      <w:r>
        <w:rPr>
          <w:rFonts w:hint="eastAsia" w:ascii="宋体" w:hAnsi="宋体" w:eastAsia="宋体" w:cs="宋体"/>
          <w:b/>
          <w:color w:val="auto"/>
          <w:szCs w:val="21"/>
        </w:rPr>
        <w:t>附件</w:t>
      </w:r>
      <w:r>
        <w:rPr>
          <w:rFonts w:hint="eastAsia" w:ascii="宋体" w:hAnsi="宋体" w:eastAsia="宋体" w:cs="宋体"/>
          <w:b/>
          <w:color w:val="auto"/>
          <w:szCs w:val="21"/>
          <w:lang w:val="en-US" w:eastAsia="zh-CN"/>
        </w:rPr>
        <w:t>4</w:t>
      </w:r>
      <w:r>
        <w:rPr>
          <w:rFonts w:hint="eastAsia" w:ascii="宋体" w:hAnsi="宋体" w:eastAsia="宋体" w:cs="宋体"/>
          <w:b/>
          <w:color w:val="auto"/>
          <w:szCs w:val="21"/>
        </w:rPr>
        <w:t>：</w:t>
      </w:r>
    </w:p>
    <w:p w14:paraId="795E29D1">
      <w:pPr>
        <w:spacing w:line="360" w:lineRule="auto"/>
        <w:ind w:firstLine="422" w:firstLineChars="200"/>
        <w:jc w:val="center"/>
        <w:rPr>
          <w:rFonts w:hint="eastAsia" w:hAnsi="宋体" w:cs="宋体"/>
          <w:b/>
          <w:sz w:val="21"/>
          <w:szCs w:val="21"/>
        </w:rPr>
      </w:pPr>
    </w:p>
    <w:p w14:paraId="4FE4261F">
      <w:pPr>
        <w:numPr>
          <w:ilvl w:val="0"/>
          <w:numId w:val="0"/>
        </w:numPr>
        <w:shd w:val="clear" w:color="auto" w:fill="FFFFFF"/>
        <w:spacing w:line="360" w:lineRule="auto"/>
        <w:rPr>
          <w:rFonts w:hint="default"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8）</w:t>
      </w:r>
      <w:r>
        <w:rPr>
          <w:rFonts w:hint="eastAsia" w:ascii="宋体" w:hAnsi="宋体" w:eastAsia="宋体" w:cs="宋体"/>
          <w:b/>
          <w:bCs/>
          <w:color w:val="auto"/>
          <w:szCs w:val="21"/>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A679562">
      <w:pPr>
        <w:pStyle w:val="2"/>
        <w:rPr>
          <w:rFonts w:hint="eastAsia" w:eastAsia="宋体"/>
          <w:lang w:val="en-US" w:eastAsia="zh-CN"/>
        </w:rPr>
      </w:pPr>
      <w:r>
        <w:rPr>
          <w:rFonts w:hint="eastAsia" w:ascii="宋体" w:hAnsi="宋体" w:eastAsia="宋体" w:cs="宋体"/>
          <w:b/>
          <w:bCs/>
          <w:color w:val="auto"/>
          <w:szCs w:val="21"/>
          <w:lang w:val="en-US" w:eastAsia="zh-CN"/>
        </w:rPr>
        <w:t>9）</w:t>
      </w:r>
      <w:r>
        <w:rPr>
          <w:rFonts w:hint="default" w:ascii="宋体" w:hAnsi="宋体" w:eastAsia="宋体" w:cs="宋体"/>
          <w:b/>
          <w:bCs/>
          <w:color w:val="auto"/>
          <w:kern w:val="2"/>
          <w:sz w:val="21"/>
          <w:szCs w:val="21"/>
          <w:lang w:val="en-US" w:eastAsia="zh-CN" w:bidi="ar-SA"/>
        </w:rPr>
        <w:t>提供非联合体不分包响应声明。</w:t>
      </w:r>
    </w:p>
    <w:bookmarkEnd w:id="31"/>
    <w:p w14:paraId="48D2B4E5">
      <w:pPr>
        <w:jc w:val="center"/>
        <w:rPr>
          <w:rFonts w:hint="eastAsia" w:eastAsiaTheme="minorEastAsia"/>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177B2"/>
    <w:multiLevelType w:val="singleLevel"/>
    <w:tmpl w:val="394177B2"/>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20A17D72"/>
    <w:rsid w:val="2E6B2FDA"/>
    <w:rsid w:val="382F184B"/>
    <w:rsid w:val="38B25A98"/>
    <w:rsid w:val="3FC74A4A"/>
    <w:rsid w:val="558F7F2F"/>
    <w:rsid w:val="671E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5">
    <w:name w:val="footer"/>
    <w:basedOn w:val="1"/>
    <w:next w:val="1"/>
    <w:qFormat/>
    <w:uiPriority w:val="0"/>
    <w:pPr>
      <w:tabs>
        <w:tab w:val="center" w:pos="4153"/>
        <w:tab w:val="right" w:pos="8306"/>
      </w:tabs>
    </w:pPr>
    <w:rPr>
      <w:sz w:val="18"/>
    </w:rPr>
  </w:style>
  <w:style w:type="paragraph" w:styleId="6">
    <w:name w:val="toc 1"/>
    <w:basedOn w:val="1"/>
    <w:next w:val="1"/>
    <w:unhideWhenUsed/>
    <w:qFormat/>
    <w:uiPriority w:val="39"/>
    <w:pPr>
      <w:widowControl/>
      <w:spacing w:after="100" w:line="276" w:lineRule="auto"/>
      <w:jc w:val="left"/>
    </w:pPr>
    <w:rPr>
      <w:kern w:val="0"/>
      <w:sz w:val="22"/>
      <w:szCs w:val="22"/>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
    <w:name w:val="样式 标题 1 + 三号"/>
    <w:basedOn w:val="4"/>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2405</Words>
  <Characters>2488</Characters>
  <Lines>0</Lines>
  <Paragraphs>0</Paragraphs>
  <TotalTime>1</TotalTime>
  <ScaleCrop>false</ScaleCrop>
  <LinksUpToDate>false</LinksUpToDate>
  <CharactersWithSpaces>3004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开心聪father</cp:lastModifiedBy>
  <dcterms:modified xsi:type="dcterms:W3CDTF">2026-07-20T01:34:59Z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133D85F4904E4F87BADB43D9557147E1_11</vt:lpwstr>
  </property>
  <property fmtid="{D5CDD505-2E9C-101B-9397-08002B2CF9AE}" pid="4" name="KSOTemplateDocerSaveRecord">
    <vt:lpwstr>eyJoZGlkIjoiNDA1ZjEwOTFmNGExMmNlNTk1Y2VlMzljYTdjMDg4YmMiLCJ1c2VySWQiOiIzOTE4MjQzNDgifQ==</vt:lpwstr>
  </property>
</Properties>
</file>