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0337BC">
      <w:pPr>
        <w:bidi w:val="0"/>
        <w:rPr>
          <w:rFonts w:hint="eastAsia" w:ascii="宋体" w:hAnsi="宋体" w:eastAsia="宋体" w:cs="宋体"/>
          <w:lang w:eastAsia="zh-CN"/>
        </w:rPr>
      </w:pPr>
    </w:p>
    <w:p w14:paraId="6A5B0046">
      <w:pPr>
        <w:pageBreakBefore w:val="0"/>
        <w:overflowPunct/>
        <w:topLinePunct w:val="0"/>
        <w:bidi w:val="0"/>
        <w:adjustRightInd w:val="0"/>
        <w:snapToGrid w:val="0"/>
        <w:spacing w:beforeAutospacing="0" w:afterAutospacing="0" w:line="360" w:lineRule="auto"/>
        <w:ind w:right="0"/>
        <w:jc w:val="both"/>
        <w:rPr>
          <w:rFonts w:hint="eastAsia" w:ascii="宋体" w:hAnsi="宋体" w:eastAsia="宋体" w:cs="宋体"/>
          <w:b/>
          <w:bCs/>
          <w:color w:val="auto"/>
          <w:spacing w:val="0"/>
          <w:kern w:val="0"/>
          <w:position w:val="0"/>
          <w:sz w:val="32"/>
          <w:szCs w:val="32"/>
          <w:highlight w:val="none"/>
          <w:lang w:val="en-US" w:eastAsia="zh-CN"/>
        </w:rPr>
      </w:pPr>
      <w:r>
        <w:rPr>
          <w:rFonts w:hint="eastAsia" w:ascii="宋体" w:hAnsi="宋体" w:eastAsia="宋体" w:cs="宋体"/>
          <w:b/>
          <w:bCs/>
          <w:color w:val="auto"/>
          <w:spacing w:val="0"/>
          <w:kern w:val="0"/>
          <w:position w:val="0"/>
          <w:sz w:val="32"/>
          <w:szCs w:val="32"/>
          <w:highlight w:val="none"/>
        </w:rPr>
        <w:t>项目编号：</w:t>
      </w:r>
      <w:bookmarkStart w:id="0" w:name="OLE_LINK2"/>
      <w:r>
        <w:rPr>
          <w:rFonts w:hint="eastAsia" w:ascii="宋体" w:hAnsi="宋体" w:eastAsia="宋体" w:cs="宋体"/>
          <w:b/>
          <w:bCs/>
          <w:color w:val="auto"/>
          <w:spacing w:val="0"/>
          <w:kern w:val="0"/>
          <w:position w:val="0"/>
          <w:sz w:val="32"/>
          <w:szCs w:val="32"/>
          <w:highlight w:val="none"/>
          <w:lang w:val="en-US" w:eastAsia="zh-CN"/>
        </w:rPr>
        <w:t xml:space="preserve">ZCSD2026-FW-050 </w:t>
      </w:r>
      <w:bookmarkEnd w:id="0"/>
      <w:r>
        <w:rPr>
          <w:rFonts w:hint="eastAsia" w:ascii="宋体" w:hAnsi="宋体" w:eastAsia="宋体" w:cs="宋体"/>
          <w:b/>
          <w:bCs/>
          <w:color w:val="auto"/>
          <w:spacing w:val="0"/>
          <w:kern w:val="0"/>
          <w:position w:val="0"/>
          <w:sz w:val="32"/>
          <w:szCs w:val="32"/>
          <w:highlight w:val="none"/>
          <w:lang w:val="en-US" w:eastAsia="zh-CN"/>
        </w:rPr>
        <w:t xml:space="preserve">                 </w:t>
      </w:r>
    </w:p>
    <w:p w14:paraId="60C9D44D">
      <w:pPr>
        <w:pageBreakBefore w:val="0"/>
        <w:overflowPunct/>
        <w:topLinePunct w:val="0"/>
        <w:bidi w:val="0"/>
        <w:adjustRightInd w:val="0"/>
        <w:snapToGrid w:val="0"/>
        <w:spacing w:beforeAutospacing="0" w:afterAutospacing="0" w:line="360" w:lineRule="auto"/>
        <w:ind w:right="0"/>
        <w:jc w:val="right"/>
        <w:rPr>
          <w:rFonts w:hint="eastAsia" w:ascii="宋体" w:hAnsi="宋体" w:eastAsia="宋体" w:cs="宋体"/>
          <w:color w:val="auto"/>
          <w:spacing w:val="0"/>
          <w:position w:val="0"/>
          <w:sz w:val="22"/>
          <w:szCs w:val="28"/>
          <w:highlight w:val="none"/>
          <w:lang w:val="en-US" w:eastAsia="zh-CN"/>
        </w:rPr>
      </w:pPr>
      <w:r>
        <w:rPr>
          <w:rFonts w:hint="eastAsia" w:ascii="宋体" w:hAnsi="宋体" w:eastAsia="宋体" w:cs="宋体"/>
          <w:b/>
          <w:color w:val="auto"/>
          <w:spacing w:val="0"/>
          <w:position w:val="0"/>
          <w:szCs w:val="21"/>
          <w:highlight w:val="none"/>
          <w:lang w:eastAsia="zh-CN"/>
        </w:rPr>
        <w:drawing>
          <wp:inline distT="0" distB="0" distL="114300" distR="114300">
            <wp:extent cx="842645" cy="823595"/>
            <wp:effectExtent l="0" t="0" r="14605" b="14605"/>
            <wp:docPr id="27" name="图片 1" descr="d9278f6faf871e5462f3dc641367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d9278f6faf871e5462f3dc641367307"/>
                    <pic:cNvPicPr>
                      <a:picLocks noChangeAspect="1"/>
                    </pic:cNvPicPr>
                  </pic:nvPicPr>
                  <pic:blipFill>
                    <a:blip r:embed="rId34"/>
                    <a:stretch>
                      <a:fillRect/>
                    </a:stretch>
                  </pic:blipFill>
                  <pic:spPr>
                    <a:xfrm>
                      <a:off x="0" y="0"/>
                      <a:ext cx="842645" cy="823595"/>
                    </a:xfrm>
                    <a:prstGeom prst="rect">
                      <a:avLst/>
                    </a:prstGeom>
                    <a:noFill/>
                    <a:ln>
                      <a:noFill/>
                    </a:ln>
                  </pic:spPr>
                </pic:pic>
              </a:graphicData>
            </a:graphic>
          </wp:inline>
        </w:drawing>
      </w:r>
    </w:p>
    <w:p w14:paraId="41AF48C2">
      <w:pPr>
        <w:pStyle w:val="1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1928" w:firstLineChars="200"/>
        <w:jc w:val="both"/>
        <w:textAlignment w:val="auto"/>
        <w:rPr>
          <w:rFonts w:hint="eastAsia" w:ascii="宋体" w:hAnsi="宋体" w:eastAsia="宋体" w:cs="宋体"/>
          <w:b/>
          <w:color w:val="auto"/>
          <w:spacing w:val="0"/>
          <w:position w:val="0"/>
          <w:sz w:val="96"/>
          <w:szCs w:val="22"/>
          <w:highlight w:val="none"/>
          <w14:shadow w14:blurRad="50800" w14:dist="38100" w14:dir="2700000" w14:sx="100000" w14:sy="100000" w14:kx="0" w14:ky="0" w14:algn="tl">
            <w14:srgbClr w14:val="000000">
              <w14:alpha w14:val="60000"/>
            </w14:srgbClr>
          </w14:shadow>
        </w:rPr>
      </w:pPr>
    </w:p>
    <w:p w14:paraId="3EF103F0">
      <w:pPr>
        <w:pageBreakBefore w:val="0"/>
        <w:overflowPunct/>
        <w:topLinePunct w:val="0"/>
        <w:bidi w:val="0"/>
        <w:adjustRightInd w:val="0"/>
        <w:snapToGrid w:val="0"/>
        <w:spacing w:beforeAutospacing="0" w:afterAutospacing="0" w:line="360" w:lineRule="auto"/>
        <w:ind w:left="0" w:leftChars="0" w:right="0" w:firstLine="440" w:firstLineChars="200"/>
        <w:jc w:val="both"/>
        <w:rPr>
          <w:rFonts w:hint="eastAsia" w:ascii="宋体" w:hAnsi="宋体" w:eastAsia="宋体" w:cs="宋体"/>
          <w:color w:val="auto"/>
          <w:spacing w:val="0"/>
          <w:position w:val="0"/>
          <w:sz w:val="22"/>
          <w:szCs w:val="28"/>
          <w:highlight w:val="none"/>
        </w:rPr>
      </w:pPr>
    </w:p>
    <w:p w14:paraId="73EF4F21">
      <w:pPr>
        <w:pageBreakBefore w:val="0"/>
        <w:overflowPunct/>
        <w:topLinePunct w:val="0"/>
        <w:bidi w:val="0"/>
        <w:adjustRightInd w:val="0"/>
        <w:snapToGrid w:val="0"/>
        <w:spacing w:beforeAutospacing="0" w:afterAutospacing="0" w:line="360" w:lineRule="auto"/>
        <w:ind w:right="0"/>
        <w:jc w:val="center"/>
        <w:rPr>
          <w:rFonts w:hint="eastAsia" w:ascii="宋体" w:hAnsi="宋体" w:eastAsia="宋体" w:cs="宋体"/>
          <w:color w:val="auto"/>
          <w:spacing w:val="0"/>
          <w:position w:val="0"/>
          <w:sz w:val="21"/>
          <w:szCs w:val="24"/>
          <w:highlight w:val="none"/>
          <w:lang w:eastAsia="zh-CN"/>
        </w:rPr>
      </w:pPr>
      <w:r>
        <w:rPr>
          <w:rFonts w:hint="eastAsia" w:ascii="宋体" w:hAnsi="宋体" w:eastAsia="宋体" w:cs="宋体"/>
          <w:b/>
          <w:bCs/>
          <w:color w:val="auto"/>
          <w:spacing w:val="0"/>
          <w:position w:val="0"/>
          <w:sz w:val="52"/>
          <w:szCs w:val="52"/>
          <w:highlight w:val="none"/>
          <w:lang w:eastAsia="zh-CN"/>
        </w:rPr>
        <w:t>绥德县定仙墕综合养老服务中心设施设备采购项目</w:t>
      </w:r>
    </w:p>
    <w:p w14:paraId="5E1EC6B6">
      <w:pPr>
        <w:pageBreakBefore w:val="0"/>
        <w:overflowPunct/>
        <w:topLinePunct w:val="0"/>
        <w:bidi w:val="0"/>
        <w:adjustRightInd w:val="0"/>
        <w:snapToGrid w:val="0"/>
        <w:spacing w:beforeAutospacing="0" w:afterAutospacing="0" w:line="360" w:lineRule="auto"/>
        <w:ind w:left="0" w:leftChars="0" w:right="0" w:firstLine="440" w:firstLineChars="200"/>
        <w:jc w:val="both"/>
        <w:rPr>
          <w:rFonts w:hint="eastAsia" w:ascii="宋体" w:hAnsi="宋体" w:eastAsia="宋体" w:cs="宋体"/>
          <w:color w:val="auto"/>
          <w:spacing w:val="0"/>
          <w:position w:val="0"/>
          <w:sz w:val="22"/>
          <w:szCs w:val="28"/>
          <w:highlight w:val="none"/>
          <w:lang w:eastAsia="zh-CN"/>
        </w:rPr>
      </w:pPr>
    </w:p>
    <w:p w14:paraId="4BCE99CA">
      <w:pPr>
        <w:pageBreakBefore w:val="0"/>
        <w:overflowPunct/>
        <w:topLinePunct w:val="0"/>
        <w:bidi w:val="0"/>
        <w:adjustRightInd w:val="0"/>
        <w:snapToGrid w:val="0"/>
        <w:spacing w:beforeAutospacing="0" w:afterAutospacing="0" w:line="360" w:lineRule="auto"/>
        <w:ind w:left="0" w:leftChars="0" w:right="0" w:firstLine="440" w:firstLineChars="200"/>
        <w:jc w:val="both"/>
        <w:rPr>
          <w:rFonts w:hint="eastAsia" w:ascii="宋体" w:hAnsi="宋体" w:eastAsia="宋体" w:cs="宋体"/>
          <w:color w:val="auto"/>
          <w:spacing w:val="0"/>
          <w:position w:val="0"/>
          <w:sz w:val="22"/>
          <w:szCs w:val="28"/>
          <w:highlight w:val="none"/>
          <w:lang w:eastAsia="zh-CN"/>
        </w:rPr>
      </w:pPr>
    </w:p>
    <w:p w14:paraId="13F3B20B">
      <w:pPr>
        <w:pageBreakBefore w:val="0"/>
        <w:overflowPunct/>
        <w:topLinePunct w:val="0"/>
        <w:bidi w:val="0"/>
        <w:adjustRightInd w:val="0"/>
        <w:snapToGrid w:val="0"/>
        <w:spacing w:beforeAutospacing="0" w:afterAutospacing="0" w:line="360" w:lineRule="auto"/>
        <w:ind w:left="0" w:leftChars="0" w:right="0" w:firstLine="440" w:firstLineChars="200"/>
        <w:jc w:val="both"/>
        <w:rPr>
          <w:rFonts w:hint="eastAsia" w:ascii="宋体" w:hAnsi="宋体" w:eastAsia="宋体" w:cs="宋体"/>
          <w:color w:val="auto"/>
          <w:spacing w:val="0"/>
          <w:position w:val="0"/>
          <w:sz w:val="22"/>
          <w:szCs w:val="28"/>
          <w:highlight w:val="none"/>
          <w:lang w:eastAsia="zh-CN"/>
        </w:rPr>
      </w:pPr>
    </w:p>
    <w:p w14:paraId="30EF1DA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eastAsia" w:ascii="宋体" w:hAnsi="宋体" w:eastAsia="宋体" w:cs="宋体"/>
          <w:b/>
          <w:bCs/>
          <w:color w:val="auto"/>
          <w:spacing w:val="0"/>
          <w:position w:val="0"/>
          <w:sz w:val="72"/>
          <w:szCs w:val="72"/>
          <w:highlight w:val="none"/>
          <w:lang w:eastAsia="zh-CN"/>
        </w:rPr>
      </w:pPr>
      <w:r>
        <w:rPr>
          <w:rFonts w:hint="eastAsia" w:ascii="宋体" w:hAnsi="宋体" w:eastAsia="宋体" w:cs="宋体"/>
          <w:b/>
          <w:bCs/>
          <w:color w:val="auto"/>
          <w:spacing w:val="0"/>
          <w:position w:val="0"/>
          <w:sz w:val="72"/>
          <w:szCs w:val="72"/>
          <w:highlight w:val="none"/>
          <w:lang w:eastAsia="zh-CN"/>
        </w:rPr>
        <w:t>竞争性谈判文件</w:t>
      </w:r>
    </w:p>
    <w:p w14:paraId="5666862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643" w:firstLineChars="200"/>
        <w:jc w:val="both"/>
        <w:textAlignment w:val="auto"/>
        <w:rPr>
          <w:rFonts w:hint="eastAsia" w:ascii="宋体" w:hAnsi="宋体" w:eastAsia="宋体" w:cs="宋体"/>
          <w:b/>
          <w:bCs/>
          <w:color w:val="auto"/>
          <w:spacing w:val="0"/>
          <w:position w:val="0"/>
          <w:sz w:val="32"/>
          <w:szCs w:val="32"/>
          <w:highlight w:val="none"/>
        </w:rPr>
      </w:pPr>
    </w:p>
    <w:p w14:paraId="2E6B17F1">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643" w:firstLineChars="200"/>
        <w:jc w:val="both"/>
        <w:textAlignment w:val="auto"/>
        <w:rPr>
          <w:rFonts w:hint="eastAsia" w:ascii="宋体" w:hAnsi="宋体" w:eastAsia="宋体" w:cs="宋体"/>
          <w:b/>
          <w:bCs/>
          <w:color w:val="auto"/>
          <w:spacing w:val="0"/>
          <w:position w:val="0"/>
          <w:sz w:val="32"/>
          <w:szCs w:val="32"/>
          <w:highlight w:val="none"/>
        </w:rPr>
      </w:pPr>
    </w:p>
    <w:p w14:paraId="56DD7A6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firstLine="643" w:firstLineChars="200"/>
        <w:jc w:val="both"/>
        <w:textAlignment w:val="auto"/>
        <w:rPr>
          <w:rFonts w:hint="eastAsia" w:ascii="宋体" w:hAnsi="宋体" w:eastAsia="宋体" w:cs="宋体"/>
          <w:b/>
          <w:bCs/>
          <w:color w:val="auto"/>
          <w:spacing w:val="0"/>
          <w:position w:val="0"/>
          <w:sz w:val="32"/>
          <w:szCs w:val="32"/>
          <w:highlight w:val="none"/>
        </w:rPr>
      </w:pPr>
    </w:p>
    <w:p w14:paraId="297C7BA8">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auto"/>
        <w:ind w:left="0" w:leftChars="0" w:right="0" w:firstLine="643" w:firstLineChars="200"/>
        <w:jc w:val="both"/>
        <w:textAlignment w:val="auto"/>
        <w:rPr>
          <w:rFonts w:hint="eastAsia" w:ascii="宋体" w:hAnsi="宋体" w:eastAsia="宋体" w:cs="宋体"/>
          <w:b/>
          <w:bCs/>
          <w:color w:val="auto"/>
          <w:spacing w:val="0"/>
          <w:position w:val="0"/>
          <w:sz w:val="32"/>
          <w:szCs w:val="32"/>
          <w:highlight w:val="none"/>
          <w:lang w:eastAsia="zh-CN"/>
        </w:rPr>
      </w:pPr>
      <w:r>
        <w:rPr>
          <w:rFonts w:hint="eastAsia" w:ascii="宋体" w:hAnsi="宋体" w:eastAsia="宋体" w:cs="宋体"/>
          <w:b/>
          <w:bCs/>
          <w:color w:val="auto"/>
          <w:spacing w:val="0"/>
          <w:position w:val="0"/>
          <w:sz w:val="32"/>
          <w:szCs w:val="32"/>
          <w:highlight w:val="none"/>
        </w:rPr>
        <w:t>采购单位：</w:t>
      </w:r>
      <w:bookmarkStart w:id="1" w:name="OLE_LINK1"/>
      <w:r>
        <w:rPr>
          <w:rFonts w:hint="eastAsia" w:ascii="宋体" w:hAnsi="宋体" w:eastAsia="宋体" w:cs="宋体"/>
          <w:b/>
          <w:bCs/>
          <w:color w:val="auto"/>
          <w:spacing w:val="0"/>
          <w:position w:val="0"/>
          <w:sz w:val="32"/>
          <w:szCs w:val="32"/>
          <w:highlight w:val="none"/>
          <w:lang w:eastAsia="zh-CN"/>
        </w:rPr>
        <w:t>绥德县民政局</w:t>
      </w:r>
    </w:p>
    <w:bookmarkEnd w:id="1"/>
    <w:p w14:paraId="6785586F">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auto"/>
        <w:ind w:left="0" w:leftChars="0" w:right="0" w:firstLine="643" w:firstLineChars="200"/>
        <w:jc w:val="both"/>
        <w:textAlignment w:val="auto"/>
        <w:rPr>
          <w:rFonts w:hint="eastAsia" w:ascii="宋体" w:hAnsi="宋体" w:eastAsia="宋体" w:cs="宋体"/>
          <w:b/>
          <w:bCs/>
          <w:color w:val="auto"/>
          <w:spacing w:val="0"/>
          <w:position w:val="0"/>
          <w:sz w:val="32"/>
          <w:szCs w:val="32"/>
          <w:highlight w:val="none"/>
        </w:rPr>
      </w:pPr>
      <w:r>
        <w:rPr>
          <w:rFonts w:hint="eastAsia" w:ascii="宋体" w:hAnsi="宋体" w:eastAsia="宋体" w:cs="宋体"/>
          <w:b/>
          <w:bCs/>
          <w:color w:val="auto"/>
          <w:spacing w:val="0"/>
          <w:position w:val="0"/>
          <w:sz w:val="32"/>
          <w:szCs w:val="32"/>
          <w:highlight w:val="none"/>
        </w:rPr>
        <w:t>代理机构：</w:t>
      </w:r>
      <w:r>
        <w:rPr>
          <w:rFonts w:hint="eastAsia" w:ascii="宋体" w:hAnsi="宋体" w:eastAsia="宋体" w:cs="宋体"/>
          <w:b/>
          <w:bCs/>
          <w:color w:val="auto"/>
          <w:spacing w:val="0"/>
          <w:position w:val="0"/>
          <w:sz w:val="32"/>
          <w:szCs w:val="32"/>
          <w:highlight w:val="none"/>
          <w:lang w:eastAsia="zh-CN"/>
        </w:rPr>
        <w:t>陕西中采项目管理有限公司</w:t>
      </w:r>
    </w:p>
    <w:p w14:paraId="2A13B8F8">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auto"/>
        <w:ind w:left="0" w:leftChars="0" w:right="0" w:firstLine="643" w:firstLineChars="200"/>
        <w:jc w:val="both"/>
        <w:textAlignment w:val="auto"/>
        <w:rPr>
          <w:rFonts w:hint="eastAsia" w:ascii="宋体" w:hAnsi="宋体" w:eastAsia="宋体" w:cs="宋体"/>
          <w:b/>
          <w:color w:val="auto"/>
          <w:spacing w:val="0"/>
          <w:position w:val="0"/>
          <w:sz w:val="32"/>
          <w:szCs w:val="32"/>
          <w:highlight w:val="none"/>
        </w:rPr>
      </w:pPr>
      <w:r>
        <w:rPr>
          <w:rFonts w:hint="eastAsia" w:ascii="宋体" w:hAnsi="宋体" w:eastAsia="宋体" w:cs="宋体"/>
          <w:b/>
          <w:bCs/>
          <w:color w:val="auto"/>
          <w:spacing w:val="0"/>
          <w:position w:val="0"/>
          <w:sz w:val="32"/>
          <w:szCs w:val="32"/>
          <w:highlight w:val="none"/>
          <w:lang w:val="en-US" w:eastAsia="zh-CN"/>
        </w:rPr>
        <w:t>日    期：</w:t>
      </w:r>
      <w:r>
        <w:rPr>
          <w:rFonts w:hint="eastAsia" w:ascii="宋体" w:hAnsi="宋体" w:eastAsia="宋体" w:cs="宋体"/>
          <w:b/>
          <w:bCs/>
          <w:color w:val="auto"/>
          <w:spacing w:val="0"/>
          <w:position w:val="0"/>
          <w:sz w:val="32"/>
          <w:szCs w:val="32"/>
          <w:highlight w:val="none"/>
          <w:lang w:eastAsia="zh-CN"/>
        </w:rPr>
        <w:t>二零二</w:t>
      </w:r>
      <w:r>
        <w:rPr>
          <w:rFonts w:hint="eastAsia" w:ascii="宋体" w:hAnsi="宋体" w:eastAsia="宋体" w:cs="宋体"/>
          <w:b/>
          <w:bCs/>
          <w:color w:val="auto"/>
          <w:spacing w:val="0"/>
          <w:position w:val="0"/>
          <w:sz w:val="32"/>
          <w:szCs w:val="32"/>
          <w:highlight w:val="none"/>
          <w:lang w:val="en-US" w:eastAsia="zh-CN"/>
        </w:rPr>
        <w:t>六</w:t>
      </w:r>
      <w:r>
        <w:rPr>
          <w:rFonts w:hint="eastAsia" w:ascii="宋体" w:hAnsi="宋体" w:eastAsia="宋体" w:cs="宋体"/>
          <w:b/>
          <w:bCs/>
          <w:color w:val="auto"/>
          <w:spacing w:val="0"/>
          <w:position w:val="0"/>
          <w:sz w:val="32"/>
          <w:szCs w:val="32"/>
          <w:highlight w:val="none"/>
        </w:rPr>
        <w:t>年</w:t>
      </w:r>
      <w:r>
        <w:rPr>
          <w:rFonts w:hint="eastAsia" w:ascii="宋体" w:hAnsi="宋体" w:eastAsia="宋体" w:cs="宋体"/>
          <w:b/>
          <w:bCs/>
          <w:color w:val="auto"/>
          <w:spacing w:val="0"/>
          <w:position w:val="0"/>
          <w:sz w:val="32"/>
          <w:szCs w:val="32"/>
          <w:highlight w:val="none"/>
          <w:lang w:val="en-US" w:eastAsia="zh-CN"/>
        </w:rPr>
        <w:t>五</w:t>
      </w:r>
      <w:r>
        <w:rPr>
          <w:rFonts w:hint="eastAsia" w:ascii="宋体" w:hAnsi="宋体" w:eastAsia="宋体" w:cs="宋体"/>
          <w:b/>
          <w:bCs/>
          <w:color w:val="auto"/>
          <w:spacing w:val="0"/>
          <w:position w:val="0"/>
          <w:sz w:val="32"/>
          <w:szCs w:val="32"/>
          <w:highlight w:val="none"/>
        </w:rPr>
        <w:t>月</w:t>
      </w:r>
    </w:p>
    <w:p w14:paraId="1BA0C9E2">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auto"/>
        <w:ind w:left="0" w:leftChars="0" w:right="0" w:firstLine="643" w:firstLineChars="200"/>
        <w:jc w:val="center"/>
        <w:textAlignment w:val="auto"/>
        <w:rPr>
          <w:rFonts w:hint="eastAsia" w:ascii="宋体" w:hAnsi="宋体" w:eastAsia="宋体" w:cs="宋体"/>
          <w:b/>
          <w:bCs/>
          <w:color w:val="auto"/>
          <w:spacing w:val="0"/>
          <w:position w:val="0"/>
          <w:sz w:val="32"/>
          <w:szCs w:val="32"/>
          <w:highlight w:val="none"/>
        </w:rPr>
        <w:sectPr>
          <w:footerReference r:id="rId5" w:type="first"/>
          <w:headerReference r:id="rId3" w:type="even"/>
          <w:footerReference r:id="rId4" w:type="even"/>
          <w:pgSz w:w="11906" w:h="16838"/>
          <w:pgMar w:top="1440" w:right="1080" w:bottom="1440" w:left="1080" w:header="851" w:footer="992" w:gutter="0"/>
          <w:pgNumType w:start="1"/>
          <w:cols w:space="720" w:num="1"/>
          <w:docGrid w:type="lines" w:linePitch="312" w:charSpace="0"/>
        </w:sectPr>
      </w:pPr>
    </w:p>
    <w:p w14:paraId="1B3AE11E">
      <w:pPr>
        <w:spacing w:line="72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目    录</w:t>
      </w:r>
    </w:p>
    <w:sdt>
      <w:sdtPr>
        <w:rPr>
          <w:rFonts w:hint="eastAsia" w:ascii="宋体" w:hAnsi="宋体" w:eastAsia="宋体" w:cs="宋体"/>
          <w:kern w:val="2"/>
          <w:sz w:val="21"/>
          <w:lang w:val="en-US" w:eastAsia="zh-CN" w:bidi="ar-SA"/>
        </w:rPr>
        <w:id w:val="147460379"/>
        <w15:color w:val="DBDBDB"/>
        <w:docPartObj>
          <w:docPartGallery w:val="Table of Contents"/>
          <w:docPartUnique/>
        </w:docPartObj>
      </w:sdtPr>
      <w:sdtEndPr>
        <w:rPr>
          <w:rFonts w:hint="eastAsia" w:ascii="宋体" w:hAnsi="宋体" w:eastAsia="宋体" w:cs="宋体"/>
          <w:kern w:val="2"/>
          <w:sz w:val="21"/>
          <w:lang w:val="en-US" w:eastAsia="zh-CN" w:bidi="ar-SA"/>
        </w:rPr>
      </w:sdtEndPr>
      <w:sdtContent>
        <w:p w14:paraId="2323BE9B">
          <w:pPr>
            <w:spacing w:before="0" w:beforeLines="0" w:after="0" w:afterLines="0" w:line="240" w:lineRule="auto"/>
            <w:ind w:left="0" w:leftChars="0" w:right="0" w:rightChars="0" w:firstLine="0" w:firstLineChars="0"/>
            <w:jc w:val="center"/>
            <w:rPr>
              <w:rFonts w:hint="eastAsia" w:ascii="宋体" w:hAnsi="宋体" w:eastAsia="宋体" w:cs="宋体"/>
            </w:rPr>
          </w:pPr>
        </w:p>
        <w:p w14:paraId="6C13E4C0">
          <w:pPr>
            <w:pStyle w:val="19"/>
            <w:tabs>
              <w:tab w:val="right" w:leader="dot" w:pos="9297"/>
            </w:tabs>
            <w:spacing w:line="480" w:lineRule="auto"/>
            <w:rPr>
              <w:rFonts w:hint="eastAsia" w:ascii="宋体" w:hAnsi="宋体" w:eastAsia="宋体" w:cs="宋体"/>
              <w:sz w:val="24"/>
              <w:szCs w:val="22"/>
            </w:rPr>
          </w:pPr>
          <w:r>
            <w:rPr>
              <w:rFonts w:hint="eastAsia" w:ascii="宋体" w:hAnsi="宋体" w:eastAsia="宋体" w:cs="宋体"/>
            </w:rPr>
            <w:fldChar w:fldCharType="begin"/>
          </w:r>
          <w:r>
            <w:rPr>
              <w:rFonts w:hint="eastAsia" w:ascii="宋体" w:hAnsi="宋体" w:eastAsia="宋体" w:cs="宋体"/>
            </w:rPr>
            <w:instrText xml:space="preserve">TOC \o "1-2" \h \u </w:instrText>
          </w:r>
          <w:r>
            <w:rPr>
              <w:rFonts w:hint="eastAsia" w:ascii="宋体" w:hAnsi="宋体" w:eastAsia="宋体" w:cs="宋体"/>
            </w:rPr>
            <w:fldChar w:fldCharType="separate"/>
          </w: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HYPERLINK \l _Toc14442 </w:instrText>
          </w:r>
          <w:r>
            <w:rPr>
              <w:rFonts w:hint="eastAsia" w:ascii="宋体" w:hAnsi="宋体" w:eastAsia="宋体" w:cs="宋体"/>
              <w:sz w:val="24"/>
              <w:szCs w:val="22"/>
            </w:rPr>
            <w:fldChar w:fldCharType="separate"/>
          </w:r>
          <w:r>
            <w:rPr>
              <w:rFonts w:hint="eastAsia" w:ascii="宋体" w:hAnsi="宋体" w:eastAsia="宋体" w:cs="宋体"/>
              <w:sz w:val="24"/>
              <w:szCs w:val="44"/>
            </w:rPr>
            <w:t>第一部分 谈判公告</w:t>
          </w:r>
          <w:r>
            <w:rPr>
              <w:rFonts w:hint="eastAsia" w:ascii="宋体" w:hAnsi="宋体" w:eastAsia="宋体" w:cs="宋体"/>
              <w:sz w:val="24"/>
              <w:szCs w:val="22"/>
            </w:rPr>
            <w:tab/>
          </w: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PAGEREF _Toc14442 \h </w:instrText>
          </w:r>
          <w:r>
            <w:rPr>
              <w:rFonts w:hint="eastAsia" w:ascii="宋体" w:hAnsi="宋体" w:eastAsia="宋体" w:cs="宋体"/>
              <w:sz w:val="24"/>
              <w:szCs w:val="22"/>
            </w:rPr>
            <w:fldChar w:fldCharType="separate"/>
          </w:r>
          <w:r>
            <w:rPr>
              <w:rFonts w:hint="eastAsia" w:ascii="宋体" w:hAnsi="宋体" w:eastAsia="宋体" w:cs="宋体"/>
              <w:sz w:val="24"/>
              <w:szCs w:val="22"/>
            </w:rPr>
            <w:t>1</w:t>
          </w:r>
          <w:r>
            <w:rPr>
              <w:rFonts w:hint="eastAsia" w:ascii="宋体" w:hAnsi="宋体" w:eastAsia="宋体" w:cs="宋体"/>
              <w:sz w:val="24"/>
              <w:szCs w:val="22"/>
            </w:rPr>
            <w:fldChar w:fldCharType="end"/>
          </w:r>
          <w:r>
            <w:rPr>
              <w:rFonts w:hint="eastAsia" w:ascii="宋体" w:hAnsi="宋体" w:eastAsia="宋体" w:cs="宋体"/>
              <w:sz w:val="24"/>
              <w:szCs w:val="22"/>
            </w:rPr>
            <w:fldChar w:fldCharType="end"/>
          </w:r>
        </w:p>
        <w:p w14:paraId="36F878CF">
          <w:pPr>
            <w:pStyle w:val="19"/>
            <w:tabs>
              <w:tab w:val="right" w:leader="dot" w:pos="9297"/>
            </w:tabs>
            <w:spacing w:line="480" w:lineRule="auto"/>
            <w:rPr>
              <w:rFonts w:hint="eastAsia" w:ascii="宋体" w:hAnsi="宋体" w:eastAsia="宋体" w:cs="宋体"/>
              <w:sz w:val="24"/>
              <w:szCs w:val="22"/>
            </w:rPr>
          </w:pP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HYPERLINK \l _Toc12749 </w:instrText>
          </w:r>
          <w:r>
            <w:rPr>
              <w:rFonts w:hint="eastAsia" w:ascii="宋体" w:hAnsi="宋体" w:eastAsia="宋体" w:cs="宋体"/>
              <w:sz w:val="24"/>
              <w:szCs w:val="22"/>
            </w:rPr>
            <w:fldChar w:fldCharType="separate"/>
          </w:r>
          <w:r>
            <w:rPr>
              <w:rFonts w:hint="eastAsia" w:ascii="宋体" w:hAnsi="宋体" w:eastAsia="宋体" w:cs="宋体"/>
              <w:sz w:val="24"/>
              <w:szCs w:val="44"/>
            </w:rPr>
            <w:t>第二部分 供应商须知</w:t>
          </w:r>
          <w:r>
            <w:rPr>
              <w:rFonts w:hint="eastAsia" w:ascii="宋体" w:hAnsi="宋体" w:eastAsia="宋体" w:cs="宋体"/>
              <w:sz w:val="24"/>
              <w:szCs w:val="22"/>
            </w:rPr>
            <w:tab/>
          </w: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PAGEREF _Toc12749 \h </w:instrText>
          </w:r>
          <w:r>
            <w:rPr>
              <w:rFonts w:hint="eastAsia" w:ascii="宋体" w:hAnsi="宋体" w:eastAsia="宋体" w:cs="宋体"/>
              <w:sz w:val="24"/>
              <w:szCs w:val="22"/>
            </w:rPr>
            <w:fldChar w:fldCharType="separate"/>
          </w:r>
          <w:r>
            <w:rPr>
              <w:rFonts w:hint="eastAsia" w:ascii="宋体" w:hAnsi="宋体" w:eastAsia="宋体" w:cs="宋体"/>
              <w:sz w:val="24"/>
              <w:szCs w:val="22"/>
            </w:rPr>
            <w:t>5</w:t>
          </w:r>
          <w:r>
            <w:rPr>
              <w:rFonts w:hint="eastAsia" w:ascii="宋体" w:hAnsi="宋体" w:eastAsia="宋体" w:cs="宋体"/>
              <w:sz w:val="24"/>
              <w:szCs w:val="22"/>
            </w:rPr>
            <w:fldChar w:fldCharType="end"/>
          </w:r>
          <w:r>
            <w:rPr>
              <w:rFonts w:hint="eastAsia" w:ascii="宋体" w:hAnsi="宋体" w:eastAsia="宋体" w:cs="宋体"/>
              <w:sz w:val="24"/>
              <w:szCs w:val="22"/>
            </w:rPr>
            <w:fldChar w:fldCharType="end"/>
          </w:r>
        </w:p>
        <w:p w14:paraId="39D39DA2">
          <w:pPr>
            <w:pStyle w:val="19"/>
            <w:tabs>
              <w:tab w:val="right" w:leader="dot" w:pos="9297"/>
            </w:tabs>
            <w:spacing w:line="480" w:lineRule="auto"/>
            <w:rPr>
              <w:rFonts w:hint="eastAsia" w:ascii="宋体" w:hAnsi="宋体" w:eastAsia="宋体" w:cs="宋体"/>
              <w:sz w:val="24"/>
              <w:szCs w:val="22"/>
            </w:rPr>
          </w:pP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HYPERLINK \l _Toc19830 </w:instrText>
          </w:r>
          <w:r>
            <w:rPr>
              <w:rFonts w:hint="eastAsia" w:ascii="宋体" w:hAnsi="宋体" w:eastAsia="宋体" w:cs="宋体"/>
              <w:sz w:val="24"/>
              <w:szCs w:val="22"/>
            </w:rPr>
            <w:fldChar w:fldCharType="separate"/>
          </w:r>
          <w:r>
            <w:rPr>
              <w:rFonts w:hint="eastAsia" w:ascii="宋体" w:hAnsi="宋体" w:eastAsia="宋体" w:cs="宋体"/>
              <w:sz w:val="24"/>
              <w:szCs w:val="22"/>
              <w:highlight w:val="none"/>
              <w:lang w:val="en-US" w:eastAsia="zh-CN"/>
            </w:rPr>
            <w:t>第三部分 采购内容及技术要求</w:t>
          </w:r>
          <w:r>
            <w:rPr>
              <w:rFonts w:hint="eastAsia" w:ascii="宋体" w:hAnsi="宋体" w:eastAsia="宋体" w:cs="宋体"/>
              <w:sz w:val="24"/>
              <w:szCs w:val="22"/>
            </w:rPr>
            <w:tab/>
          </w: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PAGEREF _Toc19830 \h </w:instrText>
          </w:r>
          <w:r>
            <w:rPr>
              <w:rFonts w:hint="eastAsia" w:ascii="宋体" w:hAnsi="宋体" w:eastAsia="宋体" w:cs="宋体"/>
              <w:sz w:val="24"/>
              <w:szCs w:val="22"/>
            </w:rPr>
            <w:fldChar w:fldCharType="separate"/>
          </w:r>
          <w:r>
            <w:rPr>
              <w:rFonts w:hint="eastAsia" w:ascii="宋体" w:hAnsi="宋体" w:eastAsia="宋体" w:cs="宋体"/>
              <w:sz w:val="24"/>
              <w:szCs w:val="22"/>
            </w:rPr>
            <w:t>33</w:t>
          </w:r>
          <w:r>
            <w:rPr>
              <w:rFonts w:hint="eastAsia" w:ascii="宋体" w:hAnsi="宋体" w:eastAsia="宋体" w:cs="宋体"/>
              <w:sz w:val="24"/>
              <w:szCs w:val="22"/>
            </w:rPr>
            <w:fldChar w:fldCharType="end"/>
          </w:r>
          <w:r>
            <w:rPr>
              <w:rFonts w:hint="eastAsia" w:ascii="宋体" w:hAnsi="宋体" w:eastAsia="宋体" w:cs="宋体"/>
              <w:sz w:val="24"/>
              <w:szCs w:val="22"/>
            </w:rPr>
            <w:fldChar w:fldCharType="end"/>
          </w:r>
        </w:p>
        <w:p w14:paraId="7052CA67">
          <w:pPr>
            <w:pStyle w:val="19"/>
            <w:tabs>
              <w:tab w:val="right" w:leader="dot" w:pos="9297"/>
            </w:tabs>
            <w:spacing w:line="480" w:lineRule="auto"/>
            <w:rPr>
              <w:rFonts w:hint="eastAsia" w:ascii="宋体" w:hAnsi="宋体" w:eastAsia="宋体" w:cs="宋体"/>
              <w:sz w:val="24"/>
              <w:szCs w:val="22"/>
            </w:rPr>
          </w:pP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HYPERLINK \l _Toc4928 </w:instrText>
          </w:r>
          <w:r>
            <w:rPr>
              <w:rFonts w:hint="eastAsia" w:ascii="宋体" w:hAnsi="宋体" w:eastAsia="宋体" w:cs="宋体"/>
              <w:sz w:val="24"/>
              <w:szCs w:val="22"/>
            </w:rPr>
            <w:fldChar w:fldCharType="separate"/>
          </w:r>
          <w:r>
            <w:rPr>
              <w:rFonts w:hint="eastAsia" w:ascii="宋体" w:hAnsi="宋体" w:eastAsia="宋体" w:cs="宋体"/>
              <w:kern w:val="2"/>
              <w:sz w:val="24"/>
              <w:szCs w:val="22"/>
              <w:highlight w:val="none"/>
              <w:lang w:val="en-US" w:eastAsia="zh-CN" w:bidi="ar-SA"/>
            </w:rPr>
            <w:t>第四部分 商务要求</w:t>
          </w:r>
          <w:r>
            <w:rPr>
              <w:rFonts w:hint="eastAsia" w:ascii="宋体" w:hAnsi="宋体" w:eastAsia="宋体" w:cs="宋体"/>
              <w:sz w:val="24"/>
              <w:szCs w:val="22"/>
            </w:rPr>
            <w:tab/>
          </w: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PAGEREF _Toc4928 \h </w:instrText>
          </w:r>
          <w:r>
            <w:rPr>
              <w:rFonts w:hint="eastAsia" w:ascii="宋体" w:hAnsi="宋体" w:eastAsia="宋体" w:cs="宋体"/>
              <w:sz w:val="24"/>
              <w:szCs w:val="22"/>
            </w:rPr>
            <w:fldChar w:fldCharType="separate"/>
          </w:r>
          <w:r>
            <w:rPr>
              <w:rFonts w:hint="eastAsia" w:ascii="宋体" w:hAnsi="宋体" w:eastAsia="宋体" w:cs="宋体"/>
              <w:sz w:val="24"/>
              <w:szCs w:val="22"/>
            </w:rPr>
            <w:t>58</w:t>
          </w:r>
          <w:r>
            <w:rPr>
              <w:rFonts w:hint="eastAsia" w:ascii="宋体" w:hAnsi="宋体" w:eastAsia="宋体" w:cs="宋体"/>
              <w:sz w:val="24"/>
              <w:szCs w:val="22"/>
            </w:rPr>
            <w:fldChar w:fldCharType="end"/>
          </w:r>
          <w:r>
            <w:rPr>
              <w:rFonts w:hint="eastAsia" w:ascii="宋体" w:hAnsi="宋体" w:eastAsia="宋体" w:cs="宋体"/>
              <w:sz w:val="24"/>
              <w:szCs w:val="22"/>
            </w:rPr>
            <w:fldChar w:fldCharType="end"/>
          </w:r>
        </w:p>
        <w:p w14:paraId="206D5B05">
          <w:pPr>
            <w:pStyle w:val="19"/>
            <w:tabs>
              <w:tab w:val="right" w:leader="dot" w:pos="9297"/>
            </w:tabs>
            <w:spacing w:line="480" w:lineRule="auto"/>
            <w:rPr>
              <w:rFonts w:hint="eastAsia" w:ascii="宋体" w:hAnsi="宋体" w:eastAsia="宋体" w:cs="宋体"/>
              <w:sz w:val="24"/>
              <w:szCs w:val="22"/>
            </w:rPr>
          </w:pP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HYPERLINK \l _Toc19227 </w:instrText>
          </w:r>
          <w:r>
            <w:rPr>
              <w:rFonts w:hint="eastAsia" w:ascii="宋体" w:hAnsi="宋体" w:eastAsia="宋体" w:cs="宋体"/>
              <w:sz w:val="24"/>
              <w:szCs w:val="22"/>
            </w:rPr>
            <w:fldChar w:fldCharType="separate"/>
          </w:r>
          <w:r>
            <w:rPr>
              <w:rFonts w:hint="eastAsia" w:ascii="宋体" w:hAnsi="宋体" w:eastAsia="宋体" w:cs="宋体"/>
              <w:sz w:val="24"/>
              <w:szCs w:val="22"/>
              <w:highlight w:val="none"/>
              <w:lang w:val="en-US" w:eastAsia="zh-CN"/>
            </w:rPr>
            <w:t>第五部分 合同条款及格式</w:t>
          </w:r>
          <w:r>
            <w:rPr>
              <w:rFonts w:hint="eastAsia" w:ascii="宋体" w:hAnsi="宋体" w:eastAsia="宋体" w:cs="宋体"/>
              <w:sz w:val="24"/>
              <w:szCs w:val="22"/>
            </w:rPr>
            <w:tab/>
          </w: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PAGEREF _Toc19227 \h </w:instrText>
          </w:r>
          <w:r>
            <w:rPr>
              <w:rFonts w:hint="eastAsia" w:ascii="宋体" w:hAnsi="宋体" w:eastAsia="宋体" w:cs="宋体"/>
              <w:sz w:val="24"/>
              <w:szCs w:val="22"/>
            </w:rPr>
            <w:fldChar w:fldCharType="separate"/>
          </w:r>
          <w:r>
            <w:rPr>
              <w:rFonts w:hint="eastAsia" w:ascii="宋体" w:hAnsi="宋体" w:eastAsia="宋体" w:cs="宋体"/>
              <w:sz w:val="24"/>
              <w:szCs w:val="22"/>
            </w:rPr>
            <w:t>60</w:t>
          </w:r>
          <w:r>
            <w:rPr>
              <w:rFonts w:hint="eastAsia" w:ascii="宋体" w:hAnsi="宋体" w:eastAsia="宋体" w:cs="宋体"/>
              <w:sz w:val="24"/>
              <w:szCs w:val="22"/>
            </w:rPr>
            <w:fldChar w:fldCharType="end"/>
          </w:r>
          <w:r>
            <w:rPr>
              <w:rFonts w:hint="eastAsia" w:ascii="宋体" w:hAnsi="宋体" w:eastAsia="宋体" w:cs="宋体"/>
              <w:sz w:val="24"/>
              <w:szCs w:val="22"/>
            </w:rPr>
            <w:fldChar w:fldCharType="end"/>
          </w:r>
        </w:p>
        <w:p w14:paraId="66BB9B7E">
          <w:pPr>
            <w:pStyle w:val="19"/>
            <w:tabs>
              <w:tab w:val="right" w:leader="dot" w:pos="9297"/>
            </w:tabs>
            <w:spacing w:line="480" w:lineRule="auto"/>
            <w:rPr>
              <w:rFonts w:hint="eastAsia" w:ascii="宋体" w:hAnsi="宋体" w:eastAsia="宋体" w:cs="宋体"/>
              <w:sz w:val="24"/>
              <w:szCs w:val="22"/>
            </w:rPr>
          </w:pP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HYPERLINK \l _Toc3860 </w:instrText>
          </w:r>
          <w:r>
            <w:rPr>
              <w:rFonts w:hint="eastAsia" w:ascii="宋体" w:hAnsi="宋体" w:eastAsia="宋体" w:cs="宋体"/>
              <w:sz w:val="24"/>
              <w:szCs w:val="22"/>
            </w:rPr>
            <w:fldChar w:fldCharType="separate"/>
          </w:r>
          <w:r>
            <w:rPr>
              <w:rFonts w:hint="eastAsia" w:ascii="宋体" w:hAnsi="宋体" w:eastAsia="宋体" w:cs="宋体"/>
              <w:sz w:val="24"/>
              <w:szCs w:val="44"/>
            </w:rPr>
            <w:t>第</w:t>
          </w:r>
          <w:r>
            <w:rPr>
              <w:rFonts w:hint="eastAsia" w:ascii="宋体" w:hAnsi="宋体" w:eastAsia="宋体" w:cs="宋体"/>
              <w:sz w:val="24"/>
              <w:szCs w:val="44"/>
              <w:lang w:val="en-US" w:eastAsia="zh-CN"/>
            </w:rPr>
            <w:t>六</w:t>
          </w:r>
          <w:r>
            <w:rPr>
              <w:rFonts w:hint="eastAsia" w:ascii="宋体" w:hAnsi="宋体" w:eastAsia="宋体" w:cs="宋体"/>
              <w:sz w:val="24"/>
              <w:szCs w:val="44"/>
            </w:rPr>
            <w:t xml:space="preserve">部分 </w:t>
          </w:r>
          <w:r>
            <w:rPr>
              <w:rFonts w:hint="eastAsia" w:ascii="宋体" w:hAnsi="宋体" w:eastAsia="宋体" w:cs="宋体"/>
              <w:sz w:val="24"/>
              <w:szCs w:val="44"/>
              <w:lang w:eastAsia="zh-CN"/>
            </w:rPr>
            <w:t>响应文件</w:t>
          </w:r>
          <w:r>
            <w:rPr>
              <w:rFonts w:hint="eastAsia" w:ascii="宋体" w:hAnsi="宋体" w:eastAsia="宋体" w:cs="宋体"/>
              <w:sz w:val="24"/>
              <w:szCs w:val="44"/>
            </w:rPr>
            <w:t>格式</w:t>
          </w:r>
          <w:r>
            <w:rPr>
              <w:rFonts w:hint="eastAsia" w:ascii="宋体" w:hAnsi="宋体" w:eastAsia="宋体" w:cs="宋体"/>
              <w:sz w:val="24"/>
              <w:szCs w:val="22"/>
            </w:rPr>
            <w:tab/>
          </w:r>
          <w:r>
            <w:rPr>
              <w:rFonts w:hint="eastAsia" w:ascii="宋体" w:hAnsi="宋体" w:eastAsia="宋体" w:cs="宋体"/>
              <w:sz w:val="24"/>
              <w:szCs w:val="22"/>
            </w:rPr>
            <w:fldChar w:fldCharType="begin"/>
          </w:r>
          <w:r>
            <w:rPr>
              <w:rFonts w:hint="eastAsia" w:ascii="宋体" w:hAnsi="宋体" w:eastAsia="宋体" w:cs="宋体"/>
              <w:sz w:val="24"/>
              <w:szCs w:val="22"/>
            </w:rPr>
            <w:instrText xml:space="preserve"> PAGEREF _Toc3860 \h </w:instrText>
          </w:r>
          <w:r>
            <w:rPr>
              <w:rFonts w:hint="eastAsia" w:ascii="宋体" w:hAnsi="宋体" w:eastAsia="宋体" w:cs="宋体"/>
              <w:sz w:val="24"/>
              <w:szCs w:val="22"/>
            </w:rPr>
            <w:fldChar w:fldCharType="separate"/>
          </w:r>
          <w:r>
            <w:rPr>
              <w:rFonts w:hint="eastAsia" w:ascii="宋体" w:hAnsi="宋体" w:eastAsia="宋体" w:cs="宋体"/>
              <w:sz w:val="24"/>
              <w:szCs w:val="22"/>
            </w:rPr>
            <w:t>64</w:t>
          </w:r>
          <w:r>
            <w:rPr>
              <w:rFonts w:hint="eastAsia" w:ascii="宋体" w:hAnsi="宋体" w:eastAsia="宋体" w:cs="宋体"/>
              <w:sz w:val="24"/>
              <w:szCs w:val="22"/>
            </w:rPr>
            <w:fldChar w:fldCharType="end"/>
          </w:r>
          <w:r>
            <w:rPr>
              <w:rFonts w:hint="eastAsia" w:ascii="宋体" w:hAnsi="宋体" w:eastAsia="宋体" w:cs="宋体"/>
              <w:sz w:val="24"/>
              <w:szCs w:val="22"/>
            </w:rPr>
            <w:fldChar w:fldCharType="end"/>
          </w:r>
        </w:p>
        <w:p w14:paraId="3DB31353">
          <w:pPr>
            <w:pStyle w:val="19"/>
            <w:tabs>
              <w:tab w:val="right" w:leader="dot" w:pos="9297"/>
            </w:tabs>
            <w:rPr>
              <w:rFonts w:hint="eastAsia" w:ascii="宋体" w:hAnsi="宋体" w:eastAsia="宋体" w:cs="宋体"/>
            </w:rPr>
          </w:pPr>
        </w:p>
        <w:p w14:paraId="13336C1A">
          <w:pPr>
            <w:rPr>
              <w:rFonts w:hint="eastAsia" w:ascii="宋体" w:hAnsi="宋体" w:eastAsia="宋体" w:cs="宋体"/>
            </w:rPr>
          </w:pPr>
          <w:r>
            <w:rPr>
              <w:rFonts w:hint="eastAsia" w:ascii="宋体" w:hAnsi="宋体" w:eastAsia="宋体" w:cs="宋体"/>
            </w:rPr>
            <w:fldChar w:fldCharType="end"/>
          </w:r>
        </w:p>
      </w:sdtContent>
    </w:sdt>
    <w:p w14:paraId="53F58FA4">
      <w:pPr>
        <w:rPr>
          <w:rFonts w:hint="eastAsia" w:ascii="宋体" w:hAnsi="宋体" w:eastAsia="宋体" w:cs="宋体"/>
        </w:rPr>
      </w:pPr>
    </w:p>
    <w:p w14:paraId="3B74A172">
      <w:pPr>
        <w:pStyle w:val="19"/>
        <w:tabs>
          <w:tab w:val="right" w:leader="middleDot" w:pos="9411"/>
        </w:tabs>
        <w:spacing w:line="360" w:lineRule="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TOC \o "1-1" \h \u </w:instrText>
      </w:r>
      <w:r>
        <w:rPr>
          <w:rFonts w:hint="eastAsia" w:ascii="宋体" w:hAnsi="宋体" w:eastAsia="宋体" w:cs="宋体"/>
          <w:color w:val="000000" w:themeColor="text1"/>
          <w:sz w:val="24"/>
          <w:szCs w:val="24"/>
          <w14:textFill>
            <w14:solidFill>
              <w14:schemeClr w14:val="tx1"/>
            </w14:solidFill>
          </w14:textFill>
        </w:rPr>
        <w:fldChar w:fldCharType="separate"/>
      </w:r>
    </w:p>
    <w:p w14:paraId="1BF1D99E">
      <w:pPr>
        <w:pStyle w:val="19"/>
        <w:tabs>
          <w:tab w:val="right" w:leader="middleDot" w:pos="9411"/>
        </w:tabs>
        <w:rPr>
          <w:rFonts w:hint="eastAsia" w:ascii="宋体" w:hAnsi="宋体" w:eastAsia="宋体" w:cs="宋体"/>
          <w:color w:val="000000" w:themeColor="text1"/>
          <w14:textFill>
            <w14:solidFill>
              <w14:schemeClr w14:val="tx1"/>
            </w14:solidFill>
          </w14:textFill>
        </w:rPr>
      </w:pPr>
    </w:p>
    <w:p w14:paraId="21F95FAE">
      <w:pPr>
        <w:pStyle w:val="19"/>
        <w:tabs>
          <w:tab w:val="right" w:leader="underscore" w:pos="9071"/>
        </w:tabs>
        <w:spacing w:line="720" w:lineRule="auto"/>
        <w:rPr>
          <w:rFonts w:hint="eastAsia" w:ascii="宋体" w:hAnsi="宋体" w:eastAsia="宋体" w:cs="宋体"/>
          <w:b w:val="0"/>
          <w:color w:val="000000" w:themeColor="text1"/>
          <w:sz w:val="24"/>
          <w:szCs w:val="24"/>
          <w:lang w:val="en-US" w:eastAsia="zh-CN" w:bidi="ar-SA"/>
          <w14:textFill>
            <w14:solidFill>
              <w14:schemeClr w14:val="tx1"/>
            </w14:solidFill>
          </w14:textFill>
        </w:rPr>
        <w:sectPr>
          <w:footerReference r:id="rId6" w:type="default"/>
          <w:pgSz w:w="11905" w:h="16838"/>
          <w:pgMar w:top="1304" w:right="1304" w:bottom="1304" w:left="1304" w:header="794" w:footer="794" w:gutter="0"/>
          <w:pgNumType w:fmt="decimal" w:start="1"/>
          <w:cols w:space="0" w:num="1"/>
          <w:rtlGutter w:val="0"/>
          <w:docGrid w:type="lines" w:linePitch="331" w:charSpace="0"/>
        </w:sectPr>
      </w:pPr>
      <w:r>
        <w:rPr>
          <w:rFonts w:hint="eastAsia" w:ascii="宋体" w:hAnsi="宋体" w:eastAsia="宋体" w:cs="宋体"/>
          <w:color w:val="000000" w:themeColor="text1"/>
          <w:szCs w:val="24"/>
          <w14:textFill>
            <w14:solidFill>
              <w14:schemeClr w14:val="tx1"/>
            </w14:solidFill>
          </w14:textFill>
        </w:rPr>
        <w:fldChar w:fldCharType="end"/>
      </w:r>
      <w:bookmarkStart w:id="2" w:name="_Toc384048554"/>
      <w:bookmarkStart w:id="3" w:name="_Toc15663_WPSOffice_Level1"/>
      <w:bookmarkStart w:id="4" w:name="_Toc8046_WPSOffice_Level1"/>
      <w:bookmarkStart w:id="5" w:name="_Toc1208"/>
    </w:p>
    <w:p w14:paraId="3AEED402">
      <w:pPr>
        <w:pStyle w:val="2"/>
        <w:keepNext w:val="0"/>
        <w:keepLines w:val="0"/>
        <w:pageBreakBefore w:val="0"/>
        <w:numPr>
          <w:ilvl w:val="0"/>
          <w:numId w:val="2"/>
        </w:numPr>
        <w:kinsoku/>
        <w:overflowPunct/>
        <w:topLinePunct w:val="0"/>
        <w:autoSpaceDE/>
        <w:autoSpaceDN/>
        <w:bidi w:val="0"/>
        <w:adjustRightInd/>
        <w:snapToGrid/>
        <w:spacing w:line="336" w:lineRule="auto"/>
        <w:rPr>
          <w:rFonts w:hint="eastAsia" w:ascii="宋体" w:hAnsi="宋体" w:eastAsia="宋体" w:cs="宋体"/>
          <w:color w:val="000000" w:themeColor="text1"/>
          <w:szCs w:val="36"/>
          <w14:textFill>
            <w14:solidFill>
              <w14:schemeClr w14:val="tx1"/>
            </w14:solidFill>
          </w14:textFill>
        </w:rPr>
      </w:pPr>
      <w:bookmarkStart w:id="6" w:name="_Toc9397"/>
      <w:bookmarkStart w:id="7" w:name="_Toc1272"/>
      <w:bookmarkStart w:id="8" w:name="_Toc14442"/>
      <w:bookmarkStart w:id="9" w:name="_Toc24116"/>
      <w:r>
        <w:rPr>
          <w:rFonts w:hint="eastAsia" w:ascii="宋体" w:hAnsi="宋体" w:eastAsia="宋体" w:cs="宋体"/>
          <w:color w:val="000000" w:themeColor="text1"/>
          <w:szCs w:val="36"/>
          <w14:textFill>
            <w14:solidFill>
              <w14:schemeClr w14:val="tx1"/>
            </w14:solidFill>
          </w14:textFill>
        </w:rPr>
        <w:t>谈判公告</w:t>
      </w:r>
      <w:bookmarkEnd w:id="2"/>
      <w:bookmarkEnd w:id="3"/>
      <w:bookmarkEnd w:id="4"/>
      <w:bookmarkEnd w:id="5"/>
      <w:bookmarkEnd w:id="6"/>
      <w:bookmarkEnd w:id="7"/>
      <w:bookmarkEnd w:id="8"/>
      <w:bookmarkEnd w:id="9"/>
    </w:p>
    <w:p w14:paraId="00DAD8E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2" w:firstLineChars="200"/>
        <w:jc w:val="both"/>
        <w:textAlignment w:val="baseline"/>
        <w:rPr>
          <w:rFonts w:hint="eastAsia" w:ascii="宋体" w:hAnsi="宋体" w:eastAsia="宋体" w:cs="宋体"/>
          <w:b w:val="0"/>
          <w:bCs w:val="0"/>
          <w:sz w:val="21"/>
          <w:szCs w:val="21"/>
        </w:rPr>
      </w:pPr>
      <w:bookmarkStart w:id="10" w:name="_Toc2540"/>
      <w:bookmarkStart w:id="11" w:name="_Toc2097"/>
      <w:bookmarkStart w:id="12" w:name="_Toc17632_WPSOffice_Level1"/>
      <w:bookmarkStart w:id="13" w:name="_Toc384048555"/>
      <w:bookmarkStart w:id="14" w:name="_Toc246928893"/>
      <w:bookmarkStart w:id="15" w:name="_Toc29520_WPSOffice_Level1"/>
      <w:bookmarkStart w:id="16" w:name="_Toc1858"/>
      <w:r>
        <w:rPr>
          <w:rStyle w:val="30"/>
          <w:rFonts w:hint="eastAsia" w:ascii="宋体" w:hAnsi="宋体" w:eastAsia="宋体" w:cs="宋体"/>
          <w:b/>
          <w:bCs/>
          <w:i w:val="0"/>
          <w:iCs w:val="0"/>
          <w:caps w:val="0"/>
          <w:color w:val="333333"/>
          <w:spacing w:val="0"/>
          <w:sz w:val="21"/>
          <w:szCs w:val="21"/>
          <w:shd w:val="clear" w:fill="FFFFFF"/>
          <w:vertAlign w:val="baseline"/>
        </w:rPr>
        <w:t>项目概况</w:t>
      </w:r>
    </w:p>
    <w:p w14:paraId="25ECCCA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绥德县定仙墕综合养老服务中心设施设备采购项目采购项目的潜在供应商应在陕西省榆林市绥德县永乐大道百合家园3号楼3单元301获取采购文件，并于 2026年05月28日 15时00分 （北京时间）前提交响应文件。</w:t>
      </w:r>
    </w:p>
    <w:p w14:paraId="5E5EA4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22" w:firstLineChars="200"/>
        <w:jc w:val="both"/>
        <w:textAlignment w:val="baseline"/>
        <w:rPr>
          <w:rFonts w:hint="eastAsia" w:ascii="宋体" w:hAnsi="宋体" w:eastAsia="宋体" w:cs="宋体"/>
          <w:b w:val="0"/>
          <w:bCs w:val="0"/>
          <w:sz w:val="21"/>
          <w:szCs w:val="21"/>
          <w:u w:val="none"/>
        </w:rPr>
      </w:pPr>
      <w:r>
        <w:rPr>
          <w:rStyle w:val="30"/>
          <w:rFonts w:hint="eastAsia" w:ascii="宋体" w:hAnsi="宋体" w:eastAsia="宋体" w:cs="宋体"/>
          <w:b/>
          <w:bCs/>
          <w:i w:val="0"/>
          <w:iCs w:val="0"/>
          <w:caps w:val="0"/>
          <w:color w:val="333333"/>
          <w:spacing w:val="0"/>
          <w:sz w:val="21"/>
          <w:szCs w:val="21"/>
          <w:u w:val="none"/>
          <w:shd w:val="clear" w:fill="FFFFFF"/>
          <w:vertAlign w:val="baseline"/>
        </w:rPr>
        <w:t>一、项目基本情况</w:t>
      </w:r>
    </w:p>
    <w:p w14:paraId="5161285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项目编号：ZCSD2026-FW-050</w:t>
      </w:r>
    </w:p>
    <w:p w14:paraId="6072D34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项目名称：绥德县定仙墕综合养老服务中心设施设备采购项目</w:t>
      </w:r>
    </w:p>
    <w:p w14:paraId="17449FB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采购方式：竞争性谈判</w:t>
      </w:r>
    </w:p>
    <w:p w14:paraId="41D6B197">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预算金额：498,019.00元</w:t>
      </w:r>
    </w:p>
    <w:p w14:paraId="512FE5D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采购需求：</w:t>
      </w:r>
    </w:p>
    <w:p w14:paraId="057767C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合同包1(绥德县定仙墕综合养老服务中心设施设备采购项目):</w:t>
      </w:r>
    </w:p>
    <w:p w14:paraId="1803A48D">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合同包预算金额：498,019.00元</w:t>
      </w:r>
    </w:p>
    <w:p w14:paraId="6DC5975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合同包最高限价：498,019.00元</w:t>
      </w:r>
    </w:p>
    <w:tbl>
      <w:tblPr>
        <w:tblStyle w:val="27"/>
        <w:tblW w:w="99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02"/>
        <w:gridCol w:w="1952"/>
        <w:gridCol w:w="3748"/>
        <w:gridCol w:w="868"/>
        <w:gridCol w:w="1437"/>
        <w:gridCol w:w="1290"/>
      </w:tblGrid>
      <w:tr w14:paraId="53AFA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38" w:hRule="atLeast"/>
          <w:tblHeader/>
          <w:jc w:val="center"/>
        </w:trPr>
        <w:tc>
          <w:tcPr>
            <w:tcW w:w="7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502D24">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4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E244E7">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28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AC1D1D">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9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1C7750">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6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FDB7F9">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2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E50A5F">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37DD8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53"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3A9896">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9661C0">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其他室内装具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8B3015">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绥德县定仙墕综合养老服务中心设施设备采购项目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963C3B">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C67C88">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37A5B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firstLine="0" w:firstLine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vertAlign w:val="baseline"/>
                <w:lang w:val="en-US" w:eastAsia="zh-CN" w:bidi="ar"/>
              </w:rPr>
              <w:t>498,019.00</w:t>
            </w:r>
          </w:p>
        </w:tc>
      </w:tr>
    </w:tbl>
    <w:p w14:paraId="6C3B180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本合同包不接受联合体投标</w:t>
      </w:r>
    </w:p>
    <w:p w14:paraId="1B50529A">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合同履行期限：同交货期</w:t>
      </w:r>
    </w:p>
    <w:p w14:paraId="0534F6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22" w:firstLineChars="200"/>
        <w:jc w:val="both"/>
        <w:textAlignment w:val="baseline"/>
        <w:rPr>
          <w:rFonts w:hint="eastAsia" w:ascii="宋体" w:hAnsi="宋体" w:eastAsia="宋体" w:cs="宋体"/>
          <w:b w:val="0"/>
          <w:bCs w:val="0"/>
          <w:sz w:val="21"/>
          <w:szCs w:val="21"/>
          <w:u w:val="none"/>
        </w:rPr>
      </w:pPr>
      <w:r>
        <w:rPr>
          <w:rStyle w:val="30"/>
          <w:rFonts w:hint="eastAsia" w:ascii="宋体" w:hAnsi="宋体" w:eastAsia="宋体" w:cs="宋体"/>
          <w:b/>
          <w:bCs/>
          <w:i w:val="0"/>
          <w:iCs w:val="0"/>
          <w:caps w:val="0"/>
          <w:color w:val="333333"/>
          <w:spacing w:val="0"/>
          <w:sz w:val="21"/>
          <w:szCs w:val="21"/>
          <w:u w:val="none"/>
          <w:shd w:val="clear" w:fill="FFFFFF"/>
          <w:vertAlign w:val="baseline"/>
        </w:rPr>
        <w:t>二、申请人的资格要求：</w:t>
      </w:r>
    </w:p>
    <w:p w14:paraId="0FDE032D">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1.满足《中华人民共和国政府采购法》第二十二条规定;</w:t>
      </w:r>
    </w:p>
    <w:p w14:paraId="4CCB758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2.落实政府采购政策需满足的资格要求：</w:t>
      </w:r>
    </w:p>
    <w:p w14:paraId="07B0381D">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合同包1(绥德县定仙墕综合养老服务中心设施设备采购项目)落实政府采购政策需满足的资格要求如下:</w:t>
      </w:r>
    </w:p>
    <w:p w14:paraId="05272499">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（1）《政府采购促进中小企业发展管理办法》（财库〔2020〕46号）；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（2）《财政部、司法部关于政府采购支持监狱企业发展有关问题的通知》（财库〔2014〕68号）；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（3）《财政部、民政部、中国残疾人联合会关于促进残疾人就业政府采购政策的通知》（财库[2017]141号）；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（4）《财政部关于进一步加大政府采购支持中小企业力度的通知》（财库〔2022〕19号）；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（5）《陕西省财政厅关于落实政府采购支持中小企业政策有关事项的通知》（陕财办采〔2022〕10号）；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（6）财政部、国家发展改革委关于印发《节能产品政府采购实施意见》的通知（财库[2004]185号）；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（7）《国务院办公厅关于建立政府强制采购节能产品制度的通知》（国办发〔2007〕51号）；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（8）《财政部、国家环保总局关于环境标志产品政府采购实施的意见》（财库[2006]90号）；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（9）《财政部、发展改革委、生态环境部、市场监管总局关于调整优化节能产品、环境标志产品政府采购执行机制的通知》（财库〔2019〕9号）；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（10）陕西省财政厅《关于进一步加强政府绿色采购有关问题的通知》（陕财办采〔2021〕29号）；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（11）《关于扩大政府采购支持绿色建材促进建筑品质提升政策实施范围的通知》财库〔2022〕35号；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（12）《财政部 农业农村部 国家乡村振兴局关于运用政府采购政策支持乡村产业振兴的通知》(财库〔2021〕19号)；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（13）关于印发《关于深入开展政府采购脱贫地区农副产品工作推进乡村产业振兴的实施意见》的通知 财库〔2021〕20号；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（14）陕西省财政厅关于印发《陕西省中小企业政府采购信用融资办法》（陕财办采〔2018〕23号）；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（15）《国务院办公厅关于在政府采购中实施本国产品标准及相关政策的通知》（国办发〔2025〕34号）；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（16）《陕西省财政厅关于进一步加大政府采购支持中小企业力度的通知》(陕财采发〔2022〕5号)；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（17）《榆林市财政局关于进一步加大政府采购支持中小企业力度的通知》（榆政财采发〔2022〕10号)；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18）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（19）其他需要落实的政府采购政策（如有最新颁布的政府采购政策，按最新文件执行）。</w:t>
      </w:r>
    </w:p>
    <w:p w14:paraId="189E21B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3.本项目的特定资格要求：</w:t>
      </w:r>
    </w:p>
    <w:p w14:paraId="4E41925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合同包1(绥德县定仙墕综合养老服务中心设施设备采购项目)特定资格要求如下:</w:t>
      </w:r>
    </w:p>
    <w:p w14:paraId="1F9057BC">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①有效的主体资格证明：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②财务状况报告：经会计事务所或审计机构出具的2024年度或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或自然人提供银行出具的资信证明或财务报表；③社保缴纳证明：提供2025年06月至响应文件递交截止时间前已缴纳的至少一个月的社会保障资金缴存单据或社保机构开具的社会保险参保缴费情况证明，依法不需要缴纳社会保障资金的供应商应提供相关文件证明；④税收缴纳证明：提供2025年06月至响应文件递交截止时间止至少一个月的完税证明，完税证明上应有代收机构或税务机关的公章，依法免税的供应商应提供相关文件证明（复印件加盖公章）；⑤商业信用证明：提供参加政府采购活动前3年内在经营活动中没有重大违法记录的书面声明；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评审活动；⑥提供具有履行合同所必需的设备和专业技术能力的证明资料或承诺书；⑦提供榆林市政府采购工程类/货物类/服务类项目供应商信用承诺书；⑧投标保证金可用投标信用承诺书代替（提供投标信用承诺书）；⑨法定代表人授权书及被授权人身份证（法定代表人直接投标提供法定代表人证明书及其身份证原件）；⑩本项目部分面向中小企业采购，预留份额为88%。</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备注：本项目不接受联合体投标、不允许转包分包，单位负责人为同一人或者存在直接控股、管理关系的不同供应商，不得参加同一合同项下的政府采购活动,须提供书面声明材料。</w:t>
      </w:r>
    </w:p>
    <w:p w14:paraId="39E56F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22" w:firstLineChars="200"/>
        <w:jc w:val="both"/>
        <w:textAlignment w:val="baseline"/>
        <w:rPr>
          <w:rFonts w:hint="eastAsia" w:ascii="宋体" w:hAnsi="宋体" w:eastAsia="宋体" w:cs="宋体"/>
          <w:b w:val="0"/>
          <w:bCs w:val="0"/>
          <w:sz w:val="21"/>
          <w:szCs w:val="21"/>
          <w:u w:val="none"/>
        </w:rPr>
      </w:pPr>
      <w:r>
        <w:rPr>
          <w:rStyle w:val="30"/>
          <w:rFonts w:hint="eastAsia" w:ascii="宋体" w:hAnsi="宋体" w:eastAsia="宋体" w:cs="宋体"/>
          <w:b/>
          <w:bCs/>
          <w:i w:val="0"/>
          <w:iCs w:val="0"/>
          <w:caps w:val="0"/>
          <w:color w:val="333333"/>
          <w:spacing w:val="0"/>
          <w:sz w:val="21"/>
          <w:szCs w:val="21"/>
          <w:u w:val="none"/>
          <w:shd w:val="clear" w:fill="FFFFFF"/>
          <w:vertAlign w:val="baseline"/>
        </w:rPr>
        <w:t>三、获取采购文件</w:t>
      </w:r>
    </w:p>
    <w:p w14:paraId="67FACBAC">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时间： 2026年05月25日 至 2026年05月27日 ，每天上午 08:00:00 至 11:00:00 ，下午 14:00:00 至 17:00:00 （北京时间）</w:t>
      </w:r>
    </w:p>
    <w:p w14:paraId="44FB3422">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途径：陕西省榆林市绥德县永乐大道百合家园3号楼3单元301</w:t>
      </w:r>
    </w:p>
    <w:p w14:paraId="5811382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方式：现场获取</w:t>
      </w:r>
    </w:p>
    <w:p w14:paraId="08395B3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售价： 0元</w:t>
      </w:r>
    </w:p>
    <w:p w14:paraId="23F2C8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22" w:firstLineChars="200"/>
        <w:jc w:val="both"/>
        <w:textAlignment w:val="baseline"/>
        <w:rPr>
          <w:rFonts w:hint="eastAsia" w:ascii="宋体" w:hAnsi="宋体" w:eastAsia="宋体" w:cs="宋体"/>
          <w:b w:val="0"/>
          <w:bCs w:val="0"/>
          <w:sz w:val="21"/>
          <w:szCs w:val="21"/>
          <w:u w:val="none"/>
        </w:rPr>
      </w:pPr>
      <w:r>
        <w:rPr>
          <w:rStyle w:val="30"/>
          <w:rFonts w:hint="eastAsia" w:ascii="宋体" w:hAnsi="宋体" w:eastAsia="宋体" w:cs="宋体"/>
          <w:b/>
          <w:bCs/>
          <w:i w:val="0"/>
          <w:iCs w:val="0"/>
          <w:caps w:val="0"/>
          <w:color w:val="333333"/>
          <w:spacing w:val="0"/>
          <w:sz w:val="21"/>
          <w:szCs w:val="21"/>
          <w:u w:val="none"/>
          <w:shd w:val="clear" w:fill="FFFFFF"/>
          <w:vertAlign w:val="baseline"/>
        </w:rPr>
        <w:t>四、响应文件提交</w:t>
      </w:r>
    </w:p>
    <w:p w14:paraId="0E8F48D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截止时间： 2026年05月28日 15时00分00秒 （北京时间）</w:t>
      </w:r>
    </w:p>
    <w:p w14:paraId="7DE73E0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地点：陕西省榆林市绥德县永乐大道百合家园3号楼3单元301</w:t>
      </w:r>
    </w:p>
    <w:p w14:paraId="275CFDD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22" w:firstLineChars="200"/>
        <w:jc w:val="both"/>
        <w:textAlignment w:val="baseline"/>
        <w:rPr>
          <w:rFonts w:hint="eastAsia" w:ascii="宋体" w:hAnsi="宋体" w:eastAsia="宋体" w:cs="宋体"/>
          <w:b w:val="0"/>
          <w:bCs w:val="0"/>
          <w:sz w:val="21"/>
          <w:szCs w:val="21"/>
          <w:u w:val="none"/>
        </w:rPr>
      </w:pPr>
      <w:r>
        <w:rPr>
          <w:rStyle w:val="30"/>
          <w:rFonts w:hint="eastAsia" w:ascii="宋体" w:hAnsi="宋体" w:eastAsia="宋体" w:cs="宋体"/>
          <w:b/>
          <w:bCs/>
          <w:i w:val="0"/>
          <w:iCs w:val="0"/>
          <w:caps w:val="0"/>
          <w:color w:val="333333"/>
          <w:spacing w:val="0"/>
          <w:sz w:val="21"/>
          <w:szCs w:val="21"/>
          <w:u w:val="none"/>
          <w:shd w:val="clear" w:fill="FFFFFF"/>
          <w:vertAlign w:val="baseline"/>
        </w:rPr>
        <w:t>五、开启</w:t>
      </w:r>
    </w:p>
    <w:p w14:paraId="7114625D">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时间： 2026年05月28日 15时00分00秒 （北京时间）</w:t>
      </w:r>
    </w:p>
    <w:p w14:paraId="04C4246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地点：陕西省榆林市绥德县永乐大道百合家园3号楼3单元301</w:t>
      </w:r>
    </w:p>
    <w:p w14:paraId="0C398D2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22" w:firstLineChars="200"/>
        <w:jc w:val="both"/>
        <w:textAlignment w:val="baseline"/>
        <w:rPr>
          <w:rFonts w:hint="eastAsia" w:ascii="宋体" w:hAnsi="宋体" w:eastAsia="宋体" w:cs="宋体"/>
          <w:b w:val="0"/>
          <w:bCs w:val="0"/>
          <w:sz w:val="21"/>
          <w:szCs w:val="21"/>
          <w:u w:val="none"/>
        </w:rPr>
      </w:pPr>
      <w:r>
        <w:rPr>
          <w:rStyle w:val="30"/>
          <w:rFonts w:hint="eastAsia" w:ascii="宋体" w:hAnsi="宋体" w:eastAsia="宋体" w:cs="宋体"/>
          <w:b/>
          <w:bCs/>
          <w:i w:val="0"/>
          <w:iCs w:val="0"/>
          <w:caps w:val="0"/>
          <w:color w:val="333333"/>
          <w:spacing w:val="0"/>
          <w:sz w:val="21"/>
          <w:szCs w:val="21"/>
          <w:u w:val="none"/>
          <w:shd w:val="clear" w:fill="FFFFFF"/>
          <w:vertAlign w:val="baseline"/>
        </w:rPr>
        <w:t>六、公告期限</w:t>
      </w:r>
    </w:p>
    <w:p w14:paraId="262C3B67">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自本公告发布之日起3个工作日。</w:t>
      </w:r>
    </w:p>
    <w:p w14:paraId="5D2D4F1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22" w:firstLineChars="200"/>
        <w:jc w:val="both"/>
        <w:textAlignment w:val="baseline"/>
        <w:rPr>
          <w:rFonts w:hint="eastAsia" w:ascii="宋体" w:hAnsi="宋体" w:eastAsia="宋体" w:cs="宋体"/>
          <w:b w:val="0"/>
          <w:bCs w:val="0"/>
          <w:sz w:val="21"/>
          <w:szCs w:val="21"/>
          <w:u w:val="none"/>
        </w:rPr>
      </w:pPr>
      <w:r>
        <w:rPr>
          <w:rStyle w:val="30"/>
          <w:rFonts w:hint="eastAsia" w:ascii="宋体" w:hAnsi="宋体" w:eastAsia="宋体" w:cs="宋体"/>
          <w:b/>
          <w:bCs/>
          <w:i w:val="0"/>
          <w:iCs w:val="0"/>
          <w:caps w:val="0"/>
          <w:color w:val="333333"/>
          <w:spacing w:val="0"/>
          <w:sz w:val="21"/>
          <w:szCs w:val="21"/>
          <w:u w:val="none"/>
          <w:shd w:val="clear" w:fill="FFFFFF"/>
          <w:vertAlign w:val="baseline"/>
        </w:rPr>
        <w:t>七、其他补充事宜</w:t>
      </w:r>
    </w:p>
    <w:p w14:paraId="615BB637">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bookmarkStart w:id="296" w:name="_GoBack"/>
      <w:r>
        <w:rPr>
          <w:rFonts w:hint="eastAsia" w:ascii="宋体" w:hAnsi="宋体" w:eastAsia="宋体" w:cs="宋体"/>
          <w:i w:val="0"/>
          <w:iCs w:val="0"/>
          <w:caps w:val="0"/>
          <w:color w:val="000000"/>
          <w:spacing w:val="0"/>
          <w:kern w:val="0"/>
          <w:sz w:val="21"/>
          <w:szCs w:val="21"/>
          <w:shd w:val="clear" w:fill="FFFFFF"/>
          <w:vertAlign w:val="baseline"/>
          <w:lang w:val="en-US" w:eastAsia="zh-CN" w:bidi="ar"/>
        </w:rPr>
        <w:t>（1）供应商初次使用交易平台，须先完成诚信入库登记、CA 锁认证及企业信息绑定。相关操作流程详见全国公共资源交易平台（陕西省）网站首页“服务指南”下载专区中的《陕西省公共资源交易中心政府采购项目投标指南》。CA锁购买：榆林市市民大厦3楼，E18、E19窗口，联系电话：0912-3452148。</w:t>
      </w:r>
    </w:p>
    <w:p w14:paraId="310D7A4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（2）报名以现场报名和网上报名两种方式为准，二者缺一不可，否则视为报名无效，线下报名地址：陕西省榆林市绥德县永乐大道百合家园3号楼3单元301对本项目报名（报名截止时间： 2026年05月27日 17:00:00）</w:t>
      </w:r>
    </w:p>
    <w:bookmarkEnd w:id="296"/>
    <w:p w14:paraId="42AF2AD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3）报名及获取文件要求：线上报名与线下报名需同时进行，线上报名成功后请携带网上报名回执单、单位介绍信原件、法定代表人授权委托书、经办人身份证原件及复印件加盖公章到陕西中采项目管理有限公司(陕西省榆林市绥德县永乐大道百合家园3号楼3单元301）进行线下报名，线上与线下报名信息须一致，否则视为报名无效（谢绝邮寄）。</w:t>
      </w:r>
    </w:p>
    <w:p w14:paraId="4BE69CD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000000"/>
          <w:spacing w:val="0"/>
          <w:kern w:val="0"/>
          <w:sz w:val="21"/>
          <w:szCs w:val="21"/>
          <w:shd w:val="clear" w:fill="FFFFFF"/>
          <w:vertAlign w:val="baseline"/>
          <w:lang w:val="en-US" w:eastAsia="zh-CN" w:bidi="ar"/>
        </w:rPr>
        <w:t>（4）请投标人按照陕西省财政厅关于政府采购供应商注册登记有关事项的通知中的要求，通过陕西省政府采购网（http://www.ccgp-shaanxi.gov.cn/）注册登记加入陕西省政府采购供应商库。</w:t>
      </w:r>
    </w:p>
    <w:p w14:paraId="2E8B08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22" w:firstLineChars="200"/>
        <w:jc w:val="both"/>
        <w:textAlignment w:val="baseline"/>
        <w:rPr>
          <w:rFonts w:hint="eastAsia" w:ascii="宋体" w:hAnsi="宋体" w:eastAsia="宋体" w:cs="宋体"/>
          <w:b w:val="0"/>
          <w:bCs w:val="0"/>
          <w:sz w:val="21"/>
          <w:szCs w:val="21"/>
          <w:u w:val="none"/>
        </w:rPr>
      </w:pPr>
      <w:r>
        <w:rPr>
          <w:rStyle w:val="30"/>
          <w:rFonts w:hint="eastAsia" w:ascii="宋体" w:hAnsi="宋体" w:eastAsia="宋体" w:cs="宋体"/>
          <w:b/>
          <w:bCs/>
          <w:i w:val="0"/>
          <w:iCs w:val="0"/>
          <w:caps w:val="0"/>
          <w:color w:val="333333"/>
          <w:spacing w:val="0"/>
          <w:sz w:val="21"/>
          <w:szCs w:val="21"/>
          <w:u w:val="none"/>
          <w:shd w:val="clear" w:fill="FFFFFF"/>
          <w:vertAlign w:val="baseline"/>
        </w:rPr>
        <w:t>八、对本次招标提出询问，请按以下方式联系。</w:t>
      </w:r>
    </w:p>
    <w:p w14:paraId="7C3CF20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1.采购人信息</w:t>
      </w:r>
    </w:p>
    <w:p w14:paraId="6B2C848B">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名称：绥德县民政局</w:t>
      </w:r>
    </w:p>
    <w:p w14:paraId="09ACB585">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地址：绥德县名州镇小街4号</w:t>
      </w:r>
    </w:p>
    <w:p w14:paraId="6382B44C">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联系方式：18098076986</w:t>
      </w:r>
    </w:p>
    <w:p w14:paraId="5D3107E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2.采购代理机构信息</w:t>
      </w:r>
    </w:p>
    <w:p w14:paraId="01D942A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名称：陕西中采项目管理有限公司</w:t>
      </w:r>
    </w:p>
    <w:p w14:paraId="3462CEDB">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地址：陕西省榆林市绥德县永乐大道百合家园3号楼3单元301</w:t>
      </w:r>
    </w:p>
    <w:p w14:paraId="6094B4B8">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联系方式：0912-5856677</w:t>
      </w:r>
    </w:p>
    <w:p w14:paraId="67B6CF3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3.项目联系方式</w:t>
      </w:r>
    </w:p>
    <w:p w14:paraId="285D0F6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项目联系人：中采</w:t>
      </w:r>
    </w:p>
    <w:p w14:paraId="2E726B2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电话：0912-5856677</w:t>
      </w:r>
    </w:p>
    <w:p w14:paraId="1B586B62">
      <w:pPr>
        <w:pStyle w:val="12"/>
        <w:jc w:val="right"/>
        <w:rPr>
          <w:rFonts w:hint="eastAsia" w:ascii="宋体" w:hAnsi="宋体" w:eastAsia="宋体" w:cs="宋体"/>
          <w:sz w:val="24"/>
          <w:szCs w:val="22"/>
          <w:lang w:val="en-US" w:eastAsia="zh-CN"/>
        </w:rPr>
      </w:pPr>
    </w:p>
    <w:p w14:paraId="65661FD1">
      <w:pPr>
        <w:pStyle w:val="12"/>
        <w:jc w:val="right"/>
        <w:rPr>
          <w:rFonts w:hint="eastAsia" w:ascii="宋体" w:hAnsi="宋体" w:eastAsia="宋体" w:cs="宋体"/>
          <w:sz w:val="24"/>
          <w:szCs w:val="22"/>
          <w:lang w:val="en-US" w:eastAsia="zh-CN"/>
        </w:rPr>
      </w:pPr>
    </w:p>
    <w:p w14:paraId="291EBFC6">
      <w:pPr>
        <w:pStyle w:val="12"/>
        <w:jc w:val="right"/>
        <w:rPr>
          <w:rFonts w:hint="eastAsia" w:ascii="宋体" w:hAnsi="宋体" w:eastAsia="宋体" w:cs="宋体"/>
          <w:sz w:val="24"/>
          <w:szCs w:val="22"/>
          <w:lang w:val="en-US" w:eastAsia="zh-CN"/>
        </w:rPr>
      </w:pPr>
    </w:p>
    <w:p w14:paraId="4DA20DC2">
      <w:pPr>
        <w:pStyle w:val="12"/>
        <w:jc w:val="right"/>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陕西中采项目管理有限公司</w:t>
      </w:r>
    </w:p>
    <w:p w14:paraId="593C8522">
      <w:pPr>
        <w:pStyle w:val="12"/>
        <w:jc w:val="right"/>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2026年05月24日</w:t>
      </w:r>
    </w:p>
    <w:p w14:paraId="409E9CAB">
      <w:pPr>
        <w:keepNext w:val="0"/>
        <w:keepLines w:val="0"/>
        <w:pageBreakBefore w:val="0"/>
        <w:widowControl w:val="0"/>
        <w:kinsoku/>
        <w:wordWrap/>
        <w:overflowPunct/>
        <w:topLinePunct w:val="0"/>
        <w:autoSpaceDE/>
        <w:autoSpaceDN/>
        <w:bidi w:val="0"/>
        <w:adjustRightInd/>
        <w:snapToGrid/>
        <w:spacing w:line="324" w:lineRule="auto"/>
        <w:ind w:leftChars="3100" w:firstLine="240" w:firstLineChars="100"/>
        <w:jc w:val="right"/>
        <w:textAlignment w:val="auto"/>
        <w:rPr>
          <w:rFonts w:hint="eastAsia" w:ascii="宋体" w:hAnsi="宋体" w:eastAsia="宋体" w:cs="宋体"/>
          <w:color w:val="000000" w:themeColor="text1"/>
          <w:sz w:val="24"/>
          <w:szCs w:val="24"/>
          <w14:textFill>
            <w14:solidFill>
              <w14:schemeClr w14:val="tx1"/>
            </w14:solidFill>
          </w14:textFill>
        </w:rPr>
        <w:sectPr>
          <w:headerReference r:id="rId7" w:type="default"/>
          <w:footerReference r:id="rId8" w:type="default"/>
          <w:pgSz w:w="11905" w:h="16838"/>
          <w:pgMar w:top="1304" w:right="1304" w:bottom="1304" w:left="1304" w:header="794" w:footer="794" w:gutter="0"/>
          <w:pgNumType w:fmt="decimal" w:start="1"/>
          <w:cols w:space="0" w:num="1"/>
          <w:rtlGutter w:val="0"/>
          <w:docGrid w:type="lines" w:linePitch="331" w:charSpace="0"/>
        </w:sectPr>
      </w:pPr>
    </w:p>
    <w:p w14:paraId="006DDD93">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Cs w:val="36"/>
          <w14:textFill>
            <w14:solidFill>
              <w14:schemeClr w14:val="tx1"/>
            </w14:solidFill>
          </w14:textFill>
        </w:rPr>
      </w:pPr>
      <w:bookmarkStart w:id="17" w:name="_Toc26709"/>
      <w:bookmarkStart w:id="18" w:name="_Toc12749"/>
      <w:r>
        <w:rPr>
          <w:rFonts w:hint="eastAsia" w:ascii="宋体" w:hAnsi="宋体" w:eastAsia="宋体" w:cs="宋体"/>
          <w:color w:val="000000" w:themeColor="text1"/>
          <w:szCs w:val="36"/>
          <w14:textFill>
            <w14:solidFill>
              <w14:schemeClr w14:val="tx1"/>
            </w14:solidFill>
          </w14:textFill>
        </w:rPr>
        <w:t>第二部分 供应商须知</w:t>
      </w:r>
      <w:bookmarkEnd w:id="10"/>
      <w:bookmarkEnd w:id="11"/>
      <w:bookmarkEnd w:id="17"/>
      <w:bookmarkEnd w:id="18"/>
    </w:p>
    <w:p w14:paraId="2BFD57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谈判供应商须知前附表</w:t>
      </w:r>
    </w:p>
    <w:bookmarkEnd w:id="12"/>
    <w:bookmarkEnd w:id="13"/>
    <w:bookmarkEnd w:id="14"/>
    <w:bookmarkEnd w:id="15"/>
    <w:bookmarkEnd w:id="16"/>
    <w:tbl>
      <w:tblPr>
        <w:tblStyle w:val="27"/>
        <w:tblW w:w="9498" w:type="dxa"/>
        <w:tblInd w:w="0" w:type="dxa"/>
        <w:tblLayout w:type="fixed"/>
        <w:tblCellMar>
          <w:top w:w="15" w:type="dxa"/>
          <w:left w:w="15" w:type="dxa"/>
          <w:bottom w:w="15" w:type="dxa"/>
          <w:right w:w="15" w:type="dxa"/>
        </w:tblCellMar>
      </w:tblPr>
      <w:tblGrid>
        <w:gridCol w:w="802"/>
        <w:gridCol w:w="1337"/>
        <w:gridCol w:w="7359"/>
      </w:tblGrid>
      <w:tr w14:paraId="292A07E6">
        <w:tblPrEx>
          <w:tblCellMar>
            <w:top w:w="15" w:type="dxa"/>
            <w:left w:w="15" w:type="dxa"/>
            <w:bottom w:w="15" w:type="dxa"/>
            <w:right w:w="15" w:type="dxa"/>
          </w:tblCellMar>
        </w:tblPrEx>
        <w:trPr>
          <w:trHeight w:val="409"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3F69FE29">
            <w:pPr>
              <w:widowControl/>
              <w:spacing w:line="360" w:lineRule="auto"/>
              <w:jc w:val="center"/>
              <w:textAlignment w:val="center"/>
              <w:rPr>
                <w:rFonts w:hint="eastAsia" w:ascii="宋体" w:hAnsi="宋体" w:eastAsia="宋体" w:cs="宋体"/>
                <w:b/>
                <w:color w:val="000000" w:themeColor="text1"/>
                <w:sz w:val="24"/>
                <w:szCs w:val="24"/>
                <w:highlight w:val="none"/>
                <w14:textFill>
                  <w14:solidFill>
                    <w14:schemeClr w14:val="tx1"/>
                  </w14:solidFill>
                </w14:textFill>
              </w:rPr>
            </w:pPr>
            <w:bookmarkStart w:id="19" w:name="_Toc347478673"/>
            <w:bookmarkStart w:id="20" w:name="_Toc462325797"/>
            <w:bookmarkStart w:id="21" w:name="_Toc1672"/>
            <w:bookmarkStart w:id="22" w:name="_Toc384048557"/>
            <w:bookmarkStart w:id="23" w:name="_Toc246928895"/>
            <w:bookmarkStart w:id="24" w:name="_Toc6893"/>
            <w:r>
              <w:rPr>
                <w:rFonts w:hint="eastAsia" w:ascii="宋体" w:hAnsi="宋体" w:eastAsia="宋体" w:cs="宋体"/>
                <w:b/>
                <w:color w:val="000000" w:themeColor="text1"/>
                <w:kern w:val="0"/>
                <w:sz w:val="24"/>
                <w:szCs w:val="24"/>
                <w:highlight w:val="none"/>
                <w:lang w:bidi="ar"/>
                <w14:textFill>
                  <w14:solidFill>
                    <w14:schemeClr w14:val="tx1"/>
                  </w14:solidFill>
                </w14:textFill>
              </w:rPr>
              <w:t>条款号</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10AFD2D9">
            <w:pPr>
              <w:widowControl/>
              <w:spacing w:line="360" w:lineRule="auto"/>
              <w:jc w:val="center"/>
              <w:textAlignment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lang w:bidi="ar"/>
                <w14:textFill>
                  <w14:solidFill>
                    <w14:schemeClr w14:val="tx1"/>
                  </w14:solidFill>
                </w14:textFill>
              </w:rPr>
              <w:t>条款名称</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20DA8921">
            <w:pPr>
              <w:widowControl/>
              <w:spacing w:line="360" w:lineRule="auto"/>
              <w:jc w:val="center"/>
              <w:textAlignment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lang w:bidi="ar"/>
                <w14:textFill>
                  <w14:solidFill>
                    <w14:schemeClr w14:val="tx1"/>
                  </w14:solidFill>
                </w14:textFill>
              </w:rPr>
              <w:t>编 列 内 容</w:t>
            </w:r>
          </w:p>
        </w:tc>
      </w:tr>
      <w:tr w14:paraId="7C91C80D">
        <w:tblPrEx>
          <w:tblCellMar>
            <w:top w:w="15" w:type="dxa"/>
            <w:left w:w="15" w:type="dxa"/>
            <w:bottom w:w="15" w:type="dxa"/>
            <w:right w:w="15" w:type="dxa"/>
          </w:tblCellMar>
        </w:tblPrEx>
        <w:trPr>
          <w:trHeight w:val="488"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76E89F6D">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1.1</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246DBB51">
            <w:pPr>
              <w:widowControl/>
              <w:spacing w:line="360" w:lineRule="auto"/>
              <w:jc w:val="center"/>
              <w:textAlignment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bidi="ar"/>
                <w14:textFill>
                  <w14:solidFill>
                    <w14:schemeClr w14:val="tx1"/>
                  </w14:solidFill>
                </w14:textFill>
              </w:rPr>
              <w:t>项目名称</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1C9DA562">
            <w:pPr>
              <w:widowControl/>
              <w:spacing w:line="360" w:lineRule="auto"/>
              <w:jc w:val="left"/>
              <w:textAlignment w:val="center"/>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eastAsia="zh-CN" w:bidi="ar"/>
                <w14:textFill>
                  <w14:solidFill>
                    <w14:schemeClr w14:val="tx1"/>
                  </w14:solidFill>
                </w14:textFill>
              </w:rPr>
              <w:t>绥德县定仙墕综合养老服务中心设施设备采购项目</w:t>
            </w:r>
          </w:p>
        </w:tc>
      </w:tr>
      <w:tr w14:paraId="3C5CBD10">
        <w:tblPrEx>
          <w:tblCellMar>
            <w:top w:w="15" w:type="dxa"/>
            <w:left w:w="15" w:type="dxa"/>
            <w:bottom w:w="15" w:type="dxa"/>
            <w:right w:w="15" w:type="dxa"/>
          </w:tblCellMar>
        </w:tblPrEx>
        <w:trPr>
          <w:trHeight w:val="522"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540AD1EB">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29B721BB">
            <w:pPr>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bidi="ar"/>
                <w14:textFill>
                  <w14:solidFill>
                    <w14:schemeClr w14:val="tx1"/>
                  </w14:solidFill>
                </w14:textFill>
              </w:rPr>
              <w:t>项目编号</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66DD08CE">
            <w:pPr>
              <w:widowControl/>
              <w:spacing w:line="360" w:lineRule="auto"/>
              <w:jc w:val="left"/>
              <w:textAlignment w:val="center"/>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eastAsia="zh-CN" w:bidi="ar"/>
                <w14:textFill>
                  <w14:solidFill>
                    <w14:schemeClr w14:val="tx1"/>
                  </w14:solidFill>
                </w14:textFill>
              </w:rPr>
              <w:t>ZCSD2026-FW-050</w:t>
            </w:r>
          </w:p>
        </w:tc>
      </w:tr>
      <w:tr w14:paraId="0CA7418E">
        <w:tblPrEx>
          <w:tblCellMar>
            <w:top w:w="15" w:type="dxa"/>
            <w:left w:w="15" w:type="dxa"/>
            <w:bottom w:w="15" w:type="dxa"/>
            <w:right w:w="15" w:type="dxa"/>
          </w:tblCellMar>
        </w:tblPrEx>
        <w:trPr>
          <w:trHeight w:val="1151"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38808127">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1.3</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11C9C262">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采购人</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3C20C49A">
            <w:pPr>
              <w:widowControl/>
              <w:spacing w:line="360" w:lineRule="auto"/>
              <w:jc w:val="left"/>
              <w:textAlignment w:val="center"/>
              <w:rPr>
                <w:rFonts w:hint="eastAsia" w:ascii="宋体" w:hAnsi="宋体" w:eastAsia="宋体" w:cs="宋体"/>
                <w:bCs/>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bCs/>
                <w:color w:val="000000" w:themeColor="text1"/>
                <w:kern w:val="0"/>
                <w:sz w:val="24"/>
                <w:szCs w:val="24"/>
                <w:highlight w:val="none"/>
                <w:lang w:bidi="ar"/>
                <w14:textFill>
                  <w14:solidFill>
                    <w14:schemeClr w14:val="tx1"/>
                  </w14:solidFill>
                </w14:textFill>
              </w:rPr>
              <w:t>名称：</w:t>
            </w:r>
            <w:r>
              <w:rPr>
                <w:rFonts w:hint="eastAsia" w:ascii="宋体" w:hAnsi="宋体" w:eastAsia="宋体" w:cs="宋体"/>
                <w:bCs/>
                <w:color w:val="000000" w:themeColor="text1"/>
                <w:kern w:val="0"/>
                <w:sz w:val="24"/>
                <w:szCs w:val="24"/>
                <w:highlight w:val="none"/>
                <w:lang w:val="en-US" w:eastAsia="zh-CN" w:bidi="ar"/>
                <w14:textFill>
                  <w14:solidFill>
                    <w14:schemeClr w14:val="tx1"/>
                  </w14:solidFill>
                </w14:textFill>
              </w:rPr>
              <w:t>绥德县民政局</w:t>
            </w:r>
          </w:p>
          <w:p w14:paraId="1BCE7346">
            <w:pPr>
              <w:widowControl/>
              <w:spacing w:line="360" w:lineRule="auto"/>
              <w:jc w:val="left"/>
              <w:textAlignment w:val="center"/>
              <w:rPr>
                <w:rFonts w:hint="eastAsia" w:ascii="宋体" w:hAnsi="宋体" w:eastAsia="宋体" w:cs="宋体"/>
                <w:bCs/>
                <w:color w:val="000000" w:themeColor="text1"/>
                <w:kern w:val="0"/>
                <w:sz w:val="24"/>
                <w:szCs w:val="24"/>
                <w:highlight w:val="none"/>
                <w:lang w:bidi="ar"/>
                <w14:textFill>
                  <w14:solidFill>
                    <w14:schemeClr w14:val="tx1"/>
                  </w14:solidFill>
                </w14:textFill>
              </w:rPr>
            </w:pPr>
            <w:r>
              <w:rPr>
                <w:rFonts w:hint="eastAsia" w:ascii="宋体" w:hAnsi="宋体" w:eastAsia="宋体" w:cs="宋体"/>
                <w:bCs/>
                <w:color w:val="000000" w:themeColor="text1"/>
                <w:kern w:val="0"/>
                <w:sz w:val="24"/>
                <w:szCs w:val="24"/>
                <w:highlight w:val="none"/>
                <w:lang w:bidi="ar"/>
                <w14:textFill>
                  <w14:solidFill>
                    <w14:schemeClr w14:val="tx1"/>
                  </w14:solidFill>
                </w14:textFill>
              </w:rPr>
              <w:t>地址：</w:t>
            </w:r>
            <w:r>
              <w:rPr>
                <w:rFonts w:hint="eastAsia" w:ascii="宋体" w:hAnsi="宋体" w:eastAsia="宋体" w:cs="宋体"/>
                <w:bCs/>
                <w:color w:val="000000" w:themeColor="text1"/>
                <w:kern w:val="0"/>
                <w:sz w:val="24"/>
                <w:szCs w:val="24"/>
                <w:highlight w:val="none"/>
                <w:lang w:eastAsia="zh-CN" w:bidi="ar"/>
                <w14:textFill>
                  <w14:solidFill>
                    <w14:schemeClr w14:val="tx1"/>
                  </w14:solidFill>
                </w14:textFill>
              </w:rPr>
              <w:t>绥德县名州镇小街4号</w:t>
            </w:r>
          </w:p>
          <w:p w14:paraId="13D25329">
            <w:pPr>
              <w:widowControl/>
              <w:spacing w:line="360" w:lineRule="auto"/>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lang w:bidi="ar"/>
                <w14:textFill>
                  <w14:solidFill>
                    <w14:schemeClr w14:val="tx1"/>
                  </w14:solidFill>
                </w14:textFill>
              </w:rPr>
              <w:t>电话：</w:t>
            </w:r>
            <w:r>
              <w:rPr>
                <w:rFonts w:hint="eastAsia" w:ascii="宋体" w:hAnsi="宋体" w:eastAsia="宋体" w:cs="宋体"/>
                <w:bCs/>
                <w:color w:val="000000" w:themeColor="text1"/>
                <w:kern w:val="0"/>
                <w:sz w:val="24"/>
                <w:szCs w:val="24"/>
                <w:highlight w:val="none"/>
                <w:lang w:val="en-US" w:eastAsia="zh-CN" w:bidi="ar"/>
                <w14:textFill>
                  <w14:solidFill>
                    <w14:schemeClr w14:val="tx1"/>
                  </w14:solidFill>
                </w14:textFill>
              </w:rPr>
              <w:t>18098076986</w:t>
            </w:r>
          </w:p>
        </w:tc>
      </w:tr>
      <w:tr w14:paraId="54916BC4">
        <w:tblPrEx>
          <w:tblCellMar>
            <w:top w:w="15" w:type="dxa"/>
            <w:left w:w="15" w:type="dxa"/>
            <w:bottom w:w="15" w:type="dxa"/>
            <w:right w:w="15" w:type="dxa"/>
          </w:tblCellMar>
        </w:tblPrEx>
        <w:trPr>
          <w:trHeight w:val="1513"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2B522AA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081E7E13">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采购代理机构</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1EF7F62A">
            <w:pPr>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lang w:eastAsia="zh-CN"/>
                <w14:textFill>
                  <w14:solidFill>
                    <w14:schemeClr w14:val="tx1"/>
                  </w14:solidFill>
                </w14:textFill>
              </w:rPr>
              <w:t>陕西中采项目管理有限公司</w:t>
            </w:r>
          </w:p>
          <w:p w14:paraId="45E7696D">
            <w:pPr>
              <w:spacing w:line="34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lang w:eastAsia="zh-CN"/>
                <w14:textFill>
                  <w14:solidFill>
                    <w14:schemeClr w14:val="tx1"/>
                  </w14:solidFill>
                </w14:textFill>
              </w:rPr>
              <w:t>陕西省榆林市绥德县永乐大道百合家园3号楼3单元301</w:t>
            </w:r>
          </w:p>
          <w:p w14:paraId="3B7849F1">
            <w:pPr>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b w:val="0"/>
                <w:bCs/>
                <w:color w:val="000000" w:themeColor="text1"/>
                <w:kern w:val="0"/>
                <w:sz w:val="24"/>
                <w:szCs w:val="24"/>
                <w:highlight w:val="none"/>
                <w:lang w:val="en-US" w:eastAsia="zh-CN" w:bidi="ar"/>
                <w14:textFill>
                  <w14:solidFill>
                    <w14:schemeClr w14:val="tx1"/>
                  </w14:solidFill>
                </w14:textFill>
              </w:rPr>
              <w:t>刘工</w:t>
            </w:r>
          </w:p>
          <w:p w14:paraId="711E8ADA">
            <w:pPr>
              <w:spacing w:line="360" w:lineRule="auto"/>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电话：</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0912-5856677</w:t>
            </w:r>
          </w:p>
        </w:tc>
      </w:tr>
      <w:tr w14:paraId="37981B15">
        <w:tblPrEx>
          <w:tblCellMar>
            <w:top w:w="15" w:type="dxa"/>
            <w:left w:w="15" w:type="dxa"/>
            <w:bottom w:w="15" w:type="dxa"/>
            <w:right w:w="15" w:type="dxa"/>
          </w:tblCellMar>
        </w:tblPrEx>
        <w:trPr>
          <w:trHeight w:val="404"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277B3184">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63F9A0F8">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采购内容</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034BA191">
            <w:pPr>
              <w:widowControl/>
              <w:spacing w:line="360" w:lineRule="auto"/>
              <w:textAlignment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详见竞争性谈判文件《采购内容及要求》</w:t>
            </w:r>
          </w:p>
        </w:tc>
      </w:tr>
      <w:tr w14:paraId="413ED497">
        <w:tblPrEx>
          <w:tblCellMar>
            <w:top w:w="15" w:type="dxa"/>
            <w:left w:w="15" w:type="dxa"/>
            <w:bottom w:w="15" w:type="dxa"/>
            <w:right w:w="15" w:type="dxa"/>
          </w:tblCellMar>
        </w:tblPrEx>
        <w:trPr>
          <w:trHeight w:val="404"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0BB64A12">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3B6BF867">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采购预算</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559A6F97">
            <w:pPr>
              <w:widowControl/>
              <w:spacing w:line="360" w:lineRule="auto"/>
              <w:textAlignment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498,019.00元</w:t>
            </w:r>
          </w:p>
        </w:tc>
      </w:tr>
      <w:tr w14:paraId="67733B3D">
        <w:tblPrEx>
          <w:tblCellMar>
            <w:top w:w="15" w:type="dxa"/>
            <w:left w:w="15" w:type="dxa"/>
            <w:bottom w:w="15" w:type="dxa"/>
            <w:right w:w="15" w:type="dxa"/>
          </w:tblCellMar>
        </w:tblPrEx>
        <w:trPr>
          <w:trHeight w:val="404"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40C8BB73">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223A3CAE">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资金来源</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292D8DF3">
            <w:pPr>
              <w:widowControl/>
              <w:spacing w:line="360" w:lineRule="auto"/>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财政资金</w:t>
            </w:r>
          </w:p>
        </w:tc>
      </w:tr>
      <w:tr w14:paraId="3AC43D98">
        <w:tblPrEx>
          <w:tblCellMar>
            <w:top w:w="15" w:type="dxa"/>
            <w:left w:w="15" w:type="dxa"/>
            <w:bottom w:w="15" w:type="dxa"/>
            <w:right w:w="15" w:type="dxa"/>
          </w:tblCellMar>
        </w:tblPrEx>
        <w:trPr>
          <w:trHeight w:val="1788" w:hRule="atLeast"/>
        </w:trPr>
        <w:tc>
          <w:tcPr>
            <w:tcW w:w="802" w:type="dxa"/>
            <w:tcBorders>
              <w:top w:val="single" w:color="000000" w:sz="4" w:space="0"/>
              <w:left w:val="single" w:color="000000" w:sz="4" w:space="0"/>
              <w:bottom w:val="single" w:color="auto" w:sz="4" w:space="0"/>
              <w:right w:val="single" w:color="000000" w:sz="4" w:space="0"/>
            </w:tcBorders>
            <w:noWrap w:val="0"/>
            <w:vAlign w:val="center"/>
          </w:tcPr>
          <w:p w14:paraId="379E783C">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p>
        </w:tc>
        <w:tc>
          <w:tcPr>
            <w:tcW w:w="1337" w:type="dxa"/>
            <w:tcBorders>
              <w:top w:val="single" w:color="000000" w:sz="4" w:space="0"/>
              <w:left w:val="single" w:color="000000" w:sz="4" w:space="0"/>
              <w:bottom w:val="single" w:color="auto" w:sz="4" w:space="0"/>
              <w:right w:val="single" w:color="000000" w:sz="4" w:space="0"/>
            </w:tcBorders>
            <w:noWrap w:val="0"/>
            <w:vAlign w:val="center"/>
          </w:tcPr>
          <w:p w14:paraId="7E013502">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谈判报价</w:t>
            </w:r>
          </w:p>
        </w:tc>
        <w:tc>
          <w:tcPr>
            <w:tcW w:w="7359" w:type="dxa"/>
            <w:tcBorders>
              <w:top w:val="single" w:color="000000" w:sz="4" w:space="0"/>
              <w:left w:val="single" w:color="000000" w:sz="4" w:space="0"/>
              <w:bottom w:val="single" w:color="auto" w:sz="4" w:space="0"/>
              <w:right w:val="single" w:color="000000" w:sz="4" w:space="0"/>
            </w:tcBorders>
            <w:noWrap w:val="0"/>
            <w:vAlign w:val="center"/>
          </w:tcPr>
          <w:p w14:paraId="6B656DA0">
            <w:pPr>
              <w:keepNext w:val="0"/>
              <w:keepLines w:val="0"/>
              <w:pageBreakBefore w:val="0"/>
              <w:widowControl/>
              <w:kinsoku/>
              <w:wordWrap/>
              <w:overflowPunct/>
              <w:topLinePunct w:val="0"/>
              <w:autoSpaceDE/>
              <w:autoSpaceDN/>
              <w:bidi w:val="0"/>
              <w:adjustRightInd w:val="0"/>
              <w:snapToGrid w:val="0"/>
              <w:spacing w:line="360" w:lineRule="auto"/>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包含完成本次采购所要求的货物、服务且验收合格的所有费用</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单位负责完成产品及相关物件的包装、运输、保管、安装和调试，直至其产品在采购人指定地点安装完毕、投入运行，并经采购人验收合格。对因此而产生的费用以及保修期内的维修、保养等与项目发生的一切费用，均由成交单位承担。</w:t>
            </w:r>
          </w:p>
        </w:tc>
      </w:tr>
      <w:tr w14:paraId="0CF6207E">
        <w:tblPrEx>
          <w:tblCellMar>
            <w:top w:w="15" w:type="dxa"/>
            <w:left w:w="15" w:type="dxa"/>
            <w:bottom w:w="15" w:type="dxa"/>
            <w:right w:w="15" w:type="dxa"/>
          </w:tblCellMar>
        </w:tblPrEx>
        <w:trPr>
          <w:trHeight w:val="1084" w:hRule="atLeast"/>
        </w:trPr>
        <w:tc>
          <w:tcPr>
            <w:tcW w:w="802" w:type="dxa"/>
            <w:tcBorders>
              <w:top w:val="single" w:color="000000" w:sz="4" w:space="0"/>
              <w:left w:val="single" w:color="000000" w:sz="4" w:space="0"/>
              <w:bottom w:val="single" w:color="auto" w:sz="4" w:space="0"/>
              <w:right w:val="single" w:color="000000" w:sz="4" w:space="0"/>
            </w:tcBorders>
            <w:noWrap w:val="0"/>
            <w:vAlign w:val="center"/>
          </w:tcPr>
          <w:p w14:paraId="145C606C">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p>
        </w:tc>
        <w:tc>
          <w:tcPr>
            <w:tcW w:w="1337" w:type="dxa"/>
            <w:tcBorders>
              <w:top w:val="single" w:color="000000" w:sz="4" w:space="0"/>
              <w:left w:val="single" w:color="000000" w:sz="4" w:space="0"/>
              <w:bottom w:val="single" w:color="auto" w:sz="4" w:space="0"/>
              <w:right w:val="single" w:color="000000" w:sz="4" w:space="0"/>
            </w:tcBorders>
            <w:noWrap w:val="0"/>
            <w:vAlign w:val="center"/>
          </w:tcPr>
          <w:p w14:paraId="0F7AC731">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谈判</w:t>
            </w:r>
            <w:r>
              <w:rPr>
                <w:rFonts w:hint="eastAsia" w:ascii="宋体" w:hAnsi="宋体" w:eastAsia="宋体" w:cs="宋体"/>
                <w:color w:val="000000" w:themeColor="text1"/>
                <w:sz w:val="24"/>
                <w:szCs w:val="24"/>
                <w:highlight w:val="none"/>
                <w14:textFill>
                  <w14:solidFill>
                    <w14:schemeClr w14:val="tx1"/>
                  </w14:solidFill>
                </w14:textFill>
              </w:rPr>
              <w:t>文件份数</w:t>
            </w:r>
          </w:p>
        </w:tc>
        <w:tc>
          <w:tcPr>
            <w:tcW w:w="7359" w:type="dxa"/>
            <w:tcBorders>
              <w:top w:val="single" w:color="000000" w:sz="4" w:space="0"/>
              <w:left w:val="single" w:color="000000" w:sz="4" w:space="0"/>
              <w:bottom w:val="single" w:color="auto" w:sz="4" w:space="0"/>
              <w:right w:val="single" w:color="000000" w:sz="4" w:space="0"/>
            </w:tcBorders>
            <w:noWrap w:val="0"/>
            <w:vAlign w:val="center"/>
          </w:tcPr>
          <w:p w14:paraId="24573B7C">
            <w:pPr>
              <w:keepNext w:val="0"/>
              <w:keepLines w:val="0"/>
              <w:pageBreakBefore w:val="0"/>
              <w:widowControl/>
              <w:kinsoku/>
              <w:wordWrap/>
              <w:overflowPunct/>
              <w:topLinePunct w:val="0"/>
              <w:autoSpaceDE/>
              <w:autoSpaceDN/>
              <w:bidi w:val="0"/>
              <w:adjustRightInd w:val="0"/>
              <w:snapToGrid w:val="0"/>
              <w:spacing w:line="360" w:lineRule="auto"/>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正本壹份、副本贰份、电子版（word版U盘）</w:t>
            </w:r>
            <w:r>
              <w:rPr>
                <w:rFonts w:hint="eastAsia" w:ascii="宋体" w:hAnsi="宋体" w:eastAsia="宋体" w:cs="宋体"/>
                <w:color w:val="000000" w:themeColor="text1"/>
                <w:sz w:val="24"/>
                <w:szCs w:val="24"/>
                <w:highlight w:val="none"/>
                <w:lang w:val="en-US" w:eastAsia="zh-CN"/>
                <w14:textFill>
                  <w14:solidFill>
                    <w14:schemeClr w14:val="tx1"/>
                  </w14:solidFill>
                </w14:textFill>
              </w:rPr>
              <w:t>壹</w:t>
            </w:r>
            <w:r>
              <w:rPr>
                <w:rFonts w:hint="eastAsia" w:ascii="宋体" w:hAnsi="宋体" w:eastAsia="宋体" w:cs="宋体"/>
                <w:color w:val="000000" w:themeColor="text1"/>
                <w:sz w:val="24"/>
                <w:szCs w:val="24"/>
                <w:highlight w:val="none"/>
                <w14:textFill>
                  <w14:solidFill>
                    <w14:schemeClr w14:val="tx1"/>
                  </w14:solidFill>
                </w14:textFill>
              </w:rPr>
              <w:t>份、</w:t>
            </w:r>
            <w:r>
              <w:rPr>
                <w:rFonts w:hint="eastAsia" w:ascii="宋体" w:hAnsi="宋体" w:eastAsia="宋体" w:cs="宋体"/>
                <w:color w:val="000000" w:themeColor="text1"/>
                <w:sz w:val="24"/>
                <w:szCs w:val="24"/>
                <w:highlight w:val="none"/>
                <w:lang w:eastAsia="zh-CN"/>
                <w14:textFill>
                  <w14:solidFill>
                    <w14:schemeClr w14:val="tx1"/>
                  </w14:solidFill>
                </w14:textFill>
              </w:rPr>
              <w:t>谈判报价表</w:t>
            </w:r>
            <w:r>
              <w:rPr>
                <w:rFonts w:hint="eastAsia" w:ascii="宋体" w:hAnsi="宋体" w:eastAsia="宋体" w:cs="宋体"/>
                <w:color w:val="000000" w:themeColor="text1"/>
                <w:sz w:val="24"/>
                <w:szCs w:val="24"/>
                <w:highlight w:val="none"/>
                <w14:textFill>
                  <w14:solidFill>
                    <w14:schemeClr w14:val="tx1"/>
                  </w14:solidFill>
                </w14:textFill>
              </w:rPr>
              <w:t>壹份及资格证明文件壹套，投标文件正、副本须各自装订成册，统一编码（要求胶装、不得出现活页）。</w:t>
            </w:r>
          </w:p>
        </w:tc>
      </w:tr>
      <w:tr w14:paraId="6C7C90DF">
        <w:tblPrEx>
          <w:tblCellMar>
            <w:top w:w="15" w:type="dxa"/>
            <w:left w:w="15" w:type="dxa"/>
            <w:bottom w:w="15" w:type="dxa"/>
            <w:right w:w="15" w:type="dxa"/>
          </w:tblCellMar>
        </w:tblPrEx>
        <w:trPr>
          <w:trHeight w:val="1788" w:hRule="atLeast"/>
        </w:trPr>
        <w:tc>
          <w:tcPr>
            <w:tcW w:w="802" w:type="dxa"/>
            <w:tcBorders>
              <w:top w:val="single" w:color="auto" w:sz="4" w:space="0"/>
              <w:left w:val="single" w:color="auto" w:sz="4" w:space="0"/>
              <w:bottom w:val="single" w:color="auto" w:sz="4" w:space="0"/>
              <w:right w:val="single" w:color="000000" w:sz="4" w:space="0"/>
            </w:tcBorders>
            <w:noWrap w:val="0"/>
            <w:vAlign w:val="center"/>
          </w:tcPr>
          <w:p w14:paraId="185B5C18">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1.10</w:t>
            </w:r>
          </w:p>
        </w:tc>
        <w:tc>
          <w:tcPr>
            <w:tcW w:w="1337" w:type="dxa"/>
            <w:tcBorders>
              <w:top w:val="single" w:color="auto" w:sz="4" w:space="0"/>
              <w:bottom w:val="single" w:color="auto" w:sz="4" w:space="0"/>
              <w:right w:val="single" w:color="auto" w:sz="4" w:space="0"/>
            </w:tcBorders>
            <w:noWrap w:val="0"/>
            <w:vAlign w:val="center"/>
          </w:tcPr>
          <w:p w14:paraId="6661E884">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资质要求</w:t>
            </w:r>
          </w:p>
        </w:tc>
        <w:tc>
          <w:tcPr>
            <w:tcW w:w="7359" w:type="dxa"/>
            <w:tcBorders>
              <w:top w:val="single" w:color="auto" w:sz="4" w:space="0"/>
              <w:left w:val="single" w:color="auto" w:sz="4" w:space="0"/>
              <w:bottom w:val="single" w:color="auto" w:sz="4" w:space="0"/>
              <w:right w:val="single" w:color="auto" w:sz="4" w:space="0"/>
            </w:tcBorders>
            <w:noWrap w:val="0"/>
            <w:vAlign w:val="center"/>
          </w:tcPr>
          <w:p w14:paraId="2A9E70C8">
            <w:pPr>
              <w:keepNext w:val="0"/>
              <w:keepLines w:val="0"/>
              <w:pageBreakBefore w:val="0"/>
              <w:widowControl/>
              <w:kinsoku/>
              <w:wordWrap/>
              <w:overflowPunct/>
              <w:topLinePunct w:val="0"/>
              <w:autoSpaceDE/>
              <w:autoSpaceDN/>
              <w:bidi w:val="0"/>
              <w:adjustRightInd w:val="0"/>
              <w:snapToGrid w:val="0"/>
              <w:spacing w:line="360" w:lineRule="auto"/>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color w:val="000000" w:themeColor="text1"/>
                <w:sz w:val="24"/>
                <w:szCs w:val="24"/>
                <w:highlight w:val="none"/>
                <w14:textFill>
                  <w14:solidFill>
                    <w14:schemeClr w14:val="tx1"/>
                  </w14:solidFill>
                </w14:textFill>
              </w:rPr>
              <w:t>的法定代表人或其授权人应当参加</w:t>
            </w:r>
            <w:r>
              <w:rPr>
                <w:rFonts w:hint="eastAsia" w:ascii="宋体" w:hAnsi="宋体" w:eastAsia="宋体" w:cs="宋体"/>
                <w:color w:val="000000" w:themeColor="text1"/>
                <w:sz w:val="24"/>
                <w:szCs w:val="24"/>
                <w:highlight w:val="none"/>
                <w:lang w:eastAsia="zh-CN"/>
                <w14:textFill>
                  <w14:solidFill>
                    <w14:schemeClr w14:val="tx1"/>
                  </w14:solidFill>
                </w14:textFill>
              </w:rPr>
              <w:t>谈判</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谈判</w:t>
            </w:r>
            <w:r>
              <w:rPr>
                <w:rFonts w:hint="eastAsia" w:ascii="宋体" w:hAnsi="宋体" w:eastAsia="宋体" w:cs="宋体"/>
                <w:color w:val="000000" w:themeColor="text1"/>
                <w:sz w:val="24"/>
                <w:szCs w:val="24"/>
                <w:highlight w:val="none"/>
                <w14:textFill>
                  <w14:solidFill>
                    <w14:schemeClr w14:val="tx1"/>
                  </w14:solidFill>
                </w14:textFill>
              </w:rPr>
              <w:t>现场须提交以</w:t>
            </w:r>
            <w:r>
              <w:rPr>
                <w:rFonts w:hint="eastAsia" w:ascii="宋体" w:hAnsi="宋体" w:eastAsia="宋体" w:cs="宋体"/>
                <w:color w:val="000000" w:themeColor="text1"/>
                <w:sz w:val="24"/>
                <w:szCs w:val="24"/>
                <w:highlight w:val="none"/>
                <w:lang w:eastAsia="zh-CN"/>
                <w14:textFill>
                  <w14:solidFill>
                    <w14:schemeClr w14:val="tx1"/>
                  </w14:solidFill>
                </w14:textFill>
              </w:rPr>
              <w:t>下资质及</w:t>
            </w:r>
            <w:r>
              <w:rPr>
                <w:rFonts w:hint="eastAsia" w:ascii="宋体" w:hAnsi="宋体" w:eastAsia="宋体" w:cs="宋体"/>
                <w:color w:val="000000" w:themeColor="text1"/>
                <w:sz w:val="24"/>
                <w:szCs w:val="24"/>
                <w:highlight w:val="none"/>
                <w14:textFill>
                  <w14:solidFill>
                    <w14:schemeClr w14:val="tx1"/>
                  </w14:solidFill>
                </w14:textFill>
              </w:rPr>
              <w:t>竞争性谈判文件要求</w:t>
            </w:r>
            <w:r>
              <w:rPr>
                <w:rFonts w:hint="eastAsia" w:ascii="宋体" w:hAnsi="宋体" w:eastAsia="宋体" w:cs="宋体"/>
                <w:color w:val="000000" w:themeColor="text1"/>
                <w:sz w:val="24"/>
                <w:szCs w:val="24"/>
                <w:highlight w:val="none"/>
                <w:lang w:eastAsia="zh-CN"/>
                <w14:textFill>
                  <w14:solidFill>
                    <w14:schemeClr w14:val="tx1"/>
                  </w14:solidFill>
                </w14:textFill>
              </w:rPr>
              <w:t>的其他证明材料原件，并单独密封（密封同</w:t>
            </w:r>
            <w:r>
              <w:rPr>
                <w:rFonts w:hint="eastAsia" w:ascii="宋体" w:hAnsi="宋体" w:eastAsia="宋体" w:cs="宋体"/>
                <w:color w:val="000000" w:themeColor="text1"/>
                <w:sz w:val="24"/>
                <w:szCs w:val="24"/>
                <w:highlight w:val="none"/>
                <w14:textFill>
                  <w14:solidFill>
                    <w14:schemeClr w14:val="tx1"/>
                  </w14:solidFill>
                </w14:textFill>
              </w:rPr>
              <w:t>竞争性谈判响应文件</w:t>
            </w:r>
            <w:r>
              <w:rPr>
                <w:rFonts w:hint="eastAsia" w:ascii="宋体" w:hAnsi="宋体" w:eastAsia="宋体" w:cs="宋体"/>
                <w:color w:val="000000" w:themeColor="text1"/>
                <w:sz w:val="24"/>
                <w:szCs w:val="24"/>
                <w:highlight w:val="none"/>
                <w:lang w:eastAsia="zh-CN"/>
                <w14:textFill>
                  <w14:solidFill>
                    <w14:schemeClr w14:val="tx1"/>
                  </w14:solidFill>
                </w14:textFill>
              </w:rPr>
              <w:t>）且</w:t>
            </w:r>
            <w:r>
              <w:rPr>
                <w:rFonts w:hint="eastAsia" w:ascii="宋体" w:hAnsi="宋体" w:eastAsia="宋体" w:cs="宋体"/>
                <w:color w:val="000000" w:themeColor="text1"/>
                <w:sz w:val="24"/>
                <w:szCs w:val="24"/>
                <w:highlight w:val="none"/>
                <w14:textFill>
                  <w14:solidFill>
                    <w14:schemeClr w14:val="tx1"/>
                  </w14:solidFill>
                </w14:textFill>
              </w:rPr>
              <w:t>与竞争性谈判响应文件同时递交。</w:t>
            </w:r>
          </w:p>
          <w:p w14:paraId="280F27ED">
            <w:pPr>
              <w:keepNext w:val="0"/>
              <w:keepLines w:val="0"/>
              <w:pageBreakBefore w:val="0"/>
              <w:kinsoku/>
              <w:wordWrap/>
              <w:overflowPunct/>
              <w:topLinePunct w:val="0"/>
              <w:autoSpaceDE/>
              <w:autoSpaceDN/>
              <w:bidi w:val="0"/>
              <w:adjustRightInd w:val="0"/>
              <w:snapToGrid w:val="0"/>
              <w:spacing w:line="360" w:lineRule="auto"/>
              <w:ind w:left="8" w:firstLine="410" w:firstLineChars="171"/>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（一）基本资格条件：符合《中华人民共和国政府采购法》第二十二条的规定。</w:t>
            </w:r>
          </w:p>
          <w:p w14:paraId="46601894">
            <w:pPr>
              <w:widowControl/>
              <w:tabs>
                <w:tab w:val="left" w:pos="1620"/>
              </w:tabs>
              <w:adjustRightInd w:val="0"/>
              <w:snapToGrid w:val="0"/>
              <w:spacing w:line="360" w:lineRule="auto"/>
              <w:ind w:left="8" w:firstLine="410" w:firstLineChars="17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合同包1(</w:t>
            </w:r>
            <w:r>
              <w:rPr>
                <w:rFonts w:hint="eastAsia" w:ascii="宋体" w:hAnsi="宋体" w:eastAsia="宋体" w:cs="宋体"/>
                <w:color w:val="000000" w:themeColor="text1"/>
                <w:sz w:val="24"/>
                <w:szCs w:val="24"/>
                <w:highlight w:val="none"/>
                <w:lang w:eastAsia="zh-CN"/>
                <w14:textFill>
                  <w14:solidFill>
                    <w14:schemeClr w14:val="tx1"/>
                  </w14:solidFill>
                </w14:textFill>
              </w:rPr>
              <w:t>绥德县定仙墕综合养老服务中心设施设备采购项目</w:t>
            </w:r>
            <w:r>
              <w:rPr>
                <w:rFonts w:hint="eastAsia" w:ascii="宋体" w:hAnsi="宋体" w:eastAsia="宋体" w:cs="宋体"/>
                <w:color w:val="000000" w:themeColor="text1"/>
                <w:sz w:val="24"/>
                <w:szCs w:val="24"/>
                <w:highlight w:val="none"/>
                <w14:textFill>
                  <w14:solidFill>
                    <w14:schemeClr w14:val="tx1"/>
                  </w14:solidFill>
                </w14:textFill>
              </w:rPr>
              <w:t>)特定资格要求如下:</w:t>
            </w:r>
          </w:p>
          <w:p w14:paraId="307B6F67">
            <w:pPr>
              <w:widowControl/>
              <w:tabs>
                <w:tab w:val="left" w:pos="1620"/>
              </w:tabs>
              <w:adjustRightInd w:val="0"/>
              <w:snapToGrid w:val="0"/>
              <w:spacing w:line="360" w:lineRule="auto"/>
              <w:ind w:left="8" w:firstLine="410" w:firstLineChars="17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有效的主体资格证明：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②财务状况报告：经会计事务所或审计机构出具的2024年度或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或自然人提供银行出具的资信证明或财务报表；③社保缴纳证明：提供2025年06月至响应文件递交截止时间前已缴纳的至少一个月的社会保障资金缴存单据或社保机构开具的社会保险参保缴费情况证明，依法不需要缴纳社会保障资金的供应商应提供相关文件证明；④税收缴纳证明：提供2025年06月至响应文件递交截止时间止至少一个月的完税证明，完税证明上应有代收机构或税务机关的公章，依法免税的供应商应提供相关文件证明（复印件加盖公章）；⑤商业信用证明：提供参加政府采购活动前3年内在经营活动中没有重大违法记录的书面声明；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评审活动；⑥提供具有履行合同所必需的设备和专业技术能力的证明资料或承诺书；⑦提供榆林市政府采购工程类/货物类/服务类项目供应商信用承诺书；⑧投标保证金可用投标信用承诺书代替（提供投标信用承诺书）；⑨法定代表人授权书及被授权人身份证（法定代表人直接投标提供法定代表人证明书及其身份证原件）；⑩本项目部分面向中小企业采购，预留份额为88%。</w:t>
            </w:r>
          </w:p>
          <w:p w14:paraId="36D5709A">
            <w:pPr>
              <w:widowControl/>
              <w:tabs>
                <w:tab w:val="left" w:pos="1620"/>
              </w:tabs>
              <w:adjustRightInd w:val="0"/>
              <w:snapToGrid w:val="0"/>
              <w:spacing w:line="360" w:lineRule="auto"/>
              <w:ind w:left="8" w:firstLine="410" w:firstLineChars="17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备注：本项目不接受联合体投标、不允许转包分包，单位负责人为同一人或者存在直接控股、管理关系的不同供应商，不得参加同一合同项下的政府采购活动,须提供书面声明材料。</w:t>
            </w:r>
          </w:p>
        </w:tc>
      </w:tr>
      <w:tr w14:paraId="7DDB86A9">
        <w:tblPrEx>
          <w:tblCellMar>
            <w:top w:w="15" w:type="dxa"/>
            <w:left w:w="15" w:type="dxa"/>
            <w:bottom w:w="15" w:type="dxa"/>
            <w:right w:w="15" w:type="dxa"/>
          </w:tblCellMar>
        </w:tblPrEx>
        <w:trPr>
          <w:trHeight w:val="1084" w:hRule="atLeast"/>
        </w:trPr>
        <w:tc>
          <w:tcPr>
            <w:tcW w:w="802" w:type="dxa"/>
            <w:tcBorders>
              <w:top w:val="single" w:color="auto" w:sz="4" w:space="0"/>
              <w:left w:val="single" w:color="000000" w:sz="4" w:space="0"/>
              <w:bottom w:val="single" w:color="000000" w:sz="4" w:space="0"/>
              <w:right w:val="single" w:color="auto" w:sz="4" w:space="0"/>
            </w:tcBorders>
            <w:noWrap w:val="0"/>
            <w:vAlign w:val="center"/>
          </w:tcPr>
          <w:p w14:paraId="366AB29B">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1.11</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18668DB2">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谈判</w:t>
            </w:r>
            <w:r>
              <w:rPr>
                <w:rFonts w:hint="eastAsia" w:ascii="宋体" w:hAnsi="宋体" w:eastAsia="宋体" w:cs="宋体"/>
                <w:color w:val="000000" w:themeColor="text1"/>
                <w:sz w:val="24"/>
                <w:szCs w:val="24"/>
                <w:highlight w:val="none"/>
                <w14:textFill>
                  <w14:solidFill>
                    <w14:schemeClr w14:val="tx1"/>
                  </w14:solidFill>
                </w14:textFill>
              </w:rPr>
              <w:t>有</w:t>
            </w:r>
          </w:p>
          <w:p w14:paraId="7F2B0061">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效期</w:t>
            </w:r>
          </w:p>
        </w:tc>
        <w:tc>
          <w:tcPr>
            <w:tcW w:w="7359" w:type="dxa"/>
            <w:tcBorders>
              <w:top w:val="single" w:color="auto" w:sz="4" w:space="0"/>
              <w:left w:val="single" w:color="auto" w:sz="4" w:space="0"/>
              <w:bottom w:val="single" w:color="000000" w:sz="4" w:space="0"/>
              <w:right w:val="single" w:color="000000" w:sz="4" w:space="0"/>
            </w:tcBorders>
            <w:noWrap w:val="0"/>
            <w:vAlign w:val="center"/>
          </w:tcPr>
          <w:p w14:paraId="761D5A9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谈判有效期为递交谈判响应文件截止时间起90个日历日，谈判有效期短于此规定期限的谈判响应文件，视为无效文件。成交</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的谈判响应文件有效期延长至合同执行完毕。</w:t>
            </w:r>
          </w:p>
        </w:tc>
      </w:tr>
      <w:tr w14:paraId="1E90E48D">
        <w:tblPrEx>
          <w:tblCellMar>
            <w:top w:w="15" w:type="dxa"/>
            <w:left w:w="15" w:type="dxa"/>
            <w:bottom w:w="15" w:type="dxa"/>
            <w:right w:w="15" w:type="dxa"/>
          </w:tblCellMar>
        </w:tblPrEx>
        <w:trPr>
          <w:trHeight w:val="502" w:hRule="atLeast"/>
        </w:trPr>
        <w:tc>
          <w:tcPr>
            <w:tcW w:w="802" w:type="dxa"/>
            <w:tcBorders>
              <w:top w:val="single" w:color="000000" w:sz="4" w:space="0"/>
              <w:left w:val="single" w:color="000000" w:sz="4" w:space="0"/>
              <w:bottom w:val="single" w:color="000000" w:sz="4" w:space="0"/>
              <w:right w:val="single" w:color="auto" w:sz="4" w:space="0"/>
            </w:tcBorders>
            <w:noWrap w:val="0"/>
            <w:vAlign w:val="center"/>
          </w:tcPr>
          <w:p w14:paraId="2F47ECD6">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1.12</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72AD1AF2">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交货期</w:t>
            </w:r>
          </w:p>
        </w:tc>
        <w:tc>
          <w:tcPr>
            <w:tcW w:w="7359" w:type="dxa"/>
            <w:tcBorders>
              <w:top w:val="single" w:color="auto" w:sz="4" w:space="0"/>
              <w:left w:val="single" w:color="auto" w:sz="4" w:space="0"/>
              <w:bottom w:val="single" w:color="000000" w:sz="4" w:space="0"/>
              <w:right w:val="single" w:color="000000" w:sz="4" w:space="0"/>
            </w:tcBorders>
            <w:noWrap w:val="0"/>
            <w:vAlign w:val="center"/>
          </w:tcPr>
          <w:p w14:paraId="50DEA32C">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合同签订后20日历天</w:t>
            </w:r>
          </w:p>
        </w:tc>
      </w:tr>
      <w:tr w14:paraId="5C30AE35">
        <w:tblPrEx>
          <w:tblCellMar>
            <w:top w:w="15" w:type="dxa"/>
            <w:left w:w="15" w:type="dxa"/>
            <w:bottom w:w="15" w:type="dxa"/>
            <w:right w:w="15" w:type="dxa"/>
          </w:tblCellMar>
        </w:tblPrEx>
        <w:trPr>
          <w:trHeight w:val="381" w:hRule="atLeast"/>
        </w:trPr>
        <w:tc>
          <w:tcPr>
            <w:tcW w:w="802" w:type="dxa"/>
            <w:tcBorders>
              <w:top w:val="single" w:color="000000" w:sz="4" w:space="0"/>
              <w:left w:val="single" w:color="000000" w:sz="4" w:space="0"/>
              <w:bottom w:val="single" w:color="000000" w:sz="4" w:space="0"/>
              <w:right w:val="single" w:color="auto" w:sz="4" w:space="0"/>
            </w:tcBorders>
            <w:noWrap w:val="0"/>
            <w:vAlign w:val="center"/>
          </w:tcPr>
          <w:p w14:paraId="672FDA6C">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1.13</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2A993965">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交货地点</w:t>
            </w:r>
          </w:p>
        </w:tc>
        <w:tc>
          <w:tcPr>
            <w:tcW w:w="7359" w:type="dxa"/>
            <w:tcBorders>
              <w:top w:val="single" w:color="auto" w:sz="4" w:space="0"/>
              <w:left w:val="single" w:color="auto" w:sz="4" w:space="0"/>
              <w:bottom w:val="single" w:color="000000" w:sz="4" w:space="0"/>
              <w:right w:val="single" w:color="000000" w:sz="4" w:space="0"/>
            </w:tcBorders>
            <w:noWrap w:val="0"/>
            <w:vAlign w:val="center"/>
          </w:tcPr>
          <w:p w14:paraId="3D85BDE8">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采购人指定地点</w:t>
            </w:r>
          </w:p>
        </w:tc>
      </w:tr>
      <w:tr w14:paraId="3094C011">
        <w:tblPrEx>
          <w:tblCellMar>
            <w:top w:w="15" w:type="dxa"/>
            <w:left w:w="15" w:type="dxa"/>
            <w:bottom w:w="15" w:type="dxa"/>
            <w:right w:w="15" w:type="dxa"/>
          </w:tblCellMar>
        </w:tblPrEx>
        <w:trPr>
          <w:trHeight w:val="404" w:hRule="atLeast"/>
        </w:trPr>
        <w:tc>
          <w:tcPr>
            <w:tcW w:w="802" w:type="dxa"/>
            <w:tcBorders>
              <w:top w:val="single" w:color="000000" w:sz="4" w:space="0"/>
              <w:left w:val="single" w:color="000000" w:sz="4" w:space="0"/>
              <w:bottom w:val="single" w:color="000000" w:sz="4" w:space="0"/>
              <w:right w:val="single" w:color="auto" w:sz="4" w:space="0"/>
            </w:tcBorders>
            <w:noWrap w:val="0"/>
            <w:vAlign w:val="center"/>
          </w:tcPr>
          <w:p w14:paraId="22699CB7">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1.14</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15025996">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付款方式</w:t>
            </w:r>
          </w:p>
        </w:tc>
        <w:tc>
          <w:tcPr>
            <w:tcW w:w="7359" w:type="dxa"/>
            <w:tcBorders>
              <w:top w:val="single" w:color="auto" w:sz="4" w:space="0"/>
              <w:left w:val="single" w:color="auto" w:sz="4" w:space="0"/>
              <w:bottom w:val="single" w:color="000000" w:sz="4" w:space="0"/>
              <w:right w:val="single" w:color="000000" w:sz="4" w:space="0"/>
            </w:tcBorders>
            <w:noWrap w:val="0"/>
            <w:vAlign w:val="center"/>
          </w:tcPr>
          <w:p w14:paraId="2C60660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项目经验收合格后一次性付清。</w:t>
            </w:r>
          </w:p>
        </w:tc>
      </w:tr>
      <w:tr w14:paraId="315246CD">
        <w:tblPrEx>
          <w:tblCellMar>
            <w:top w:w="15" w:type="dxa"/>
            <w:left w:w="15" w:type="dxa"/>
            <w:bottom w:w="15" w:type="dxa"/>
            <w:right w:w="15" w:type="dxa"/>
          </w:tblCellMar>
        </w:tblPrEx>
        <w:trPr>
          <w:trHeight w:val="404" w:hRule="atLeast"/>
        </w:trPr>
        <w:tc>
          <w:tcPr>
            <w:tcW w:w="802" w:type="dxa"/>
            <w:tcBorders>
              <w:top w:val="single" w:color="000000" w:sz="4" w:space="0"/>
              <w:left w:val="single" w:color="000000" w:sz="4" w:space="0"/>
              <w:bottom w:val="single" w:color="000000" w:sz="4" w:space="0"/>
              <w:right w:val="single" w:color="auto" w:sz="4" w:space="0"/>
            </w:tcBorders>
            <w:noWrap w:val="0"/>
            <w:vAlign w:val="center"/>
          </w:tcPr>
          <w:p w14:paraId="4D1DA43A">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1.15</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627016F5">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质保期</w:t>
            </w:r>
          </w:p>
        </w:tc>
        <w:tc>
          <w:tcPr>
            <w:tcW w:w="7359" w:type="dxa"/>
            <w:tcBorders>
              <w:top w:val="single" w:color="auto" w:sz="4" w:space="0"/>
              <w:left w:val="single" w:color="auto" w:sz="4" w:space="0"/>
              <w:bottom w:val="single" w:color="000000" w:sz="4" w:space="0"/>
              <w:right w:val="single" w:color="000000" w:sz="4" w:space="0"/>
            </w:tcBorders>
            <w:noWrap w:val="0"/>
            <w:vAlign w:val="center"/>
          </w:tcPr>
          <w:p w14:paraId="6C1E5237">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1年（如果厂家质保优于本项，按厂家规定执行）</w:t>
            </w:r>
          </w:p>
        </w:tc>
      </w:tr>
      <w:tr w14:paraId="0FCB5449">
        <w:tblPrEx>
          <w:tblCellMar>
            <w:top w:w="15" w:type="dxa"/>
            <w:left w:w="15" w:type="dxa"/>
            <w:bottom w:w="15" w:type="dxa"/>
            <w:right w:w="15" w:type="dxa"/>
          </w:tblCellMar>
        </w:tblPrEx>
        <w:trPr>
          <w:trHeight w:val="381" w:hRule="atLeast"/>
        </w:trPr>
        <w:tc>
          <w:tcPr>
            <w:tcW w:w="802" w:type="dxa"/>
            <w:tcBorders>
              <w:top w:val="single" w:color="000000" w:sz="4" w:space="0"/>
              <w:left w:val="single" w:color="000000" w:sz="4" w:space="0"/>
              <w:bottom w:val="single" w:color="000000" w:sz="4" w:space="0"/>
              <w:right w:val="single" w:color="auto" w:sz="4" w:space="0"/>
            </w:tcBorders>
            <w:noWrap w:val="0"/>
            <w:vAlign w:val="center"/>
          </w:tcPr>
          <w:p w14:paraId="4C992A7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1.16</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03612F9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质量要求</w:t>
            </w:r>
          </w:p>
        </w:tc>
        <w:tc>
          <w:tcPr>
            <w:tcW w:w="7359" w:type="dxa"/>
            <w:tcBorders>
              <w:top w:val="single" w:color="auto" w:sz="4" w:space="0"/>
              <w:left w:val="single" w:color="auto" w:sz="4" w:space="0"/>
              <w:bottom w:val="single" w:color="000000" w:sz="4" w:space="0"/>
              <w:right w:val="single" w:color="000000" w:sz="4" w:space="0"/>
            </w:tcBorders>
            <w:noWrap w:val="0"/>
            <w:vAlign w:val="center"/>
          </w:tcPr>
          <w:p w14:paraId="4B248482">
            <w:pPr>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达到国家现行行业验收合格规范标准</w:t>
            </w:r>
          </w:p>
        </w:tc>
      </w:tr>
      <w:tr w14:paraId="2A179B88">
        <w:tblPrEx>
          <w:tblCellMar>
            <w:top w:w="15" w:type="dxa"/>
            <w:left w:w="15" w:type="dxa"/>
            <w:bottom w:w="15" w:type="dxa"/>
            <w:right w:w="15" w:type="dxa"/>
          </w:tblCellMar>
        </w:tblPrEx>
        <w:trPr>
          <w:trHeight w:val="3239" w:hRule="exac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2E958966">
            <w:pPr>
              <w:spacing w:line="36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1.17</w:t>
            </w:r>
          </w:p>
        </w:tc>
        <w:tc>
          <w:tcPr>
            <w:tcW w:w="1337" w:type="dxa"/>
            <w:tcBorders>
              <w:top w:val="single" w:color="auto" w:sz="4" w:space="0"/>
              <w:left w:val="single" w:color="000000" w:sz="4" w:space="0"/>
              <w:bottom w:val="single" w:color="000000" w:sz="4" w:space="0"/>
              <w:right w:val="single" w:color="000000" w:sz="4" w:space="0"/>
            </w:tcBorders>
            <w:noWrap w:val="0"/>
            <w:vAlign w:val="center"/>
          </w:tcPr>
          <w:p w14:paraId="53F55EAE">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谈判保证金金额</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26FE24BC">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□要求，投标保证金的金额：/</w:t>
            </w:r>
          </w:p>
          <w:p w14:paraId="2B05E5CA">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☑不要求</w:t>
            </w:r>
          </w:p>
          <w:p w14:paraId="21D1F287">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榆林市财政局下发的榆政财采发【2023】8号文件规定，各投标人采用“投标信用承诺书”代替保证金。投标人须将“投标信用承诺书”按要求签字盖章后上传至信用中国（陕西榆林）进行承诺公示，将公示后的截图附在投标文件中（截图须体现项目名称）。（格式详见谈判文件附件3）根据榆林市财政局下发的榆政财采发【2023】8号文件规定，各投标人采用“投标信用承诺书”代替保证金。投标人须将“投标信用承诺书”按要求签字盖章后上传至信用中国（陕西榆林）进行承诺公示，将公示后的截图附在投标文件中（截图须体现项目名称）。（格式详见谈判文件附件3）</w:t>
            </w:r>
          </w:p>
        </w:tc>
      </w:tr>
      <w:tr w14:paraId="4BE68A67">
        <w:tblPrEx>
          <w:tblCellMar>
            <w:top w:w="15" w:type="dxa"/>
            <w:left w:w="15" w:type="dxa"/>
            <w:bottom w:w="15" w:type="dxa"/>
            <w:right w:w="15" w:type="dxa"/>
          </w:tblCellMar>
        </w:tblPrEx>
        <w:trPr>
          <w:trHeight w:val="1438"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4014DA5C">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1.18</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7AC7C7F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领取</w:t>
            </w:r>
            <w:r>
              <w:rPr>
                <w:rFonts w:hint="eastAsia" w:ascii="宋体" w:hAnsi="宋体" w:eastAsia="宋体" w:cs="宋体"/>
                <w:color w:val="000000" w:themeColor="text1"/>
                <w:kern w:val="0"/>
                <w:sz w:val="24"/>
                <w:szCs w:val="24"/>
                <w:highlight w:val="none"/>
                <w14:textFill>
                  <w14:solidFill>
                    <w14:schemeClr w14:val="tx1"/>
                  </w14:solidFill>
                </w14:textFill>
              </w:rPr>
              <w:t>时间</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地点</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及售价</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53F555E4">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lang w:eastAsia="zh-CN"/>
                <w14:textFill>
                  <w14:solidFill>
                    <w14:schemeClr w14:val="tx1"/>
                  </w14:solidFill>
                </w14:textFill>
              </w:rPr>
              <w:t>领取</w:t>
            </w:r>
            <w:r>
              <w:rPr>
                <w:rFonts w:hint="eastAsia" w:ascii="宋体" w:hAnsi="宋体" w:eastAsia="宋体" w:cs="宋体"/>
                <w:color w:val="000000" w:themeColor="text1"/>
                <w:kern w:val="0"/>
                <w:sz w:val="24"/>
                <w:szCs w:val="24"/>
                <w:highlight w:val="none"/>
                <w14:textFill>
                  <w14:solidFill>
                    <w14:schemeClr w14:val="tx1"/>
                  </w14:solidFill>
                </w14:textFill>
              </w:rPr>
              <w:t>时间</w:t>
            </w:r>
            <w:r>
              <w:rPr>
                <w:rFonts w:hint="eastAsia" w:ascii="宋体" w:hAnsi="宋体" w:eastAsia="宋体" w:cs="宋体"/>
                <w:color w:val="000000" w:themeColor="text1"/>
                <w:kern w:val="0"/>
                <w:sz w:val="24"/>
                <w:szCs w:val="24"/>
                <w:highlight w:val="none"/>
                <w:lang w:eastAsia="zh-CN"/>
                <w14:textFill>
                  <w14:solidFill>
                    <w14:schemeClr w14:val="tx1"/>
                  </w14:solidFill>
                </w14:textFill>
              </w:rPr>
              <w:t>：2026年05月25日 至 2026年05月27日  ，每天上午08:00:00 至 11:00:00 ，下午 14:00:00 至 17:00:00（北京时间）</w:t>
            </w:r>
          </w:p>
          <w:p w14:paraId="64CE5348">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lang w:eastAsia="zh-CN"/>
                <w14:textFill>
                  <w14:solidFill>
                    <w14:schemeClr w14:val="tx1"/>
                  </w14:solidFill>
                </w14:textFill>
              </w:rPr>
              <w:t>领取</w:t>
            </w:r>
            <w:r>
              <w:rPr>
                <w:rFonts w:hint="eastAsia" w:ascii="宋体" w:hAnsi="宋体" w:eastAsia="宋体" w:cs="宋体"/>
                <w:color w:val="000000" w:themeColor="text1"/>
                <w:kern w:val="0"/>
                <w:sz w:val="24"/>
                <w:szCs w:val="24"/>
                <w:highlight w:val="none"/>
                <w14:textFill>
                  <w14:solidFill>
                    <w14:schemeClr w14:val="tx1"/>
                  </w14:solidFill>
                </w14:textFill>
              </w:rPr>
              <w:t>地点：</w:t>
            </w:r>
            <w:r>
              <w:rPr>
                <w:rFonts w:hint="eastAsia" w:ascii="宋体" w:hAnsi="宋体" w:eastAsia="宋体" w:cs="宋体"/>
                <w:color w:val="000000" w:themeColor="text1"/>
                <w:kern w:val="0"/>
                <w:sz w:val="24"/>
                <w:szCs w:val="24"/>
                <w:highlight w:val="none"/>
                <w:lang w:eastAsia="zh-CN"/>
                <w14:textFill>
                  <w14:solidFill>
                    <w14:schemeClr w14:val="tx1"/>
                  </w14:solidFill>
                </w14:textFill>
              </w:rPr>
              <w:t>陕西省榆林市绥德县永乐大道百合家园3号楼3单元301</w:t>
            </w:r>
          </w:p>
          <w:p w14:paraId="7558F710">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3.文件售价：每套</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0.00</w:t>
            </w:r>
            <w:r>
              <w:rPr>
                <w:rFonts w:hint="eastAsia" w:ascii="宋体" w:hAnsi="宋体" w:eastAsia="宋体" w:cs="宋体"/>
                <w:color w:val="000000" w:themeColor="text1"/>
                <w:kern w:val="0"/>
                <w:sz w:val="24"/>
                <w:szCs w:val="24"/>
                <w:highlight w:val="none"/>
                <w14:textFill>
                  <w14:solidFill>
                    <w14:schemeClr w14:val="tx1"/>
                  </w14:solidFill>
                </w14:textFill>
              </w:rPr>
              <w:t>元（人民币）。</w:t>
            </w:r>
          </w:p>
        </w:tc>
      </w:tr>
      <w:tr w14:paraId="7FCAACDB">
        <w:tblPrEx>
          <w:tblCellMar>
            <w:top w:w="15" w:type="dxa"/>
            <w:left w:w="15" w:type="dxa"/>
            <w:bottom w:w="15" w:type="dxa"/>
            <w:right w:w="15" w:type="dxa"/>
          </w:tblCellMar>
        </w:tblPrEx>
        <w:trPr>
          <w:trHeight w:val="404"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31DCCB56">
            <w:pPr>
              <w:spacing w:line="36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1.19</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4013D9BD">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公告期限</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07FCC949">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本竞争性谈判</w:t>
            </w:r>
            <w:r>
              <w:rPr>
                <w:rFonts w:hint="eastAsia" w:ascii="宋体" w:hAnsi="宋体" w:eastAsia="宋体" w:cs="宋体"/>
                <w:color w:val="000000" w:themeColor="text1"/>
                <w:sz w:val="24"/>
                <w:highlight w:val="none"/>
                <w14:textFill>
                  <w14:solidFill>
                    <w14:schemeClr w14:val="tx1"/>
                  </w14:solidFill>
                </w14:textFill>
              </w:rPr>
              <w:t>公告</w:t>
            </w:r>
            <w:r>
              <w:rPr>
                <w:rFonts w:hint="eastAsia" w:ascii="宋体" w:hAnsi="宋体" w:eastAsia="宋体" w:cs="宋体"/>
                <w:color w:val="000000" w:themeColor="text1"/>
                <w:sz w:val="24"/>
                <w:highlight w:val="none"/>
                <w:lang w:eastAsia="zh-CN"/>
                <w14:textFill>
                  <w14:solidFill>
                    <w14:schemeClr w14:val="tx1"/>
                  </w14:solidFill>
                </w14:textFill>
              </w:rPr>
              <w:t>期限为自</w:t>
            </w:r>
            <w:r>
              <w:rPr>
                <w:rFonts w:hint="eastAsia" w:ascii="宋体" w:hAnsi="宋体" w:eastAsia="宋体" w:cs="宋体"/>
                <w:color w:val="000000" w:themeColor="text1"/>
                <w:sz w:val="24"/>
                <w:highlight w:val="none"/>
                <w14:textFill>
                  <w14:solidFill>
                    <w14:schemeClr w14:val="tx1"/>
                  </w14:solidFill>
                </w14:textFill>
              </w:rPr>
              <w:t>发布之日起</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个工作日。</w:t>
            </w:r>
          </w:p>
        </w:tc>
      </w:tr>
      <w:tr w14:paraId="1D2B3C41">
        <w:tblPrEx>
          <w:tblCellMar>
            <w:top w:w="15" w:type="dxa"/>
            <w:left w:w="15" w:type="dxa"/>
            <w:bottom w:w="15" w:type="dxa"/>
            <w:right w:w="15" w:type="dxa"/>
          </w:tblCellMar>
        </w:tblPrEx>
        <w:trPr>
          <w:trHeight w:val="555"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0428A977">
            <w:pPr>
              <w:spacing w:line="36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46C14CD3">
            <w:pPr>
              <w:widowControl/>
              <w:spacing w:line="360" w:lineRule="auto"/>
              <w:jc w:val="center"/>
              <w:textAlignment w:val="center"/>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递交</w:t>
            </w:r>
            <w:r>
              <w:rPr>
                <w:rFonts w:hint="eastAsia" w:ascii="宋体" w:hAnsi="宋体" w:eastAsia="宋体" w:cs="宋体"/>
                <w:color w:val="000000" w:themeColor="text1"/>
                <w:kern w:val="0"/>
                <w:sz w:val="24"/>
                <w:szCs w:val="24"/>
                <w:highlight w:val="none"/>
                <w:lang w:eastAsia="zh-CN" w:bidi="ar"/>
                <w14:textFill>
                  <w14:solidFill>
                    <w14:schemeClr w14:val="tx1"/>
                  </w14:solidFill>
                </w14:textFill>
              </w:rPr>
              <w:t>谈判</w:t>
            </w:r>
            <w:r>
              <w:rPr>
                <w:rFonts w:hint="eastAsia" w:ascii="宋体" w:hAnsi="宋体" w:eastAsia="宋体" w:cs="宋体"/>
                <w:color w:val="000000" w:themeColor="text1"/>
                <w:kern w:val="0"/>
                <w:sz w:val="24"/>
                <w:szCs w:val="24"/>
                <w:highlight w:val="none"/>
                <w:lang w:bidi="ar"/>
                <w14:textFill>
                  <w14:solidFill>
                    <w14:schemeClr w14:val="tx1"/>
                  </w14:solidFill>
                </w14:textFill>
              </w:rPr>
              <w:t>文件截止时间</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0C172313">
            <w:pPr>
              <w:widowControl/>
              <w:spacing w:line="360" w:lineRule="auto"/>
              <w:jc w:val="left"/>
              <w:textAlignment w:val="center"/>
              <w:rPr>
                <w:rFonts w:hint="eastAsia" w:ascii="宋体" w:hAnsi="宋体" w:eastAsia="宋体" w:cs="宋体"/>
                <w:color w:val="000000" w:themeColor="text1"/>
                <w:sz w:val="24"/>
                <w:szCs w:val="22"/>
                <w:highlight w:val="none"/>
                <w:u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2026年05月28日 15时00分00秒（北京时间）</w:t>
            </w:r>
          </w:p>
        </w:tc>
      </w:tr>
      <w:tr w14:paraId="2E2A73FA">
        <w:tblPrEx>
          <w:tblCellMar>
            <w:top w:w="15" w:type="dxa"/>
            <w:left w:w="15" w:type="dxa"/>
            <w:bottom w:w="15" w:type="dxa"/>
            <w:right w:w="15" w:type="dxa"/>
          </w:tblCellMar>
        </w:tblPrEx>
        <w:trPr>
          <w:trHeight w:val="778"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598DAC3A">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21</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39227000">
            <w:pPr>
              <w:widowControl/>
              <w:spacing w:line="360" w:lineRule="auto"/>
              <w:jc w:val="center"/>
              <w:textAlignment w:val="center"/>
              <w:rPr>
                <w:rFonts w:hint="eastAsia" w:ascii="宋体" w:hAnsi="宋体" w:eastAsia="宋体" w:cs="宋体"/>
                <w:color w:val="000000" w:themeColor="text1"/>
                <w:kern w:val="0"/>
                <w:sz w:val="24"/>
                <w:szCs w:val="24"/>
                <w:highlight w:val="none"/>
                <w:lang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递交</w:t>
            </w:r>
            <w:r>
              <w:rPr>
                <w:rFonts w:hint="eastAsia" w:ascii="宋体" w:hAnsi="宋体" w:eastAsia="宋体" w:cs="宋体"/>
                <w:color w:val="000000" w:themeColor="text1"/>
                <w:kern w:val="0"/>
                <w:sz w:val="24"/>
                <w:szCs w:val="24"/>
                <w:highlight w:val="none"/>
                <w:lang w:eastAsia="zh-CN" w:bidi="ar"/>
                <w14:textFill>
                  <w14:solidFill>
                    <w14:schemeClr w14:val="tx1"/>
                  </w14:solidFill>
                </w14:textFill>
              </w:rPr>
              <w:t>谈判</w:t>
            </w:r>
          </w:p>
          <w:p w14:paraId="16B1B300">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文件地点</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2344C23C">
            <w:pPr>
              <w:widowControl/>
              <w:spacing w:line="360" w:lineRule="auto"/>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陕西省榆林市绥德县永乐大道百合家园3号楼3单元301</w:t>
            </w:r>
          </w:p>
        </w:tc>
      </w:tr>
      <w:tr w14:paraId="3B5994D3">
        <w:tblPrEx>
          <w:tblCellMar>
            <w:top w:w="15" w:type="dxa"/>
            <w:left w:w="15" w:type="dxa"/>
            <w:bottom w:w="15" w:type="dxa"/>
            <w:right w:w="15" w:type="dxa"/>
          </w:tblCellMar>
        </w:tblPrEx>
        <w:trPr>
          <w:trHeight w:val="524" w:hRule="exac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49221890">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22</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443E0ABD">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bidi="ar"/>
                <w14:textFill>
                  <w14:solidFill>
                    <w14:schemeClr w14:val="tx1"/>
                  </w14:solidFill>
                </w14:textFill>
              </w:rPr>
              <w:t>谈判</w:t>
            </w:r>
            <w:r>
              <w:rPr>
                <w:rFonts w:hint="eastAsia" w:ascii="宋体" w:hAnsi="宋体" w:eastAsia="宋体" w:cs="宋体"/>
                <w:color w:val="000000" w:themeColor="text1"/>
                <w:kern w:val="0"/>
                <w:sz w:val="24"/>
                <w:szCs w:val="24"/>
                <w:highlight w:val="none"/>
                <w:lang w:bidi="ar"/>
                <w14:textFill>
                  <w14:solidFill>
                    <w14:schemeClr w14:val="tx1"/>
                  </w14:solidFill>
                </w14:textFill>
              </w:rPr>
              <w:t>时间</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204BAFB8">
            <w:pPr>
              <w:widowControl/>
              <w:spacing w:line="360" w:lineRule="auto"/>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2026年05月28日 15时00分00秒（北京时间）</w:t>
            </w:r>
          </w:p>
        </w:tc>
      </w:tr>
      <w:tr w14:paraId="56ECD3AC">
        <w:tblPrEx>
          <w:tblCellMar>
            <w:top w:w="15" w:type="dxa"/>
            <w:left w:w="15" w:type="dxa"/>
            <w:bottom w:w="15" w:type="dxa"/>
            <w:right w:w="15" w:type="dxa"/>
          </w:tblCellMar>
        </w:tblPrEx>
        <w:trPr>
          <w:trHeight w:val="524" w:hRule="exac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45ECB999">
            <w:pPr>
              <w:spacing w:line="36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65B85CF6">
            <w:pPr>
              <w:widowControl/>
              <w:spacing w:line="24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bidi="ar"/>
                <w14:textFill>
                  <w14:solidFill>
                    <w14:schemeClr w14:val="tx1"/>
                  </w14:solidFill>
                </w14:textFill>
              </w:rPr>
              <w:t>谈判</w:t>
            </w:r>
            <w:r>
              <w:rPr>
                <w:rFonts w:hint="eastAsia" w:ascii="宋体" w:hAnsi="宋体" w:eastAsia="宋体" w:cs="宋体"/>
                <w:color w:val="000000" w:themeColor="text1"/>
                <w:kern w:val="0"/>
                <w:sz w:val="24"/>
                <w:szCs w:val="24"/>
                <w:highlight w:val="none"/>
                <w:lang w:bidi="ar"/>
                <w14:textFill>
                  <w14:solidFill>
                    <w14:schemeClr w14:val="tx1"/>
                  </w14:solidFill>
                </w14:textFill>
              </w:rPr>
              <w:t>地点</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233E36AC">
            <w:pPr>
              <w:widowControl/>
              <w:spacing w:line="360" w:lineRule="auto"/>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陕西省榆林市绥德县永乐大道百合家园3号楼3单元301</w:t>
            </w:r>
          </w:p>
        </w:tc>
      </w:tr>
      <w:tr w14:paraId="7617C3C9">
        <w:tblPrEx>
          <w:tblCellMar>
            <w:top w:w="15" w:type="dxa"/>
            <w:left w:w="15" w:type="dxa"/>
            <w:bottom w:w="15" w:type="dxa"/>
            <w:right w:w="15" w:type="dxa"/>
          </w:tblCellMar>
        </w:tblPrEx>
        <w:trPr>
          <w:trHeight w:val="529"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71E0BE14">
            <w:pPr>
              <w:spacing w:line="36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1.24</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25890032">
            <w:pPr>
              <w:widowControl/>
              <w:spacing w:line="24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5795B25D">
            <w:pPr>
              <w:widowControl/>
              <w:spacing w:line="24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联合体投标</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4BBC3AA3">
            <w:pPr>
              <w:widowControl/>
              <w:spacing w:line="360" w:lineRule="auto"/>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否</w:t>
            </w:r>
          </w:p>
        </w:tc>
      </w:tr>
      <w:tr w14:paraId="09A9ED3A">
        <w:tblPrEx>
          <w:tblCellMar>
            <w:top w:w="15" w:type="dxa"/>
            <w:left w:w="15" w:type="dxa"/>
            <w:bottom w:w="15" w:type="dxa"/>
            <w:right w:w="15" w:type="dxa"/>
          </w:tblCellMar>
        </w:tblPrEx>
        <w:trPr>
          <w:trHeight w:val="1265"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3A6F85E3">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1.25</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234D6F9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000000" w:themeColor="text1"/>
                <w:kern w:val="2"/>
                <w:sz w:val="24"/>
                <w:lang w:val="en-US" w:eastAsia="zh-CN" w:bidi="ar-SA"/>
                <w14:textFill>
                  <w14:solidFill>
                    <w14:schemeClr w14:val="tx1"/>
                  </w14:solidFill>
                </w14:textFill>
              </w:rPr>
            </w:pPr>
            <w:r>
              <w:rPr>
                <w:rFonts w:hint="eastAsia" w:ascii="宋体" w:hAnsi="宋体" w:eastAsia="宋体" w:cs="宋体"/>
                <w:color w:val="000000" w:themeColor="text1"/>
                <w:kern w:val="2"/>
                <w:sz w:val="24"/>
                <w:lang w:val="en-US" w:eastAsia="zh-CN" w:bidi="ar-SA"/>
                <w14:textFill>
                  <w14:solidFill>
                    <w14:schemeClr w14:val="tx1"/>
                  </w14:solidFill>
                </w14:textFill>
              </w:rPr>
              <w:t>中小企业政策支持</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5067D285">
            <w:pPr>
              <w:pStyle w:val="9"/>
              <w:topLinePunct/>
              <w:adjustRightInd w:val="0"/>
              <w:snapToGrid w:val="0"/>
              <w:spacing w:line="360" w:lineRule="auto"/>
              <w:jc w:val="both"/>
              <w:rPr>
                <w:rFonts w:hint="eastAsia" w:ascii="宋体" w:hAnsi="宋体" w:eastAsia="宋体" w:cs="宋体"/>
                <w:color w:val="000000" w:themeColor="text1"/>
                <w:kern w:val="2"/>
                <w:sz w:val="24"/>
                <w:lang w:val="en-US" w:eastAsia="zh-CN" w:bidi="ar-SA"/>
                <w14:textFill>
                  <w14:solidFill>
                    <w14:schemeClr w14:val="tx1"/>
                  </w14:solidFill>
                </w14:textFill>
              </w:rPr>
            </w:pPr>
            <w:r>
              <w:rPr>
                <w:rFonts w:hint="eastAsia" w:ascii="宋体" w:hAnsi="宋体" w:eastAsia="宋体" w:cs="宋体"/>
                <w:color w:val="000000" w:themeColor="text1"/>
                <w:kern w:val="2"/>
                <w:sz w:val="24"/>
                <w:lang w:val="en-US" w:eastAsia="zh-CN" w:bidi="ar-SA"/>
                <w14:textFill>
                  <w14:solidFill>
                    <w14:schemeClr w14:val="tx1"/>
                  </w14:solidFill>
                </w14:textFill>
              </w:rPr>
              <w:sym w:font="Wingdings" w:char="00A8"/>
            </w:r>
            <w:r>
              <w:rPr>
                <w:rFonts w:hint="eastAsia" w:ascii="宋体" w:hAnsi="宋体" w:eastAsia="宋体" w:cs="宋体"/>
                <w:color w:val="000000" w:themeColor="text1"/>
                <w:kern w:val="2"/>
                <w:sz w:val="24"/>
                <w:lang w:val="en-US" w:eastAsia="zh-CN" w:bidi="ar-SA"/>
                <w14:textFill>
                  <w14:solidFill>
                    <w14:schemeClr w14:val="tx1"/>
                  </w14:solidFill>
                </w14:textFill>
              </w:rPr>
              <w:t>专门面向中小企业采购项目。</w:t>
            </w:r>
          </w:p>
          <w:p w14:paraId="7AC95FA1">
            <w:pPr>
              <w:pStyle w:val="9"/>
              <w:topLinePunct/>
              <w:adjustRightInd w:val="0"/>
              <w:snapToGrid w:val="0"/>
              <w:spacing w:line="360" w:lineRule="auto"/>
              <w:jc w:val="both"/>
              <w:rPr>
                <w:rFonts w:hint="eastAsia" w:ascii="宋体" w:hAnsi="宋体" w:eastAsia="宋体" w:cs="宋体"/>
                <w:color w:val="000000" w:themeColor="text1"/>
                <w:kern w:val="2"/>
                <w:sz w:val="24"/>
                <w:lang w:val="en-US" w:eastAsia="zh-CN" w:bidi="ar-SA"/>
                <w14:textFill>
                  <w14:solidFill>
                    <w14:schemeClr w14:val="tx1"/>
                  </w14:solidFill>
                </w14:textFill>
              </w:rPr>
            </w:pPr>
            <w:r>
              <w:rPr>
                <w:rFonts w:hint="eastAsia" w:ascii="宋体" w:hAnsi="宋体" w:eastAsia="宋体" w:cs="宋体"/>
                <w:color w:val="000000" w:themeColor="text1"/>
                <w:kern w:val="2"/>
                <w:sz w:val="24"/>
                <w:lang w:val="en-US" w:eastAsia="zh-CN" w:bidi="ar-SA"/>
                <w14:textFill>
                  <w14:solidFill>
                    <w14:schemeClr w14:val="tx1"/>
                  </w14:solidFill>
                </w14:textFill>
              </w:rPr>
              <w:sym w:font="Wingdings" w:char="00A8"/>
            </w:r>
            <w:r>
              <w:rPr>
                <w:rFonts w:hint="eastAsia" w:ascii="宋体" w:hAnsi="宋体" w:eastAsia="宋体" w:cs="宋体"/>
                <w:color w:val="000000" w:themeColor="text1"/>
                <w:kern w:val="2"/>
                <w:sz w:val="24"/>
                <w:lang w:val="en-US" w:eastAsia="zh-CN" w:bidi="ar-SA"/>
                <w14:textFill>
                  <w14:solidFill>
                    <w14:schemeClr w14:val="tx1"/>
                  </w14:solidFill>
                </w14:textFill>
              </w:rPr>
              <w:t>非专门面向中小企业采购项目(价格扣除)：用扣除后的价格参与评审。中小企业的价格扣除比例为20%。</w:t>
            </w:r>
          </w:p>
          <w:p w14:paraId="4B306025">
            <w:pPr>
              <w:pStyle w:val="9"/>
              <w:topLinePunct/>
              <w:adjustRightInd w:val="0"/>
              <w:snapToGrid w:val="0"/>
              <w:spacing w:line="360" w:lineRule="auto"/>
              <w:jc w:val="both"/>
              <w:rPr>
                <w:rFonts w:hint="eastAsia" w:ascii="宋体" w:hAnsi="宋体" w:eastAsia="宋体" w:cs="宋体"/>
                <w:color w:val="000000" w:themeColor="text1"/>
                <w:kern w:val="2"/>
                <w:sz w:val="24"/>
                <w:lang w:val="en-US" w:eastAsia="zh-CN" w:bidi="ar-SA"/>
                <w14:textFill>
                  <w14:solidFill>
                    <w14:schemeClr w14:val="tx1"/>
                  </w14:solidFill>
                </w14:textFill>
              </w:rPr>
            </w:pPr>
            <w:r>
              <w:rPr>
                <w:rFonts w:hint="eastAsia" w:ascii="宋体" w:hAnsi="宋体" w:eastAsia="宋体" w:cs="宋体"/>
                <w:color w:val="000000" w:themeColor="text1"/>
                <w:kern w:val="2"/>
                <w:sz w:val="24"/>
                <w:lang w:val="en-US" w:eastAsia="zh-CN" w:bidi="ar-SA"/>
                <w14:textFill>
                  <w14:solidFill>
                    <w14:schemeClr w14:val="tx1"/>
                  </w14:solidFill>
                </w14:textFill>
              </w:rPr>
              <w:sym w:font="Wingdings" w:char="00FE"/>
            </w:r>
            <w:r>
              <w:rPr>
                <w:rFonts w:hint="eastAsia" w:ascii="宋体" w:hAnsi="宋体" w:eastAsia="宋体" w:cs="宋体"/>
                <w:color w:val="000000" w:themeColor="text1"/>
                <w:kern w:val="2"/>
                <w:sz w:val="24"/>
                <w:lang w:val="en-US" w:eastAsia="zh-CN" w:bidi="ar-SA"/>
                <w14:textFill>
                  <w14:solidFill>
                    <w14:schemeClr w14:val="tx1"/>
                  </w14:solidFill>
                </w14:textFill>
              </w:rPr>
              <w:t>部分面向中小企业采购项目，预留份额88%。</w:t>
            </w:r>
          </w:p>
        </w:tc>
      </w:tr>
      <w:tr w14:paraId="5C295456">
        <w:tblPrEx>
          <w:tblCellMar>
            <w:top w:w="15" w:type="dxa"/>
            <w:left w:w="15" w:type="dxa"/>
            <w:bottom w:w="15" w:type="dxa"/>
            <w:right w:w="15" w:type="dxa"/>
          </w:tblCellMar>
        </w:tblPrEx>
        <w:trPr>
          <w:trHeight w:val="778"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62FA8D92">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1.26</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3E71FBCB">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支持监狱企业发展</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450AB642">
            <w:pPr>
              <w:keepNext w:val="0"/>
              <w:keepLines w:val="0"/>
              <w:pageBreakBefore w:val="0"/>
              <w:widowControl/>
              <w:kinsoku/>
              <w:wordWrap/>
              <w:overflowPunct/>
              <w:topLinePunct w:val="0"/>
              <w:autoSpaceDE/>
              <w:autoSpaceDN/>
              <w:bidi w:val="0"/>
              <w:adjustRightInd w:val="0"/>
              <w:snapToGrid w:val="0"/>
              <w:spacing w:line="360" w:lineRule="auto"/>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instrText xml:space="preserve"> eq \o\ac(□)</w:instrTex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专门面向监狱企业采购项目</w:t>
            </w:r>
          </w:p>
          <w:p w14:paraId="063F8068">
            <w:pPr>
              <w:keepNext w:val="0"/>
              <w:keepLines w:val="0"/>
              <w:pageBreakBefore w:val="0"/>
              <w:widowControl/>
              <w:kinsoku/>
              <w:wordWrap/>
              <w:overflowPunct/>
              <w:topLinePunct w:val="0"/>
              <w:autoSpaceDE/>
              <w:autoSpaceDN/>
              <w:bidi w:val="0"/>
              <w:adjustRightInd w:val="0"/>
              <w:snapToGrid w:val="0"/>
              <w:spacing w:line="360" w:lineRule="auto"/>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sym w:font="Wingdings" w:char="00FE"/>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非专门面向监狱企业采购项目（价格扣除）：监狱企业视同小微企业</w:t>
            </w:r>
          </w:p>
        </w:tc>
      </w:tr>
      <w:tr w14:paraId="4A237932">
        <w:tblPrEx>
          <w:tblCellMar>
            <w:top w:w="15" w:type="dxa"/>
            <w:left w:w="15" w:type="dxa"/>
            <w:bottom w:w="15" w:type="dxa"/>
            <w:right w:w="15" w:type="dxa"/>
          </w:tblCellMar>
        </w:tblPrEx>
        <w:trPr>
          <w:trHeight w:val="2273"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698C1245">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1.27</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485D44EA">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招标代理服务费</w:t>
            </w:r>
          </w:p>
        </w:tc>
        <w:tc>
          <w:tcPr>
            <w:tcW w:w="7359" w:type="dxa"/>
            <w:tcBorders>
              <w:top w:val="single" w:color="000000" w:sz="4" w:space="0"/>
              <w:left w:val="single" w:color="000000" w:sz="4" w:space="0"/>
              <w:bottom w:val="single" w:color="000000" w:sz="4" w:space="0"/>
              <w:right w:val="single" w:color="000000" w:sz="4" w:space="0"/>
            </w:tcBorders>
            <w:noWrap w:val="0"/>
            <w:vAlign w:val="bottom"/>
          </w:tcPr>
          <w:p w14:paraId="44310345">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 </w:t>
            </w:r>
          </w:p>
          <w:p w14:paraId="4A5FFD9C">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成交单位</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向</w:t>
            </w:r>
            <w:r>
              <w:rPr>
                <w:rFonts w:hint="eastAsia" w:ascii="宋体" w:hAnsi="宋体" w:eastAsia="宋体" w:cs="宋体"/>
                <w:color w:val="000000" w:themeColor="text1"/>
                <w:sz w:val="24"/>
                <w:szCs w:val="24"/>
                <w14:textFill>
                  <w14:solidFill>
                    <w14:schemeClr w14:val="tx1"/>
                  </w14:solidFill>
                </w14:textFill>
              </w:rPr>
              <w:t>采购代理机构一次性支付招标代理服务费。</w:t>
            </w:r>
          </w:p>
          <w:p w14:paraId="4EEB6364">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代理服务费金额为：按国家计委关于印发《招标代理服务收费管理暂行办法》的通知（计价格〔2002〕1980号）、《国家发展和改革委员会办公厅关于招标代理服务收费有关问题的通知》（发改办价格〔2003〕857号）规定向</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成交单位</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收取代理</w:t>
            </w:r>
            <w:r>
              <w:rPr>
                <w:rFonts w:hint="eastAsia" w:ascii="宋体" w:hAnsi="宋体" w:eastAsia="宋体" w:cs="宋体"/>
                <w:color w:val="000000" w:themeColor="text1"/>
                <w:sz w:val="24"/>
                <w:szCs w:val="24"/>
                <w14:textFill>
                  <w14:solidFill>
                    <w14:schemeClr w14:val="tx1"/>
                  </w14:solidFill>
                </w14:textFill>
              </w:rPr>
              <w:t>服务费。</w:t>
            </w:r>
          </w:p>
        </w:tc>
      </w:tr>
      <w:tr w14:paraId="4D814E99">
        <w:tblPrEx>
          <w:tblCellMar>
            <w:top w:w="15" w:type="dxa"/>
            <w:left w:w="15" w:type="dxa"/>
            <w:bottom w:w="15" w:type="dxa"/>
            <w:right w:w="15" w:type="dxa"/>
          </w:tblCellMar>
        </w:tblPrEx>
        <w:trPr>
          <w:trHeight w:val="1151"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28B7981B">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1.28</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39FC667C">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现场勘探</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0287071A">
            <w:pPr>
              <w:pStyle w:val="7"/>
              <w:spacing w:line="360" w:lineRule="auto"/>
              <w:ind w:left="0" w:leftChars="0" w:firstLine="0" w:firstLineChars="0"/>
              <w:rPr>
                <w:rFonts w:hint="eastAsia" w:ascii="宋体" w:hAnsi="宋体" w:eastAsia="宋体" w:cs="宋体"/>
                <w:color w:val="000000" w:themeColor="text1"/>
                <w:kern w:val="2"/>
                <w:sz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本项目采购人及采购代理机构不集中组织踏勘现场；投标人自行踏勘，安全责任由投标人自负，费用自理。如需踏勘，请按招标公告中的联系方式联系采购人。</w:t>
            </w:r>
          </w:p>
        </w:tc>
      </w:tr>
      <w:tr w14:paraId="404BFEE3">
        <w:tblPrEx>
          <w:tblCellMar>
            <w:top w:w="15" w:type="dxa"/>
            <w:left w:w="15" w:type="dxa"/>
            <w:bottom w:w="15" w:type="dxa"/>
            <w:right w:w="15" w:type="dxa"/>
          </w:tblCellMar>
        </w:tblPrEx>
        <w:trPr>
          <w:trHeight w:val="501"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6C7C790F">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1.29</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20EF08A9">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合同签订</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2378BD1E">
            <w:pPr>
              <w:widowControl/>
              <w:spacing w:line="360" w:lineRule="auto"/>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和采购人签订合同。</w:t>
            </w:r>
          </w:p>
        </w:tc>
      </w:tr>
      <w:tr w14:paraId="40D38CD9">
        <w:tblPrEx>
          <w:tblCellMar>
            <w:top w:w="15" w:type="dxa"/>
            <w:left w:w="15" w:type="dxa"/>
            <w:bottom w:w="15" w:type="dxa"/>
            <w:right w:w="15" w:type="dxa"/>
          </w:tblCellMar>
        </w:tblPrEx>
        <w:trPr>
          <w:trHeight w:val="804"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6326D9B9">
            <w:pPr>
              <w:widowControl/>
              <w:spacing w:line="360"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1.30</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061BB34F">
            <w:pPr>
              <w:widowControl/>
              <w:spacing w:line="360" w:lineRule="auto"/>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55C75FAD">
            <w:pPr>
              <w:keepNext w:val="0"/>
              <w:keepLines w:val="0"/>
              <w:pageBreakBefore w:val="0"/>
              <w:widowControl/>
              <w:tabs>
                <w:tab w:val="left" w:pos="180"/>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供应商若</w:t>
            </w:r>
            <w:r>
              <w:rPr>
                <w:rFonts w:hint="eastAsia" w:ascii="宋体" w:hAnsi="宋体" w:eastAsia="宋体" w:cs="宋体"/>
                <w:color w:val="000000" w:themeColor="text1"/>
                <w:sz w:val="24"/>
                <w:szCs w:val="24"/>
                <w:highlight w:val="none"/>
                <w14:textFill>
                  <w14:solidFill>
                    <w14:schemeClr w14:val="tx1"/>
                  </w14:solidFill>
                </w14:textFill>
              </w:rPr>
              <w:t>对谈判文件有异议的，应当在</w:t>
            </w:r>
            <w:r>
              <w:rPr>
                <w:rFonts w:hint="eastAsia" w:ascii="宋体" w:hAnsi="宋体" w:eastAsia="宋体" w:cs="宋体"/>
                <w:color w:val="000000" w:themeColor="text1"/>
                <w:sz w:val="24"/>
                <w:szCs w:val="24"/>
                <w:highlight w:val="none"/>
                <w:lang w:eastAsia="zh-CN"/>
                <w14:textFill>
                  <w14:solidFill>
                    <w14:schemeClr w14:val="tx1"/>
                  </w14:solidFill>
                </w14:textFill>
              </w:rPr>
              <w:t>谈判</w:t>
            </w:r>
            <w:r>
              <w:rPr>
                <w:rFonts w:hint="eastAsia" w:ascii="宋体" w:hAnsi="宋体" w:eastAsia="宋体" w:cs="宋体"/>
                <w:color w:val="000000" w:themeColor="text1"/>
                <w:sz w:val="24"/>
                <w:szCs w:val="24"/>
                <w:highlight w:val="none"/>
                <w14:textFill>
                  <w14:solidFill>
                    <w14:schemeClr w14:val="tx1"/>
                  </w14:solidFill>
                </w14:textFill>
              </w:rPr>
              <w:t>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3个工作日</w:t>
            </w:r>
            <w:r>
              <w:rPr>
                <w:rFonts w:hint="eastAsia" w:ascii="宋体" w:hAnsi="宋体" w:eastAsia="宋体" w:cs="宋体"/>
                <w:color w:val="000000" w:themeColor="text1"/>
                <w:sz w:val="24"/>
                <w:szCs w:val="24"/>
                <w:highlight w:val="none"/>
                <w14:textFill>
                  <w14:solidFill>
                    <w14:schemeClr w14:val="tx1"/>
                  </w14:solidFill>
                </w14:textFill>
              </w:rPr>
              <w:t>前</w:t>
            </w:r>
            <w:r>
              <w:rPr>
                <w:rFonts w:hint="eastAsia" w:ascii="宋体" w:hAnsi="宋体" w:eastAsia="宋体" w:cs="宋体"/>
                <w:color w:val="000000" w:themeColor="text1"/>
                <w:sz w:val="24"/>
                <w:szCs w:val="24"/>
                <w:highlight w:val="none"/>
                <w:lang w:eastAsia="zh-CN"/>
                <w14:textFill>
                  <w14:solidFill>
                    <w14:schemeClr w14:val="tx1"/>
                  </w14:solidFill>
                </w14:textFill>
              </w:rPr>
              <w:t>以书面形式向代理机构</w:t>
            </w:r>
            <w:r>
              <w:rPr>
                <w:rFonts w:hint="eastAsia" w:ascii="宋体" w:hAnsi="宋体" w:eastAsia="宋体" w:cs="宋体"/>
                <w:color w:val="000000" w:themeColor="text1"/>
                <w:sz w:val="24"/>
                <w:szCs w:val="24"/>
                <w:highlight w:val="none"/>
                <w14:textFill>
                  <w14:solidFill>
                    <w14:schemeClr w14:val="tx1"/>
                  </w14:solidFill>
                </w14:textFill>
              </w:rPr>
              <w:t>提出。开标后将不再接受对谈判文件的质疑</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6507A708">
        <w:tblPrEx>
          <w:tblCellMar>
            <w:top w:w="15" w:type="dxa"/>
            <w:left w:w="15" w:type="dxa"/>
            <w:bottom w:w="15" w:type="dxa"/>
            <w:right w:w="15" w:type="dxa"/>
          </w:tblCellMar>
        </w:tblPrEx>
        <w:trPr>
          <w:trHeight w:val="1151"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66B68F76">
            <w:pPr>
              <w:widowControl/>
              <w:spacing w:line="360" w:lineRule="auto"/>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1.31</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414FED64">
            <w:pPr>
              <w:widowControl/>
              <w:spacing w:line="360" w:lineRule="auto"/>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身份核验</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66E1917F">
            <w:pPr>
              <w:keepNext w:val="0"/>
              <w:keepLines w:val="0"/>
              <w:pageBreakBefore w:val="0"/>
              <w:widowControl/>
              <w:tabs>
                <w:tab w:val="left" w:pos="180"/>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谈判</w:t>
            </w:r>
            <w:r>
              <w:rPr>
                <w:rFonts w:hint="eastAsia" w:ascii="宋体" w:hAnsi="宋体" w:eastAsia="宋体" w:cs="宋体"/>
                <w:color w:val="000000" w:themeColor="text1"/>
                <w:sz w:val="24"/>
                <w14:textFill>
                  <w14:solidFill>
                    <w14:schemeClr w14:val="tx1"/>
                  </w14:solidFill>
                </w14:textFill>
              </w:rPr>
              <w:t>会议现场，由监标人对供应商代表进行身份核验</w:t>
            </w:r>
          </w:p>
          <w:p w14:paraId="729F693F">
            <w:pPr>
              <w:keepNext w:val="0"/>
              <w:keepLines w:val="0"/>
              <w:pageBreakBefore w:val="0"/>
              <w:widowControl/>
              <w:numPr>
                <w:ilvl w:val="0"/>
                <w:numId w:val="3"/>
              </w:numPr>
              <w:tabs>
                <w:tab w:val="left" w:pos="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对供应商参会代表进行身份核验，供应商代表谈判现场须持法定代表人授权书或法定代表人身份证明（按照谈判文件格式填写，不得擅自修改格式）及其身份证原件，未提供或身份核验不合格者按无效响应处理。</w:t>
            </w:r>
          </w:p>
          <w:p w14:paraId="757C4626">
            <w:pPr>
              <w:keepNext w:val="0"/>
              <w:keepLines w:val="0"/>
              <w:pageBreakBefore w:val="0"/>
              <w:widowControl/>
              <w:numPr>
                <w:ilvl w:val="0"/>
                <w:numId w:val="0"/>
              </w:numPr>
              <w:tabs>
                <w:tab w:val="left" w:pos="180"/>
              </w:tabs>
              <w:kinsoku/>
              <w:wordWrap/>
              <w:overflowPunct/>
              <w:topLinePunct w:val="0"/>
              <w:autoSpaceDE/>
              <w:autoSpaceDN/>
              <w:bidi w:val="0"/>
              <w:adjustRightInd/>
              <w:snapToGrid/>
              <w:spacing w:line="360" w:lineRule="auto"/>
              <w:ind w:leftChars="0" w:right="0" w:rightChars="0" w:firstLine="240" w:firstLineChars="100"/>
              <w:jc w:val="left"/>
              <w:textAlignment w:val="auto"/>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授权合法的人员参加本项目全过程谈判，其中法定代表人直接参加，须提交法定代表人身份证明书、身份证、。法定代表人授权代表参加的，须出具法定代表人授权书及授权代表身份证、身份证复印件（加盖鲜章）</w:t>
            </w:r>
            <w:r>
              <w:rPr>
                <w:rFonts w:hint="eastAsia" w:ascii="宋体" w:hAnsi="宋体" w:eastAsia="宋体" w:cs="宋体"/>
                <w:color w:val="000000" w:themeColor="text1"/>
                <w:sz w:val="24"/>
                <w:lang w:eastAsia="zh-CN"/>
                <w14:textFill>
                  <w14:solidFill>
                    <w14:schemeClr w14:val="tx1"/>
                  </w14:solidFill>
                </w14:textFill>
              </w:rPr>
              <w:t>。</w:t>
            </w:r>
          </w:p>
        </w:tc>
      </w:tr>
      <w:tr w14:paraId="35E26F4A">
        <w:tblPrEx>
          <w:tblCellMar>
            <w:top w:w="15" w:type="dxa"/>
            <w:left w:w="15" w:type="dxa"/>
            <w:bottom w:w="15" w:type="dxa"/>
            <w:right w:w="15" w:type="dxa"/>
          </w:tblCellMar>
        </w:tblPrEx>
        <w:trPr>
          <w:trHeight w:val="958"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701DE7CD">
            <w:pPr>
              <w:widowControl/>
              <w:spacing w:line="360" w:lineRule="auto"/>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1.32</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096DCD32">
            <w:pPr>
              <w:widowControl/>
              <w:spacing w:line="360" w:lineRule="auto"/>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各行业划分标准</w:t>
            </w:r>
          </w:p>
        </w:tc>
        <w:tc>
          <w:tcPr>
            <w:tcW w:w="7359" w:type="dxa"/>
            <w:tcBorders>
              <w:top w:val="single" w:color="000000" w:sz="4" w:space="0"/>
              <w:left w:val="single" w:color="000000" w:sz="4" w:space="0"/>
              <w:bottom w:val="single" w:color="000000" w:sz="4" w:space="0"/>
              <w:right w:val="single" w:color="000000" w:sz="4" w:space="0"/>
            </w:tcBorders>
            <w:noWrap w:val="0"/>
            <w:vAlign w:val="center"/>
          </w:tcPr>
          <w:p w14:paraId="6B5DECFA">
            <w:pPr>
              <w:bidi w:val="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各行业划分标准具体为：</w:t>
            </w:r>
          </w:p>
          <w:p w14:paraId="549A7375">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1、农、林、牧、渔业。</w:t>
            </w:r>
            <w:r>
              <w:rPr>
                <w:rFonts w:hint="eastAsia" w:ascii="宋体" w:hAnsi="宋体" w:eastAsia="宋体" w:cs="宋体"/>
                <w:color w:val="000000" w:themeColor="text1"/>
                <w:sz w:val="24"/>
                <w:szCs w:val="24"/>
                <w:highlight w:val="none"/>
                <w:lang w:val="en-US" w:eastAsia="zh-CN"/>
                <w14:textFill>
                  <w14:solidFill>
                    <w14:schemeClr w14:val="tx1"/>
                  </w14:solidFill>
                </w14:textFill>
              </w:rPr>
              <w:t>营业收入20000万元以下的为中小微型企业。其中，营业收入500万元及以上的为中型企业,营业收入50万元及以上的为小型企业，营业收入50万元以下的为微型企业。　　</w:t>
            </w:r>
          </w:p>
          <w:p w14:paraId="5BF47F8A">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2、工业。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29900B19">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3、建筑业。</w:t>
            </w:r>
            <w:r>
              <w:rPr>
                <w:rFonts w:hint="eastAsia" w:ascii="宋体" w:hAnsi="宋体" w:eastAsia="宋体" w:cs="宋体"/>
                <w:color w:val="000000" w:themeColor="text1"/>
                <w:sz w:val="24"/>
                <w:szCs w:val="24"/>
                <w:highlight w:val="none"/>
                <w:lang w:val="en-US" w:eastAsia="zh-CN"/>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6F9D2EED">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4、批发业。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4DACEA20">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5、零售业。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5E1C3708">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6、交通运输业。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2D092225">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7、仓储业。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5BCCB408">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8、邮政业。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为微型企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　　</w:t>
            </w:r>
          </w:p>
          <w:p w14:paraId="35504E07">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9、住宿业。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4EF64AB9">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10、餐饮业。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35DF805B">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11、信息传输业。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6EEEEAFA">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12、软件和信息技术服务业。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6E0DB594">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13、房地产开发经营。</w:t>
            </w:r>
            <w:r>
              <w:rPr>
                <w:rFonts w:hint="eastAsia" w:ascii="宋体" w:hAnsi="宋体" w:eastAsia="宋体" w:cs="宋体"/>
                <w:color w:val="000000" w:themeColor="text1"/>
                <w:sz w:val="24"/>
                <w:szCs w:val="24"/>
                <w:highlight w:val="none"/>
                <w:lang w:val="en-US" w:eastAsia="zh-CN"/>
                <w14:textFill>
                  <w14:solidFill>
                    <w14:schemeClr w14:val="tx1"/>
                  </w14:solidFill>
                </w14:textFill>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4C3A9B7C">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14、物业管理。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BCC5FCE">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15、租赁和商务服务业。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从业人员300人以下或资产总额120000万元以下的为中小微型企业.其中，从业人员100人及以上，且资产总额8000万元及以上的为中型企业；从业人员10人及以上，且资产总额100万元及以上的为小型企业。</w:t>
            </w:r>
          </w:p>
          <w:p w14:paraId="77E2BEEB">
            <w:pPr>
              <w:bidi w:val="0"/>
              <w:spacing w:line="36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16、其他未列明行业。</w:t>
            </w:r>
            <w:r>
              <w:rPr>
                <w:rFonts w:hint="eastAsia" w:ascii="宋体" w:hAnsi="宋体" w:eastAsia="宋体" w:cs="宋体"/>
                <w:color w:val="000000" w:themeColor="text1"/>
                <w:sz w:val="24"/>
                <w:szCs w:val="24"/>
                <w:highlight w:val="none"/>
                <w:lang w:val="en-US" w:eastAsia="zh-CN"/>
                <w14:textFill>
                  <w14:solidFill>
                    <w14:schemeClr w14:val="tx1"/>
                  </w14:solidFill>
                </w14:textFill>
              </w:rPr>
              <w:t>从业人员300人以下的为中小微型企业。其中，从业人员100人及以上的为中型企业;从业人员10人及以上的为小型企业；从业人员10人以下的为微型企业。</w:t>
            </w:r>
          </w:p>
          <w:p w14:paraId="70D2B619">
            <w:pPr>
              <w:bidi w:val="0"/>
              <w:spacing w:line="36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本项目属性：货物类</w:t>
            </w:r>
          </w:p>
          <w:p w14:paraId="6D64D873">
            <w:pPr>
              <w:keepNext w:val="0"/>
              <w:keepLines w:val="0"/>
              <w:pageBreakBefore w:val="0"/>
              <w:widowControl/>
              <w:numPr>
                <w:ilvl w:val="0"/>
                <w:numId w:val="0"/>
              </w:numPr>
              <w:tabs>
                <w:tab w:val="left" w:pos="180"/>
              </w:tabs>
              <w:kinsoku/>
              <w:wordWrap/>
              <w:overflowPunct/>
              <w:topLinePunct w:val="0"/>
              <w:autoSpaceDE/>
              <w:autoSpaceDN/>
              <w:bidi w:val="0"/>
              <w:adjustRightInd/>
              <w:snapToGrid/>
              <w:spacing w:line="360" w:lineRule="auto"/>
              <w:ind w:leftChars="0" w:right="0" w:rightChars="0" w:firstLine="482" w:firstLineChars="200"/>
              <w:jc w:val="left"/>
              <w:textAlignment w:val="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采购标的对应的中小企业划分标准所属行业：工业</w:t>
            </w:r>
          </w:p>
        </w:tc>
      </w:tr>
      <w:tr w14:paraId="6B45386D">
        <w:tblPrEx>
          <w:tblCellMar>
            <w:top w:w="15" w:type="dxa"/>
            <w:left w:w="15" w:type="dxa"/>
            <w:bottom w:w="15" w:type="dxa"/>
            <w:right w:w="15" w:type="dxa"/>
          </w:tblCellMar>
        </w:tblPrEx>
        <w:trPr>
          <w:trHeight w:val="411" w:hRule="atLeast"/>
        </w:trPr>
        <w:tc>
          <w:tcPr>
            <w:tcW w:w="802" w:type="dxa"/>
            <w:tcBorders>
              <w:top w:val="single" w:color="000000" w:sz="4" w:space="0"/>
              <w:left w:val="single" w:color="000000" w:sz="4" w:space="0"/>
              <w:bottom w:val="single" w:color="000000" w:sz="4" w:space="0"/>
              <w:right w:val="single" w:color="000000" w:sz="4" w:space="0"/>
            </w:tcBorders>
            <w:noWrap w:val="0"/>
            <w:vAlign w:val="center"/>
          </w:tcPr>
          <w:p w14:paraId="5F386D5E">
            <w:pPr>
              <w:widowControl/>
              <w:spacing w:line="360" w:lineRule="auto"/>
              <w:jc w:val="center"/>
              <w:textAlignment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1.34</w:t>
            </w:r>
          </w:p>
        </w:tc>
        <w:tc>
          <w:tcPr>
            <w:tcW w:w="8696" w:type="dxa"/>
            <w:gridSpan w:val="2"/>
            <w:tcBorders>
              <w:top w:val="single" w:color="000000" w:sz="4" w:space="0"/>
              <w:left w:val="single" w:color="000000" w:sz="4" w:space="0"/>
              <w:bottom w:val="single" w:color="000000" w:sz="4" w:space="0"/>
              <w:right w:val="single" w:color="000000" w:sz="4" w:space="0"/>
            </w:tcBorders>
            <w:noWrap w:val="0"/>
            <w:vAlign w:val="center"/>
          </w:tcPr>
          <w:p w14:paraId="6116DA81">
            <w:pPr>
              <w:keepNext w:val="0"/>
              <w:keepLines w:val="0"/>
              <w:pageBreakBefore w:val="0"/>
              <w:widowControl/>
              <w:numPr>
                <w:ilvl w:val="0"/>
                <w:numId w:val="0"/>
              </w:numPr>
              <w:tabs>
                <w:tab w:val="left" w:pos="180"/>
              </w:tabs>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本谈判文件解释权归采购代理机构所有。未尽事宜，参照法律 法规、规章及规范性文件的相关规定。</w:t>
            </w:r>
          </w:p>
        </w:tc>
      </w:tr>
      <w:bookmarkEnd w:id="19"/>
      <w:bookmarkEnd w:id="20"/>
      <w:bookmarkEnd w:id="21"/>
    </w:tbl>
    <w:p w14:paraId="7E441F44">
      <w:pPr>
        <w:pStyle w:val="3"/>
        <w:spacing w:before="0" w:after="0" w:line="240" w:lineRule="auto"/>
        <w:jc w:val="center"/>
        <w:rPr>
          <w:rFonts w:hint="eastAsia" w:ascii="宋体" w:hAnsi="宋体" w:eastAsia="宋体" w:cs="宋体"/>
          <w:bCs/>
          <w:color w:val="000000" w:themeColor="text1"/>
          <w:sz w:val="36"/>
          <w14:textFill>
            <w14:solidFill>
              <w14:schemeClr w14:val="tx1"/>
            </w14:solidFill>
          </w14:textFill>
        </w:rPr>
      </w:pPr>
      <w:bookmarkStart w:id="25" w:name="_Toc13572"/>
      <w:r>
        <w:rPr>
          <w:rFonts w:hint="eastAsia" w:ascii="宋体" w:hAnsi="宋体" w:eastAsia="宋体" w:cs="宋体"/>
          <w:bCs/>
          <w:color w:val="000000" w:themeColor="text1"/>
          <w:sz w:val="36"/>
          <w14:textFill>
            <w14:solidFill>
              <w14:schemeClr w14:val="tx1"/>
            </w14:solidFill>
          </w14:textFill>
        </w:rPr>
        <w:t>A 总则</w:t>
      </w:r>
      <w:bookmarkEnd w:id="22"/>
      <w:bookmarkEnd w:id="23"/>
      <w:bookmarkEnd w:id="24"/>
      <w:bookmarkEnd w:id="25"/>
    </w:p>
    <w:p w14:paraId="13A55DDF">
      <w:pPr>
        <w:pStyle w:val="4"/>
        <w:spacing w:before="0" w:after="0" w:line="360" w:lineRule="auto"/>
        <w:rPr>
          <w:rFonts w:hint="eastAsia" w:ascii="宋体" w:hAnsi="宋体" w:eastAsia="宋体" w:cs="宋体"/>
          <w:bCs/>
          <w:color w:val="000000" w:themeColor="text1"/>
          <w:sz w:val="24"/>
          <w:szCs w:val="24"/>
          <w14:textFill>
            <w14:solidFill>
              <w14:schemeClr w14:val="tx1"/>
            </w14:solidFill>
          </w14:textFill>
        </w:rPr>
      </w:pPr>
      <w:bookmarkStart w:id="26" w:name="_Toc246928896"/>
      <w:bookmarkStart w:id="27" w:name="_Toc384048558"/>
      <w:r>
        <w:rPr>
          <w:rFonts w:hint="eastAsia" w:ascii="宋体" w:hAnsi="宋体" w:eastAsia="宋体" w:cs="宋体"/>
          <w:bCs/>
          <w:color w:val="000000" w:themeColor="text1"/>
          <w:sz w:val="24"/>
          <w:szCs w:val="24"/>
          <w14:textFill>
            <w14:solidFill>
              <w14:schemeClr w14:val="tx1"/>
            </w14:solidFill>
          </w14:textFill>
        </w:rPr>
        <w:t>1 适用范围</w:t>
      </w:r>
      <w:bookmarkEnd w:id="26"/>
      <w:bookmarkEnd w:id="27"/>
    </w:p>
    <w:p w14:paraId="3C6C64A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1.1本</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仅适用于本谈判公告中所叙述项目的</w:t>
      </w:r>
      <w:r>
        <w:rPr>
          <w:rFonts w:hint="eastAsia" w:ascii="宋体" w:hAnsi="宋体" w:eastAsia="宋体" w:cs="宋体"/>
          <w:color w:val="000000" w:themeColor="text1"/>
          <w:sz w:val="24"/>
          <w:szCs w:val="24"/>
          <w:lang w:val="en-US" w:eastAsia="zh-CN"/>
          <w14:textFill>
            <w14:solidFill>
              <w14:schemeClr w14:val="tx1"/>
            </w14:solidFill>
          </w14:textFill>
        </w:rPr>
        <w:t>货物</w:t>
      </w:r>
      <w:r>
        <w:rPr>
          <w:rFonts w:hint="eastAsia" w:ascii="宋体" w:hAnsi="宋体" w:eastAsia="宋体" w:cs="宋体"/>
          <w:color w:val="000000" w:themeColor="text1"/>
          <w:sz w:val="24"/>
          <w:szCs w:val="24"/>
          <w14:textFill>
            <w14:solidFill>
              <w14:schemeClr w14:val="tx1"/>
            </w14:solidFill>
          </w14:textFill>
        </w:rPr>
        <w:t>采购。</w:t>
      </w:r>
    </w:p>
    <w:p w14:paraId="6038441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1.2本次采购属</w:t>
      </w:r>
      <w:r>
        <w:rPr>
          <w:rFonts w:hint="eastAsia" w:ascii="宋体" w:hAnsi="宋体" w:eastAsia="宋体" w:cs="宋体"/>
          <w:color w:val="000000" w:themeColor="text1"/>
          <w:sz w:val="24"/>
          <w:szCs w:val="24"/>
          <w:lang w:val="en-US" w:eastAsia="zh-CN"/>
          <w14:textFill>
            <w14:solidFill>
              <w14:schemeClr w14:val="tx1"/>
            </w14:solidFill>
          </w14:textFill>
        </w:rPr>
        <w:t>货物</w:t>
      </w:r>
      <w:r>
        <w:rPr>
          <w:rFonts w:hint="eastAsia" w:ascii="宋体" w:hAnsi="宋体" w:eastAsia="宋体" w:cs="宋体"/>
          <w:color w:val="000000" w:themeColor="text1"/>
          <w:sz w:val="24"/>
          <w:szCs w:val="24"/>
          <w14:textFill>
            <w14:solidFill>
              <w14:schemeClr w14:val="tx1"/>
            </w14:solidFill>
          </w14:textFill>
        </w:rPr>
        <w:t>类政府采购，采购人，采购代理机构、供应商、谈判小组的相关行为均受《中华人民共和国政府采购法》、财政部规章及政府采购项目所在地有关法规、规章的约束，其权利受到上述法律法规的保护。</w:t>
      </w:r>
    </w:p>
    <w:p w14:paraId="5445EFE0">
      <w:pPr>
        <w:pStyle w:val="4"/>
        <w:spacing w:before="0" w:after="0" w:line="360" w:lineRule="auto"/>
        <w:rPr>
          <w:rFonts w:hint="eastAsia" w:ascii="宋体" w:hAnsi="宋体" w:eastAsia="宋体" w:cs="宋体"/>
          <w:bCs/>
          <w:color w:val="000000" w:themeColor="text1"/>
          <w:sz w:val="24"/>
          <w:szCs w:val="24"/>
          <w14:textFill>
            <w14:solidFill>
              <w14:schemeClr w14:val="tx1"/>
            </w14:solidFill>
          </w14:textFill>
        </w:rPr>
      </w:pPr>
      <w:bookmarkStart w:id="28" w:name="_Toc246928897"/>
      <w:bookmarkStart w:id="29" w:name="_Toc384048559"/>
      <w:r>
        <w:rPr>
          <w:rFonts w:hint="eastAsia" w:ascii="宋体" w:hAnsi="宋体" w:eastAsia="宋体" w:cs="宋体"/>
          <w:bCs/>
          <w:color w:val="000000" w:themeColor="text1"/>
          <w:sz w:val="24"/>
          <w:szCs w:val="24"/>
          <w14:textFill>
            <w14:solidFill>
              <w14:schemeClr w14:val="tx1"/>
            </w14:solidFill>
          </w14:textFill>
        </w:rPr>
        <w:t xml:space="preserve">2 </w:t>
      </w:r>
      <w:bookmarkEnd w:id="28"/>
      <w:bookmarkEnd w:id="29"/>
      <w:r>
        <w:rPr>
          <w:rFonts w:hint="eastAsia" w:ascii="宋体" w:hAnsi="宋体" w:eastAsia="宋体" w:cs="宋体"/>
          <w:bCs/>
          <w:color w:val="000000" w:themeColor="text1"/>
          <w:sz w:val="24"/>
          <w:szCs w:val="24"/>
          <w:lang w:val="zh-CN"/>
          <w14:textFill>
            <w14:solidFill>
              <w14:schemeClr w14:val="tx1"/>
            </w14:solidFill>
          </w14:textFill>
        </w:rPr>
        <w:t>名词解释</w:t>
      </w:r>
    </w:p>
    <w:p w14:paraId="215179F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 “采购人”系指</w:t>
      </w:r>
      <w:r>
        <w:rPr>
          <w:rFonts w:hint="eastAsia" w:ascii="宋体" w:hAnsi="宋体" w:eastAsia="宋体" w:cs="宋体"/>
          <w:color w:val="000000" w:themeColor="text1"/>
          <w:sz w:val="24"/>
          <w:szCs w:val="24"/>
          <w:lang w:val="en-US" w:eastAsia="zh-CN"/>
          <w14:textFill>
            <w14:solidFill>
              <w14:schemeClr w14:val="tx1"/>
            </w14:solidFill>
          </w14:textFill>
        </w:rPr>
        <w:t>绥德县民政局。</w:t>
      </w:r>
    </w:p>
    <w:p w14:paraId="1E8C1E0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zh-CN"/>
          <w14:textFill>
            <w14:solidFill>
              <w14:schemeClr w14:val="tx1"/>
            </w14:solidFill>
          </w14:textFill>
        </w:rPr>
        <w:t>监督机构</w:t>
      </w:r>
      <w:r>
        <w:rPr>
          <w:rFonts w:hint="eastAsia" w:ascii="宋体" w:hAnsi="宋体" w:eastAsia="宋体" w:cs="宋体"/>
          <w:color w:val="000000" w:themeColor="text1"/>
          <w:sz w:val="24"/>
          <w:szCs w:val="24"/>
          <w14:textFill>
            <w14:solidFill>
              <w14:schemeClr w14:val="tx1"/>
            </w14:solidFill>
          </w14:textFill>
        </w:rPr>
        <w:t>”系指</w:t>
      </w:r>
      <w:r>
        <w:rPr>
          <w:rFonts w:hint="eastAsia" w:ascii="宋体" w:hAnsi="宋体" w:eastAsia="宋体" w:cs="宋体"/>
          <w:color w:val="000000" w:themeColor="text1"/>
          <w:sz w:val="24"/>
          <w:szCs w:val="24"/>
          <w:lang w:val="en-US" w:eastAsia="zh-CN"/>
          <w14:textFill>
            <w14:solidFill>
              <w14:schemeClr w14:val="tx1"/>
            </w14:solidFill>
          </w14:textFill>
        </w:rPr>
        <w:t>绥德县财政局</w:t>
      </w:r>
      <w:r>
        <w:rPr>
          <w:rFonts w:hint="eastAsia" w:ascii="宋体" w:hAnsi="宋体" w:eastAsia="宋体" w:cs="宋体"/>
          <w:color w:val="000000" w:themeColor="text1"/>
          <w:sz w:val="24"/>
          <w:szCs w:val="24"/>
          <w:lang w:eastAsia="zh-CN"/>
          <w14:textFill>
            <w14:solidFill>
              <w14:schemeClr w14:val="tx1"/>
            </w14:solidFill>
          </w14:textFill>
        </w:rPr>
        <w:t>。</w:t>
      </w:r>
    </w:p>
    <w:p w14:paraId="287E513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“采购代理机构”系指</w:t>
      </w:r>
      <w:r>
        <w:rPr>
          <w:rFonts w:hint="eastAsia" w:ascii="宋体" w:hAnsi="宋体" w:eastAsia="宋体" w:cs="宋体"/>
          <w:color w:val="000000" w:themeColor="text1"/>
          <w:sz w:val="24"/>
          <w:szCs w:val="24"/>
          <w:lang w:eastAsia="zh-CN"/>
          <w14:textFill>
            <w14:solidFill>
              <w14:schemeClr w14:val="tx1"/>
            </w14:solidFill>
          </w14:textFill>
        </w:rPr>
        <w:t>陕西中采项目管理有限公司</w:t>
      </w:r>
      <w:r>
        <w:rPr>
          <w:rFonts w:hint="eastAsia" w:ascii="宋体" w:hAnsi="宋体" w:eastAsia="宋体" w:cs="宋体"/>
          <w:color w:val="000000" w:themeColor="text1"/>
          <w:sz w:val="24"/>
          <w:szCs w:val="24"/>
          <w14:textFill>
            <w14:solidFill>
              <w14:schemeClr w14:val="tx1"/>
            </w14:solidFill>
          </w14:textFill>
        </w:rPr>
        <w:t>。</w:t>
      </w:r>
    </w:p>
    <w:p w14:paraId="7CACFD0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 “供应商”系响应和符合</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规定资格条件且参与竞争性谈判的法人、其他组织或者自然人。</w:t>
      </w:r>
    </w:p>
    <w:p w14:paraId="75BD4D5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0" w:name="_Toc246928898"/>
      <w:r>
        <w:rPr>
          <w:rFonts w:hint="eastAsia" w:ascii="宋体" w:hAnsi="宋体" w:eastAsia="宋体" w:cs="宋体"/>
          <w:color w:val="000000" w:themeColor="text1"/>
          <w:sz w:val="24"/>
          <w:szCs w:val="24"/>
          <w14:textFill>
            <w14:solidFill>
              <w14:schemeClr w14:val="tx1"/>
            </w14:solidFill>
          </w14:textFill>
        </w:rPr>
        <w:t>2.3 “货物”系指本</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中</w:t>
      </w:r>
      <w:r>
        <w:rPr>
          <w:rFonts w:hint="eastAsia" w:ascii="宋体" w:hAnsi="宋体" w:eastAsia="宋体" w:cs="宋体"/>
          <w:color w:val="000000" w:themeColor="text1"/>
          <w:sz w:val="24"/>
          <w:szCs w:val="24"/>
          <w:lang w:val="en-US" w:eastAsia="zh-CN"/>
          <w14:textFill>
            <w14:solidFill>
              <w14:schemeClr w14:val="tx1"/>
            </w14:solidFill>
          </w14:textFill>
        </w:rPr>
        <w:t>所涉及的</w:t>
      </w:r>
      <w:r>
        <w:rPr>
          <w:rFonts w:hint="eastAsia" w:ascii="宋体" w:hAnsi="宋体" w:eastAsia="宋体" w:cs="宋体"/>
          <w:color w:val="000000" w:themeColor="text1"/>
          <w:sz w:val="24"/>
          <w:szCs w:val="24"/>
          <w14:textFill>
            <w14:solidFill>
              <w14:schemeClr w14:val="tx1"/>
            </w14:solidFill>
          </w14:textFill>
        </w:rPr>
        <w:t>所有货物。</w:t>
      </w:r>
    </w:p>
    <w:p w14:paraId="5991703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2.4 “服务”系指供应商为满足</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要求而提供的</w:t>
      </w:r>
      <w:r>
        <w:rPr>
          <w:rFonts w:hint="eastAsia" w:ascii="宋体" w:hAnsi="宋体" w:eastAsia="宋体" w:cs="宋体"/>
          <w:color w:val="000000" w:themeColor="text1"/>
          <w:sz w:val="24"/>
          <w:szCs w:val="24"/>
          <w:lang w:val="en-US" w:eastAsia="zh-CN"/>
          <w14:textFill>
            <w14:solidFill>
              <w14:schemeClr w14:val="tx1"/>
            </w14:solidFill>
          </w14:textFill>
        </w:rPr>
        <w:t>伴随</w:t>
      </w:r>
      <w:r>
        <w:rPr>
          <w:rFonts w:hint="eastAsia" w:ascii="宋体" w:hAnsi="宋体" w:eastAsia="宋体" w:cs="宋体"/>
          <w:color w:val="000000" w:themeColor="text1"/>
          <w:sz w:val="24"/>
          <w:szCs w:val="24"/>
          <w14:textFill>
            <w14:solidFill>
              <w14:schemeClr w14:val="tx1"/>
            </w14:solidFill>
          </w14:textFill>
        </w:rPr>
        <w:t>服务。</w:t>
      </w:r>
    </w:p>
    <w:p w14:paraId="29F78FA7">
      <w:pPr>
        <w:pStyle w:val="4"/>
        <w:spacing w:before="0"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3供应商注意事项</w:t>
      </w:r>
    </w:p>
    <w:p w14:paraId="2F0BBC2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1" w:name="■CH2_SECT_BEGIN■"/>
      <w:r>
        <w:rPr>
          <w:rFonts w:hint="eastAsia" w:ascii="宋体" w:hAnsi="宋体" w:eastAsia="宋体" w:cs="宋体"/>
          <w:color w:val="000000" w:themeColor="text1"/>
          <w:sz w:val="24"/>
          <w:szCs w:val="24"/>
          <w14:textFill>
            <w14:solidFill>
              <w14:schemeClr w14:val="tx1"/>
            </w14:solidFill>
          </w14:textFill>
        </w:rPr>
        <w:t>（一）质疑和投诉</w:t>
      </w:r>
      <w:bookmarkEnd w:id="31"/>
    </w:p>
    <w:p w14:paraId="6E3DA91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1、凡是获取过本项目</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的供应商在开标时间内没有通过每项采购程序者将按照《政府采购法》、《政府采购法实施条例》等相关规定要求不允许进入下一采购程序并速离开标现场；对于恶性竞标者由专家在评标报告中给出处理意见，并经监标人审核后将按照《政府采购法》、《政府采购法实施条例》等相关规定要求进行严肃处理；对于恶性捣乱开标会议的供应商，由采购代理机构上报监标人，经监标人审核同意后，将按照《政府采购法》、《政府采购法实施条例》等相关规定进行严肃处理并通报各个网站。</w:t>
      </w:r>
    </w:p>
    <w:p w14:paraId="7B1FF54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2、供应商提出询问和质疑的时间：</w:t>
      </w:r>
    </w:p>
    <w:p w14:paraId="49F6053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对政府采购活动事项有疑问的，可以向采购代理机构提出询问，采购代理机构应当及时作出答复，但答复的内容不得涉及商业秘密,询问方式：书面方式一次提出。</w:t>
      </w:r>
    </w:p>
    <w:p w14:paraId="3349382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提出质疑应符合中华人民共和国财政部令第94号《政府采购质疑和投诉办法》的规定：提出质疑的</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应当是参与所质疑项目采购活动的</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w:t>
      </w:r>
    </w:p>
    <w:p w14:paraId="46F3516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、供应商认为</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、采购过程、中标或者成交结果使自己的权益受到损害的，可以在知道或者应知其权益受到损害之日起7个工作日内，以书面形式</w:t>
      </w:r>
      <w:r>
        <w:rPr>
          <w:rFonts w:hint="eastAsia" w:ascii="宋体" w:hAnsi="宋体" w:eastAsia="宋体" w:cs="宋体"/>
          <w:color w:val="000000" w:themeColor="text1"/>
          <w:sz w:val="24"/>
          <w:szCs w:val="24"/>
          <w:lang w:eastAsia="zh-CN"/>
          <w14:textFill>
            <w14:solidFill>
              <w14:schemeClr w14:val="tx1"/>
            </w14:solidFill>
          </w14:textFill>
        </w:rPr>
        <w:t>（原件）</w:t>
      </w:r>
      <w:r>
        <w:rPr>
          <w:rFonts w:hint="eastAsia" w:ascii="宋体" w:hAnsi="宋体" w:eastAsia="宋体" w:cs="宋体"/>
          <w:color w:val="000000" w:themeColor="text1"/>
          <w:sz w:val="24"/>
          <w:szCs w:val="24"/>
          <w14:textFill>
            <w14:solidFill>
              <w14:schemeClr w14:val="tx1"/>
            </w14:solidFill>
          </w14:textFill>
        </w:rPr>
        <w:t>向采购人、采购代理机构提出质疑，供应商应在法定质疑期内一次性提出针对同一采购程序环节的质疑。</w:t>
      </w:r>
    </w:p>
    <w:p w14:paraId="5AE2BE1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供应商应知其权益受到损害之日，是指：</w:t>
      </w:r>
    </w:p>
    <w:p w14:paraId="3DB68F8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（1）对可以质疑的</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提出质疑的，为收到</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之日或者</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公告期限届满之日；</w:t>
      </w:r>
    </w:p>
    <w:p w14:paraId="15914C4E">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（2）对采购过程提出质疑的，为各采购程序环节结束之日；</w:t>
      </w:r>
    </w:p>
    <w:p w14:paraId="5797A20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（3）对中标或者成交结果提出质疑的，为中标或者成交结果公告期限届满之日。</w:t>
      </w:r>
    </w:p>
    <w:p w14:paraId="559E8F3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、质疑答复</w:t>
      </w:r>
    </w:p>
    <w:p w14:paraId="6403534E">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采购人、采购代理机构在收到质疑函后七个工作日内做出答复。</w:t>
      </w:r>
    </w:p>
    <w:p w14:paraId="6712843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、质疑内容要求：供应商提出质疑应当提交质疑函和必要的证明材料，并按财政部《质疑函范本》给定的格式进行填写；接收质疑函的方式：书面形式</w:t>
      </w:r>
      <w:r>
        <w:rPr>
          <w:rFonts w:hint="eastAsia" w:ascii="宋体" w:hAnsi="宋体" w:eastAsia="宋体" w:cs="宋体"/>
          <w:color w:val="000000" w:themeColor="text1"/>
          <w:sz w:val="24"/>
          <w:szCs w:val="24"/>
          <w:lang w:eastAsia="zh-CN"/>
          <w14:textFill>
            <w14:solidFill>
              <w14:schemeClr w14:val="tx1"/>
            </w14:solidFill>
          </w14:textFill>
        </w:rPr>
        <w:t>（原件）</w:t>
      </w:r>
      <w:r>
        <w:rPr>
          <w:rFonts w:hint="eastAsia" w:ascii="宋体" w:hAnsi="宋体" w:eastAsia="宋体" w:cs="宋体"/>
          <w:color w:val="000000" w:themeColor="text1"/>
          <w:sz w:val="24"/>
          <w:szCs w:val="24"/>
          <w14:textFill>
            <w14:solidFill>
              <w14:schemeClr w14:val="tx1"/>
            </w14:solidFill>
          </w14:textFill>
        </w:rPr>
        <w:t>；联系部门：</w:t>
      </w:r>
      <w:r>
        <w:rPr>
          <w:rFonts w:hint="eastAsia" w:ascii="宋体" w:hAnsi="宋体" w:eastAsia="宋体" w:cs="宋体"/>
          <w:color w:val="000000" w:themeColor="text1"/>
          <w:sz w:val="24"/>
          <w:szCs w:val="24"/>
          <w:lang w:eastAsia="zh-CN"/>
          <w14:textFill>
            <w14:solidFill>
              <w14:schemeClr w14:val="tx1"/>
            </w14:solidFill>
          </w14:textFill>
        </w:rPr>
        <w:t>陕西中采项目管理有限公司</w:t>
      </w: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val="en-US" w:eastAsia="zh-CN"/>
          <w14:textFill>
            <w14:solidFill>
              <w14:schemeClr w14:val="tx1"/>
            </w14:solidFill>
          </w14:textFill>
        </w:rPr>
        <w:t>0912-5856677</w:t>
      </w:r>
      <w:r>
        <w:rPr>
          <w:rFonts w:hint="eastAsia" w:ascii="宋体" w:hAnsi="宋体" w:eastAsia="宋体" w:cs="宋体"/>
          <w:color w:val="000000" w:themeColor="text1"/>
          <w:sz w:val="24"/>
          <w:szCs w:val="24"/>
          <w14:textFill>
            <w14:solidFill>
              <w14:schemeClr w14:val="tx1"/>
            </w14:solidFill>
          </w14:textFill>
        </w:rPr>
        <w:t>；通讯地址：</w:t>
      </w:r>
      <w:r>
        <w:rPr>
          <w:rFonts w:hint="eastAsia" w:ascii="宋体" w:hAnsi="宋体" w:eastAsia="宋体" w:cs="宋体"/>
          <w:color w:val="000000" w:themeColor="text1"/>
          <w:sz w:val="24"/>
          <w:szCs w:val="24"/>
          <w:lang w:val="en-US" w:eastAsia="zh-CN"/>
          <w14:textFill>
            <w14:solidFill>
              <w14:schemeClr w14:val="tx1"/>
            </w14:solidFill>
          </w14:textFill>
        </w:rPr>
        <w:t>陕西省榆林市绥德县永乐大道百合家园3号楼3单元301</w:t>
      </w:r>
      <w:r>
        <w:rPr>
          <w:rFonts w:hint="eastAsia" w:ascii="宋体" w:hAnsi="宋体" w:eastAsia="宋体" w:cs="宋体"/>
          <w:color w:val="000000" w:themeColor="text1"/>
          <w:sz w:val="24"/>
          <w:szCs w:val="24"/>
          <w14:textFill>
            <w14:solidFill>
              <w14:schemeClr w14:val="tx1"/>
            </w14:solidFill>
          </w14:textFill>
        </w:rPr>
        <w:t>。</w:t>
      </w:r>
    </w:p>
    <w:p w14:paraId="6AD07B5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人为自然人的，应当由本人在《质疑函》上签字；质疑人为法人或者其他组织的，应当由法定代表人、主要负责人，或者其授权代表在《质疑函》上签字或者盖章，并加盖公章。授权代表办理质疑事项时，除提交《质疑函》外，还应当提交《授权委托书》及授权代表的有效身份证明，《授权委托书》应当载明委托代理的具体权限和事项。</w:t>
      </w:r>
    </w:p>
    <w:p w14:paraId="409C8B7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5、有下列情形之一的，属于无效质疑，采购机构和采购人可不予受理：</w:t>
      </w:r>
    </w:p>
    <w:p w14:paraId="46F5CE5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（1）质疑人不是参与本次采购项目的供应商或潜在供应商；</w:t>
      </w:r>
    </w:p>
    <w:p w14:paraId="2DD441A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（2）质疑人与质疑事项不存在利害关系的；</w:t>
      </w:r>
    </w:p>
    <w:p w14:paraId="0898F80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（3）未在法定期限内提出质疑的；</w:t>
      </w:r>
    </w:p>
    <w:p w14:paraId="6409328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（4）质疑未以书面形式提出，或《质疑函》主要内容构成不完整的，或缺乏必要的证明材料及证明材料不完整的；</w:t>
      </w:r>
    </w:p>
    <w:p w14:paraId="6DE9A63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（5）《质疑函》没有合法有效的签字、盖章或授权的；</w:t>
      </w:r>
    </w:p>
    <w:p w14:paraId="0D41749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（6）以非法手段取得证据、材料的；</w:t>
      </w:r>
    </w:p>
    <w:p w14:paraId="6959A82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（7）质疑答复后，同一质疑人就同一事项再次提出质疑的；</w:t>
      </w:r>
    </w:p>
    <w:p w14:paraId="445EA14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不符合法律、法规、规章和政府采购监管机构规定的其他条件的</w:t>
      </w:r>
    </w:p>
    <w:p w14:paraId="0B0F489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供应商对采购人、采购机构的答复不满意，或者采购人、采购机构未在规定的时间内做出答复的，可以在答复期满后按照《政府采购质疑和投诉办法》（财政部94号令）相关规定向政府采购监管机构提出投诉。供应商投诉的事项不得超出已质疑事项的范围。</w:t>
      </w:r>
    </w:p>
    <w:p w14:paraId="76974E7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7、对捏造事实、提供虚假材料进行质疑、投诉的行为予以严肃处理：</w:t>
      </w:r>
    </w:p>
    <w:p w14:paraId="3796C38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依据《中华人民共和国政府采购法》《中华人民共和国政府采购法实施条例》《中华人民共和国招标</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法》《中华人民共和国招标</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法实施条例》《政府采购质疑和投诉办法》等法律法规的规定，供应商质疑、投诉应当有明确的请求和必要的证明材料。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投诉将被驳回，由财政部门列入不良行为记录名单，并禁止其一至三年内参加政府采购活动。</w:t>
      </w:r>
    </w:p>
    <w:p w14:paraId="5FDADCE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8、对捏造事实诬告陷害他人、诽谤他人的法律适用：</w:t>
      </w:r>
    </w:p>
    <w:p w14:paraId="250025F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2" w:name="■CH2_PreferentialPolicy■"/>
      <w:r>
        <w:rPr>
          <w:rFonts w:hint="eastAsia" w:ascii="宋体" w:hAnsi="宋体" w:eastAsia="宋体" w:cs="宋体"/>
          <w:color w:val="000000" w:themeColor="text1"/>
          <w:sz w:val="24"/>
          <w:szCs w:val="24"/>
          <w14:textFill>
            <w14:solidFill>
              <w14:schemeClr w14:val="tx1"/>
            </w14:solidFill>
          </w14:textFill>
        </w:rPr>
        <w:t>①《中华人民共和国刑法》第243条【诬告陷害罪】捏造事实诬告陷害他人，意图使他人受刑事追究，情节严重的，处三年以下有期徒刑、拘役或者管制；造成严重后果的，处三年以上十年以下有期徒刑。第246条【侮辱罪、诽谤罪】以暴力或者其他方法公然侮辱他人或者捏造事实诽谤他人，情节严重的，处三年以下有期徒刑、拘役、管制或者剥夺政治权利。</w:t>
      </w:r>
    </w:p>
    <w:p w14:paraId="5435958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（二）关于对中小企业的优惠政策</w:t>
      </w:r>
    </w:p>
    <w:bookmarkEnd w:id="32"/>
    <w:p w14:paraId="2DED6E1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bookmarkStart w:id="33" w:name="_Toc16492"/>
      <w:bookmarkStart w:id="34" w:name="_Toc16749"/>
      <w:bookmarkStart w:id="35" w:name="_Toc22982"/>
      <w:bookmarkStart w:id="36" w:name="_Toc1993"/>
      <w:bookmarkStart w:id="37" w:name="_Toc384048560"/>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对于小微企业（含小型、微型企业）、监狱企业、残疾人福利性单位参与本次</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，以及节能</w:t>
      </w:r>
      <w:r>
        <w:rPr>
          <w:rFonts w:hint="eastAsia" w:ascii="宋体" w:hAnsi="宋体" w:eastAsia="宋体" w:cs="宋体"/>
          <w:color w:val="000000" w:themeColor="text1"/>
          <w:sz w:val="24"/>
          <w:szCs w:val="24"/>
          <w:lang w:eastAsia="zh-CN"/>
          <w14:textFill>
            <w14:solidFill>
              <w14:schemeClr w14:val="tx1"/>
            </w14:solidFill>
          </w14:textFill>
        </w:rPr>
        <w:t>产品</w:t>
      </w:r>
      <w:r>
        <w:rPr>
          <w:rFonts w:hint="eastAsia" w:ascii="宋体" w:hAnsi="宋体" w:eastAsia="宋体" w:cs="宋体"/>
          <w:color w:val="000000" w:themeColor="text1"/>
          <w:sz w:val="24"/>
          <w:szCs w:val="24"/>
          <w14:textFill>
            <w14:solidFill>
              <w14:schemeClr w14:val="tx1"/>
            </w14:solidFill>
          </w14:textFill>
        </w:rPr>
        <w:t>、环保</w:t>
      </w:r>
      <w:r>
        <w:rPr>
          <w:rFonts w:hint="eastAsia" w:ascii="宋体" w:hAnsi="宋体" w:eastAsia="宋体" w:cs="宋体"/>
          <w:color w:val="000000" w:themeColor="text1"/>
          <w:sz w:val="24"/>
          <w:szCs w:val="24"/>
          <w:lang w:eastAsia="zh-CN"/>
          <w14:textFill>
            <w14:solidFill>
              <w14:schemeClr w14:val="tx1"/>
            </w14:solidFill>
          </w14:textFill>
        </w:rPr>
        <w:t>产品</w:t>
      </w:r>
      <w:r>
        <w:rPr>
          <w:rFonts w:hint="eastAsia" w:ascii="宋体" w:hAnsi="宋体" w:eastAsia="宋体" w:cs="宋体"/>
          <w:color w:val="000000" w:themeColor="text1"/>
          <w:sz w:val="24"/>
          <w:szCs w:val="24"/>
          <w14:textFill>
            <w14:solidFill>
              <w14:schemeClr w14:val="tx1"/>
            </w14:solidFill>
          </w14:textFill>
        </w:rPr>
        <w:t>的采购，执行国务院办公厅以及国家部委有关文件</w:t>
      </w:r>
      <w:r>
        <w:rPr>
          <w:rFonts w:hint="eastAsia" w:ascii="宋体" w:hAnsi="宋体" w:eastAsia="宋体" w:cs="宋体"/>
          <w:color w:val="000000" w:themeColor="text1"/>
          <w:sz w:val="24"/>
          <w:szCs w:val="24"/>
          <w:lang w:eastAsia="zh-CN"/>
          <w14:textFill>
            <w14:solidFill>
              <w14:schemeClr w14:val="tx1"/>
            </w14:solidFill>
          </w14:textFill>
        </w:rPr>
        <w:t>。</w:t>
      </w:r>
    </w:p>
    <w:p w14:paraId="5D3B039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2、落实政府采购政策需满足的资格要求</w:t>
      </w:r>
      <w:r>
        <w:rPr>
          <w:rFonts w:hint="eastAsia" w:ascii="宋体" w:hAnsi="宋体" w:eastAsia="宋体" w:cs="宋体"/>
          <w:color w:val="000000" w:themeColor="text1"/>
          <w:sz w:val="24"/>
          <w:szCs w:val="24"/>
          <w:lang w:eastAsia="zh-CN"/>
          <w14:textFill>
            <w14:solidFill>
              <w14:schemeClr w14:val="tx1"/>
            </w14:solidFill>
          </w14:textFill>
        </w:rPr>
        <w:t>，详见竞争性谈判公告二、 响应供应商的资格要求</w:t>
      </w:r>
      <w:r>
        <w:rPr>
          <w:rFonts w:hint="eastAsia" w:ascii="宋体" w:hAnsi="宋体" w:eastAsia="宋体" w:cs="宋体"/>
          <w:color w:val="000000" w:themeColor="text1"/>
          <w:sz w:val="24"/>
          <w:szCs w:val="24"/>
          <w14:textFill>
            <w14:solidFill>
              <w14:schemeClr w14:val="tx1"/>
            </w14:solidFill>
          </w14:textFill>
        </w:rPr>
        <w:t>。</w:t>
      </w:r>
    </w:p>
    <w:p w14:paraId="50EB0705">
      <w:pPr>
        <w:keepNext w:val="0"/>
        <w:keepLines w:val="0"/>
        <w:pageBreakBefore w:val="0"/>
        <w:widowControl w:val="0"/>
        <w:kinsoku/>
        <w:wordWrap/>
        <w:overflowPunct/>
        <w:topLinePunct w:val="0"/>
        <w:autoSpaceDE/>
        <w:autoSpaceDN/>
        <w:bidi w:val="0"/>
        <w:adjustRightInd/>
        <w:snapToGrid/>
        <w:spacing w:line="327" w:lineRule="auto"/>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14A9C2E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39604EC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）关于知识产权与保密事项</w:t>
      </w:r>
      <w:bookmarkEnd w:id="33"/>
      <w:bookmarkEnd w:id="34"/>
      <w:bookmarkEnd w:id="35"/>
      <w:bookmarkEnd w:id="36"/>
    </w:p>
    <w:p w14:paraId="7F7CB94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1、所有涉及知识产权的</w:t>
      </w:r>
      <w:r>
        <w:rPr>
          <w:rFonts w:hint="eastAsia" w:ascii="宋体" w:hAnsi="宋体" w:eastAsia="宋体" w:cs="宋体"/>
          <w:color w:val="000000" w:themeColor="text1"/>
          <w:sz w:val="24"/>
          <w:szCs w:val="24"/>
          <w:lang w:val="en-US" w:eastAsia="zh-CN"/>
          <w14:textFill>
            <w14:solidFill>
              <w14:schemeClr w14:val="tx1"/>
            </w14:solidFill>
          </w14:textFill>
        </w:rPr>
        <w:t>货物</w:t>
      </w:r>
      <w:r>
        <w:rPr>
          <w:rFonts w:hint="eastAsia" w:ascii="宋体" w:hAnsi="宋体" w:eastAsia="宋体" w:cs="宋体"/>
          <w:color w:val="000000" w:themeColor="text1"/>
          <w:sz w:val="24"/>
          <w:szCs w:val="24"/>
          <w14:textFill>
            <w14:solidFill>
              <w14:schemeClr w14:val="tx1"/>
            </w14:solidFill>
          </w14:textFill>
        </w:rPr>
        <w:t>，供应商必须确保采购人拥有其合法的、不受限制的无偿使用权，并免受任何侵权诉讼或索偿，否则，由此产生的一切经济损失和法律责任由供应商承担。</w:t>
      </w:r>
    </w:p>
    <w:p w14:paraId="72F8258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2、由采购人向供应商提供的所有资料，供应商不得向第三方透露或将其用于本次</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以外的任何用途。开标后，若采购人有要求，供应商须归还采购人认为需保密的文件和资料，并销毁所有相应的备份文件及资料。</w:t>
      </w:r>
    </w:p>
    <w:p w14:paraId="1FBAC7BB">
      <w:pPr>
        <w:pStyle w:val="4"/>
        <w:spacing w:before="0"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 合格的供应商</w:t>
      </w:r>
      <w:bookmarkEnd w:id="30"/>
      <w:bookmarkEnd w:id="37"/>
    </w:p>
    <w:p w14:paraId="3CDAAF4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38" w:name="_Toc246928899"/>
      <w:bookmarkStart w:id="39" w:name="_Toc384048561"/>
      <w:r>
        <w:rPr>
          <w:rFonts w:hint="eastAsia" w:ascii="宋体" w:hAnsi="宋体" w:eastAsia="宋体" w:cs="宋体"/>
          <w:color w:val="000000" w:themeColor="text1"/>
          <w:sz w:val="24"/>
          <w:szCs w:val="24"/>
          <w:lang w:val="en-US" w:eastAsia="zh-CN"/>
          <w14:textFill>
            <w14:solidFill>
              <w14:schemeClr w14:val="tx1"/>
            </w14:solidFill>
          </w14:textFill>
        </w:rPr>
        <w:t>4.1满足《中华人民共和国政府采购法》第二十二条规定、本次采购公告中响应供应商资格要求并提供承诺书。</w:t>
      </w:r>
    </w:p>
    <w:p w14:paraId="577F7FAE">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4.2谈判要求：供应商须具有与完成谈判项目相适应的能力和具备法律法规规定的资格、认证、认定等必要条件，并按本竞争性谈判文件资质要求以及谈判组织机构的补充要求，提供相关证明文件。所投货物必须符合国家有关强制标准和认证。</w:t>
      </w:r>
    </w:p>
    <w:p w14:paraId="4141A82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02A947D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4.4供应商不得直接或间接地与采购人或采购代理机构有任何关联，亦不得是采购人或采购代理机构的附属机构。如果供应商在谈判中隐瞒了上述关系，一经证实，则该谈判无效。</w:t>
      </w:r>
    </w:p>
    <w:p w14:paraId="4EFE0F7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4.5供应商必须在陕西中采项目管理有限公司获取竞争性谈判文件，方可参加谈判。竞争性谈判文件售后不退。</w:t>
      </w:r>
    </w:p>
    <w:p w14:paraId="6042021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40" w:name="OLE_LINK33"/>
      <w:r>
        <w:rPr>
          <w:rFonts w:hint="eastAsia" w:ascii="宋体" w:hAnsi="宋体" w:eastAsia="宋体" w:cs="宋体"/>
          <w:color w:val="000000" w:themeColor="text1"/>
          <w:sz w:val="24"/>
          <w:szCs w:val="24"/>
          <w:lang w:val="en-US" w:eastAsia="zh-CN"/>
          <w14:textFill>
            <w14:solidFill>
              <w14:schemeClr w14:val="tx1"/>
            </w14:solidFill>
          </w14:textFill>
        </w:rPr>
        <w:t>4.</w:t>
      </w:r>
      <w:bookmarkEnd w:id="40"/>
      <w:r>
        <w:rPr>
          <w:rFonts w:hint="eastAsia" w:ascii="宋体" w:hAnsi="宋体" w:eastAsia="宋体" w:cs="宋体"/>
          <w:color w:val="000000" w:themeColor="text1"/>
          <w:sz w:val="24"/>
          <w:szCs w:val="24"/>
          <w:lang w:val="en-US" w:eastAsia="zh-CN"/>
          <w14:textFill>
            <w14:solidFill>
              <w14:schemeClr w14:val="tx1"/>
            </w14:solidFill>
          </w14:textFill>
        </w:rPr>
        <w:t>6联合体谈判：本项目不接受联合体谈判</w:t>
      </w:r>
    </w:p>
    <w:p w14:paraId="6A21E1A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4.7谈判费用自理。不论谈判的结果如何，供应商均应自行承担所有与参加谈判有关的费用。</w:t>
      </w:r>
    </w:p>
    <w:p w14:paraId="2BF55CC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4.8谈判货物、服务的合格性和合法性：谈判货物应满足竞争性谈判文件的要求并应符合国家法律法规、行业管理部门要求的其他强制性标准。并满足竞争性谈判文件规定的质量、价格、有效期及供应商须承担的运输、配送、技术支持和竞争性谈判文件规定的其他伴随服务等要求。采购人有权拒绝接受任何不合格的货物，由此产生的费用及相关后果均由供应商自行承担。</w:t>
      </w:r>
    </w:p>
    <w:p w14:paraId="3C994CA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4.9响应文件内容的真实性：供应商应保证其竞争性谈判文件中所提供的所有有关谈判的资料、信息是真实的、并且来源于合法的渠道。因竞争性谈判文件中所提供的有关谈判的资料、信息不真实、或者其来源不合法而导致的所有法律责任，由供应商自行承担。供应商应承诺此次投标所提供的货物技术支持资料、项目人员配备证实有效；</w:t>
      </w:r>
    </w:p>
    <w:bookmarkEnd w:id="38"/>
    <w:bookmarkEnd w:id="39"/>
    <w:p w14:paraId="6D67C127">
      <w:pPr>
        <w:jc w:val="center"/>
        <w:rPr>
          <w:rFonts w:hint="eastAsia" w:ascii="宋体" w:hAnsi="宋体" w:eastAsia="宋体" w:cs="宋体"/>
          <w:bCs/>
          <w:color w:val="000000" w:themeColor="text1"/>
          <w:sz w:val="36"/>
          <w:szCs w:val="22"/>
          <w14:textFill>
            <w14:solidFill>
              <w14:schemeClr w14:val="tx1"/>
            </w14:solidFill>
          </w14:textFill>
        </w:rPr>
      </w:pPr>
      <w:bookmarkStart w:id="41" w:name="_Toc246928900"/>
      <w:bookmarkStart w:id="42" w:name="_Toc384048562"/>
      <w:bookmarkStart w:id="43" w:name="_Toc19884"/>
      <w:r>
        <w:rPr>
          <w:rFonts w:hint="eastAsia" w:ascii="宋体" w:hAnsi="宋体" w:eastAsia="宋体" w:cs="宋体"/>
          <w:b/>
          <w:color w:val="000000" w:themeColor="text1"/>
          <w:sz w:val="36"/>
          <w:szCs w:val="22"/>
          <w14:textFill>
            <w14:solidFill>
              <w14:schemeClr w14:val="tx1"/>
            </w14:solidFill>
          </w14:textFill>
        </w:rPr>
        <w:t xml:space="preserve">B </w:t>
      </w:r>
      <w:r>
        <w:rPr>
          <w:rFonts w:hint="eastAsia" w:ascii="宋体" w:hAnsi="宋体" w:eastAsia="宋体" w:cs="宋体"/>
          <w:b/>
          <w:color w:val="000000" w:themeColor="text1"/>
          <w:sz w:val="36"/>
          <w:szCs w:val="22"/>
          <w:lang w:eastAsia="zh-CN"/>
          <w14:textFill>
            <w14:solidFill>
              <w14:schemeClr w14:val="tx1"/>
            </w14:solidFill>
          </w14:textFill>
        </w:rPr>
        <w:t>竞争性谈判文件</w:t>
      </w:r>
      <w:r>
        <w:rPr>
          <w:rFonts w:hint="eastAsia" w:ascii="宋体" w:hAnsi="宋体" w:eastAsia="宋体" w:cs="宋体"/>
          <w:b/>
          <w:color w:val="000000" w:themeColor="text1"/>
          <w:sz w:val="36"/>
          <w:szCs w:val="22"/>
          <w14:textFill>
            <w14:solidFill>
              <w14:schemeClr w14:val="tx1"/>
            </w14:solidFill>
          </w14:textFill>
        </w:rPr>
        <w:t>说明</w:t>
      </w:r>
      <w:bookmarkEnd w:id="41"/>
      <w:bookmarkEnd w:id="42"/>
      <w:bookmarkEnd w:id="43"/>
    </w:p>
    <w:p w14:paraId="703BB79C">
      <w:pPr>
        <w:pStyle w:val="4"/>
        <w:spacing w:before="0" w:after="0" w:line="360" w:lineRule="auto"/>
        <w:rPr>
          <w:rFonts w:hint="eastAsia" w:ascii="宋体" w:hAnsi="宋体" w:eastAsia="宋体" w:cs="宋体"/>
          <w:bCs/>
          <w:color w:val="000000" w:themeColor="text1"/>
          <w:sz w:val="24"/>
          <w:szCs w:val="24"/>
          <w14:textFill>
            <w14:solidFill>
              <w14:schemeClr w14:val="tx1"/>
            </w14:solidFill>
          </w14:textFill>
        </w:rPr>
      </w:pPr>
      <w:bookmarkStart w:id="44" w:name="_Toc246928901"/>
      <w:bookmarkStart w:id="45" w:name="_Toc384048563"/>
      <w:r>
        <w:rPr>
          <w:rFonts w:hint="eastAsia" w:ascii="宋体" w:hAnsi="宋体" w:eastAsia="宋体" w:cs="宋体"/>
          <w:bCs/>
          <w:color w:val="000000" w:themeColor="text1"/>
          <w:sz w:val="24"/>
          <w:szCs w:val="24"/>
          <w14:textFill>
            <w14:solidFill>
              <w14:schemeClr w14:val="tx1"/>
            </w14:solidFill>
          </w14:textFill>
        </w:rPr>
        <w:t xml:space="preserve">5 </w:t>
      </w:r>
      <w:r>
        <w:rPr>
          <w:rFonts w:hint="eastAsia" w:ascii="宋体" w:hAnsi="宋体" w:eastAsia="宋体" w:cs="宋体"/>
          <w:bCs/>
          <w:color w:val="000000" w:themeColor="text1"/>
          <w:sz w:val="24"/>
          <w:szCs w:val="24"/>
          <w:lang w:eastAsia="zh-CN"/>
          <w14:textFill>
            <w14:solidFill>
              <w14:schemeClr w14:val="tx1"/>
            </w14:solidFill>
          </w14:textFill>
        </w:rPr>
        <w:t>竞争性谈判文件</w:t>
      </w:r>
      <w:r>
        <w:rPr>
          <w:rFonts w:hint="eastAsia" w:ascii="宋体" w:hAnsi="宋体" w:eastAsia="宋体" w:cs="宋体"/>
          <w:bCs/>
          <w:color w:val="000000" w:themeColor="text1"/>
          <w:sz w:val="24"/>
          <w:szCs w:val="24"/>
          <w14:textFill>
            <w14:solidFill>
              <w14:schemeClr w14:val="tx1"/>
            </w14:solidFill>
          </w14:textFill>
        </w:rPr>
        <w:t>的构成</w:t>
      </w:r>
      <w:bookmarkEnd w:id="44"/>
      <w:bookmarkEnd w:id="45"/>
    </w:p>
    <w:p w14:paraId="3300F2A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 </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用以阐明所需提供的</w:t>
      </w:r>
      <w:r>
        <w:rPr>
          <w:rFonts w:hint="eastAsia" w:ascii="宋体" w:hAnsi="宋体" w:eastAsia="宋体" w:cs="宋体"/>
          <w:color w:val="000000" w:themeColor="text1"/>
          <w:sz w:val="24"/>
          <w:szCs w:val="24"/>
          <w:lang w:eastAsia="zh-CN"/>
          <w14:textFill>
            <w14:solidFill>
              <w14:schemeClr w14:val="tx1"/>
            </w14:solidFill>
          </w14:textFill>
        </w:rPr>
        <w:t>货物及服务</w:t>
      </w:r>
      <w:r>
        <w:rPr>
          <w:rFonts w:hint="eastAsia" w:ascii="宋体" w:hAnsi="宋体" w:eastAsia="宋体" w:cs="宋体"/>
          <w:color w:val="000000" w:themeColor="text1"/>
          <w:sz w:val="24"/>
          <w:szCs w:val="24"/>
          <w14:textFill>
            <w14:solidFill>
              <w14:schemeClr w14:val="tx1"/>
            </w14:solidFill>
          </w14:textFill>
        </w:rPr>
        <w:t>、谈判程序和合同条件。</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包括：</w:t>
      </w:r>
    </w:p>
    <w:p w14:paraId="46B75CD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5.1.1 竞争性谈判公告；</w:t>
      </w:r>
    </w:p>
    <w:p w14:paraId="0C3CA60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5.1.2 谈判供应商须知；</w:t>
      </w:r>
    </w:p>
    <w:p w14:paraId="523A200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5.1.3 </w:t>
      </w:r>
      <w:r>
        <w:rPr>
          <w:rFonts w:hint="eastAsia" w:ascii="宋体" w:hAnsi="宋体" w:eastAsia="宋体" w:cs="宋体"/>
          <w:color w:val="000000" w:themeColor="text1"/>
          <w:sz w:val="24"/>
          <w:szCs w:val="24"/>
          <w:lang w:eastAsia="zh-CN"/>
          <w14:textFill>
            <w14:solidFill>
              <w14:schemeClr w14:val="tx1"/>
            </w14:solidFill>
          </w14:textFill>
        </w:rPr>
        <w:t>谈判采购内容及技术要求</w:t>
      </w:r>
      <w:r>
        <w:rPr>
          <w:rFonts w:hint="eastAsia" w:ascii="宋体" w:hAnsi="宋体" w:eastAsia="宋体" w:cs="宋体"/>
          <w:color w:val="000000" w:themeColor="text1"/>
          <w:sz w:val="24"/>
          <w:szCs w:val="24"/>
          <w14:textFill>
            <w14:solidFill>
              <w14:schemeClr w14:val="tx1"/>
            </w14:solidFill>
          </w14:textFill>
        </w:rPr>
        <w:t>；</w:t>
      </w:r>
    </w:p>
    <w:p w14:paraId="071C56B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5.1.4 </w:t>
      </w:r>
      <w:r>
        <w:rPr>
          <w:rFonts w:hint="eastAsia" w:ascii="宋体" w:hAnsi="宋体" w:eastAsia="宋体" w:cs="宋体"/>
          <w:color w:val="000000" w:themeColor="text1"/>
          <w:sz w:val="24"/>
          <w:szCs w:val="24"/>
          <w:lang w:eastAsia="zh-CN"/>
          <w14:textFill>
            <w14:solidFill>
              <w14:schemeClr w14:val="tx1"/>
            </w14:solidFill>
          </w14:textFill>
        </w:rPr>
        <w:t>合同条款及格式</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ab/>
      </w:r>
    </w:p>
    <w:p w14:paraId="630FDE0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5.1.5 </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格式；</w:t>
      </w:r>
    </w:p>
    <w:p w14:paraId="0054119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 供应商应仔细阅读检查</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中的所有内</w:t>
      </w:r>
      <w:r>
        <w:rPr>
          <w:rFonts w:hint="eastAsia" w:ascii="宋体" w:hAnsi="宋体" w:eastAsia="宋体" w:cs="宋体"/>
          <w:color w:val="000000" w:themeColor="text1"/>
          <w:sz w:val="24"/>
          <w:szCs w:val="24"/>
          <w:lang w:val="en-US" w:eastAsia="zh-CN"/>
          <w14:textFill>
            <w14:solidFill>
              <w14:schemeClr w14:val="tx1"/>
            </w14:solidFill>
          </w14:textFill>
        </w:rPr>
        <w:t>容</w:t>
      </w:r>
      <w:r>
        <w:rPr>
          <w:rFonts w:hint="eastAsia" w:ascii="宋体" w:hAnsi="宋体" w:eastAsia="宋体" w:cs="宋体"/>
          <w:color w:val="000000" w:themeColor="text1"/>
          <w:sz w:val="24"/>
          <w:szCs w:val="24"/>
          <w14:textFill>
            <w14:solidFill>
              <w14:schemeClr w14:val="tx1"/>
            </w14:solidFill>
          </w14:textFill>
        </w:rPr>
        <w:t>，按照</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中所列事项、条款、规范要求及格式，在</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中做出实质性的响应，并按</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的要求提交全部资料。</w:t>
      </w:r>
    </w:p>
    <w:p w14:paraId="7C9AB05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 供应商没有对</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全面做出实质性响应是供应商的风险。采购人有权拒绝没有对</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要求做出实质性响应的谈判。</w:t>
      </w:r>
    </w:p>
    <w:p w14:paraId="0E46F2E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5.4项目废标后重新组织谈判的，采购机构将重新编制、发布新版</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，供应商应按新版</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重新编制</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。原</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失效。</w:t>
      </w:r>
    </w:p>
    <w:p w14:paraId="46FB69B9">
      <w:pPr>
        <w:pStyle w:val="4"/>
        <w:spacing w:before="0" w:after="0" w:line="360" w:lineRule="auto"/>
        <w:rPr>
          <w:rFonts w:hint="eastAsia" w:ascii="宋体" w:hAnsi="宋体" w:eastAsia="宋体" w:cs="宋体"/>
          <w:bCs/>
          <w:color w:val="000000" w:themeColor="text1"/>
          <w:sz w:val="24"/>
          <w:szCs w:val="24"/>
          <w14:textFill>
            <w14:solidFill>
              <w14:schemeClr w14:val="tx1"/>
            </w14:solidFill>
          </w14:textFill>
        </w:rPr>
      </w:pPr>
      <w:bookmarkStart w:id="46" w:name="_Toc384048564"/>
      <w:bookmarkStart w:id="47" w:name="_Toc246928902"/>
      <w:r>
        <w:rPr>
          <w:rFonts w:hint="eastAsia" w:ascii="宋体" w:hAnsi="宋体" w:eastAsia="宋体" w:cs="宋体"/>
          <w:bCs/>
          <w:color w:val="000000" w:themeColor="text1"/>
          <w:sz w:val="24"/>
          <w:szCs w:val="24"/>
          <w14:textFill>
            <w14:solidFill>
              <w14:schemeClr w14:val="tx1"/>
            </w14:solidFill>
          </w14:textFill>
        </w:rPr>
        <w:t xml:space="preserve">6 </w:t>
      </w:r>
      <w:bookmarkEnd w:id="46"/>
      <w:bookmarkEnd w:id="47"/>
      <w:r>
        <w:rPr>
          <w:rFonts w:hint="eastAsia" w:ascii="宋体" w:hAnsi="宋体" w:eastAsia="宋体" w:cs="宋体"/>
          <w:bCs/>
          <w:color w:val="000000" w:themeColor="text1"/>
          <w:sz w:val="24"/>
          <w:szCs w:val="24"/>
          <w:lang w:eastAsia="zh-CN"/>
          <w14:textFill>
            <w14:solidFill>
              <w14:schemeClr w14:val="tx1"/>
            </w14:solidFill>
          </w14:textFill>
        </w:rPr>
        <w:t>竞争性谈判文件</w:t>
      </w:r>
      <w:r>
        <w:rPr>
          <w:rFonts w:hint="eastAsia" w:ascii="宋体" w:hAnsi="宋体" w:eastAsia="宋体" w:cs="宋体"/>
          <w:bCs/>
          <w:color w:val="000000" w:themeColor="text1"/>
          <w:sz w:val="24"/>
          <w:szCs w:val="24"/>
          <w14:textFill>
            <w14:solidFill>
              <w14:schemeClr w14:val="tx1"/>
            </w14:solidFill>
          </w14:textFill>
        </w:rPr>
        <w:t>的修改、澄清</w:t>
      </w:r>
    </w:p>
    <w:p w14:paraId="548FD5C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 在首次响应文件截止之日前，无论出于何种原因，采购代理机构可以对已发出的</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进行必要澄清或者修改的，但不得改变采购标的和资格条件。澄清或者修改应将在原公告发布媒体上发布澄清公告，澄清或者修改为</w:t>
      </w:r>
      <w:r>
        <w:rPr>
          <w:rFonts w:hint="eastAsia" w:ascii="宋体" w:hAnsi="宋体" w:eastAsia="宋体" w:cs="宋体"/>
          <w:color w:val="000000" w:themeColor="text1"/>
          <w:sz w:val="24"/>
          <w:szCs w:val="24"/>
          <w:lang w:eastAsia="zh-CN"/>
          <w14:textFill>
            <w14:solidFill>
              <w14:schemeClr w14:val="tx1"/>
            </w14:solidFill>
          </w14:textFill>
        </w:rPr>
        <w:t>竞争性谈判文件</w:t>
      </w:r>
      <w:r>
        <w:rPr>
          <w:rFonts w:hint="eastAsia" w:ascii="宋体" w:hAnsi="宋体" w:eastAsia="宋体" w:cs="宋体"/>
          <w:color w:val="000000" w:themeColor="text1"/>
          <w:sz w:val="24"/>
          <w:szCs w:val="24"/>
          <w14:textFill>
            <w14:solidFill>
              <w14:schemeClr w14:val="tx1"/>
            </w14:solidFill>
          </w14:textFill>
        </w:rPr>
        <w:t>的组成部分，具有同等法律效力。</w:t>
      </w:r>
    </w:p>
    <w:p w14:paraId="521D1BE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 </w:t>
      </w:r>
      <w:r>
        <w:rPr>
          <w:rFonts w:hint="eastAsia" w:ascii="宋体" w:hAnsi="宋体" w:eastAsia="宋体" w:cs="宋体"/>
          <w:color w:val="000000" w:themeColor="text1"/>
          <w:sz w:val="24"/>
          <w:szCs w:val="24"/>
          <w:lang w:val="zh-CN"/>
          <w14:textFill>
            <w14:solidFill>
              <w14:schemeClr w14:val="tx1"/>
            </w14:solidFill>
          </w14:textFill>
        </w:rPr>
        <w:t>澄清或者修改的内容可能影响响应文件编制的，采购代理机构将在递交响应文件截止时间至少3个工作日前，在原公告发布媒体上发布更正公告；不足3个工作日，采购代理机构将顺延提交响应文件的截止时间。</w:t>
      </w:r>
    </w:p>
    <w:p w14:paraId="394544A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6.3供应商对竞争性谈判文件提出质疑的，应在收到竞争性谈判文件之日或者竞争性谈判文件公告期限届满之日内以书面形式提出，采购人或采购代理机构以书面形式予以答复；在此之后提出的针对竞争性谈判文件的质疑为无效质疑。答复的内容可能影响响应文件编制的，采购代理机构将在财政部门指定的政府采购信息发布媒体上发布更正公告。</w:t>
      </w:r>
    </w:p>
    <w:p w14:paraId="37F041B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6.4</w:t>
      </w:r>
      <w:r>
        <w:rPr>
          <w:rFonts w:hint="eastAsia" w:ascii="宋体" w:hAnsi="宋体" w:eastAsia="宋体" w:cs="宋体"/>
          <w:color w:val="000000" w:themeColor="text1"/>
          <w:sz w:val="24"/>
          <w:szCs w:val="24"/>
          <w14:textFill>
            <w14:solidFill>
              <w14:schemeClr w14:val="tx1"/>
            </w14:solidFill>
          </w14:textFill>
        </w:rPr>
        <w:t>各供应商在递交响应文件截止时间之前，应随时关注下列地址发布的更正公告，采</w:t>
      </w:r>
      <w:r>
        <w:rPr>
          <w:rFonts w:hint="eastAsia" w:ascii="宋体" w:hAnsi="宋体" w:eastAsia="宋体" w:cs="宋体"/>
          <w:color w:val="000000" w:themeColor="text1"/>
          <w:sz w:val="24"/>
          <w:szCs w:val="24"/>
          <w:lang w:val="en-US" w:eastAsia="zh-CN"/>
          <w14:textFill>
            <w14:solidFill>
              <w14:schemeClr w14:val="tx1"/>
            </w14:solidFill>
          </w14:textFill>
        </w:rPr>
        <w:t>购代理机构不再单独通知，因供应商未及时关注所造成的一切后果由供应商自行承担。</w:t>
      </w:r>
    </w:p>
    <w:p w14:paraId="7A5A955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"http://www.ccgp-shaanxi.gov.cn"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陕西省政府采购网</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（www.ccgp-shaanxi.gov.cn）】中的〖首页·〉省级公告·〉更正公告〗；</w:t>
      </w:r>
    </w:p>
    <w:p w14:paraId="207C685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（2）【全国公共资源交易平台（陕西省）（http://www.sxggzyjy.cn/）】中的〖首页·〉交易大厅·〉政府采购〗。</w:t>
      </w:r>
    </w:p>
    <w:p w14:paraId="57B85B6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6.5因供应商对竞争性谈判文件理解不透、误解、疏漏或对市场行情了解不清造成的后果和风险，均由供应商自己负责。</w:t>
      </w:r>
    </w:p>
    <w:p w14:paraId="4E06E16E">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6.6竞争性谈判文件</w:t>
      </w:r>
      <w:r>
        <w:rPr>
          <w:rFonts w:hint="eastAsia" w:ascii="宋体" w:hAnsi="宋体" w:eastAsia="宋体" w:cs="宋体"/>
          <w:color w:val="000000" w:themeColor="text1"/>
          <w:sz w:val="24"/>
          <w:szCs w:val="24"/>
          <w:lang w:val="zh-CN" w:eastAsia="zh-CN"/>
          <w14:textFill>
            <w14:solidFill>
              <w14:schemeClr w14:val="tx1"/>
            </w14:solidFill>
          </w14:textFill>
        </w:rPr>
        <w:t>的解释权归采购代理机构。</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4DDEB2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7谈判保证金</w:t>
      </w:r>
    </w:p>
    <w:p w14:paraId="14E08AB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val="zh-CN"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谈判保证金是为了保护采购单位（包括采购代理机构及采购人）免遭因供应商的行为而蒙受损失。</w:t>
      </w:r>
    </w:p>
    <w:p w14:paraId="10B09DDC">
      <w:pPr>
        <w:spacing w:line="360" w:lineRule="auto"/>
        <w:rPr>
          <w:rFonts w:hint="eastAsia" w:ascii="宋体" w:hAnsi="宋体" w:eastAsia="宋体" w:cs="宋体"/>
          <w:b/>
          <w:bCs/>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lang w:val="zh-CN"/>
          <w14:textFill>
            <w14:solidFill>
              <w14:schemeClr w14:val="tx1"/>
            </w14:solidFill>
          </w14:textFill>
        </w:rPr>
        <w:t>、谈判报价</w:t>
      </w:r>
    </w:p>
    <w:p w14:paraId="1D58268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谈判报价是供应商响应谈判项目要求的全部工作内容的价格体现，包括完成采购内容所需的直接费、间接费、利润、税金及其它相关的一切费用。供应商在报价时应充分考虑到可能发生的所有与完成本项目相关服务及履行合同义务有关的一切费用， 竞争性谈判文件未列明，而供应商认为应当计取的费用均应列入报价中。报价时不论是否计取，采购人均按已计取对待。</w:t>
      </w:r>
    </w:p>
    <w:p w14:paraId="248B839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（一）谈判项目实行多次报价（一般情况下为两次），每次报价只能提交唯一报价，任何有选择的报价采购代理机构将不予接受，其响应文件视为无效文件。</w:t>
      </w:r>
    </w:p>
    <w:p w14:paraId="3516F90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1、供应商应严格按照《响应文件构成及格式》中《第一次谈判报价表》中的相关要求填写分类报价及其他需要响应的内容。</w:t>
      </w:r>
    </w:p>
    <w:p w14:paraId="2CF3370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2、谈判结束后，所有实质性响应的供应商应当按照谈判小组的要求在规定时间内提交最后报价。最后报价是供应商响应文件的有效组成部分。</w:t>
      </w:r>
    </w:p>
    <w:p w14:paraId="446F9CA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（三）谈判报价货币：人民币；单位：元，精确到小数点后两位。</w:t>
      </w:r>
    </w:p>
    <w:p w14:paraId="52AD786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（三）谈判报价只能提交唯一报价，并且在合同履行过程中是固定不变的，任何有选择的报价将不予接受，按无效供应商处理。</w:t>
      </w:r>
    </w:p>
    <w:p w14:paraId="350999C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（四）谈判报价应遵守《中华人民共和国价格法》，供应商不得以低于成本的报价参与供应商。</w:t>
      </w:r>
    </w:p>
    <w:p w14:paraId="5228025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（五）响应文件报价出现前后不一致的，除竞争性谈判文件另有规定外，按照下列规定修正：</w:t>
      </w:r>
    </w:p>
    <w:p w14:paraId="706BC9F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1、响应文件中开标一览表内容与响应文件中相应内容不一致的，以开标一览表为准；</w:t>
      </w:r>
    </w:p>
    <w:p w14:paraId="1B741FE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2、大写金额和小写金额不一致的，以大写金额为准；</w:t>
      </w:r>
    </w:p>
    <w:p w14:paraId="27750F9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3、单价金额小数点或者百分比有明显错位的，以开标一览表的总价为准，并修改单价；</w:t>
      </w:r>
    </w:p>
    <w:p w14:paraId="30054A8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4、总价金额与按单价汇总金额不一致的，以单价金额计算结果为准；</w:t>
      </w:r>
    </w:p>
    <w:p w14:paraId="3F5DC68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同时出现两种以上不一致的，按照前款规定的顺序修正。修正后的报价经供应商确认后产生约束力，供应商不确认的，其供应商无效。</w:t>
      </w:r>
    </w:p>
    <w:p w14:paraId="6C096AD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（六）因供应商对 竞争性谈判文件理解不透、误解、疏漏或对市场行情了解不清造成的后果和风险，均由供应商自己负责。</w:t>
      </w:r>
    </w:p>
    <w:p w14:paraId="6A9F1CBA">
      <w:pPr>
        <w:jc w:val="center"/>
        <w:rPr>
          <w:rFonts w:hint="eastAsia" w:ascii="宋体" w:hAnsi="宋体" w:eastAsia="宋体" w:cs="宋体"/>
          <w:b/>
          <w:color w:val="000000" w:themeColor="text1"/>
          <w:sz w:val="36"/>
          <w:szCs w:val="22"/>
          <w14:textFill>
            <w14:solidFill>
              <w14:schemeClr w14:val="tx1"/>
            </w14:solidFill>
          </w14:textFill>
        </w:rPr>
      </w:pPr>
      <w:bookmarkStart w:id="48" w:name="_Toc384048566"/>
      <w:bookmarkStart w:id="49" w:name="_Toc12784"/>
      <w:bookmarkStart w:id="50" w:name="_Toc246928904"/>
      <w:r>
        <w:rPr>
          <w:rFonts w:hint="eastAsia" w:ascii="宋体" w:hAnsi="宋体" w:eastAsia="宋体" w:cs="宋体"/>
          <w:b/>
          <w:color w:val="000000" w:themeColor="text1"/>
          <w:sz w:val="36"/>
          <w:szCs w:val="22"/>
          <w14:textFill>
            <w14:solidFill>
              <w14:schemeClr w14:val="tx1"/>
            </w14:solidFill>
          </w14:textFill>
        </w:rPr>
        <w:t xml:space="preserve">C </w:t>
      </w:r>
      <w:r>
        <w:rPr>
          <w:rFonts w:hint="eastAsia" w:ascii="宋体" w:hAnsi="宋体" w:eastAsia="宋体" w:cs="宋体"/>
          <w:b/>
          <w:color w:val="000000" w:themeColor="text1"/>
          <w:sz w:val="36"/>
          <w:szCs w:val="22"/>
          <w:lang w:eastAsia="zh-CN"/>
          <w14:textFill>
            <w14:solidFill>
              <w14:schemeClr w14:val="tx1"/>
            </w14:solidFill>
          </w14:textFill>
        </w:rPr>
        <w:t>响应文件</w:t>
      </w:r>
      <w:r>
        <w:rPr>
          <w:rFonts w:hint="eastAsia" w:ascii="宋体" w:hAnsi="宋体" w:eastAsia="宋体" w:cs="宋体"/>
          <w:b/>
          <w:color w:val="000000" w:themeColor="text1"/>
          <w:sz w:val="36"/>
          <w:szCs w:val="22"/>
          <w14:textFill>
            <w14:solidFill>
              <w14:schemeClr w14:val="tx1"/>
            </w14:solidFill>
          </w14:textFill>
        </w:rPr>
        <w:t>的编写</w:t>
      </w:r>
      <w:bookmarkEnd w:id="48"/>
      <w:bookmarkEnd w:id="49"/>
      <w:bookmarkEnd w:id="50"/>
    </w:p>
    <w:p w14:paraId="3814E162">
      <w:pPr>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bookmarkStart w:id="51" w:name="_Toc246928916"/>
      <w:bookmarkStart w:id="52" w:name="_Toc7375"/>
      <w:bookmarkStart w:id="53" w:name="_Toc38404857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bCs/>
          <w:color w:val="000000" w:themeColor="text1"/>
          <w:sz w:val="24"/>
          <w:szCs w:val="24"/>
          <w:highlight w:val="none"/>
          <w:lang w:val="zh-CN"/>
          <w14:textFill>
            <w14:solidFill>
              <w14:schemeClr w14:val="tx1"/>
            </w14:solidFill>
          </w14:textFill>
        </w:rPr>
        <w:t>响应文件的编写</w:t>
      </w:r>
    </w:p>
    <w:p w14:paraId="7C7E02F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54" w:name="_Toc391482871"/>
      <w:bookmarkStart w:id="55" w:name="_Toc432020974"/>
      <w:bookmarkStart w:id="56" w:name="_Toc643"/>
      <w:bookmarkStart w:id="57" w:name="_Toc347478684"/>
      <w:bookmarkStart w:id="58" w:name="_Toc17141_WPSOffice_Level2"/>
      <w:r>
        <w:rPr>
          <w:rFonts w:hint="eastAsia" w:ascii="宋体" w:hAnsi="宋体" w:eastAsia="宋体" w:cs="宋体"/>
          <w:color w:val="000000" w:themeColor="text1"/>
          <w:sz w:val="24"/>
          <w:szCs w:val="24"/>
          <w:lang w:val="en-US" w:eastAsia="zh-CN"/>
          <w14:textFill>
            <w14:solidFill>
              <w14:schemeClr w14:val="tx1"/>
            </w14:solidFill>
          </w14:textFill>
        </w:rPr>
        <w:t>9.1供应商语言</w:t>
      </w:r>
      <w:bookmarkEnd w:id="54"/>
      <w:bookmarkEnd w:id="55"/>
      <w:bookmarkEnd w:id="56"/>
      <w:bookmarkEnd w:id="57"/>
      <w:bookmarkEnd w:id="58"/>
      <w:r>
        <w:rPr>
          <w:rFonts w:hint="eastAsia" w:ascii="宋体" w:hAnsi="宋体" w:eastAsia="宋体" w:cs="宋体"/>
          <w:color w:val="000000" w:themeColor="text1"/>
          <w:sz w:val="24"/>
          <w:szCs w:val="24"/>
          <w:lang w:val="en-US" w:eastAsia="zh-CN"/>
          <w14:textFill>
            <w14:solidFill>
              <w14:schemeClr w14:val="tx1"/>
            </w14:solidFill>
          </w14:textFill>
        </w:rPr>
        <w:t>和计量单位</w:t>
      </w:r>
    </w:p>
    <w:p w14:paraId="054DD5A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9.2供应商编写的响应文件和往来信件应以中文书写。</w:t>
      </w:r>
    </w:p>
    <w:p w14:paraId="78D2D3F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9.3除在竞争性谈判文件的技术规格中另有规定外，计量单位应使用中华人民共和国法定计量单位。</w:t>
      </w:r>
    </w:p>
    <w:p w14:paraId="48F24C3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59" w:name="_Toc24267_WPSOffice_Level2"/>
      <w:r>
        <w:rPr>
          <w:rFonts w:hint="eastAsia" w:ascii="宋体" w:hAnsi="宋体" w:eastAsia="宋体" w:cs="宋体"/>
          <w:color w:val="000000" w:themeColor="text1"/>
          <w:sz w:val="24"/>
          <w:szCs w:val="24"/>
          <w:lang w:val="en-US" w:eastAsia="zh-CN"/>
          <w14:textFill>
            <w14:solidFill>
              <w14:schemeClr w14:val="tx1"/>
            </w14:solidFill>
          </w14:textFill>
        </w:rPr>
        <w:t>9.4响应文件的组成</w:t>
      </w:r>
      <w:bookmarkEnd w:id="59"/>
    </w:p>
    <w:p w14:paraId="34E1D7B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9.4.1供应商提交的响应文件必须根据采购代理机构领取的竞争性谈判文件格式和要求编写，对竞争性谈判文件全面做出实质性响应，具体包括内容如下：</w:t>
      </w:r>
    </w:p>
    <w:p w14:paraId="28EC974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对响应文件格式中全部内容进行响应,供应商不得缺少或留空任何竞争性谈判文件要求填写的表格或提交的资料。</w:t>
      </w:r>
    </w:p>
    <w:p w14:paraId="4A2D028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供应商按要求出具的资格证明文件，证明供应商是合格的，中标后有能力履行合同。</w:t>
      </w:r>
    </w:p>
    <w:p w14:paraId="0CB837C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供应商为本次招标活动编制的</w:t>
      </w:r>
      <w:r>
        <w:rPr>
          <w:rFonts w:hint="eastAsia" w:ascii="宋体" w:hAnsi="宋体" w:eastAsia="宋体" w:cs="宋体"/>
          <w:color w:val="000000" w:themeColor="text1"/>
          <w:sz w:val="24"/>
          <w:szCs w:val="24"/>
          <w:lang w:val="en-US" w:eastAsia="zh-CN"/>
          <w14:textFill>
            <w14:solidFill>
              <w14:schemeClr w14:val="tx1"/>
            </w14:solidFill>
          </w14:textFill>
        </w:rPr>
        <w:t>实施</w:t>
      </w:r>
      <w:r>
        <w:rPr>
          <w:rFonts w:hint="eastAsia" w:ascii="宋体" w:hAnsi="宋体" w:eastAsia="宋体" w:cs="宋体"/>
          <w:color w:val="000000" w:themeColor="text1"/>
          <w:sz w:val="24"/>
          <w:szCs w:val="24"/>
          <w:lang w:val="zh-CN" w:eastAsia="zh-CN"/>
          <w14:textFill>
            <w14:solidFill>
              <w14:schemeClr w14:val="tx1"/>
            </w14:solidFill>
          </w14:textFill>
        </w:rPr>
        <w:t>方案，具有履行合同所必须的设备和专业技术能力，配备了相应的商务和技术</w:t>
      </w:r>
      <w:r>
        <w:rPr>
          <w:rFonts w:hint="eastAsia" w:ascii="宋体" w:hAnsi="宋体" w:eastAsia="宋体" w:cs="宋体"/>
          <w:color w:val="000000" w:themeColor="text1"/>
          <w:sz w:val="24"/>
          <w:szCs w:val="24"/>
          <w:lang w:val="en-US" w:eastAsia="zh-CN"/>
          <w14:textFill>
            <w14:solidFill>
              <w14:schemeClr w14:val="tx1"/>
            </w14:solidFill>
          </w14:textFill>
        </w:rPr>
        <w:t>服务</w:t>
      </w: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且</w:t>
      </w:r>
      <w:r>
        <w:rPr>
          <w:rFonts w:hint="eastAsia" w:ascii="宋体" w:hAnsi="宋体" w:eastAsia="宋体" w:cs="宋体"/>
          <w:color w:val="000000" w:themeColor="text1"/>
          <w:sz w:val="24"/>
          <w:szCs w:val="24"/>
          <w:lang w:val="zh-CN" w:eastAsia="zh-CN"/>
          <w14:textFill>
            <w14:solidFill>
              <w14:schemeClr w14:val="tx1"/>
            </w14:solidFill>
          </w14:textFill>
        </w:rPr>
        <w:t>项目在组织实施、</w:t>
      </w:r>
      <w:r>
        <w:rPr>
          <w:rFonts w:hint="eastAsia" w:ascii="宋体" w:hAnsi="宋体" w:eastAsia="宋体" w:cs="宋体"/>
          <w:color w:val="000000" w:themeColor="text1"/>
          <w:sz w:val="24"/>
          <w:szCs w:val="24"/>
          <w:lang w:val="en-US" w:eastAsia="zh-CN"/>
          <w14:textFill>
            <w14:solidFill>
              <w14:schemeClr w14:val="tx1"/>
            </w14:solidFill>
          </w14:textFill>
        </w:rPr>
        <w:t>人员安排</w:t>
      </w:r>
      <w:r>
        <w:rPr>
          <w:rFonts w:hint="eastAsia" w:ascii="宋体" w:hAnsi="宋体" w:eastAsia="宋体" w:cs="宋体"/>
          <w:color w:val="000000" w:themeColor="text1"/>
          <w:sz w:val="24"/>
          <w:szCs w:val="24"/>
          <w:lang w:val="zh-CN"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质量要求、</w:t>
      </w:r>
      <w:r>
        <w:rPr>
          <w:rFonts w:hint="eastAsia" w:ascii="宋体" w:hAnsi="宋体" w:eastAsia="宋体" w:cs="宋体"/>
          <w:color w:val="000000" w:themeColor="text1"/>
          <w:sz w:val="24"/>
          <w:szCs w:val="24"/>
          <w:lang w:val="zh-CN" w:eastAsia="zh-CN"/>
          <w14:textFill>
            <w14:solidFill>
              <w14:schemeClr w14:val="tx1"/>
            </w14:solidFill>
          </w14:textFill>
        </w:rPr>
        <w:t>技术支持等方面</w:t>
      </w:r>
      <w:r>
        <w:rPr>
          <w:rFonts w:hint="eastAsia" w:ascii="宋体" w:hAnsi="宋体" w:eastAsia="宋体" w:cs="宋体"/>
          <w:color w:val="000000" w:themeColor="text1"/>
          <w:sz w:val="24"/>
          <w:szCs w:val="24"/>
          <w:lang w:val="en-US" w:eastAsia="zh-CN"/>
          <w14:textFill>
            <w14:solidFill>
              <w14:schemeClr w14:val="tx1"/>
            </w14:solidFill>
          </w14:textFill>
        </w:rPr>
        <w:t>有响应的</w:t>
      </w:r>
      <w:r>
        <w:rPr>
          <w:rFonts w:hint="eastAsia" w:ascii="宋体" w:hAnsi="宋体" w:eastAsia="宋体" w:cs="宋体"/>
          <w:color w:val="000000" w:themeColor="text1"/>
          <w:sz w:val="24"/>
          <w:szCs w:val="24"/>
          <w:lang w:val="zh-CN" w:eastAsia="zh-CN"/>
          <w14:textFill>
            <w14:solidFill>
              <w14:schemeClr w14:val="tx1"/>
            </w14:solidFill>
          </w14:textFill>
        </w:rPr>
        <w:t>保障措施。</w:t>
      </w:r>
    </w:p>
    <w:p w14:paraId="1147D0C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竞争性谈判文件中要求的其他证明文件。</w:t>
      </w:r>
    </w:p>
    <w:p w14:paraId="67D53F3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yellow"/>
          <w:lang w:val="en-US" w:eastAsia="zh-CN"/>
          <w14:textFill>
            <w14:solidFill>
              <w14:schemeClr w14:val="tx1"/>
            </w14:solidFill>
          </w14:textFill>
        </w:rPr>
        <w:t>9.4.1.1投标人应具备完成本次服务的能力，并在人员、设备、资金等方面具有相应的组织管理能力承诺书；及质量保证承诺书；签字并盖章；</w:t>
      </w:r>
    </w:p>
    <w:p w14:paraId="2D140B5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9.4.2本次招标不允许提供备选方案，则每个供应商只允许提交一个谈判方案，否则，其供应商将按照无效供应商处理。</w:t>
      </w:r>
    </w:p>
    <w:p w14:paraId="6511D38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9.4.3 本次供应商的最小单元为“项目”，供应商可根据自身的资质情况和经营范围进行供应商，但不得将其子目自行分解或针对品目进行不完全供应商，任何不完全的供应商将按无效供应商处理。</w:t>
      </w:r>
    </w:p>
    <w:p w14:paraId="716B89F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9.4.4供应商应按照竞争性谈判文件“供应商须知前附表”的要求，在响应文件中提交合格的资格证明文件。如果资格证明文件不齐全或不合格的，其供应商将按无效供应商处理。</w:t>
      </w:r>
    </w:p>
    <w:p w14:paraId="23378AA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9.4.5供应商应在响应文件中提供的服务满足竞争性谈判文件要求并符合国家法律法规、行业管理部门要求的其他强制性标准的证明文件。缺少证明文件或证明文件不合格的供应商，与竞争性谈判文件要求有重大偏离的供应商，不符合国家法律法规、行业管理部门要求的其他强制性标准的供应商将按无效供应商处理。</w:t>
      </w:r>
    </w:p>
    <w:p w14:paraId="2DF8BE9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9.4.6上述证明文件可以是文字资料、图纸、图片、数据、彩页等，所有证明文件表达意思必须统一。包括：</w:t>
      </w:r>
    </w:p>
    <w:p w14:paraId="10CDBB6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（1）主要技术指标的详细说明；</w:t>
      </w:r>
    </w:p>
    <w:p w14:paraId="629B807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（2）相应的服务证明材料；</w:t>
      </w:r>
    </w:p>
    <w:p w14:paraId="3F3E51A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（3)逐条对竞争性谈判文件提出的技术要求和商务要求进行应答，说明所提供的服务对招标的技术和商务要求是否做出了实质性响应并提供支持文件；</w:t>
      </w:r>
    </w:p>
    <w:p w14:paraId="576FA61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（4）服务范围和服务内容的详细说明。</w:t>
      </w:r>
    </w:p>
    <w:p w14:paraId="0ECD240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（5）安装要求：供应商负责派技术人员到现场进行安装至验收合格。安装期间所发生的费用均由供应商负责。</w:t>
      </w:r>
    </w:p>
    <w:p w14:paraId="20E65E8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质量保证：货物必须保证质量可靠、进货渠道正常，符合国家相关标准，满足采购人需求。为保障货物质量，供应商须在合同签订前提供具有本项目要求的所有产品的所有权证明资料，供应商应保证质量标准及要求作出明确承诺。</w:t>
      </w:r>
    </w:p>
    <w:p w14:paraId="7D17EFD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60" w:name="_Toc8550"/>
      <w:bookmarkStart w:id="61" w:name="_Toc16344_WPSOffice_Level2"/>
      <w:bookmarkStart w:id="62" w:name="_Toc347478693"/>
      <w:bookmarkStart w:id="63" w:name="_Toc432020983"/>
      <w:bookmarkStart w:id="64" w:name="_Toc391482880"/>
      <w:r>
        <w:rPr>
          <w:rFonts w:hint="eastAsia" w:ascii="宋体" w:hAnsi="宋体" w:eastAsia="宋体" w:cs="宋体"/>
          <w:color w:val="000000" w:themeColor="text1"/>
          <w:sz w:val="24"/>
          <w:szCs w:val="24"/>
          <w:lang w:val="en-US" w:eastAsia="zh-CN"/>
          <w14:textFill>
            <w14:solidFill>
              <w14:schemeClr w14:val="tx1"/>
            </w14:solidFill>
          </w14:textFill>
        </w:rPr>
        <w:t>9.5谈判有效期</w:t>
      </w:r>
      <w:bookmarkEnd w:id="60"/>
      <w:bookmarkEnd w:id="61"/>
      <w:bookmarkEnd w:id="62"/>
      <w:bookmarkEnd w:id="63"/>
      <w:bookmarkEnd w:id="64"/>
    </w:p>
    <w:p w14:paraId="29D1498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9.5.1 响应文件有效期：自开标之日起90个日历日，如</w:t>
      </w:r>
      <w:r>
        <w:rPr>
          <w:rFonts w:hint="eastAsia" w:ascii="宋体" w:hAnsi="宋体" w:eastAsia="宋体" w:cs="宋体"/>
          <w:color w:val="000000" w:themeColor="text1"/>
          <w:sz w:val="24"/>
          <w:szCs w:val="24"/>
          <w:lang w:val="zh-CN" w:eastAsia="zh-CN"/>
          <w14:textFill>
            <w14:solidFill>
              <w14:schemeClr w14:val="tx1"/>
            </w14:solidFill>
          </w14:textFill>
        </w:rPr>
        <w:t>成交</w:t>
      </w:r>
      <w:r>
        <w:rPr>
          <w:rFonts w:hint="eastAsia" w:ascii="宋体" w:hAnsi="宋体" w:eastAsia="宋体" w:cs="宋体"/>
          <w:color w:val="000000" w:themeColor="text1"/>
          <w:sz w:val="24"/>
          <w:szCs w:val="24"/>
          <w:lang w:val="en-US" w:eastAsia="zh-CN"/>
          <w14:textFill>
            <w14:solidFill>
              <w14:schemeClr w14:val="tx1"/>
            </w14:solidFill>
          </w14:textFill>
        </w:rPr>
        <w:t>，自动延长至合同执行完毕时止。供应商有效期短于此规定期限的响应文件，视为无效文件。成交供应商的响应文件有效期延长至合同执行完毕。</w:t>
      </w:r>
    </w:p>
    <w:p w14:paraId="52FDACE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9.5.2谈判有效期从提交响应文件的截止之日起算。响应文件中承诺的谈判有效期应当不少于竞争性谈判文件中载明的谈判有效期。谈判有效期内供应商撤销响应文件的，采购人或者采购代理机构可以不退还谈判保证金。</w:t>
      </w:r>
    </w:p>
    <w:p w14:paraId="39F2097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65" w:name="_Toc30501"/>
      <w:bookmarkStart w:id="66" w:name="_Toc432020984"/>
      <w:bookmarkStart w:id="67" w:name="_Toc347478694"/>
      <w:bookmarkStart w:id="68" w:name="_Toc391482881"/>
      <w:bookmarkStart w:id="69" w:name="_Toc23596_WPSOffice_Level2"/>
      <w:r>
        <w:rPr>
          <w:rFonts w:hint="eastAsia" w:ascii="宋体" w:hAnsi="宋体" w:eastAsia="宋体" w:cs="宋体"/>
          <w:color w:val="000000" w:themeColor="text1"/>
          <w:sz w:val="24"/>
          <w:szCs w:val="24"/>
          <w:lang w:val="en-US" w:eastAsia="zh-CN"/>
          <w14:textFill>
            <w14:solidFill>
              <w14:schemeClr w14:val="tx1"/>
            </w14:solidFill>
          </w14:textFill>
        </w:rPr>
        <w:t>9.5.3响应文件的有效期比本招标规定的有效期短的，将被视为非响应供应商，采购人有权拒绝。</w:t>
      </w:r>
    </w:p>
    <w:p w14:paraId="0557035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w:t>
      </w:r>
      <w:r>
        <w:rPr>
          <w:rFonts w:hint="eastAsia" w:ascii="宋体" w:hAnsi="宋体" w:eastAsia="宋体" w:cs="宋体"/>
          <w:color w:val="000000" w:themeColor="text1"/>
          <w:sz w:val="24"/>
          <w:szCs w:val="24"/>
          <w:lang w:val="zh-CN" w:eastAsia="zh-CN"/>
          <w14:textFill>
            <w14:solidFill>
              <w14:schemeClr w14:val="tx1"/>
            </w14:solidFill>
          </w14:textFill>
        </w:rPr>
        <w:t>响应文件的签署及</w:t>
      </w:r>
      <w:bookmarkEnd w:id="65"/>
      <w:bookmarkEnd w:id="66"/>
      <w:bookmarkEnd w:id="67"/>
      <w:bookmarkEnd w:id="68"/>
      <w:r>
        <w:rPr>
          <w:rFonts w:hint="eastAsia" w:ascii="宋体" w:hAnsi="宋体" w:eastAsia="宋体" w:cs="宋体"/>
          <w:color w:val="000000" w:themeColor="text1"/>
          <w:sz w:val="24"/>
          <w:szCs w:val="24"/>
          <w:lang w:val="zh-CN" w:eastAsia="zh-CN"/>
          <w14:textFill>
            <w14:solidFill>
              <w14:schemeClr w14:val="tx1"/>
            </w14:solidFill>
          </w14:textFill>
        </w:rPr>
        <w:t>规定</w:t>
      </w:r>
      <w:bookmarkEnd w:id="69"/>
    </w:p>
    <w:p w14:paraId="18F0941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w:t>
      </w:r>
      <w:r>
        <w:rPr>
          <w:rFonts w:hint="eastAsia" w:ascii="宋体" w:hAnsi="宋体" w:eastAsia="宋体" w:cs="宋体"/>
          <w:color w:val="000000" w:themeColor="text1"/>
          <w:sz w:val="24"/>
          <w:szCs w:val="24"/>
          <w:lang w:val="zh-CN" w:eastAsia="zh-CN"/>
          <w14:textFill>
            <w14:solidFill>
              <w14:schemeClr w14:val="tx1"/>
            </w14:solidFill>
          </w14:textFill>
        </w:rPr>
        <w:t>1供应商应按照本章供应商须知的要求,准备响应文件正本壹份、副本贰份，电子版壹份（</w:t>
      </w:r>
      <w:r>
        <w:rPr>
          <w:rFonts w:hint="eastAsia" w:ascii="宋体" w:hAnsi="宋体" w:eastAsia="宋体" w:cs="宋体"/>
          <w:color w:val="000000" w:themeColor="text1"/>
          <w:sz w:val="24"/>
          <w:szCs w:val="24"/>
          <w:lang w:val="en-US" w:eastAsia="zh-CN"/>
          <w14:textFill>
            <w14:solidFill>
              <w14:schemeClr w14:val="tx1"/>
            </w14:solidFill>
          </w14:textFill>
        </w:rPr>
        <w:t>Word版</w:t>
      </w:r>
      <w:r>
        <w:rPr>
          <w:rFonts w:hint="eastAsia" w:ascii="宋体" w:hAnsi="宋体" w:eastAsia="宋体" w:cs="宋体"/>
          <w:color w:val="000000" w:themeColor="text1"/>
          <w:sz w:val="24"/>
          <w:szCs w:val="24"/>
          <w:lang w:val="zh-CN" w:eastAsia="zh-CN"/>
          <w14:textFill>
            <w14:solidFill>
              <w14:schemeClr w14:val="tx1"/>
            </w14:solidFill>
          </w14:textFill>
        </w:rPr>
        <w:t>），正本、副本各自装订成册，每套响应文件须清楚地标明“正本”或“副本”</w:t>
      </w:r>
      <w:r>
        <w:rPr>
          <w:rFonts w:hint="eastAsia" w:ascii="宋体" w:hAnsi="宋体" w:eastAsia="宋体" w:cs="宋体"/>
          <w:color w:val="000000" w:themeColor="text1"/>
          <w:sz w:val="24"/>
          <w:szCs w:val="24"/>
          <w:lang w:val="en-US" w:eastAsia="zh-CN"/>
          <w14:textFill>
            <w14:solidFill>
              <w14:schemeClr w14:val="tx1"/>
            </w14:solidFill>
          </w14:textFill>
        </w:rPr>
        <w:t>等</w:t>
      </w:r>
      <w:r>
        <w:rPr>
          <w:rFonts w:hint="eastAsia" w:ascii="宋体" w:hAnsi="宋体" w:eastAsia="宋体" w:cs="宋体"/>
          <w:color w:val="000000" w:themeColor="text1"/>
          <w:sz w:val="24"/>
          <w:szCs w:val="24"/>
          <w:lang w:val="zh-CN" w:eastAsia="zh-CN"/>
          <w14:textFill>
            <w14:solidFill>
              <w14:schemeClr w14:val="tx1"/>
            </w14:solidFill>
          </w14:textFill>
        </w:rPr>
        <w:t>。响应文件的副本、电子版须和正本保持一致。</w:t>
      </w:r>
    </w:p>
    <w:p w14:paraId="507DA6D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w:t>
      </w:r>
      <w:r>
        <w:rPr>
          <w:rFonts w:hint="eastAsia" w:ascii="宋体" w:hAnsi="宋体" w:eastAsia="宋体" w:cs="宋体"/>
          <w:color w:val="000000" w:themeColor="text1"/>
          <w:sz w:val="24"/>
          <w:szCs w:val="24"/>
          <w:lang w:val="zh-CN" w:eastAsia="zh-CN"/>
          <w14:textFill>
            <w14:solidFill>
              <w14:schemeClr w14:val="tx1"/>
            </w14:solidFill>
          </w14:textFill>
        </w:rPr>
        <w:t xml:space="preserve">2 </w:t>
      </w:r>
      <w:r>
        <w:rPr>
          <w:rFonts w:hint="eastAsia" w:ascii="宋体" w:hAnsi="宋体" w:eastAsia="宋体" w:cs="宋体"/>
          <w:color w:val="000000" w:themeColor="text1"/>
          <w:sz w:val="24"/>
          <w:szCs w:val="24"/>
          <w:highlight w:val="none"/>
          <w:lang w:val="en-US" w:eastAsia="zh-CN"/>
          <w14:textFill>
            <w14:solidFill>
              <w14:schemeClr w14:val="tx1"/>
            </w14:solidFill>
          </w14:textFill>
        </w:rPr>
        <w:t>谈判响应文件正本需打印或用不褪色的蓝(黑)色墨水(汁)书写,并由供应商法定代表人或经法定代表人正式授权的代表签字（谈判文件要求谈判响应文件中法定代表人签字处由法定代表人签署，要求授权代表签字处由授权代表签署），若由授权代表签署，须按谈判文件规定的格式出具的“法定代表人授权书”附在谈判响应文件中，所有要求签字（名）处，均须由签字（名）者本人用不褪色的蓝(黑)色墨水(汁)书写，不得用任何形式的图章代替。所有谈判响应文件正本和副本须按第六章规定的顺序编排、并应编制目录、逐页标注连续页码，每一页的正下方清楚标明页码，并分别胶装成册。</w:t>
      </w:r>
    </w:p>
    <w:p w14:paraId="66046AD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w:t>
      </w:r>
      <w:r>
        <w:rPr>
          <w:rFonts w:hint="eastAsia" w:ascii="宋体" w:hAnsi="宋体" w:eastAsia="宋体" w:cs="宋体"/>
          <w:color w:val="000000" w:themeColor="text1"/>
          <w:sz w:val="24"/>
          <w:szCs w:val="24"/>
          <w:lang w:val="zh-CN" w:eastAsia="zh-CN"/>
          <w14:textFill>
            <w14:solidFill>
              <w14:schemeClr w14:val="tx1"/>
            </w14:solidFill>
          </w14:textFill>
        </w:rPr>
        <w:t>3响应文件除各供应商对错处做必要修改外，不得行间插字、涂改和增删，如有修改错漏处，必须由各供应商法定代表人或其授权人代表签字和加盖供应商公章。</w:t>
      </w:r>
    </w:p>
    <w:p w14:paraId="4534933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w:t>
      </w:r>
      <w:r>
        <w:rPr>
          <w:rFonts w:hint="eastAsia" w:ascii="宋体" w:hAnsi="宋体" w:eastAsia="宋体" w:cs="宋体"/>
          <w:color w:val="000000" w:themeColor="text1"/>
          <w:sz w:val="24"/>
          <w:szCs w:val="24"/>
          <w:lang w:val="zh-CN" w:eastAsia="zh-CN"/>
          <w14:textFill>
            <w14:solidFill>
              <w14:schemeClr w14:val="tx1"/>
            </w14:solidFill>
          </w14:textFill>
        </w:rPr>
        <w:t>4响应文件因字迹潦草或表达不清所引起的后果由供应商负责。</w:t>
      </w:r>
    </w:p>
    <w:p w14:paraId="5F41A18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b/>
          <w:color w:val="000000" w:themeColor="text1"/>
          <w:sz w:val="36"/>
          <w:szCs w:val="22"/>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9.6.5未按上述要求编制响应文件视为不符合响应文件的编制、签署、加盖公章。</w:t>
      </w:r>
    </w:p>
    <w:p w14:paraId="0C5B0681">
      <w:pPr>
        <w:spacing w:line="351" w:lineRule="auto"/>
        <w:jc w:val="center"/>
        <w:rPr>
          <w:rFonts w:hint="eastAsia" w:ascii="宋体" w:hAnsi="宋体" w:eastAsia="宋体" w:cs="宋体"/>
          <w:b/>
          <w:color w:val="000000" w:themeColor="text1"/>
          <w:sz w:val="36"/>
          <w:szCs w:val="22"/>
          <w14:textFill>
            <w14:solidFill>
              <w14:schemeClr w14:val="tx1"/>
            </w14:solidFill>
          </w14:textFill>
        </w:rPr>
      </w:pPr>
      <w:r>
        <w:rPr>
          <w:rFonts w:hint="eastAsia" w:ascii="宋体" w:hAnsi="宋体" w:eastAsia="宋体" w:cs="宋体"/>
          <w:b/>
          <w:color w:val="000000" w:themeColor="text1"/>
          <w:sz w:val="36"/>
          <w:szCs w:val="22"/>
          <w14:textFill>
            <w14:solidFill>
              <w14:schemeClr w14:val="tx1"/>
            </w14:solidFill>
          </w14:textFill>
        </w:rPr>
        <w:t xml:space="preserve">D </w:t>
      </w:r>
      <w:r>
        <w:rPr>
          <w:rFonts w:hint="eastAsia" w:ascii="宋体" w:hAnsi="宋体" w:eastAsia="宋体" w:cs="宋体"/>
          <w:b/>
          <w:color w:val="000000" w:themeColor="text1"/>
          <w:sz w:val="36"/>
          <w:szCs w:val="22"/>
          <w:lang w:eastAsia="zh-CN"/>
          <w14:textFill>
            <w14:solidFill>
              <w14:schemeClr w14:val="tx1"/>
            </w14:solidFill>
          </w14:textFill>
        </w:rPr>
        <w:t>响应文件</w:t>
      </w:r>
      <w:r>
        <w:rPr>
          <w:rFonts w:hint="eastAsia" w:ascii="宋体" w:hAnsi="宋体" w:eastAsia="宋体" w:cs="宋体"/>
          <w:b/>
          <w:color w:val="000000" w:themeColor="text1"/>
          <w:sz w:val="36"/>
          <w:szCs w:val="22"/>
          <w14:textFill>
            <w14:solidFill>
              <w14:schemeClr w14:val="tx1"/>
            </w14:solidFill>
          </w14:textFill>
        </w:rPr>
        <w:t>的递交</w:t>
      </w:r>
      <w:bookmarkEnd w:id="51"/>
      <w:bookmarkEnd w:id="52"/>
      <w:bookmarkEnd w:id="53"/>
    </w:p>
    <w:p w14:paraId="2C72C9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u w:val="none"/>
          <w:lang w:val="zh-CN"/>
          <w14:textFill>
            <w14:solidFill>
              <w14:schemeClr w14:val="tx1"/>
            </w14:solidFill>
          </w14:textFill>
        </w:rPr>
      </w:pPr>
      <w:bookmarkStart w:id="70" w:name="_Toc246928919"/>
      <w:bookmarkStart w:id="71" w:name="_Toc11678"/>
      <w:bookmarkStart w:id="72" w:name="_Toc384048580"/>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响应文件密封</w:t>
      </w:r>
    </w:p>
    <w:p w14:paraId="1181A16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10.1</w:t>
      </w:r>
      <w:r>
        <w:rPr>
          <w:rFonts w:hint="eastAsia" w:ascii="宋体" w:hAnsi="宋体" w:eastAsia="宋体" w:cs="宋体"/>
          <w:color w:val="000000" w:themeColor="text1"/>
          <w:sz w:val="24"/>
          <w:szCs w:val="24"/>
          <w:lang w:val="zh-CN" w:eastAsia="zh-CN"/>
          <w14:textFill>
            <w14:solidFill>
              <w14:schemeClr w14:val="tx1"/>
            </w14:solidFill>
          </w14:textFill>
        </w:rPr>
        <w:t>各供应商应将响应文件的正本、所有副本、</w:t>
      </w:r>
      <w:r>
        <w:rPr>
          <w:rFonts w:hint="eastAsia" w:ascii="宋体" w:hAnsi="宋体" w:eastAsia="宋体" w:cs="宋体"/>
          <w:color w:val="000000" w:themeColor="text1"/>
          <w:sz w:val="24"/>
          <w:szCs w:val="24"/>
          <w:lang w:val="en-US" w:eastAsia="zh-CN"/>
          <w14:textFill>
            <w14:solidFill>
              <w14:schemeClr w14:val="tx1"/>
            </w14:solidFill>
          </w14:textFill>
        </w:rPr>
        <w:t>电子版，</w:t>
      </w:r>
      <w:r>
        <w:rPr>
          <w:rFonts w:hint="eastAsia" w:ascii="宋体" w:hAnsi="宋体" w:eastAsia="宋体" w:cs="宋体"/>
          <w:color w:val="000000" w:themeColor="text1"/>
          <w:sz w:val="24"/>
          <w:szCs w:val="24"/>
          <w:lang w:val="zh-CN" w:eastAsia="zh-CN"/>
          <w14:textFill>
            <w14:solidFill>
              <w14:schemeClr w14:val="tx1"/>
            </w14:solidFill>
          </w14:textFill>
        </w:rPr>
        <w:t>用密封袋一起密封（封袋不得有破损），封装应加贴封条，用封条在响应文件袋的上方开口处密封，填写密封日期，并在封线（骑缝）处加盖单位公章并由法定代表人或委托代理人签字或盖章，封袋正面要粘贴供应商全称、项目名称、项目编号、响应文件等字样。</w:t>
      </w:r>
    </w:p>
    <w:p w14:paraId="0F7DC5E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10.2</w:t>
      </w:r>
      <w:r>
        <w:rPr>
          <w:rFonts w:hint="eastAsia" w:ascii="宋体" w:hAnsi="宋体" w:eastAsia="宋体" w:cs="宋体"/>
          <w:color w:val="000000" w:themeColor="text1"/>
          <w:sz w:val="24"/>
          <w:szCs w:val="24"/>
          <w:lang w:val="zh-CN" w:eastAsia="zh-CN"/>
          <w14:textFill>
            <w14:solidFill>
              <w14:schemeClr w14:val="tx1"/>
            </w14:solidFill>
          </w14:textFill>
        </w:rPr>
        <w:t>对于需要单独密封的，供应商应将其内容单独密封，并标明提供的明细。</w:t>
      </w:r>
    </w:p>
    <w:p w14:paraId="4A8A5F9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10.3</w:t>
      </w:r>
      <w:r>
        <w:rPr>
          <w:rFonts w:hint="eastAsia" w:ascii="宋体" w:hAnsi="宋体" w:eastAsia="宋体" w:cs="宋体"/>
          <w:color w:val="000000" w:themeColor="text1"/>
          <w:sz w:val="24"/>
          <w:szCs w:val="24"/>
          <w:lang w:val="zh-CN" w:eastAsia="zh-CN"/>
          <w14:textFill>
            <w14:solidFill>
              <w14:schemeClr w14:val="tx1"/>
            </w14:solidFill>
          </w14:textFill>
        </w:rPr>
        <w:t>未按上述要求密封及标记</w:t>
      </w:r>
      <w:r>
        <w:rPr>
          <w:rFonts w:hint="eastAsia" w:ascii="宋体" w:hAnsi="宋体" w:eastAsia="宋体" w:cs="宋体"/>
          <w:color w:val="000000" w:themeColor="text1"/>
          <w:sz w:val="24"/>
          <w:szCs w:val="24"/>
          <w:lang w:val="en-US" w:eastAsia="zh-CN"/>
          <w14:textFill>
            <w14:solidFill>
              <w14:schemeClr w14:val="tx1"/>
            </w14:solidFill>
          </w14:textFill>
        </w:rPr>
        <w:t>的，采购人和采购代理机构有权拒收</w:t>
      </w:r>
      <w:r>
        <w:rPr>
          <w:rFonts w:hint="eastAsia" w:ascii="宋体" w:hAnsi="宋体" w:eastAsia="宋体" w:cs="宋体"/>
          <w:color w:val="000000" w:themeColor="text1"/>
          <w:sz w:val="24"/>
          <w:szCs w:val="24"/>
          <w:lang w:val="zh-CN" w:eastAsia="zh-CN"/>
          <w14:textFill>
            <w14:solidFill>
              <w14:schemeClr w14:val="tx1"/>
            </w14:solidFill>
          </w14:textFill>
        </w:rPr>
        <w:t>，采购代理机构对误投或过早启封（</w:t>
      </w:r>
      <w:r>
        <w:rPr>
          <w:rFonts w:hint="eastAsia" w:ascii="宋体" w:hAnsi="宋体" w:eastAsia="宋体" w:cs="宋体"/>
          <w:color w:val="000000" w:themeColor="text1"/>
          <w:sz w:val="24"/>
          <w:szCs w:val="24"/>
          <w:lang w:val="en-US" w:eastAsia="zh-CN"/>
          <w14:textFill>
            <w14:solidFill>
              <w14:schemeClr w14:val="tx1"/>
            </w14:solidFill>
          </w14:textFill>
        </w:rPr>
        <w:t>密封不完好</w:t>
      </w:r>
      <w:r>
        <w:rPr>
          <w:rFonts w:hint="eastAsia" w:ascii="宋体" w:hAnsi="宋体" w:eastAsia="宋体" w:cs="宋体"/>
          <w:color w:val="000000" w:themeColor="text1"/>
          <w:sz w:val="24"/>
          <w:szCs w:val="24"/>
          <w:lang w:val="zh-CN" w:eastAsia="zh-CN"/>
          <w14:textFill>
            <w14:solidFill>
              <w14:schemeClr w14:val="tx1"/>
            </w14:solidFill>
          </w14:textFill>
        </w:rPr>
        <w:t>）的响应文件概不负责，</w:t>
      </w:r>
      <w:r>
        <w:rPr>
          <w:rFonts w:hint="eastAsia" w:ascii="宋体" w:hAnsi="宋体" w:eastAsia="宋体" w:cs="宋体"/>
          <w:color w:val="000000" w:themeColor="text1"/>
          <w:sz w:val="24"/>
          <w:szCs w:val="24"/>
          <w:lang w:val="en-US" w:eastAsia="zh-CN"/>
          <w14:textFill>
            <w14:solidFill>
              <w14:schemeClr w14:val="tx1"/>
            </w14:solidFill>
          </w14:textFill>
        </w:rPr>
        <w:t>由此产生的不利后果由供应商自行承担。</w:t>
      </w:r>
    </w:p>
    <w:p w14:paraId="0B3D4E9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10.4</w:t>
      </w:r>
      <w:r>
        <w:rPr>
          <w:rFonts w:hint="eastAsia" w:ascii="宋体" w:hAnsi="宋体" w:eastAsia="宋体" w:cs="宋体"/>
          <w:color w:val="000000" w:themeColor="text1"/>
          <w:sz w:val="24"/>
          <w:szCs w:val="24"/>
          <w:lang w:val="zh-CN"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 xml:space="preserve">递交 </w:t>
      </w:r>
    </w:p>
    <w:p w14:paraId="4281C47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10.4.</w:t>
      </w:r>
      <w:r>
        <w:rPr>
          <w:rFonts w:hint="eastAsia" w:ascii="宋体" w:hAnsi="宋体" w:eastAsia="宋体" w:cs="宋体"/>
          <w:color w:val="000000" w:themeColor="text1"/>
          <w:sz w:val="24"/>
          <w:szCs w:val="24"/>
          <w:lang w:val="zh-CN"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供应商应按照招标公告中规定的时间、地点，在规定的响应文件递交截止时间前将全部纸质响应文件和供应商资料递交至采购代理机构响应文件接收人。逾期</w:t>
      </w:r>
      <w:r>
        <w:rPr>
          <w:rFonts w:hint="eastAsia" w:ascii="宋体" w:hAnsi="宋体" w:eastAsia="宋体" w:cs="宋体"/>
          <w:color w:val="000000" w:themeColor="text1"/>
          <w:sz w:val="24"/>
          <w:szCs w:val="24"/>
          <w:lang w:val="zh-CN" w:eastAsia="zh-CN"/>
          <w14:textFill>
            <w14:solidFill>
              <w14:schemeClr w14:val="tx1"/>
            </w14:solidFill>
          </w14:textFill>
        </w:rPr>
        <w:t>送达的响应文件，为无效文件，采购代理机构应当拒绝接收。</w:t>
      </w:r>
    </w:p>
    <w:p w14:paraId="43BF510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10.4.2响应文件接收人在竞争性谈判文件规定的响应文件递交截止时间前，只负责响应文件的接收、登记和组织工作，并请递交人签字确认，对其递交的响应文件有效性不负任何责任；</w:t>
      </w:r>
    </w:p>
    <w:p w14:paraId="5F451DC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10.4.3无论供应商中标与否，除</w:t>
      </w:r>
      <w:r>
        <w:rPr>
          <w:rFonts w:hint="eastAsia" w:ascii="宋体" w:hAnsi="宋体" w:eastAsia="宋体" w:cs="宋体"/>
          <w:color w:val="000000" w:themeColor="text1"/>
          <w:sz w:val="24"/>
          <w:szCs w:val="24"/>
          <w:lang w:val="zh-CN" w:eastAsia="zh-CN"/>
          <w14:textFill>
            <w14:solidFill>
              <w14:schemeClr w14:val="tx1"/>
            </w14:solidFill>
          </w14:textFill>
        </w:rPr>
        <w:t>原件外</w:t>
      </w:r>
      <w:r>
        <w:rPr>
          <w:rFonts w:hint="eastAsia" w:ascii="宋体" w:hAnsi="宋体" w:eastAsia="宋体" w:cs="宋体"/>
          <w:color w:val="000000" w:themeColor="text1"/>
          <w:sz w:val="24"/>
          <w:szCs w:val="24"/>
          <w:lang w:val="en-US" w:eastAsia="zh-CN"/>
          <w14:textFill>
            <w14:solidFill>
              <w14:schemeClr w14:val="tx1"/>
            </w14:solidFill>
          </w14:textFill>
        </w:rPr>
        <w:t>其响应文件恕不退还。</w:t>
      </w:r>
    </w:p>
    <w:p w14:paraId="7517168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10.5响应文件的修改与撤回</w:t>
      </w:r>
    </w:p>
    <w:p w14:paraId="150DB84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10.5.1供应商</w:t>
      </w:r>
      <w:r>
        <w:rPr>
          <w:rFonts w:hint="eastAsia" w:ascii="宋体" w:hAnsi="宋体" w:eastAsia="宋体" w:cs="宋体"/>
          <w:color w:val="000000" w:themeColor="text1"/>
          <w:sz w:val="24"/>
          <w:szCs w:val="24"/>
          <w:lang w:val="zh-CN" w:eastAsia="zh-CN"/>
          <w14:textFill>
            <w14:solidFill>
              <w14:schemeClr w14:val="tx1"/>
            </w14:solidFill>
          </w14:textFill>
        </w:rPr>
        <w:t>在</w:t>
      </w:r>
      <w:r>
        <w:rPr>
          <w:rFonts w:hint="eastAsia" w:ascii="宋体" w:hAnsi="宋体" w:eastAsia="宋体" w:cs="宋体"/>
          <w:color w:val="000000" w:themeColor="text1"/>
          <w:sz w:val="24"/>
          <w:szCs w:val="24"/>
          <w:lang w:val="en-US" w:eastAsia="zh-CN"/>
          <w14:textFill>
            <w14:solidFill>
              <w14:schemeClr w14:val="tx1"/>
            </w14:solidFill>
          </w14:textFill>
        </w:rPr>
        <w:t>提交</w:t>
      </w:r>
      <w:r>
        <w:rPr>
          <w:rFonts w:hint="eastAsia" w:ascii="宋体" w:hAnsi="宋体" w:eastAsia="宋体" w:cs="宋体"/>
          <w:color w:val="000000" w:themeColor="text1"/>
          <w:sz w:val="24"/>
          <w:szCs w:val="24"/>
          <w:lang w:val="zh-CN" w:eastAsia="zh-CN"/>
          <w14:textFill>
            <w14:solidFill>
              <w14:schemeClr w14:val="tx1"/>
            </w14:solidFill>
          </w14:textFill>
        </w:rPr>
        <w:t>响应文件后，且在</w:t>
      </w:r>
      <w:r>
        <w:rPr>
          <w:rFonts w:hint="eastAsia" w:ascii="宋体" w:hAnsi="宋体" w:eastAsia="宋体" w:cs="宋体"/>
          <w:color w:val="000000" w:themeColor="text1"/>
          <w:sz w:val="24"/>
          <w:szCs w:val="24"/>
          <w:lang w:val="en-US" w:eastAsia="zh-CN"/>
          <w14:textFill>
            <w14:solidFill>
              <w14:schemeClr w14:val="tx1"/>
            </w14:solidFill>
          </w14:textFill>
        </w:rPr>
        <w:t>提交</w:t>
      </w:r>
      <w:r>
        <w:rPr>
          <w:rFonts w:hint="eastAsia" w:ascii="宋体" w:hAnsi="宋体" w:eastAsia="宋体" w:cs="宋体"/>
          <w:color w:val="000000" w:themeColor="text1"/>
          <w:sz w:val="24"/>
          <w:szCs w:val="24"/>
          <w:lang w:val="zh-CN" w:eastAsia="zh-CN"/>
          <w14:textFill>
            <w14:solidFill>
              <w14:schemeClr w14:val="tx1"/>
            </w14:solidFill>
          </w14:textFill>
        </w:rPr>
        <w:t>响应文件截止时间前，可以对所提交的响应文件进行补充、修改或撤回。供应商需要补充、修改或撤回响应文件的应书面通知采购人或采购代理机构。补充、修改的内容应当按</w:t>
      </w:r>
      <w:r>
        <w:rPr>
          <w:rFonts w:hint="eastAsia" w:ascii="宋体" w:hAnsi="宋体" w:eastAsia="宋体" w:cs="宋体"/>
          <w:color w:val="000000" w:themeColor="text1"/>
          <w:sz w:val="24"/>
          <w:szCs w:val="24"/>
          <w:lang w:val="en-US" w:eastAsia="zh-CN"/>
          <w14:textFill>
            <w14:solidFill>
              <w14:schemeClr w14:val="tx1"/>
            </w14:solidFill>
          </w14:textFill>
        </w:rPr>
        <w:t>竞争性谈判文件</w:t>
      </w:r>
      <w:r>
        <w:rPr>
          <w:rFonts w:hint="eastAsia" w:ascii="宋体" w:hAnsi="宋体" w:eastAsia="宋体" w:cs="宋体"/>
          <w:color w:val="000000" w:themeColor="text1"/>
          <w:sz w:val="24"/>
          <w:szCs w:val="24"/>
          <w:lang w:val="zh-CN" w:eastAsia="zh-CN"/>
          <w14:textFill>
            <w14:solidFill>
              <w14:schemeClr w14:val="tx1"/>
            </w14:solidFill>
          </w14:textFill>
        </w:rPr>
        <w:t>要求签署、盖章、密封并作为响应文件的组成部分（补充、修改的内容与响应文件不一致的，以补充、修改的内容为准）。在响应文件</w:t>
      </w:r>
      <w:r>
        <w:rPr>
          <w:rFonts w:hint="eastAsia" w:ascii="宋体" w:hAnsi="宋体" w:eastAsia="宋体" w:cs="宋体"/>
          <w:color w:val="000000" w:themeColor="text1"/>
          <w:sz w:val="24"/>
          <w:szCs w:val="24"/>
          <w:lang w:val="en-US" w:eastAsia="zh-CN"/>
          <w14:textFill>
            <w14:solidFill>
              <w14:schemeClr w14:val="tx1"/>
            </w14:solidFill>
          </w14:textFill>
        </w:rPr>
        <w:t>提交</w:t>
      </w:r>
      <w:r>
        <w:rPr>
          <w:rFonts w:hint="eastAsia" w:ascii="宋体" w:hAnsi="宋体" w:eastAsia="宋体" w:cs="宋体"/>
          <w:color w:val="000000" w:themeColor="text1"/>
          <w:sz w:val="24"/>
          <w:szCs w:val="24"/>
          <w:lang w:val="zh-CN" w:eastAsia="zh-CN"/>
          <w14:textFill>
            <w14:solidFill>
              <w14:schemeClr w14:val="tx1"/>
            </w14:solidFill>
          </w14:textFill>
        </w:rPr>
        <w:t>截止时间前送达采购人或者采购代理机构。</w:t>
      </w:r>
    </w:p>
    <w:p w14:paraId="4C607D0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10.5.2</w:t>
      </w:r>
      <w:r>
        <w:rPr>
          <w:rFonts w:hint="eastAsia" w:ascii="宋体" w:hAnsi="宋体" w:eastAsia="宋体" w:cs="宋体"/>
          <w:color w:val="000000" w:themeColor="text1"/>
          <w:sz w:val="24"/>
          <w:szCs w:val="24"/>
          <w:lang w:val="zh-CN"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提交</w:t>
      </w:r>
      <w:r>
        <w:rPr>
          <w:rFonts w:hint="eastAsia" w:ascii="宋体" w:hAnsi="宋体" w:eastAsia="宋体" w:cs="宋体"/>
          <w:color w:val="000000" w:themeColor="text1"/>
          <w:sz w:val="24"/>
          <w:szCs w:val="24"/>
          <w:lang w:val="zh-CN" w:eastAsia="zh-CN"/>
          <w14:textFill>
            <w14:solidFill>
              <w14:schemeClr w14:val="tx1"/>
            </w14:solidFill>
          </w14:textFill>
        </w:rPr>
        <w:t>截止时间后，供应商不得对其响应文件做任何修改。</w:t>
      </w:r>
    </w:p>
    <w:p w14:paraId="03BF06B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10.5.3供应商在提交响应文件截止时间后撤回响应文件的，谈判保证金不予退还。</w:t>
      </w:r>
    </w:p>
    <w:p w14:paraId="0EDB0CB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10.6供应商出现下列情况之一的，其响应文件视为无效文件：</w:t>
      </w:r>
    </w:p>
    <w:p w14:paraId="4FB6765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1、逾期提交的响应文件；</w:t>
      </w:r>
    </w:p>
    <w:p w14:paraId="19FE08D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2、提交的响应文件与本项目不相符；</w:t>
      </w:r>
    </w:p>
    <w:p w14:paraId="6EA510D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3、供应商提交的电子版打不开或者无内容；</w:t>
      </w:r>
    </w:p>
    <w:p w14:paraId="4D9789D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4、因供应商自身原因（如递交响应文件不全的、沿用旧版竞争性谈判文件编制响应文件、提交电子版与纸质版不一致等情形）；</w:t>
      </w:r>
    </w:p>
    <w:p w14:paraId="551C31B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5、竞争性谈判文件和政府采购法律法规规定的其他无效情形。</w:t>
      </w:r>
    </w:p>
    <w:p w14:paraId="4C08B31E">
      <w:pPr>
        <w:jc w:val="center"/>
        <w:rPr>
          <w:rFonts w:hint="eastAsia" w:ascii="宋体" w:hAnsi="宋体" w:eastAsia="宋体" w:cs="宋体"/>
          <w:b/>
          <w:color w:val="000000" w:themeColor="text1"/>
          <w:sz w:val="36"/>
          <w:szCs w:val="22"/>
          <w14:textFill>
            <w14:solidFill>
              <w14:schemeClr w14:val="tx1"/>
            </w14:solidFill>
          </w14:textFill>
        </w:rPr>
      </w:pPr>
      <w:r>
        <w:rPr>
          <w:rFonts w:hint="eastAsia" w:ascii="宋体" w:hAnsi="宋体" w:eastAsia="宋体" w:cs="宋体"/>
          <w:b/>
          <w:color w:val="000000" w:themeColor="text1"/>
          <w:sz w:val="36"/>
          <w:szCs w:val="22"/>
          <w14:textFill>
            <w14:solidFill>
              <w14:schemeClr w14:val="tx1"/>
            </w14:solidFill>
          </w14:textFill>
        </w:rPr>
        <w:t>E 开标/</w:t>
      </w:r>
      <w:bookmarkEnd w:id="70"/>
      <w:bookmarkEnd w:id="71"/>
      <w:bookmarkEnd w:id="72"/>
      <w:r>
        <w:rPr>
          <w:rFonts w:hint="eastAsia" w:ascii="宋体" w:hAnsi="宋体" w:eastAsia="宋体" w:cs="宋体"/>
          <w:b/>
          <w:color w:val="000000" w:themeColor="text1"/>
          <w:sz w:val="36"/>
          <w:szCs w:val="22"/>
          <w14:textFill>
            <w14:solidFill>
              <w14:schemeClr w14:val="tx1"/>
            </w14:solidFill>
          </w14:textFill>
        </w:rPr>
        <w:t>评标</w:t>
      </w:r>
    </w:p>
    <w:p w14:paraId="7C983A8E">
      <w:pPr>
        <w:pStyle w:val="4"/>
        <w:spacing w:before="0" w:after="0" w:line="360" w:lineRule="auto"/>
        <w:rPr>
          <w:rFonts w:hint="eastAsia" w:ascii="宋体" w:hAnsi="宋体" w:eastAsia="宋体" w:cs="宋体"/>
          <w:bCs/>
          <w:color w:val="000000" w:themeColor="text1"/>
          <w:sz w:val="24"/>
          <w:szCs w:val="24"/>
          <w14:textFill>
            <w14:solidFill>
              <w14:schemeClr w14:val="tx1"/>
            </w14:solidFill>
          </w14:textFill>
        </w:rPr>
      </w:pPr>
      <w:bookmarkStart w:id="73" w:name="_Toc384048581"/>
      <w:r>
        <w:rPr>
          <w:rFonts w:hint="eastAsia" w:ascii="宋体" w:hAnsi="宋体" w:eastAsia="宋体" w:cs="宋体"/>
          <w:bCs/>
          <w:color w:val="000000" w:themeColor="text1"/>
          <w:sz w:val="24"/>
          <w:szCs w:val="24"/>
          <w:lang w:val="en-US" w:eastAsia="zh-CN"/>
          <w14:textFill>
            <w14:solidFill>
              <w14:schemeClr w14:val="tx1"/>
            </w14:solidFill>
          </w14:textFill>
        </w:rPr>
        <w:t>11</w:t>
      </w:r>
      <w:r>
        <w:rPr>
          <w:rFonts w:hint="eastAsia" w:ascii="宋体" w:hAnsi="宋体" w:eastAsia="宋体" w:cs="宋体"/>
          <w:bCs/>
          <w:color w:val="000000" w:themeColor="text1"/>
          <w:sz w:val="24"/>
          <w:szCs w:val="24"/>
          <w14:textFill>
            <w14:solidFill>
              <w14:schemeClr w14:val="tx1"/>
            </w14:solidFill>
          </w14:textFill>
        </w:rPr>
        <w:t>开标</w:t>
      </w:r>
      <w:bookmarkEnd w:id="73"/>
    </w:p>
    <w:p w14:paraId="77CB64D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11.1采购代理机构</w:t>
      </w:r>
      <w:r>
        <w:rPr>
          <w:rFonts w:hint="eastAsia" w:ascii="宋体" w:hAnsi="宋体" w:eastAsia="宋体" w:cs="宋体"/>
          <w:color w:val="000000" w:themeColor="text1"/>
          <w:sz w:val="24"/>
          <w:szCs w:val="24"/>
          <w:lang w:val="zh-CN" w:eastAsia="zh-CN"/>
          <w14:textFill>
            <w14:solidFill>
              <w14:schemeClr w14:val="tx1"/>
            </w14:solidFill>
          </w14:textFill>
        </w:rPr>
        <w:t>组织招标、开标、评标工作，整个过程受政府采购监管机构的监督、管理。</w:t>
      </w:r>
    </w:p>
    <w:p w14:paraId="16DB87D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11.2</w:t>
      </w:r>
      <w:r>
        <w:rPr>
          <w:rFonts w:hint="eastAsia" w:ascii="宋体" w:hAnsi="宋体" w:eastAsia="宋体" w:cs="宋体"/>
          <w:color w:val="000000" w:themeColor="text1"/>
          <w:sz w:val="24"/>
          <w:szCs w:val="24"/>
          <w:lang w:val="zh-CN" w:eastAsia="zh-CN"/>
          <w14:textFill>
            <w14:solidFill>
              <w14:schemeClr w14:val="tx1"/>
            </w14:solidFill>
          </w14:textFill>
        </w:rPr>
        <w:t>采购代理机构按</w:t>
      </w:r>
      <w:r>
        <w:rPr>
          <w:rFonts w:hint="eastAsia" w:ascii="宋体" w:hAnsi="宋体" w:eastAsia="宋体" w:cs="宋体"/>
          <w:color w:val="000000" w:themeColor="text1"/>
          <w:sz w:val="24"/>
          <w:szCs w:val="24"/>
          <w:lang w:val="en-US" w:eastAsia="zh-CN"/>
          <w14:textFill>
            <w14:solidFill>
              <w14:schemeClr w14:val="tx1"/>
            </w14:solidFill>
          </w14:textFill>
        </w:rPr>
        <w:t>竞争性谈判文件</w:t>
      </w:r>
      <w:r>
        <w:rPr>
          <w:rFonts w:hint="eastAsia" w:ascii="宋体" w:hAnsi="宋体" w:eastAsia="宋体" w:cs="宋体"/>
          <w:color w:val="000000" w:themeColor="text1"/>
          <w:sz w:val="24"/>
          <w:szCs w:val="24"/>
          <w:lang w:val="zh-CN" w:eastAsia="zh-CN"/>
          <w14:textFill>
            <w14:solidFill>
              <w14:schemeClr w14:val="tx1"/>
            </w14:solidFill>
          </w14:textFill>
        </w:rPr>
        <w:t>规定的时间和地点组织开标，开标由采购代理机构主持，供应商必须派法定代表人或授权代表参加，并签名报到以证明其出席。供应商未参加开标的，视同认可开标结果。</w:t>
      </w:r>
    </w:p>
    <w:p w14:paraId="111E7FE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11.3供应商不足3家的，不得开标。</w:t>
      </w:r>
    </w:p>
    <w:p w14:paraId="00822EA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11.4开标程序</w:t>
      </w:r>
      <w:r>
        <w:rPr>
          <w:rFonts w:hint="eastAsia" w:ascii="宋体" w:hAnsi="宋体" w:eastAsia="宋体" w:cs="宋体"/>
          <w:color w:val="000000" w:themeColor="text1"/>
          <w:sz w:val="24"/>
          <w:szCs w:val="24"/>
          <w:lang w:val="zh-CN" w:eastAsia="zh-CN"/>
          <w14:textFill>
            <w14:solidFill>
              <w14:schemeClr w14:val="tx1"/>
            </w14:solidFill>
          </w14:textFill>
        </w:rPr>
        <w:t>；</w:t>
      </w:r>
    </w:p>
    <w:p w14:paraId="656BB19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11.4.1</w:t>
      </w:r>
      <w:r>
        <w:rPr>
          <w:rFonts w:hint="eastAsia" w:ascii="宋体" w:hAnsi="宋体" w:eastAsia="宋体" w:cs="宋体"/>
          <w:color w:val="000000" w:themeColor="text1"/>
          <w:sz w:val="24"/>
          <w:szCs w:val="24"/>
          <w:lang w:val="zh-CN" w:eastAsia="zh-CN"/>
          <w14:textFill>
            <w14:solidFill>
              <w14:schemeClr w14:val="tx1"/>
            </w14:solidFill>
          </w14:textFill>
        </w:rPr>
        <w:t>宣布开标纪律。</w:t>
      </w:r>
    </w:p>
    <w:p w14:paraId="4050A98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11.4.2</w:t>
      </w:r>
      <w:r>
        <w:rPr>
          <w:rFonts w:hint="eastAsia" w:ascii="宋体" w:hAnsi="宋体" w:eastAsia="宋体" w:cs="宋体"/>
          <w:color w:val="000000" w:themeColor="text1"/>
          <w:sz w:val="24"/>
          <w:szCs w:val="24"/>
          <w:lang w:val="zh-CN" w:eastAsia="zh-CN"/>
          <w14:textFill>
            <w14:solidFill>
              <w14:schemeClr w14:val="tx1"/>
            </w14:solidFill>
          </w14:textFill>
        </w:rPr>
        <w:t>介绍参会人员及供应商名称（在响应文件递交截止时间前已递交响应文件的供应商名称）；并由监标人会同各供应商代表进行身份核验。身份核验是指：由各供应商的代表检查其自己递交的身份核验资料，经检查无误后确认。</w:t>
      </w:r>
    </w:p>
    <w:p w14:paraId="6BB2AEB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11.4.3</w:t>
      </w:r>
      <w:r>
        <w:rPr>
          <w:rFonts w:hint="eastAsia" w:ascii="宋体" w:hAnsi="宋体" w:eastAsia="宋体" w:cs="宋体"/>
          <w:color w:val="000000" w:themeColor="text1"/>
          <w:sz w:val="24"/>
          <w:szCs w:val="24"/>
          <w:lang w:val="zh-CN" w:eastAsia="zh-CN"/>
          <w14:textFill>
            <w14:solidFill>
              <w14:schemeClr w14:val="tx1"/>
            </w14:solidFill>
          </w14:textFill>
        </w:rPr>
        <w:t>签署“拒绝商业贿赂承诺书”。</w:t>
      </w:r>
    </w:p>
    <w:p w14:paraId="692BD73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11.4.4</w:t>
      </w:r>
      <w:r>
        <w:rPr>
          <w:rFonts w:hint="eastAsia" w:ascii="宋体" w:hAnsi="宋体" w:eastAsia="宋体" w:cs="宋体"/>
          <w:color w:val="000000" w:themeColor="text1"/>
          <w:sz w:val="24"/>
          <w:szCs w:val="24"/>
          <w:lang w:val="zh-CN" w:eastAsia="zh-CN"/>
          <w14:textFill>
            <w14:solidFill>
              <w14:schemeClr w14:val="tx1"/>
            </w14:solidFill>
          </w14:textFill>
        </w:rPr>
        <w:t>检查响应文件的密封情况：由各供应商代表与监督人共同检查响应文件的密封情况。检查响应文件密封情况是指：由各供应商的代表检查其自己递交的响应文件密封情况，经检查无误后确认。</w:t>
      </w:r>
    </w:p>
    <w:p w14:paraId="6433CB8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通过密封情况的供应商，进入下一项开标程序。不通过密封情况的供应商，得到监标人说明情况后，不得进入下一项开标程序，请快速撤离开标现场。不得干扰开标程序，否则按照《中华人民共和国政府采购法》、《中华人民共和国政府采购法实施条例》等相关规定要求进行处理。</w:t>
      </w:r>
    </w:p>
    <w:p w14:paraId="2BE3143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sz w:val="24"/>
          <w:szCs w:val="24"/>
          <w:lang w:val="zh-CN"/>
          <w14:textFill>
            <w14:solidFill>
              <w14:schemeClr w14:val="tx1"/>
            </w14:solidFill>
          </w14:textFill>
        </w:rPr>
        <w:t>按照陕西省财政厅《关于政府采购有关问题的通知》（陕财办采资〔2016〕53号）第六条规定，在每轮谈判</w:t>
      </w:r>
      <w:r>
        <w:rPr>
          <w:rFonts w:hint="eastAsia" w:ascii="宋体" w:hAnsi="宋体" w:eastAsia="宋体" w:cs="宋体"/>
          <w:b/>
          <w:bCs/>
          <w:color w:val="000000" w:themeColor="text1"/>
          <w:sz w:val="24"/>
          <w:szCs w:val="24"/>
          <w:highlight w:val="none"/>
          <w:lang w:val="zh-CN"/>
          <w14:textFill>
            <w14:solidFill>
              <w14:schemeClr w14:val="tx1"/>
            </w14:solidFill>
          </w14:textFill>
        </w:rPr>
        <w:t>结束时对供应商的报价均</w:t>
      </w:r>
      <w:r>
        <w:rPr>
          <w:rFonts w:hint="eastAsia" w:ascii="宋体" w:hAnsi="宋体" w:eastAsia="宋体" w:cs="宋体"/>
          <w:b/>
          <w:bCs/>
          <w:color w:val="000000" w:themeColor="text1"/>
          <w:sz w:val="24"/>
          <w:szCs w:val="24"/>
          <w:lang w:val="zh-CN"/>
          <w14:textFill>
            <w14:solidFill>
              <w14:schemeClr w14:val="tx1"/>
            </w14:solidFill>
          </w14:textFill>
        </w:rPr>
        <w:t>不予公开。</w:t>
      </w:r>
    </w:p>
    <w:p w14:paraId="39CBD4E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11.4.5</w:t>
      </w:r>
      <w:r>
        <w:rPr>
          <w:rFonts w:hint="eastAsia" w:ascii="宋体" w:hAnsi="宋体" w:eastAsia="宋体" w:cs="宋体"/>
          <w:color w:val="000000" w:themeColor="text1"/>
          <w:sz w:val="24"/>
          <w:szCs w:val="24"/>
          <w:lang w:val="zh-CN" w:eastAsia="zh-CN"/>
          <w14:textFill>
            <w14:solidFill>
              <w14:schemeClr w14:val="tx1"/>
            </w14:solidFill>
          </w14:textFill>
        </w:rPr>
        <w:t>开标会议记录由采购代理机构工作人员记录。供应商若有疑义，应当场提出，采购代理机构及时处理。谈判结束后将不对谈判过程进行解说。</w:t>
      </w:r>
    </w:p>
    <w:p w14:paraId="368B043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11.4.6谈判小组依法对各供应商的资格进行审查。</w:t>
      </w:r>
    </w:p>
    <w:p w14:paraId="0A5DED3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yellow"/>
          <w:lang w:val="zh-CN" w:eastAsia="zh-CN"/>
          <w14:textFill>
            <w14:solidFill>
              <w14:schemeClr w14:val="tx1"/>
            </w14:solidFill>
          </w14:textFill>
        </w:rPr>
        <w:t>资格审查内容：</w:t>
      </w:r>
      <w:r>
        <w:rPr>
          <w:rFonts w:hint="eastAsia" w:ascii="宋体" w:hAnsi="宋体" w:eastAsia="宋体" w:cs="宋体"/>
          <w:color w:val="000000" w:themeColor="text1"/>
          <w:sz w:val="24"/>
          <w:szCs w:val="24"/>
          <w:highlight w:val="yellow"/>
          <w:lang w:val="en-US" w:eastAsia="zh-CN"/>
          <w14:textFill>
            <w14:solidFill>
              <w14:schemeClr w14:val="tx1"/>
            </w14:solidFill>
          </w14:textFill>
        </w:rPr>
        <w:t>详见竞争性谈判公告内容二、响应供应商的资格要求中第三条本项目的特定资格要求。</w:t>
      </w:r>
    </w:p>
    <w:p w14:paraId="2DA1114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yellow"/>
          <w:lang w:val="en-US" w:eastAsia="zh-CN"/>
          <w14:textFill>
            <w14:solidFill>
              <w14:schemeClr w14:val="tx1"/>
            </w14:solidFill>
          </w14:textFill>
        </w:rPr>
        <w:t>11.4.7通过资格审查的供应商不足3家的，不得评标。</w:t>
      </w:r>
    </w:p>
    <w:p w14:paraId="32D7BF3D">
      <w:pPr>
        <w:pStyle w:val="4"/>
        <w:spacing w:before="0"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12</w:t>
      </w:r>
      <w:r>
        <w:rPr>
          <w:rFonts w:hint="eastAsia" w:ascii="宋体" w:hAnsi="宋体" w:eastAsia="宋体" w:cs="宋体"/>
          <w:bCs/>
          <w:color w:val="000000" w:themeColor="text1"/>
          <w:sz w:val="24"/>
          <w:szCs w:val="24"/>
          <w14:textFill>
            <w14:solidFill>
              <w14:schemeClr w14:val="tx1"/>
            </w14:solidFill>
          </w14:textFill>
        </w:rPr>
        <w:t>评标</w:t>
      </w:r>
    </w:p>
    <w:p w14:paraId="39B35FEA">
      <w:pPr>
        <w:spacing w:line="360" w:lineRule="auto"/>
        <w:ind w:firstLine="480" w:firstLineChars="2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12</w:t>
      </w:r>
      <w:r>
        <w:rPr>
          <w:rFonts w:hint="eastAsia" w:ascii="宋体" w:hAnsi="宋体" w:eastAsia="宋体" w:cs="宋体"/>
          <w:b w:val="0"/>
          <w:bCs w:val="0"/>
          <w:color w:val="000000" w:themeColor="text1"/>
          <w:sz w:val="24"/>
          <w:szCs w:val="24"/>
          <w14:textFill>
            <w14:solidFill>
              <w14:schemeClr w14:val="tx1"/>
            </w14:solidFill>
          </w14:textFill>
        </w:rPr>
        <w:t>.1采购代理机构负责组织评标工作，并履行下列职责：</w:t>
      </w:r>
    </w:p>
    <w:p w14:paraId="1B65C06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①核对评审专家身份和采购人代表授权函，对评审专家在政府采购活动中的职责履行情况予以记录，并及时将有关违法违规行为向财政部门报告；</w:t>
      </w:r>
    </w:p>
    <w:p w14:paraId="54EFF03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②签署拒绝商业贿赂承诺书；</w:t>
      </w:r>
    </w:p>
    <w:p w14:paraId="4AFAC99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③公布供应商名单，告知评审专家应当回避的情形；</w:t>
      </w:r>
    </w:p>
    <w:p w14:paraId="77B35D0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④组织谈判小组推选评标组长，采购人代表不得担任组长；</w:t>
      </w:r>
    </w:p>
    <w:p w14:paraId="65348D1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⑤在评标期间采取必要的通讯管理措施，保证评标活动不受外界干扰；</w:t>
      </w:r>
    </w:p>
    <w:p w14:paraId="29340D3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⑥根据谈判小组的要求介绍政府采购相关政策法规、竞争性谈判文件；</w:t>
      </w:r>
    </w:p>
    <w:p w14:paraId="5194AF9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⑦维护评标秩序，监督谈判小组依照竞争性谈判文件规定的评标程序、方法和标准进行独立评审，及时制止和纠正采购人代表、评审专家的倾向性言论或者违法违规行为；</w:t>
      </w:r>
    </w:p>
    <w:p w14:paraId="420DDE5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⑧核对评标结果；</w:t>
      </w:r>
    </w:p>
    <w:p w14:paraId="1A7317F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⑨评审工作完成后，按照规定向评审专家支付劳务报酬和异地评审差旅费，不得向评审专家以外的其他人员支付评审劳务报酬；</w:t>
      </w:r>
    </w:p>
    <w:p w14:paraId="31838E7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⑩处理与评标有关的其他事项。</w:t>
      </w:r>
    </w:p>
    <w:p w14:paraId="161B16D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12.2谈判小组负责具体评标事务，并独立履行下列职责：</w:t>
      </w:r>
    </w:p>
    <w:p w14:paraId="1C07DE2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①严格遵守评审工作纪律，按照客观、公正、审慎的原则，根据竞争性谈判文件规定的评审程序、评审方法和评审标准进行独立评审；</w:t>
      </w:r>
    </w:p>
    <w:p w14:paraId="22779DB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②审查、评价响应文件是否符合竞争性谈判文件的商务、技术等实质性要求；</w:t>
      </w:r>
    </w:p>
    <w:p w14:paraId="4E4E3DD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③要求供应商对响应文件有关事项做出澄清或者说明；</w:t>
      </w:r>
    </w:p>
    <w:p w14:paraId="2C7B494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④对响应文件进行比较和评价；</w:t>
      </w:r>
    </w:p>
    <w:p w14:paraId="5317BAF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⑤确定成交候选人名单；</w:t>
      </w:r>
    </w:p>
    <w:p w14:paraId="34B4DD3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⑥配合答复供应商的询问、质疑和投诉等事项,不得泄露评审文件、评审情况和在评审过程中获悉的商业秘密；</w:t>
      </w:r>
    </w:p>
    <w:p w14:paraId="0016761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⑦向采购人、采购代理机构或者有关部门报告评标中发现的违法行为。</w:t>
      </w:r>
    </w:p>
    <w:p w14:paraId="138246A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⑧编写评标报告。</w:t>
      </w:r>
    </w:p>
    <w:p w14:paraId="19758F2E">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74" w:name="_Toc29039"/>
      <w:bookmarkStart w:id="75" w:name="_Toc4951"/>
      <w:bookmarkStart w:id="76" w:name="_Toc4434"/>
      <w:bookmarkStart w:id="77" w:name="_Toc932"/>
      <w:r>
        <w:rPr>
          <w:rFonts w:hint="eastAsia" w:ascii="宋体" w:hAnsi="宋体" w:eastAsia="宋体" w:cs="宋体"/>
          <w:color w:val="000000" w:themeColor="text1"/>
          <w:sz w:val="24"/>
          <w:szCs w:val="24"/>
          <w:lang w:val="en-US" w:eastAsia="zh-CN"/>
          <w14:textFill>
            <w14:solidFill>
              <w14:schemeClr w14:val="tx1"/>
            </w14:solidFill>
          </w14:textFill>
        </w:rPr>
        <w:t>12.3组建</w:t>
      </w:r>
      <w:bookmarkEnd w:id="74"/>
      <w:bookmarkEnd w:id="75"/>
      <w:bookmarkEnd w:id="76"/>
      <w:bookmarkEnd w:id="77"/>
      <w:r>
        <w:rPr>
          <w:rFonts w:hint="eastAsia" w:ascii="宋体" w:hAnsi="宋体" w:eastAsia="宋体" w:cs="宋体"/>
          <w:color w:val="000000" w:themeColor="text1"/>
          <w:sz w:val="24"/>
          <w:szCs w:val="24"/>
          <w:lang w:val="en-US" w:eastAsia="zh-CN"/>
          <w14:textFill>
            <w14:solidFill>
              <w14:schemeClr w14:val="tx1"/>
            </w14:solidFill>
          </w14:textFill>
        </w:rPr>
        <w:t>谈判小组</w:t>
      </w:r>
    </w:p>
    <w:p w14:paraId="654516C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12.3.1为了确保评标工作的公平、公正，依据《中华人民共和国政府采购法》、《中华人民共和国政府采购法实施条例》和“《政府采购货物和服务招供应商管理办法》（财政部令第87号）”的规定，依法组建谈判小组。</w:t>
      </w:r>
    </w:p>
    <w:p w14:paraId="61178C4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12.3.2谈判小组由采购人代表和评标专家共三人以上单数组成，其中评标专家人数不少于谈判小组成员总数的三分之二。评标专家从政府采购评审专家库中，通过随机方式抽取评审专家。</w:t>
      </w:r>
    </w:p>
    <w:p w14:paraId="2F9E06C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12.3.3评审专家对本单位的采购项目只能作为采购人代表参与评标。采购代理机构工作人员不得参加由本机构代理的政府采购项目的评标。</w:t>
      </w:r>
    </w:p>
    <w:p w14:paraId="7987972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12.3.4谈判小组成员名单在评标结果公告前应当保密。</w:t>
      </w:r>
    </w:p>
    <w:p w14:paraId="58946B7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12.3.5评标专家从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14:paraId="3D90185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12.3.6评标中因谈判小组成员缺席、回避或者健康等特殊原因导致谈判小组组成不符合规定的，采购代理机构应当依法补足后继续评标。被更换的谈判小组成员所作出的评标意见无效。无法及时补足谈判小组成员的，采购代理机构应当停止评标活动，封存所有响应文件和开标、评标资料，依法重新组建谈判小组进行评标。原谈判小组所作出的评标意见无效。</w:t>
      </w:r>
    </w:p>
    <w:p w14:paraId="5106726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12.4评标方法：本次评审采用最低评标价法</w:t>
      </w:r>
    </w:p>
    <w:p w14:paraId="1A03CA0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最低评标价法，是指响应文件满足竞争性谈判文件全部实质性要求，且供应商报价最低的供应商为成交候选人的评标方法。</w:t>
      </w:r>
    </w:p>
    <w:p w14:paraId="6D5C8B5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最低评标价法（最低报价不是成交的唯一标准）。</w:t>
      </w:r>
    </w:p>
    <w:p w14:paraId="1E4D8C6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12.5</w:t>
      </w:r>
      <w:r>
        <w:rPr>
          <w:rFonts w:hint="eastAsia" w:ascii="宋体" w:hAnsi="宋体" w:eastAsia="宋体" w:cs="宋体"/>
          <w:color w:val="000000" w:themeColor="text1"/>
          <w:sz w:val="24"/>
          <w:szCs w:val="24"/>
          <w:lang w:val="zh-CN" w:eastAsia="zh-CN"/>
          <w14:textFill>
            <w14:solidFill>
              <w14:schemeClr w14:val="tx1"/>
            </w14:solidFill>
          </w14:textFill>
        </w:rPr>
        <w:t>谈判程序</w:t>
      </w:r>
    </w:p>
    <w:p w14:paraId="79627B7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12.5.1</w:t>
      </w:r>
      <w:r>
        <w:rPr>
          <w:rFonts w:hint="eastAsia" w:ascii="宋体" w:hAnsi="宋体" w:eastAsia="宋体" w:cs="宋体"/>
          <w:color w:val="000000" w:themeColor="text1"/>
          <w:sz w:val="24"/>
          <w:szCs w:val="24"/>
          <w:lang w:val="zh-CN" w:eastAsia="zh-CN"/>
          <w14:textFill>
            <w14:solidFill>
              <w14:schemeClr w14:val="tx1"/>
            </w14:solidFill>
          </w14:textFill>
        </w:rPr>
        <w:t>谈判的全过程分为第一次谈判报价、符合性审查、谈判过程、谈判承诺、最终报价、评审六个阶段。第一次报价与最终报价均不公开唱标。通过资质审查合格的各供应商，只有在响应文件及谈判承诺符合竞争性谈判文件要求和满足技术、商务需要的才有最终报价和评审的机会。</w:t>
      </w:r>
    </w:p>
    <w:p w14:paraId="0F0874F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谈判小组应在符合性评审的基础上对各供应商的响应文件认真阅读，谈判小组必须对响应文件的采购内容等有关要求进行一对一谈判。</w:t>
      </w:r>
    </w:p>
    <w:p w14:paraId="284C2CC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12.5.2竞争性谈判文件经确认后，谈判小组对响应文件中的供应商资格证明文件进行审查（其中供应商信用记录复核由采购人进行）。出现下列情形的，响应文件将被视为无效：</w:t>
      </w:r>
    </w:p>
    <w:p w14:paraId="527253D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（1）不具备竞争性谈判文件中规定的资格要求的；</w:t>
      </w:r>
    </w:p>
    <w:p w14:paraId="5E9C418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（2）未按竞争性谈判文件要求提供资格证明文件，或资格证明文件未按竞争性谈判文件要求签字、盖章的；</w:t>
      </w:r>
    </w:p>
    <w:p w14:paraId="7CCBF0C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（3）法律法规规定的其他无效情形。</w:t>
      </w:r>
    </w:p>
    <w:p w14:paraId="002E3DC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资格审查结束后，谈判小组成员应当对审查结果进行签字确认，并告知无效响应供应商资格审查未通过的原因。</w:t>
      </w:r>
    </w:p>
    <w:p w14:paraId="4BC9DF4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12.5.3响应文件的符合性审查</w:t>
      </w:r>
    </w:p>
    <w:p w14:paraId="7D99ED1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供应商资格性审查通过后，谈判小组应依据竞争性谈判文件的规定，对响应文件的有效性、完整性和对竞争性谈判文件的响应程度进行审查，以确定是否对竞争性谈判文件的全部实质性要求做出响应。</w:t>
      </w:r>
    </w:p>
    <w:p w14:paraId="3C6FB96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谈判小组应审查每份响应文件是否实质上响应了竞争性谈判文件的要求。实质上没有响应竞争性谈判文件要求的供应商作无效供应商处理。谈判小组应告知有关供应商未通过审查的原因，供应商不得通过修正或撤销不符之处而使其成为实质上响应。</w:t>
      </w:r>
    </w:p>
    <w:p w14:paraId="581494E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在谈判过程中，谈判小组可以根据竞争性谈判文件中采购需求、技术、服务要求以及合同草案条款等进行评审，不得对竞争性谈判文件以外的内容进行评审。</w:t>
      </w:r>
    </w:p>
    <w:p w14:paraId="5AE09D6D">
      <w:pPr>
        <w:widowControl/>
        <w:spacing w:before="190" w:beforeLines="50" w:after="190" w:afterLines="50" w:line="400" w:lineRule="exact"/>
        <w:jc w:val="center"/>
        <w:outlineLvl w:val="2"/>
        <w:rPr>
          <w:rFonts w:hint="eastAsia" w:ascii="宋体" w:hAnsi="宋体" w:eastAsia="宋体" w:cs="宋体"/>
          <w:b/>
          <w:color w:val="000000" w:themeColor="text1"/>
          <w:sz w:val="32"/>
          <w:szCs w:val="32"/>
          <w:u w:val="none"/>
          <w14:textFill>
            <w14:solidFill>
              <w14:schemeClr w14:val="tx1"/>
            </w14:solidFill>
          </w14:textFill>
        </w:rPr>
      </w:pPr>
      <w:r>
        <w:rPr>
          <w:rFonts w:hint="eastAsia" w:ascii="宋体" w:hAnsi="宋体" w:eastAsia="宋体" w:cs="宋体"/>
          <w:b/>
          <w:color w:val="000000" w:themeColor="text1"/>
          <w:sz w:val="32"/>
          <w:szCs w:val="32"/>
          <w:u w:val="none"/>
          <w14:textFill>
            <w14:solidFill>
              <w14:schemeClr w14:val="tx1"/>
            </w14:solidFill>
          </w14:textFill>
        </w:rPr>
        <w:t>符合性审查表</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2279"/>
        <w:gridCol w:w="6613"/>
      </w:tblGrid>
      <w:tr w14:paraId="5C9A0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32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81A6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序号</w:t>
            </w:r>
          </w:p>
        </w:tc>
        <w:tc>
          <w:tcPr>
            <w:tcW w:w="119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E899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符合性审查项</w:t>
            </w:r>
          </w:p>
        </w:tc>
        <w:tc>
          <w:tcPr>
            <w:tcW w:w="347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B1BE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通过条件</w:t>
            </w:r>
          </w:p>
        </w:tc>
      </w:tr>
      <w:tr w14:paraId="41782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45BB5C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1</w:t>
            </w:r>
          </w:p>
        </w:tc>
        <w:tc>
          <w:tcPr>
            <w:tcW w:w="1197" w:type="pct"/>
            <w:tcBorders>
              <w:top w:val="single" w:color="auto" w:sz="4" w:space="0"/>
              <w:left w:val="single" w:color="auto" w:sz="4" w:space="0"/>
              <w:bottom w:val="single" w:color="auto" w:sz="4" w:space="0"/>
              <w:right w:val="single" w:color="auto" w:sz="4" w:space="0"/>
            </w:tcBorders>
            <w:noWrap/>
            <w:vAlign w:val="center"/>
          </w:tcPr>
          <w:p w14:paraId="0D7F7E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lang w:eastAsia="zh-CN"/>
                <w14:textFill>
                  <w14:solidFill>
                    <w14:schemeClr w14:val="tx1"/>
                  </w14:solidFill>
                </w14:textFill>
              </w:rPr>
              <w:t>响应文件</w:t>
            </w:r>
            <w:r>
              <w:rPr>
                <w:rFonts w:hint="eastAsia" w:ascii="宋体" w:hAnsi="宋体" w:eastAsia="宋体" w:cs="宋体"/>
                <w:bCs/>
                <w:color w:val="000000" w:themeColor="text1"/>
                <w:kern w:val="0"/>
                <w:sz w:val="24"/>
                <w:szCs w:val="24"/>
                <w:highlight w:val="none"/>
                <w14:textFill>
                  <w14:solidFill>
                    <w14:schemeClr w14:val="tx1"/>
                  </w14:solidFill>
                </w14:textFill>
              </w:rPr>
              <w:t>项目名称、项目编号、标段（未划分标段的除外）</w:t>
            </w:r>
          </w:p>
        </w:tc>
        <w:tc>
          <w:tcPr>
            <w:tcW w:w="3475" w:type="pct"/>
            <w:tcBorders>
              <w:top w:val="single" w:color="auto" w:sz="4" w:space="0"/>
              <w:left w:val="single" w:color="auto" w:sz="4" w:space="0"/>
              <w:bottom w:val="single" w:color="auto" w:sz="4" w:space="0"/>
              <w:right w:val="single" w:color="auto" w:sz="4" w:space="0"/>
            </w:tcBorders>
            <w:noWrap/>
            <w:vAlign w:val="center"/>
          </w:tcPr>
          <w:p w14:paraId="539BB1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szCs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szCs w:val="24"/>
                <w:highlight w:val="none"/>
                <w:u w:val="none" w:color="auto"/>
                <w:lang w:eastAsia="zh-CN"/>
                <w14:textFill>
                  <w14:solidFill>
                    <w14:schemeClr w14:val="tx1"/>
                  </w14:solidFill>
                </w14:textFill>
              </w:rPr>
              <w:t>响应文件</w:t>
            </w:r>
            <w:r>
              <w:rPr>
                <w:rFonts w:hint="eastAsia" w:ascii="宋体" w:hAnsi="宋体" w:eastAsia="宋体" w:cs="宋体"/>
                <w:bCs/>
                <w:color w:val="000000" w:themeColor="text1"/>
                <w:kern w:val="0"/>
                <w:sz w:val="24"/>
                <w:szCs w:val="24"/>
                <w:highlight w:val="none"/>
                <w:u w:val="none" w:color="auto"/>
                <w14:textFill>
                  <w14:solidFill>
                    <w14:schemeClr w14:val="tx1"/>
                  </w14:solidFill>
                </w14:textFill>
              </w:rPr>
              <w:t>以下三处的项目名称、项目编号、标段与本项目完全一致，且无遗漏：</w:t>
            </w:r>
          </w:p>
          <w:p w14:paraId="72E5FB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thick" w:color="FF0000"/>
                <w14:textFill>
                  <w14:solidFill>
                    <w14:schemeClr w14:val="tx1"/>
                  </w14:solidFill>
                </w14:textFill>
              </w:rPr>
            </w:pPr>
            <w:r>
              <w:rPr>
                <w:rFonts w:hint="eastAsia" w:ascii="宋体" w:hAnsi="宋体" w:eastAsia="宋体" w:cs="宋体"/>
                <w:bCs/>
                <w:color w:val="000000" w:themeColor="text1"/>
                <w:kern w:val="0"/>
                <w:sz w:val="24"/>
                <w:szCs w:val="24"/>
                <w:highlight w:val="none"/>
                <w:u w:val="none" w:color="auto"/>
                <w14:textFill>
                  <w14:solidFill>
                    <w14:schemeClr w14:val="tx1"/>
                  </w14:solidFill>
                </w14:textFill>
              </w:rPr>
              <w:t>（1）封面；（2）响应函；（3）法定代表人委托授权书。</w:t>
            </w:r>
          </w:p>
        </w:tc>
      </w:tr>
      <w:tr w14:paraId="3F11E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79A640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2</w:t>
            </w:r>
          </w:p>
        </w:tc>
        <w:tc>
          <w:tcPr>
            <w:tcW w:w="1197" w:type="pct"/>
            <w:tcBorders>
              <w:top w:val="single" w:color="auto" w:sz="4" w:space="0"/>
              <w:left w:val="single" w:color="auto" w:sz="4" w:space="0"/>
              <w:bottom w:val="single" w:color="auto" w:sz="4" w:space="0"/>
              <w:right w:val="single" w:color="auto" w:sz="4" w:space="0"/>
            </w:tcBorders>
            <w:noWrap/>
            <w:vAlign w:val="center"/>
          </w:tcPr>
          <w:p w14:paraId="42DC7A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lang w:eastAsia="zh-CN"/>
                <w14:textFill>
                  <w14:solidFill>
                    <w14:schemeClr w14:val="tx1"/>
                  </w14:solidFill>
                </w14:textFill>
              </w:rPr>
              <w:t>响应文件</w:t>
            </w:r>
            <w:r>
              <w:rPr>
                <w:rFonts w:hint="eastAsia" w:ascii="宋体" w:hAnsi="宋体" w:eastAsia="宋体" w:cs="宋体"/>
                <w:bCs/>
                <w:color w:val="000000" w:themeColor="text1"/>
                <w:kern w:val="0"/>
                <w:sz w:val="24"/>
                <w:highlight w:val="none"/>
                <w14:textFill>
                  <w14:solidFill>
                    <w14:schemeClr w14:val="tx1"/>
                  </w14:solidFill>
                </w14:textFill>
              </w:rPr>
              <w:t>组成</w:t>
            </w:r>
          </w:p>
        </w:tc>
        <w:tc>
          <w:tcPr>
            <w:tcW w:w="3475" w:type="pct"/>
            <w:tcBorders>
              <w:top w:val="single" w:color="auto" w:sz="4" w:space="0"/>
              <w:left w:val="single" w:color="auto" w:sz="4" w:space="0"/>
              <w:bottom w:val="single" w:color="auto" w:sz="4" w:space="0"/>
              <w:right w:val="single" w:color="auto" w:sz="4" w:space="0"/>
            </w:tcBorders>
            <w:noWrap/>
            <w:vAlign w:val="center"/>
          </w:tcPr>
          <w:p w14:paraId="2D0FCD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color w:val="000000" w:themeColor="text1"/>
                <w:sz w:val="24"/>
                <w:highlight w:val="none"/>
                <w:u w:val="none" w:color="auto"/>
                <w:lang w:eastAsia="zh-CN"/>
                <w14:textFill>
                  <w14:solidFill>
                    <w14:schemeClr w14:val="tx1"/>
                  </w14:solidFill>
                </w14:textFill>
              </w:rPr>
              <w:t>响应文件</w:t>
            </w:r>
            <w:r>
              <w:rPr>
                <w:rFonts w:hint="eastAsia" w:ascii="宋体" w:hAnsi="宋体" w:eastAsia="宋体" w:cs="宋体"/>
                <w:color w:val="000000" w:themeColor="text1"/>
                <w:sz w:val="24"/>
                <w:highlight w:val="none"/>
                <w:u w:val="none" w:color="auto"/>
                <w14:textFill>
                  <w14:solidFill>
                    <w14:schemeClr w14:val="tx1"/>
                  </w14:solidFill>
                </w14:textFill>
              </w:rPr>
              <w:t>应包含以下内容：第</w:t>
            </w:r>
            <w:r>
              <w:rPr>
                <w:rFonts w:hint="eastAsia" w:ascii="宋体" w:hAnsi="宋体" w:eastAsia="宋体" w:cs="宋体"/>
                <w:color w:val="000000" w:themeColor="text1"/>
                <w:sz w:val="24"/>
                <w:highlight w:val="none"/>
                <w:u w:val="none" w:color="auto"/>
                <w:lang w:eastAsia="zh-CN"/>
                <w14:textFill>
                  <w14:solidFill>
                    <w14:schemeClr w14:val="tx1"/>
                  </w14:solidFill>
                </w14:textFill>
              </w:rPr>
              <w:t>五</w:t>
            </w:r>
            <w:r>
              <w:rPr>
                <w:rFonts w:hint="eastAsia" w:ascii="宋体" w:hAnsi="宋体" w:eastAsia="宋体" w:cs="宋体"/>
                <w:color w:val="000000" w:themeColor="text1"/>
                <w:sz w:val="24"/>
                <w:highlight w:val="none"/>
                <w:u w:val="none" w:color="auto"/>
                <w14:textFill>
                  <w14:solidFill>
                    <w14:schemeClr w14:val="tx1"/>
                  </w14:solidFill>
                </w14:textFill>
              </w:rPr>
              <w:t>部分</w:t>
            </w:r>
            <w:r>
              <w:rPr>
                <w:rFonts w:hint="eastAsia" w:ascii="宋体" w:hAnsi="宋体" w:eastAsia="宋体" w:cs="宋体"/>
                <w:color w:val="000000" w:themeColor="text1"/>
                <w:sz w:val="24"/>
                <w:highlight w:val="none"/>
                <w:u w:val="none" w:color="auto"/>
                <w:lang w:eastAsia="zh-CN"/>
                <w14:textFill>
                  <w14:solidFill>
                    <w14:schemeClr w14:val="tx1"/>
                  </w14:solidFill>
                </w14:textFill>
              </w:rPr>
              <w:t>响应文件</w:t>
            </w:r>
            <w:r>
              <w:rPr>
                <w:rFonts w:hint="eastAsia" w:ascii="宋体" w:hAnsi="宋体" w:eastAsia="宋体" w:cs="宋体"/>
                <w:color w:val="000000" w:themeColor="text1"/>
                <w:sz w:val="24"/>
                <w:highlight w:val="none"/>
                <w:u w:val="none" w:color="auto"/>
                <w14:textFill>
                  <w14:solidFill>
                    <w14:schemeClr w14:val="tx1"/>
                  </w14:solidFill>
                </w14:textFill>
              </w:rPr>
              <w:t>格式</w:t>
            </w:r>
            <w:r>
              <w:rPr>
                <w:rFonts w:hint="eastAsia" w:ascii="宋体" w:hAnsi="宋体" w:eastAsia="宋体" w:cs="宋体"/>
                <w:color w:val="000000" w:themeColor="text1"/>
                <w:sz w:val="24"/>
                <w:highlight w:val="none"/>
                <w:u w:val="none" w:color="auto"/>
                <w:lang w:eastAsia="zh-CN"/>
                <w14:textFill>
                  <w14:solidFill>
                    <w14:schemeClr w14:val="tx1"/>
                  </w14:solidFill>
                </w14:textFill>
              </w:rPr>
              <w:t>中全部内容</w:t>
            </w:r>
          </w:p>
        </w:tc>
      </w:tr>
      <w:tr w14:paraId="6104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08736D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3</w:t>
            </w:r>
          </w:p>
        </w:tc>
        <w:tc>
          <w:tcPr>
            <w:tcW w:w="1197" w:type="pct"/>
            <w:tcBorders>
              <w:top w:val="single" w:color="auto" w:sz="4" w:space="0"/>
              <w:left w:val="single" w:color="auto" w:sz="4" w:space="0"/>
              <w:bottom w:val="single" w:color="auto" w:sz="4" w:space="0"/>
              <w:right w:val="single" w:color="auto" w:sz="4" w:space="0"/>
            </w:tcBorders>
            <w:noWrap/>
            <w:vAlign w:val="center"/>
          </w:tcPr>
          <w:p w14:paraId="376249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lang w:eastAsia="zh-CN"/>
                <w14:textFill>
                  <w14:solidFill>
                    <w14:schemeClr w14:val="tx1"/>
                  </w14:solidFill>
                </w14:textFill>
              </w:rPr>
              <w:t>响应文件</w:t>
            </w:r>
            <w:r>
              <w:rPr>
                <w:rFonts w:hint="eastAsia" w:ascii="宋体" w:hAnsi="宋体" w:eastAsia="宋体" w:cs="宋体"/>
                <w:bCs/>
                <w:color w:val="000000" w:themeColor="text1"/>
                <w:kern w:val="0"/>
                <w:sz w:val="24"/>
                <w:highlight w:val="none"/>
                <w14:textFill>
                  <w14:solidFill>
                    <w14:schemeClr w14:val="tx1"/>
                  </w14:solidFill>
                </w14:textFill>
              </w:rPr>
              <w:t>签署、盖章</w:t>
            </w:r>
          </w:p>
        </w:tc>
        <w:tc>
          <w:tcPr>
            <w:tcW w:w="3475" w:type="pct"/>
            <w:tcBorders>
              <w:top w:val="single" w:color="auto" w:sz="4" w:space="0"/>
              <w:left w:val="single" w:color="auto" w:sz="4" w:space="0"/>
              <w:bottom w:val="single" w:color="auto" w:sz="4" w:space="0"/>
              <w:right w:val="single" w:color="auto" w:sz="4" w:space="0"/>
            </w:tcBorders>
            <w:noWrap/>
            <w:vAlign w:val="center"/>
          </w:tcPr>
          <w:p w14:paraId="457D25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highlight w:val="none"/>
                <w:u w:val="thick" w:color="FF0000"/>
                <w14:textFill>
                  <w14:solidFill>
                    <w14:schemeClr w14:val="tx1"/>
                  </w14:solidFill>
                </w14:textFill>
              </w:rPr>
            </w:pPr>
            <w:r>
              <w:rPr>
                <w:rFonts w:hint="eastAsia" w:ascii="宋体" w:hAnsi="宋体" w:eastAsia="宋体" w:cs="宋体"/>
                <w:color w:val="000000" w:themeColor="text1"/>
                <w:sz w:val="24"/>
                <w:highlight w:val="none"/>
                <w:u w:val="none" w:color="auto"/>
                <w14:textFill>
                  <w14:solidFill>
                    <w14:schemeClr w14:val="tx1"/>
                  </w14:solidFill>
                </w14:textFill>
              </w:rPr>
              <w:t>签署、盖章符合</w:t>
            </w:r>
            <w:r>
              <w:rPr>
                <w:rFonts w:hint="eastAsia" w:ascii="宋体" w:hAnsi="宋体" w:eastAsia="宋体" w:cs="宋体"/>
                <w:color w:val="000000" w:themeColor="text1"/>
                <w:sz w:val="24"/>
                <w:highlight w:val="none"/>
                <w:u w:val="none" w:color="auto"/>
                <w:lang w:eastAsia="zh-CN"/>
                <w14:textFill>
                  <w14:solidFill>
                    <w14:schemeClr w14:val="tx1"/>
                  </w14:solidFill>
                </w14:textFill>
              </w:rPr>
              <w:t>竞争性谈判文件</w:t>
            </w:r>
            <w:r>
              <w:rPr>
                <w:rFonts w:hint="eastAsia" w:ascii="宋体" w:hAnsi="宋体" w:eastAsia="宋体" w:cs="宋体"/>
                <w:color w:val="000000" w:themeColor="text1"/>
                <w:sz w:val="24"/>
                <w:highlight w:val="none"/>
                <w:u w:val="none" w:color="auto"/>
                <w14:textFill>
                  <w14:solidFill>
                    <w14:schemeClr w14:val="tx1"/>
                  </w14:solidFill>
                </w14:textFill>
              </w:rPr>
              <w:t>要求，且无遗漏。</w:t>
            </w:r>
          </w:p>
        </w:tc>
      </w:tr>
      <w:tr w14:paraId="0EB1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367EEE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Cs/>
                <w:color w:val="000000" w:themeColor="text1"/>
                <w:kern w:val="0"/>
                <w:sz w:val="24"/>
                <w:highlight w:val="none"/>
                <w:lang w:val="en-US" w:eastAsia="zh-CN"/>
                <w14:textFill>
                  <w14:solidFill>
                    <w14:schemeClr w14:val="tx1"/>
                  </w14:solidFill>
                </w14:textFill>
              </w:rPr>
              <w:t>4</w:t>
            </w:r>
          </w:p>
        </w:tc>
        <w:tc>
          <w:tcPr>
            <w:tcW w:w="1197" w:type="pct"/>
            <w:tcBorders>
              <w:top w:val="single" w:color="auto" w:sz="4" w:space="0"/>
              <w:left w:val="single" w:color="auto" w:sz="4" w:space="0"/>
              <w:bottom w:val="single" w:color="auto" w:sz="4" w:space="0"/>
              <w:right w:val="single" w:color="auto" w:sz="4" w:space="0"/>
            </w:tcBorders>
            <w:noWrap/>
            <w:vAlign w:val="center"/>
          </w:tcPr>
          <w:p w14:paraId="478686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lang w:eastAsia="zh-CN"/>
                <w14:textFill>
                  <w14:solidFill>
                    <w14:schemeClr w14:val="tx1"/>
                  </w14:solidFill>
                </w14:textFill>
              </w:rPr>
              <w:t>响应文件</w:t>
            </w:r>
            <w:r>
              <w:rPr>
                <w:rFonts w:hint="eastAsia" w:ascii="宋体" w:hAnsi="宋体" w:eastAsia="宋体" w:cs="宋体"/>
                <w:bCs/>
                <w:color w:val="000000" w:themeColor="text1"/>
                <w:kern w:val="0"/>
                <w:sz w:val="24"/>
                <w:highlight w:val="none"/>
                <w14:textFill>
                  <w14:solidFill>
                    <w14:schemeClr w14:val="tx1"/>
                  </w14:solidFill>
                </w14:textFill>
              </w:rPr>
              <w:t>的语言及计量单位</w:t>
            </w:r>
          </w:p>
        </w:tc>
        <w:tc>
          <w:tcPr>
            <w:tcW w:w="3475" w:type="pct"/>
            <w:tcBorders>
              <w:top w:val="single" w:color="auto" w:sz="4" w:space="0"/>
              <w:left w:val="single" w:color="auto" w:sz="4" w:space="0"/>
              <w:bottom w:val="single" w:color="auto" w:sz="4" w:space="0"/>
              <w:right w:val="single" w:color="auto" w:sz="4" w:space="0"/>
            </w:tcBorders>
            <w:noWrap/>
            <w:vAlign w:val="center"/>
          </w:tcPr>
          <w:p w14:paraId="50E17A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highlight w:val="none"/>
                <w:u w:val="thick" w:color="FF0000"/>
                <w14:textFill>
                  <w14:solidFill>
                    <w14:schemeClr w14:val="tx1"/>
                  </w14:solidFill>
                </w14:textFill>
              </w:rPr>
            </w:pPr>
            <w:r>
              <w:rPr>
                <w:rFonts w:hint="eastAsia" w:ascii="宋体" w:hAnsi="宋体" w:eastAsia="宋体" w:cs="宋体"/>
                <w:color w:val="000000" w:themeColor="text1"/>
                <w:sz w:val="24"/>
                <w:highlight w:val="none"/>
                <w:u w:val="none" w:color="auto"/>
                <w14:textFill>
                  <w14:solidFill>
                    <w14:schemeClr w14:val="tx1"/>
                  </w14:solidFill>
                </w14:textFill>
              </w:rPr>
              <w:t>均符合</w:t>
            </w:r>
            <w:r>
              <w:rPr>
                <w:rFonts w:hint="eastAsia" w:ascii="宋体" w:hAnsi="宋体" w:eastAsia="宋体" w:cs="宋体"/>
                <w:color w:val="000000" w:themeColor="text1"/>
                <w:sz w:val="24"/>
                <w:highlight w:val="none"/>
                <w:u w:val="none" w:color="auto"/>
                <w:lang w:eastAsia="zh-CN"/>
                <w14:textFill>
                  <w14:solidFill>
                    <w14:schemeClr w14:val="tx1"/>
                  </w14:solidFill>
                </w14:textFill>
              </w:rPr>
              <w:t>竞争性谈判文件</w:t>
            </w:r>
            <w:r>
              <w:rPr>
                <w:rFonts w:hint="eastAsia" w:ascii="宋体" w:hAnsi="宋体" w:eastAsia="宋体" w:cs="宋体"/>
                <w:color w:val="000000" w:themeColor="text1"/>
                <w:sz w:val="24"/>
                <w:highlight w:val="none"/>
                <w:u w:val="none" w:color="auto"/>
                <w14:textFill>
                  <w14:solidFill>
                    <w14:schemeClr w14:val="tx1"/>
                  </w14:solidFill>
                </w14:textFill>
              </w:rPr>
              <w:t xml:space="preserve">的要求。 </w:t>
            </w:r>
          </w:p>
        </w:tc>
      </w:tr>
      <w:tr w14:paraId="1CA0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55198E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lang w:val="en-US" w:eastAsia="zh-CN" w:bidi="ar-SA"/>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5</w:t>
            </w:r>
          </w:p>
        </w:tc>
        <w:tc>
          <w:tcPr>
            <w:tcW w:w="1197" w:type="pct"/>
            <w:tcBorders>
              <w:top w:val="single" w:color="auto" w:sz="4" w:space="0"/>
              <w:left w:val="single" w:color="auto" w:sz="4" w:space="0"/>
              <w:bottom w:val="single" w:color="auto" w:sz="4" w:space="0"/>
              <w:right w:val="single" w:color="auto" w:sz="4" w:space="0"/>
            </w:tcBorders>
            <w:noWrap/>
            <w:vAlign w:val="center"/>
          </w:tcPr>
          <w:p w14:paraId="2281E3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谈判保证金的有效期、</w:t>
            </w:r>
            <w:r>
              <w:rPr>
                <w:rFonts w:hint="eastAsia" w:ascii="宋体" w:hAnsi="宋体" w:eastAsia="宋体" w:cs="宋体"/>
                <w:bCs/>
                <w:color w:val="000000" w:themeColor="text1"/>
                <w:kern w:val="0"/>
                <w:sz w:val="24"/>
                <w:highlight w:val="none"/>
                <w:lang w:eastAsia="zh-CN"/>
                <w14:textFill>
                  <w14:solidFill>
                    <w14:schemeClr w14:val="tx1"/>
                  </w14:solidFill>
                </w14:textFill>
              </w:rPr>
              <w:t>响应文件</w:t>
            </w:r>
            <w:r>
              <w:rPr>
                <w:rFonts w:hint="eastAsia" w:ascii="宋体" w:hAnsi="宋体" w:eastAsia="宋体" w:cs="宋体"/>
                <w:bCs/>
                <w:color w:val="000000" w:themeColor="text1"/>
                <w:kern w:val="0"/>
                <w:sz w:val="24"/>
                <w:highlight w:val="none"/>
                <w14:textFill>
                  <w14:solidFill>
                    <w14:schemeClr w14:val="tx1"/>
                  </w14:solidFill>
                </w14:textFill>
              </w:rPr>
              <w:t>有效期</w:t>
            </w:r>
          </w:p>
        </w:tc>
        <w:tc>
          <w:tcPr>
            <w:tcW w:w="3475" w:type="pct"/>
            <w:tcBorders>
              <w:top w:val="single" w:color="auto" w:sz="4" w:space="0"/>
              <w:left w:val="single" w:color="auto" w:sz="4" w:space="0"/>
              <w:bottom w:val="single" w:color="auto" w:sz="4" w:space="0"/>
              <w:right w:val="single" w:color="auto" w:sz="4" w:space="0"/>
            </w:tcBorders>
            <w:noWrap/>
            <w:vAlign w:val="center"/>
          </w:tcPr>
          <w:p w14:paraId="029BA7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highlight w:val="none"/>
                <w:u w:val="thick" w:color="FF0000"/>
                <w14:textFill>
                  <w14:solidFill>
                    <w14:schemeClr w14:val="tx1"/>
                  </w14:solidFill>
                </w14:textFill>
              </w:rPr>
            </w:pPr>
            <w:r>
              <w:rPr>
                <w:rFonts w:hint="eastAsia" w:ascii="宋体" w:hAnsi="宋体" w:eastAsia="宋体" w:cs="宋体"/>
                <w:bCs/>
                <w:color w:val="000000" w:themeColor="text1"/>
                <w:kern w:val="0"/>
                <w:sz w:val="24"/>
                <w:szCs w:val="24"/>
                <w:highlight w:val="none"/>
                <w:u w:val="none" w:color="auto"/>
                <w14:textFill>
                  <w14:solidFill>
                    <w14:schemeClr w14:val="tx1"/>
                  </w14:solidFill>
                </w14:textFill>
              </w:rPr>
              <w:t>符合</w:t>
            </w:r>
            <w:r>
              <w:rPr>
                <w:rFonts w:hint="eastAsia" w:ascii="宋体" w:hAnsi="宋体" w:eastAsia="宋体" w:cs="宋体"/>
                <w:bCs/>
                <w:color w:val="000000" w:themeColor="text1"/>
                <w:kern w:val="0"/>
                <w:sz w:val="24"/>
                <w:szCs w:val="24"/>
                <w:highlight w:val="none"/>
                <w:u w:val="none" w:color="auto"/>
                <w:lang w:eastAsia="zh-CN"/>
                <w14:textFill>
                  <w14:solidFill>
                    <w14:schemeClr w14:val="tx1"/>
                  </w14:solidFill>
                </w14:textFill>
              </w:rPr>
              <w:t>竞争性谈判文件</w:t>
            </w:r>
            <w:r>
              <w:rPr>
                <w:rFonts w:hint="eastAsia" w:ascii="宋体" w:hAnsi="宋体" w:eastAsia="宋体" w:cs="宋体"/>
                <w:bCs/>
                <w:color w:val="000000" w:themeColor="text1"/>
                <w:kern w:val="0"/>
                <w:sz w:val="24"/>
                <w:szCs w:val="24"/>
                <w:highlight w:val="none"/>
                <w:u w:val="none" w:color="auto"/>
                <w14:textFill>
                  <w14:solidFill>
                    <w14:schemeClr w14:val="tx1"/>
                  </w14:solidFill>
                </w14:textFill>
              </w:rPr>
              <w:t>的要求。</w:t>
            </w:r>
          </w:p>
        </w:tc>
      </w:tr>
      <w:tr w14:paraId="41E82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2434E2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lang w:val="en-US" w:eastAsia="zh-CN" w:bidi="ar-SA"/>
                <w14:textFill>
                  <w14:solidFill>
                    <w14:schemeClr w14:val="tx1"/>
                  </w14:solidFill>
                </w14:textFill>
              </w:rPr>
            </w:pPr>
            <w:r>
              <w:rPr>
                <w:rFonts w:hint="eastAsia" w:ascii="宋体" w:hAnsi="宋体" w:eastAsia="宋体" w:cs="宋体"/>
                <w:bCs/>
                <w:color w:val="000000" w:themeColor="text1"/>
                <w:kern w:val="0"/>
                <w:sz w:val="24"/>
                <w14:textFill>
                  <w14:solidFill>
                    <w14:schemeClr w14:val="tx1"/>
                  </w14:solidFill>
                </w14:textFill>
              </w:rPr>
              <w:t>6</w:t>
            </w:r>
          </w:p>
        </w:tc>
        <w:tc>
          <w:tcPr>
            <w:tcW w:w="1197" w:type="pct"/>
            <w:tcBorders>
              <w:top w:val="single" w:color="auto" w:sz="4" w:space="0"/>
              <w:left w:val="single" w:color="auto" w:sz="4" w:space="0"/>
              <w:bottom w:val="single" w:color="auto" w:sz="4" w:space="0"/>
              <w:right w:val="single" w:color="auto" w:sz="4" w:space="0"/>
            </w:tcBorders>
            <w:noWrap/>
            <w:vAlign w:val="center"/>
          </w:tcPr>
          <w:p w14:paraId="3EC34B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14:textFill>
                  <w14:solidFill>
                    <w14:schemeClr w14:val="tx1"/>
                  </w14:solidFill>
                </w14:textFill>
              </w:rPr>
            </w:pPr>
            <w:r>
              <w:rPr>
                <w:rFonts w:hint="eastAsia" w:ascii="宋体" w:hAnsi="宋体" w:eastAsia="宋体" w:cs="宋体"/>
                <w:bCs/>
                <w:color w:val="000000" w:themeColor="text1"/>
                <w:kern w:val="0"/>
                <w:sz w:val="24"/>
                <w14:textFill>
                  <w14:solidFill>
                    <w14:schemeClr w14:val="tx1"/>
                  </w14:solidFill>
                </w14:textFill>
              </w:rPr>
              <w:t>谈判报价</w:t>
            </w:r>
          </w:p>
        </w:tc>
        <w:tc>
          <w:tcPr>
            <w:tcW w:w="3475" w:type="pct"/>
            <w:tcBorders>
              <w:top w:val="single" w:color="auto" w:sz="4" w:space="0"/>
              <w:left w:val="single" w:color="auto" w:sz="4" w:space="0"/>
              <w:bottom w:val="single" w:color="auto" w:sz="4" w:space="0"/>
              <w:right w:val="single" w:color="auto" w:sz="4" w:space="0"/>
            </w:tcBorders>
            <w:noWrap/>
            <w:vAlign w:val="center"/>
          </w:tcPr>
          <w:p w14:paraId="392F71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同时满足以下条款：</w:t>
            </w:r>
          </w:p>
          <w:p w14:paraId="099CF8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（1）谈判报价符合唯一性要求；</w:t>
            </w:r>
          </w:p>
          <w:p w14:paraId="77139C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（2）第一次谈判报价表填写符合要求；</w:t>
            </w:r>
          </w:p>
          <w:p w14:paraId="19D059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（3）报价货币符合</w:t>
            </w:r>
            <w:r>
              <w:rPr>
                <w:rFonts w:hint="eastAsia" w:ascii="宋体" w:hAnsi="宋体" w:eastAsia="宋体" w:cs="宋体"/>
                <w:bCs/>
                <w:color w:val="000000" w:themeColor="text1"/>
                <w:kern w:val="0"/>
                <w:sz w:val="24"/>
                <w:u w:val="none" w:color="auto"/>
                <w:lang w:eastAsia="zh-CN"/>
                <w14:textFill>
                  <w14:solidFill>
                    <w14:schemeClr w14:val="tx1"/>
                  </w14:solidFill>
                </w14:textFill>
              </w:rPr>
              <w:t>竞争性谈判文件</w:t>
            </w:r>
            <w:r>
              <w:rPr>
                <w:rFonts w:hint="eastAsia" w:ascii="宋体" w:hAnsi="宋体" w:eastAsia="宋体" w:cs="宋体"/>
                <w:bCs/>
                <w:color w:val="000000" w:themeColor="text1"/>
                <w:kern w:val="0"/>
                <w:sz w:val="24"/>
                <w:u w:val="none" w:color="auto"/>
                <w14:textFill>
                  <w14:solidFill>
                    <w14:schemeClr w14:val="tx1"/>
                  </w14:solidFill>
                </w14:textFill>
              </w:rPr>
              <w:t>要求；</w:t>
            </w:r>
          </w:p>
          <w:p w14:paraId="37AA57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thick" w:color="FF0000"/>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（4）未超出采购预算或</w:t>
            </w:r>
            <w:r>
              <w:rPr>
                <w:rFonts w:hint="eastAsia" w:ascii="宋体" w:hAnsi="宋体" w:eastAsia="宋体" w:cs="宋体"/>
                <w:bCs/>
                <w:color w:val="000000" w:themeColor="text1"/>
                <w:kern w:val="0"/>
                <w:sz w:val="24"/>
                <w:u w:val="none" w:color="auto"/>
                <w:lang w:eastAsia="zh-CN"/>
                <w14:textFill>
                  <w14:solidFill>
                    <w14:schemeClr w14:val="tx1"/>
                  </w14:solidFill>
                </w14:textFill>
              </w:rPr>
              <w:t>竞争性谈判文件</w:t>
            </w:r>
            <w:r>
              <w:rPr>
                <w:rFonts w:hint="eastAsia" w:ascii="宋体" w:hAnsi="宋体" w:eastAsia="宋体" w:cs="宋体"/>
                <w:bCs/>
                <w:color w:val="000000" w:themeColor="text1"/>
                <w:kern w:val="0"/>
                <w:sz w:val="24"/>
                <w:u w:val="none" w:color="auto"/>
                <w14:textFill>
                  <w14:solidFill>
                    <w14:schemeClr w14:val="tx1"/>
                  </w14:solidFill>
                </w14:textFill>
              </w:rPr>
              <w:t>规定的最高限价；</w:t>
            </w:r>
          </w:p>
        </w:tc>
      </w:tr>
      <w:tr w14:paraId="4684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0DE82F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lang w:val="en-US" w:eastAsia="zh-CN"/>
                <w14:textFill>
                  <w14:solidFill>
                    <w14:schemeClr w14:val="tx1"/>
                  </w14:solidFill>
                </w14:textFill>
              </w:rPr>
            </w:pPr>
            <w:r>
              <w:rPr>
                <w:rFonts w:hint="eastAsia" w:ascii="宋体" w:hAnsi="宋体" w:eastAsia="宋体" w:cs="宋体"/>
                <w:bCs/>
                <w:color w:val="000000" w:themeColor="text1"/>
                <w:kern w:val="0"/>
                <w:sz w:val="24"/>
                <w:lang w:val="en-US" w:eastAsia="zh-CN"/>
                <w14:textFill>
                  <w14:solidFill>
                    <w14:schemeClr w14:val="tx1"/>
                  </w14:solidFill>
                </w14:textFill>
              </w:rPr>
              <w:t>7</w:t>
            </w:r>
          </w:p>
        </w:tc>
        <w:tc>
          <w:tcPr>
            <w:tcW w:w="1197" w:type="pct"/>
            <w:tcBorders>
              <w:top w:val="single" w:color="auto" w:sz="4" w:space="0"/>
              <w:left w:val="single" w:color="auto" w:sz="4" w:space="0"/>
              <w:bottom w:val="single" w:color="auto" w:sz="4" w:space="0"/>
              <w:right w:val="single" w:color="auto" w:sz="4" w:space="0"/>
            </w:tcBorders>
            <w:noWrap/>
            <w:vAlign w:val="center"/>
          </w:tcPr>
          <w:p w14:paraId="411230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14:textFill>
                  <w14:solidFill>
                    <w14:schemeClr w14:val="tx1"/>
                  </w14:solidFill>
                </w14:textFill>
              </w:rPr>
            </w:pPr>
            <w:r>
              <w:rPr>
                <w:rFonts w:hint="eastAsia" w:ascii="宋体" w:hAnsi="宋体" w:eastAsia="宋体" w:cs="宋体"/>
                <w:bCs/>
                <w:color w:val="000000" w:themeColor="text1"/>
                <w:kern w:val="0"/>
                <w:sz w:val="24"/>
                <w14:textFill>
                  <w14:solidFill>
                    <w14:schemeClr w14:val="tx1"/>
                  </w14:solidFill>
                </w14:textFill>
              </w:rPr>
              <w:t>实质性条款响应</w:t>
            </w:r>
          </w:p>
        </w:tc>
        <w:tc>
          <w:tcPr>
            <w:tcW w:w="3475" w:type="pct"/>
            <w:tcBorders>
              <w:top w:val="single" w:color="auto" w:sz="4" w:space="0"/>
              <w:left w:val="single" w:color="auto" w:sz="4" w:space="0"/>
              <w:bottom w:val="single" w:color="auto" w:sz="4" w:space="0"/>
              <w:right w:val="single" w:color="auto" w:sz="4" w:space="0"/>
            </w:tcBorders>
            <w:noWrap/>
            <w:vAlign w:val="center"/>
          </w:tcPr>
          <w:p w14:paraId="4DC557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完全响应</w:t>
            </w:r>
            <w:r>
              <w:rPr>
                <w:rFonts w:hint="eastAsia" w:ascii="宋体" w:hAnsi="宋体" w:eastAsia="宋体" w:cs="宋体"/>
                <w:bCs/>
                <w:color w:val="000000" w:themeColor="text1"/>
                <w:kern w:val="0"/>
                <w:sz w:val="24"/>
                <w:u w:val="none" w:color="auto"/>
                <w:lang w:eastAsia="zh-CN"/>
                <w14:textFill>
                  <w14:solidFill>
                    <w14:schemeClr w14:val="tx1"/>
                  </w14:solidFill>
                </w14:textFill>
              </w:rPr>
              <w:t>竞争性谈判文件</w:t>
            </w:r>
            <w:r>
              <w:rPr>
                <w:rFonts w:hint="eastAsia" w:ascii="宋体" w:hAnsi="宋体" w:eastAsia="宋体" w:cs="宋体"/>
                <w:bCs/>
                <w:color w:val="000000" w:themeColor="text1"/>
                <w:kern w:val="0"/>
                <w:sz w:val="24"/>
                <w:u w:val="none" w:color="auto"/>
                <w14:textFill>
                  <w14:solidFill>
                    <w14:schemeClr w14:val="tx1"/>
                  </w14:solidFill>
                </w14:textFill>
              </w:rPr>
              <w:t>要求的各项技术/服务/商务实质性条款。如发现下列情况之一的，其谈判将构成非实质性响应，按无效</w:t>
            </w:r>
            <w:r>
              <w:rPr>
                <w:rFonts w:hint="eastAsia" w:ascii="宋体" w:hAnsi="宋体" w:eastAsia="宋体" w:cs="宋体"/>
                <w:bCs/>
                <w:color w:val="000000" w:themeColor="text1"/>
                <w:kern w:val="0"/>
                <w:sz w:val="24"/>
                <w:u w:val="none" w:color="auto"/>
                <w:lang w:eastAsia="zh-CN"/>
                <w14:textFill>
                  <w14:solidFill>
                    <w14:schemeClr w14:val="tx1"/>
                  </w14:solidFill>
                </w14:textFill>
              </w:rPr>
              <w:t>供应商</w:t>
            </w:r>
            <w:r>
              <w:rPr>
                <w:rFonts w:hint="eastAsia" w:ascii="宋体" w:hAnsi="宋体" w:eastAsia="宋体" w:cs="宋体"/>
                <w:bCs/>
                <w:color w:val="000000" w:themeColor="text1"/>
                <w:kern w:val="0"/>
                <w:sz w:val="24"/>
                <w:u w:val="none" w:color="auto"/>
                <w14:textFill>
                  <w14:solidFill>
                    <w14:schemeClr w14:val="tx1"/>
                  </w14:solidFill>
                </w14:textFill>
              </w:rPr>
              <w:t>处理：</w:t>
            </w:r>
          </w:p>
          <w:p w14:paraId="23B343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1）谈判响应文件按照竞争性谈判文件的要求编写，响应文件组成符合要求；</w:t>
            </w:r>
          </w:p>
          <w:p w14:paraId="55DA16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2）谈判响应文件的项目名称、项目编号、编制、签字、加盖印章合格、有效；</w:t>
            </w:r>
          </w:p>
          <w:p w14:paraId="3D480C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3）按照谈判文件要求提供足够数量的谈判响应文件；</w:t>
            </w:r>
          </w:p>
          <w:p w14:paraId="265837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4）供应商在同一份谈判响应文件中，只有一个有效报价的；报价未超过竞争性谈判文件中规定的预算金额或者未与市场价格偏离较大、低于成本、形成不正当竞争的；</w:t>
            </w:r>
          </w:p>
          <w:p w14:paraId="7D5A1B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none" w:color="auto"/>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5）谈判有效期符合竞争性谈判文件的要求；</w:t>
            </w:r>
          </w:p>
          <w:p w14:paraId="48BD2B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 xml:space="preserve">6）投标方案切合实际，是否针对本项目所写的供货方案，供货方案满足项目需求； </w:t>
            </w:r>
          </w:p>
          <w:p w14:paraId="4DA27E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 xml:space="preserve">7) 投标供应商商务投标响应与合同条款说明； </w:t>
            </w:r>
          </w:p>
          <w:p w14:paraId="7AA4FD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 xml:space="preserve">8) 本项目服务周期及服务质量保证计划及措施； </w:t>
            </w:r>
          </w:p>
          <w:p w14:paraId="4AF193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 xml:space="preserve">9）投标人须有经法定代表或授权委托人签字并盖章的针对本项目的售后服务承诺； </w:t>
            </w:r>
          </w:p>
          <w:p w14:paraId="07C422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 xml:space="preserve">10）投标人须有经谈判代表签字并盖章的能保证按期交货承诺书及质量保证承诺书； </w:t>
            </w:r>
          </w:p>
          <w:p w14:paraId="5C5A70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11）投标供应商其他有必要说明的问题。</w:t>
            </w:r>
          </w:p>
          <w:p w14:paraId="2C939F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12</w:t>
            </w:r>
            <w:r>
              <w:rPr>
                <w:rFonts w:hint="eastAsia" w:ascii="宋体" w:hAnsi="宋体" w:eastAsia="宋体" w:cs="宋体"/>
                <w:bCs/>
                <w:color w:val="000000" w:themeColor="text1"/>
                <w:kern w:val="0"/>
                <w:sz w:val="24"/>
                <w:highlight w:val="none"/>
                <w:u w:val="none" w:color="auto"/>
                <w14:textFill>
                  <w14:solidFill>
                    <w14:schemeClr w14:val="tx1"/>
                  </w14:solidFill>
                </w14:textFill>
              </w:rPr>
              <w:t>）供应商有经谈判代表签字并盖章的项目</w:t>
            </w: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详细</w:t>
            </w:r>
            <w:r>
              <w:rPr>
                <w:rFonts w:hint="eastAsia" w:ascii="宋体" w:hAnsi="宋体" w:eastAsia="宋体" w:cs="宋体"/>
                <w:bCs/>
                <w:color w:val="000000" w:themeColor="text1"/>
                <w:kern w:val="0"/>
                <w:sz w:val="24"/>
                <w:highlight w:val="none"/>
                <w:u w:val="none" w:color="auto"/>
                <w14:textFill>
                  <w14:solidFill>
                    <w14:schemeClr w14:val="tx1"/>
                  </w14:solidFill>
                </w14:textFill>
              </w:rPr>
              <w:t>管理制度</w:t>
            </w: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并做出明确的承诺</w:t>
            </w:r>
            <w:r>
              <w:rPr>
                <w:rFonts w:hint="eastAsia" w:ascii="宋体" w:hAnsi="宋体" w:eastAsia="宋体" w:cs="宋体"/>
                <w:bCs/>
                <w:color w:val="000000" w:themeColor="text1"/>
                <w:kern w:val="0"/>
                <w:sz w:val="24"/>
                <w:highlight w:val="none"/>
                <w:u w:val="none" w:color="auto"/>
                <w14:textFill>
                  <w14:solidFill>
                    <w14:schemeClr w14:val="tx1"/>
                  </w14:solidFill>
                </w14:textFill>
              </w:rPr>
              <w:t>；</w:t>
            </w:r>
          </w:p>
          <w:p w14:paraId="10CAF3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13</w:t>
            </w:r>
            <w:r>
              <w:rPr>
                <w:rFonts w:hint="eastAsia" w:ascii="宋体" w:hAnsi="宋体" w:eastAsia="宋体" w:cs="宋体"/>
                <w:bCs/>
                <w:color w:val="000000" w:themeColor="text1"/>
                <w:kern w:val="0"/>
                <w:sz w:val="24"/>
                <w:highlight w:val="none"/>
                <w:u w:val="none" w:color="auto"/>
                <w14:textFill>
                  <w14:solidFill>
                    <w14:schemeClr w14:val="tx1"/>
                  </w14:solidFill>
                </w14:textFill>
              </w:rPr>
              <w:t>）谈判响应文件未有采购人不能接受的附加条件；</w:t>
            </w:r>
          </w:p>
          <w:p w14:paraId="7A26D7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lang w:eastAsia="zh-CN"/>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14</w:t>
            </w:r>
            <w:r>
              <w:rPr>
                <w:rFonts w:hint="eastAsia" w:ascii="宋体" w:hAnsi="宋体" w:eastAsia="宋体" w:cs="宋体"/>
                <w:bCs/>
                <w:color w:val="000000" w:themeColor="text1"/>
                <w:kern w:val="0"/>
                <w:sz w:val="24"/>
                <w:highlight w:val="none"/>
                <w:u w:val="none" w:color="auto"/>
                <w14:textFill>
                  <w14:solidFill>
                    <w14:schemeClr w14:val="tx1"/>
                  </w14:solidFill>
                </w14:textFill>
              </w:rPr>
              <w:t>）满足谈判文件规定的其他要求，完全理解并接受法律法规和谈判文件对供应商 的各项须知、规约要求和责任义务，没有出现法律法规或谈判文件明确规定的其他被视为“无效响应”的情形</w:t>
            </w:r>
            <w:r>
              <w:rPr>
                <w:rFonts w:hint="eastAsia" w:ascii="宋体" w:hAnsi="宋体" w:eastAsia="宋体" w:cs="宋体"/>
                <w:bCs/>
                <w:color w:val="000000" w:themeColor="text1"/>
                <w:kern w:val="0"/>
                <w:sz w:val="24"/>
                <w:highlight w:val="none"/>
                <w:u w:val="none" w:color="auto"/>
                <w:lang w:eastAsia="zh-CN"/>
                <w14:textFill>
                  <w14:solidFill>
                    <w14:schemeClr w14:val="tx1"/>
                  </w14:solidFill>
                </w14:textFill>
              </w:rPr>
              <w:t>；</w:t>
            </w:r>
          </w:p>
          <w:p w14:paraId="25F1B2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lang w:eastAsia="zh-CN"/>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15</w:t>
            </w:r>
            <w:r>
              <w:rPr>
                <w:rFonts w:hint="eastAsia" w:ascii="宋体" w:hAnsi="宋体" w:eastAsia="宋体" w:cs="宋体"/>
                <w:bCs/>
                <w:color w:val="000000" w:themeColor="text1"/>
                <w:kern w:val="0"/>
                <w:sz w:val="24"/>
                <w:highlight w:val="none"/>
                <w:u w:val="none" w:color="auto"/>
                <w14:textFill>
                  <w14:solidFill>
                    <w14:schemeClr w14:val="tx1"/>
                  </w14:solidFill>
                </w14:textFill>
              </w:rPr>
              <w:t>）技术</w:t>
            </w: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参数、</w:t>
            </w:r>
            <w:r>
              <w:rPr>
                <w:rFonts w:hint="eastAsia" w:ascii="宋体" w:hAnsi="宋体" w:eastAsia="宋体" w:cs="宋体"/>
                <w:bCs/>
                <w:color w:val="000000" w:themeColor="text1"/>
                <w:kern w:val="0"/>
                <w:sz w:val="24"/>
                <w:highlight w:val="none"/>
                <w:u w:val="none" w:color="auto"/>
                <w14:textFill>
                  <w14:solidFill>
                    <w14:schemeClr w14:val="tx1"/>
                  </w14:solidFill>
                </w14:textFill>
              </w:rPr>
              <w:t>文件</w:t>
            </w:r>
            <w:r>
              <w:rPr>
                <w:rFonts w:hint="eastAsia" w:ascii="宋体" w:hAnsi="宋体" w:eastAsia="宋体" w:cs="宋体"/>
                <w:bCs/>
                <w:color w:val="000000" w:themeColor="text1"/>
                <w:kern w:val="0"/>
                <w:sz w:val="24"/>
                <w:highlight w:val="none"/>
                <w:u w:val="none" w:color="auto"/>
                <w:lang w:eastAsia="zh-CN"/>
                <w14:textFill>
                  <w14:solidFill>
                    <w14:schemeClr w14:val="tx1"/>
                  </w14:solidFill>
                </w14:textFill>
              </w:rPr>
              <w:t>、</w:t>
            </w:r>
            <w:r>
              <w:rPr>
                <w:rFonts w:hint="eastAsia" w:ascii="宋体" w:hAnsi="宋体" w:eastAsia="宋体" w:cs="宋体"/>
                <w:bCs/>
                <w:color w:val="000000" w:themeColor="text1"/>
                <w:kern w:val="0"/>
                <w:sz w:val="24"/>
                <w:highlight w:val="none"/>
                <w:u w:val="none" w:color="auto"/>
                <w14:textFill>
                  <w14:solidFill>
                    <w14:schemeClr w14:val="tx1"/>
                  </w14:solidFill>
                </w14:textFill>
              </w:rPr>
              <w:t>服务方案：参照谈判文件各评审条款的要求，结合第五章《采购内容及技术要求》编制符合本项目的响应方案</w:t>
            </w:r>
            <w:r>
              <w:rPr>
                <w:rFonts w:hint="eastAsia" w:ascii="宋体" w:hAnsi="宋体" w:eastAsia="宋体" w:cs="宋体"/>
                <w:bCs/>
                <w:color w:val="000000" w:themeColor="text1"/>
                <w:kern w:val="0"/>
                <w:sz w:val="24"/>
                <w:highlight w:val="none"/>
                <w:u w:val="none" w:color="auto"/>
                <w:lang w:eastAsia="zh-CN"/>
                <w14:textFill>
                  <w14:solidFill>
                    <w14:schemeClr w14:val="tx1"/>
                  </w14:solidFill>
                </w14:textFill>
              </w:rPr>
              <w:t>，</w:t>
            </w: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所投产品须完全满足采购需求（产品检测报告技术参数不符合采购参数需求作无效标处理）</w:t>
            </w:r>
            <w:r>
              <w:rPr>
                <w:rFonts w:hint="eastAsia" w:ascii="宋体" w:hAnsi="宋体" w:eastAsia="宋体" w:cs="宋体"/>
                <w:bCs/>
                <w:color w:val="000000" w:themeColor="text1"/>
                <w:kern w:val="0"/>
                <w:sz w:val="24"/>
                <w:highlight w:val="none"/>
                <w:u w:val="none" w:color="auto"/>
                <w14:textFill>
                  <w14:solidFill>
                    <w14:schemeClr w14:val="tx1"/>
                  </w14:solidFill>
                </w14:textFill>
              </w:rPr>
              <w:t>。主要是针对本谈判项目的具体情况作出的实质性响应和满足。方案必须科学合理、真实可行并适用于本项目，能充分体现出自身技术和专业优势</w:t>
            </w:r>
            <w:r>
              <w:rPr>
                <w:rFonts w:hint="eastAsia" w:ascii="宋体" w:hAnsi="宋体" w:eastAsia="宋体" w:cs="宋体"/>
                <w:bCs/>
                <w:color w:val="000000" w:themeColor="text1"/>
                <w:kern w:val="0"/>
                <w:sz w:val="24"/>
                <w:highlight w:val="none"/>
                <w:u w:val="none" w:color="auto"/>
                <w:lang w:eastAsia="zh-CN"/>
                <w14:textFill>
                  <w14:solidFill>
                    <w14:schemeClr w14:val="tx1"/>
                  </w14:solidFill>
                </w14:textFill>
              </w:rPr>
              <w:t>；</w:t>
            </w:r>
          </w:p>
          <w:p w14:paraId="16A6D6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1"/>
                <w:szCs w:val="21"/>
                <w:u w:val="none" w:color="auto"/>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注：</w:t>
            </w:r>
            <w:r>
              <w:rPr>
                <w:rFonts w:hint="eastAsia" w:ascii="宋体" w:hAnsi="宋体" w:eastAsia="宋体" w:cs="宋体"/>
                <w:bCs/>
                <w:color w:val="000000" w:themeColor="text1"/>
                <w:kern w:val="0"/>
                <w:sz w:val="24"/>
                <w:highlight w:val="none"/>
                <w:u w:val="none" w:color="auto"/>
                <w14:textFill>
                  <w14:solidFill>
                    <w14:schemeClr w14:val="tx1"/>
                  </w14:solidFill>
                </w14:textFill>
              </w:rPr>
              <w:t>以上项内容均有体现且满足采购实际需求，每有</w:t>
            </w:r>
            <w:r>
              <w:rPr>
                <w:rFonts w:hint="eastAsia" w:ascii="宋体" w:hAnsi="宋体" w:eastAsia="宋体" w:cs="宋体"/>
                <w:bCs/>
                <w:color w:val="000000" w:themeColor="text1"/>
                <w:kern w:val="0"/>
                <w:sz w:val="24"/>
                <w:u w:val="none" w:color="auto"/>
                <w14:textFill>
                  <w14:solidFill>
                    <w14:schemeClr w14:val="tx1"/>
                  </w14:solidFill>
                </w14:textFill>
              </w:rPr>
              <w:t>一项内容存在缺陷(缺陷指：项目名称地点错误、内容与本项目需求无关、方案内容矛盾或表述前后不一致、仅有框架或标题、明显复制其他项目内容、承诺内容不全面无签字盖章等任意一种情形)的，视为无效投标。</w:t>
            </w:r>
          </w:p>
        </w:tc>
      </w:tr>
      <w:tr w14:paraId="09DC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14C798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lang w:val="en-US" w:eastAsia="zh-CN"/>
                <w14:textFill>
                  <w14:solidFill>
                    <w14:schemeClr w14:val="tx1"/>
                  </w14:solidFill>
                </w14:textFill>
              </w:rPr>
            </w:pPr>
            <w:r>
              <w:rPr>
                <w:rFonts w:hint="eastAsia" w:ascii="宋体" w:hAnsi="宋体" w:eastAsia="宋体" w:cs="宋体"/>
                <w:bCs/>
                <w:color w:val="000000" w:themeColor="text1"/>
                <w:kern w:val="0"/>
                <w:sz w:val="24"/>
                <w:lang w:val="en-US" w:eastAsia="zh-CN"/>
                <w14:textFill>
                  <w14:solidFill>
                    <w14:schemeClr w14:val="tx1"/>
                  </w14:solidFill>
                </w14:textFill>
              </w:rPr>
              <w:t>8</w:t>
            </w:r>
          </w:p>
        </w:tc>
        <w:tc>
          <w:tcPr>
            <w:tcW w:w="1197" w:type="pct"/>
            <w:tcBorders>
              <w:top w:val="single" w:color="auto" w:sz="4" w:space="0"/>
              <w:left w:val="single" w:color="auto" w:sz="4" w:space="0"/>
              <w:bottom w:val="single" w:color="auto" w:sz="4" w:space="0"/>
              <w:right w:val="single" w:color="auto" w:sz="4" w:space="0"/>
            </w:tcBorders>
            <w:noWrap/>
            <w:vAlign w:val="center"/>
          </w:tcPr>
          <w:p w14:paraId="408E14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14:textFill>
                  <w14:solidFill>
                    <w14:schemeClr w14:val="tx1"/>
                  </w14:solidFill>
                </w14:textFill>
              </w:rPr>
            </w:pPr>
            <w:r>
              <w:rPr>
                <w:rFonts w:hint="eastAsia" w:ascii="宋体" w:hAnsi="宋体" w:eastAsia="宋体" w:cs="宋体"/>
                <w:bCs/>
                <w:color w:val="000000" w:themeColor="text1"/>
                <w:kern w:val="0"/>
                <w:sz w:val="24"/>
                <w:lang w:val="en-US" w:eastAsia="zh-CN"/>
                <w14:textFill>
                  <w14:solidFill>
                    <w14:schemeClr w14:val="tx1"/>
                  </w14:solidFill>
                </w14:textFill>
              </w:rPr>
              <w:t>供货来源渠道合法</w:t>
            </w:r>
          </w:p>
        </w:tc>
        <w:tc>
          <w:tcPr>
            <w:tcW w:w="3475" w:type="pct"/>
            <w:tcBorders>
              <w:top w:val="single" w:color="auto" w:sz="4" w:space="0"/>
              <w:left w:val="single" w:color="auto" w:sz="4" w:space="0"/>
              <w:bottom w:val="single" w:color="auto" w:sz="4" w:space="0"/>
              <w:right w:val="single" w:color="auto" w:sz="4" w:space="0"/>
            </w:tcBorders>
            <w:noWrap/>
            <w:vAlign w:val="center"/>
          </w:tcPr>
          <w:p w14:paraId="3D5417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投标人应具备完成本次供货的能力，保证投标产品的供货来源渠道合法正规，提供证明材料或承诺书。</w:t>
            </w:r>
          </w:p>
        </w:tc>
      </w:tr>
      <w:tr w14:paraId="4FC0F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4B1C84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lang w:val="en-US" w:eastAsia="zh-CN"/>
                <w14:textFill>
                  <w14:solidFill>
                    <w14:schemeClr w14:val="tx1"/>
                  </w14:solidFill>
                </w14:textFill>
              </w:rPr>
            </w:pPr>
            <w:r>
              <w:rPr>
                <w:rFonts w:hint="eastAsia" w:ascii="宋体" w:hAnsi="宋体" w:eastAsia="宋体" w:cs="宋体"/>
                <w:bCs/>
                <w:color w:val="000000" w:themeColor="text1"/>
                <w:kern w:val="0"/>
                <w:sz w:val="24"/>
                <w:lang w:val="en-US" w:eastAsia="zh-CN"/>
                <w14:textFill>
                  <w14:solidFill>
                    <w14:schemeClr w14:val="tx1"/>
                  </w14:solidFill>
                </w14:textFill>
              </w:rPr>
              <w:t>9</w:t>
            </w:r>
          </w:p>
        </w:tc>
        <w:tc>
          <w:tcPr>
            <w:tcW w:w="1197" w:type="pct"/>
            <w:tcBorders>
              <w:top w:val="single" w:color="auto" w:sz="4" w:space="0"/>
              <w:left w:val="single" w:color="auto" w:sz="4" w:space="0"/>
              <w:bottom w:val="single" w:color="auto" w:sz="4" w:space="0"/>
              <w:right w:val="single" w:color="auto" w:sz="4" w:space="0"/>
            </w:tcBorders>
            <w:noWrap/>
            <w:vAlign w:val="center"/>
          </w:tcPr>
          <w:p w14:paraId="095D33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lang w:val="en-US" w:eastAsia="zh-CN"/>
                <w14:textFill>
                  <w14:solidFill>
                    <w14:schemeClr w14:val="tx1"/>
                  </w14:solidFill>
                </w14:textFill>
              </w:rPr>
            </w:pPr>
            <w:r>
              <w:rPr>
                <w:rFonts w:hint="eastAsia" w:ascii="宋体" w:hAnsi="宋体" w:eastAsia="宋体" w:cs="宋体"/>
                <w:bCs/>
                <w:color w:val="000000" w:themeColor="text1"/>
                <w:kern w:val="0"/>
                <w:sz w:val="24"/>
                <w:lang w:val="en-US" w:eastAsia="zh-CN"/>
                <w14:textFill>
                  <w14:solidFill>
                    <w14:schemeClr w14:val="tx1"/>
                  </w14:solidFill>
                </w14:textFill>
              </w:rPr>
              <w:t>检测报告</w:t>
            </w:r>
          </w:p>
        </w:tc>
        <w:tc>
          <w:tcPr>
            <w:tcW w:w="3475" w:type="pct"/>
            <w:tcBorders>
              <w:top w:val="single" w:color="auto" w:sz="4" w:space="0"/>
              <w:left w:val="single" w:color="auto" w:sz="4" w:space="0"/>
              <w:bottom w:val="single" w:color="auto" w:sz="4" w:space="0"/>
              <w:right w:val="single" w:color="auto" w:sz="4" w:space="0"/>
            </w:tcBorders>
            <w:noWrap/>
            <w:vAlign w:val="center"/>
          </w:tcPr>
          <w:p w14:paraId="59C748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pPr>
            <w:r>
              <w:rPr>
                <w:rFonts w:hint="eastAsia" w:ascii="宋体" w:hAnsi="宋体" w:eastAsia="宋体" w:cs="宋体"/>
                <w:bCs/>
                <w:color w:val="000000" w:themeColor="text1"/>
                <w:kern w:val="0"/>
                <w:sz w:val="24"/>
                <w:highlight w:val="none"/>
                <w:u w:val="none" w:color="auto"/>
                <w:lang w:val="en-US" w:eastAsia="zh-CN"/>
                <w14:textFill>
                  <w14:solidFill>
                    <w14:schemeClr w14:val="tx1"/>
                  </w14:solidFill>
                </w14:textFill>
              </w:rPr>
              <w:t>供应商须提供产品检测报告且符合本项目需求。</w:t>
            </w:r>
          </w:p>
        </w:tc>
      </w:tr>
      <w:tr w14:paraId="3871C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14324D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lang w:val="en-US" w:eastAsia="zh-CN"/>
                <w14:textFill>
                  <w14:solidFill>
                    <w14:schemeClr w14:val="tx1"/>
                  </w14:solidFill>
                </w14:textFill>
              </w:rPr>
            </w:pPr>
            <w:r>
              <w:rPr>
                <w:rFonts w:hint="eastAsia" w:ascii="宋体" w:hAnsi="宋体" w:eastAsia="宋体" w:cs="宋体"/>
                <w:bCs/>
                <w:color w:val="000000" w:themeColor="text1"/>
                <w:kern w:val="0"/>
                <w:sz w:val="24"/>
                <w:lang w:val="en-US" w:eastAsia="zh-CN"/>
                <w14:textFill>
                  <w14:solidFill>
                    <w14:schemeClr w14:val="tx1"/>
                  </w14:solidFill>
                </w14:textFill>
              </w:rPr>
              <w:t>10</w:t>
            </w:r>
          </w:p>
        </w:tc>
        <w:tc>
          <w:tcPr>
            <w:tcW w:w="1197" w:type="pct"/>
            <w:tcBorders>
              <w:top w:val="single" w:color="auto" w:sz="4" w:space="0"/>
              <w:left w:val="single" w:color="auto" w:sz="4" w:space="0"/>
              <w:bottom w:val="single" w:color="auto" w:sz="4" w:space="0"/>
              <w:right w:val="single" w:color="auto" w:sz="4" w:space="0"/>
            </w:tcBorders>
            <w:noWrap/>
            <w:vAlign w:val="center"/>
          </w:tcPr>
          <w:p w14:paraId="63082F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合同条款</w:t>
            </w:r>
          </w:p>
        </w:tc>
        <w:tc>
          <w:tcPr>
            <w:tcW w:w="3475" w:type="pct"/>
            <w:tcBorders>
              <w:top w:val="single" w:color="auto" w:sz="4" w:space="0"/>
              <w:left w:val="single" w:color="auto" w:sz="4" w:space="0"/>
              <w:bottom w:val="single" w:color="auto" w:sz="4" w:space="0"/>
              <w:right w:val="single" w:color="auto" w:sz="4" w:space="0"/>
            </w:tcBorders>
            <w:noWrap/>
            <w:vAlign w:val="center"/>
          </w:tcPr>
          <w:p w14:paraId="761B21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kern w:val="0"/>
                <w:sz w:val="24"/>
                <w:u w:val="thick" w:color="FF0000"/>
                <w:lang w:eastAsia="zh-CN"/>
                <w14:textFill>
                  <w14:solidFill>
                    <w14:schemeClr w14:val="tx1"/>
                  </w14:solidFill>
                </w14:textFill>
              </w:rPr>
            </w:pPr>
            <w:r>
              <w:rPr>
                <w:rFonts w:hint="eastAsia" w:ascii="宋体" w:hAnsi="宋体" w:eastAsia="宋体" w:cs="宋体"/>
                <w:bCs/>
                <w:color w:val="000000" w:themeColor="text1"/>
                <w:kern w:val="0"/>
                <w:sz w:val="24"/>
                <w:u w:val="none" w:color="auto"/>
                <w14:textFill>
                  <w14:solidFill>
                    <w14:schemeClr w14:val="tx1"/>
                  </w14:solidFill>
                </w14:textFill>
              </w:rPr>
              <w:t>完全理解并响应</w:t>
            </w:r>
            <w:r>
              <w:rPr>
                <w:rFonts w:hint="eastAsia" w:ascii="宋体" w:hAnsi="宋体" w:eastAsia="宋体" w:cs="宋体"/>
                <w:bCs/>
                <w:color w:val="000000" w:themeColor="text1"/>
                <w:kern w:val="0"/>
                <w:sz w:val="24"/>
                <w:u w:val="none" w:color="auto"/>
                <w:lang w:eastAsia="zh-CN"/>
                <w14:textFill>
                  <w14:solidFill>
                    <w14:schemeClr w14:val="tx1"/>
                  </w14:solidFill>
                </w14:textFill>
              </w:rPr>
              <w:t>竞争性谈判文件合同条款及格式</w:t>
            </w:r>
            <w:r>
              <w:rPr>
                <w:rFonts w:hint="eastAsia" w:ascii="宋体" w:hAnsi="宋体" w:eastAsia="宋体" w:cs="宋体"/>
                <w:bCs/>
                <w:color w:val="000000" w:themeColor="text1"/>
                <w:kern w:val="0"/>
                <w:sz w:val="24"/>
                <w:u w:val="none" w:color="auto"/>
                <w14:textFill>
                  <w14:solidFill>
                    <w14:schemeClr w14:val="tx1"/>
                  </w14:solidFill>
                </w14:textFill>
              </w:rPr>
              <w:t>的要求</w:t>
            </w:r>
            <w:r>
              <w:rPr>
                <w:rFonts w:hint="eastAsia" w:ascii="宋体" w:hAnsi="宋体" w:eastAsia="宋体" w:cs="宋体"/>
                <w:bCs/>
                <w:color w:val="000000" w:themeColor="text1"/>
                <w:kern w:val="0"/>
                <w:sz w:val="24"/>
                <w:u w:val="none" w:color="auto"/>
                <w:lang w:eastAsia="zh-CN"/>
                <w14:textFill>
                  <w14:solidFill>
                    <w14:schemeClr w14:val="tx1"/>
                  </w14:solidFill>
                </w14:textFill>
              </w:rPr>
              <w:t>。</w:t>
            </w:r>
          </w:p>
        </w:tc>
      </w:tr>
      <w:tr w14:paraId="342C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6" w:type="pct"/>
            <w:tcBorders>
              <w:top w:val="single" w:color="auto" w:sz="4" w:space="0"/>
              <w:left w:val="single" w:color="auto" w:sz="4" w:space="0"/>
              <w:bottom w:val="single" w:color="auto" w:sz="4" w:space="0"/>
              <w:right w:val="single" w:color="auto" w:sz="4" w:space="0"/>
            </w:tcBorders>
            <w:noWrap/>
            <w:vAlign w:val="center"/>
          </w:tcPr>
          <w:p w14:paraId="1DBA9B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themeColor="text1"/>
                <w:kern w:val="0"/>
                <w:sz w:val="24"/>
                <w:lang w:val="en-US" w:eastAsia="zh-CN"/>
                <w14:textFill>
                  <w14:solidFill>
                    <w14:schemeClr w14:val="tx1"/>
                  </w14:solidFill>
                </w14:textFill>
              </w:rPr>
            </w:pPr>
            <w:r>
              <w:rPr>
                <w:rFonts w:hint="eastAsia" w:ascii="宋体" w:hAnsi="宋体" w:eastAsia="宋体" w:cs="宋体"/>
                <w:bCs/>
                <w:color w:val="000000" w:themeColor="text1"/>
                <w:kern w:val="0"/>
                <w:sz w:val="24"/>
                <w:lang w:val="en-US" w:eastAsia="zh-CN"/>
                <w14:textFill>
                  <w14:solidFill>
                    <w14:schemeClr w14:val="tx1"/>
                  </w14:solidFill>
                </w14:textFill>
              </w:rPr>
              <w:t>11</w:t>
            </w:r>
          </w:p>
        </w:tc>
        <w:tc>
          <w:tcPr>
            <w:tcW w:w="1197" w:type="pct"/>
            <w:tcBorders>
              <w:top w:val="single" w:color="auto" w:sz="4" w:space="0"/>
              <w:left w:val="single" w:color="auto" w:sz="4" w:space="0"/>
              <w:bottom w:val="single" w:color="auto" w:sz="4" w:space="0"/>
              <w:right w:val="single" w:color="auto" w:sz="4" w:space="0"/>
            </w:tcBorders>
            <w:noWrap/>
            <w:vAlign w:val="center"/>
          </w:tcPr>
          <w:p w14:paraId="57C7CD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3475" w:type="pct"/>
            <w:tcBorders>
              <w:top w:val="single" w:color="auto" w:sz="4" w:space="0"/>
              <w:left w:val="single" w:color="auto" w:sz="4" w:space="0"/>
              <w:bottom w:val="single" w:color="auto" w:sz="4" w:space="0"/>
              <w:right w:val="single" w:color="auto" w:sz="4" w:space="0"/>
            </w:tcBorders>
            <w:noWrap/>
            <w:vAlign w:val="center"/>
          </w:tcPr>
          <w:p w14:paraId="481AED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u w:val="thick" w:color="FF0000"/>
                <w14:textFill>
                  <w14:solidFill>
                    <w14:schemeClr w14:val="tx1"/>
                  </w14:solidFill>
                </w14:textFill>
              </w:rPr>
            </w:pPr>
            <w:r>
              <w:rPr>
                <w:rFonts w:hint="eastAsia" w:ascii="宋体" w:hAnsi="宋体" w:eastAsia="宋体" w:cs="宋体"/>
                <w:color w:val="000000" w:themeColor="text1"/>
                <w:sz w:val="24"/>
                <w:szCs w:val="24"/>
                <w:u w:val="none" w:color="auto"/>
                <w14:textFill>
                  <w14:solidFill>
                    <w14:schemeClr w14:val="tx1"/>
                  </w14:solidFill>
                </w14:textFill>
              </w:rPr>
              <w:t>完全理解并接受法律法规和</w:t>
            </w:r>
            <w:r>
              <w:rPr>
                <w:rFonts w:hint="eastAsia" w:ascii="宋体" w:hAnsi="宋体" w:eastAsia="宋体" w:cs="宋体"/>
                <w:color w:val="000000" w:themeColor="text1"/>
                <w:sz w:val="24"/>
                <w:szCs w:val="24"/>
                <w:u w:val="none" w:color="auto"/>
                <w:lang w:eastAsia="zh-CN"/>
                <w14:textFill>
                  <w14:solidFill>
                    <w14:schemeClr w14:val="tx1"/>
                  </w14:solidFill>
                </w14:textFill>
              </w:rPr>
              <w:t>竞争性谈判文件</w:t>
            </w:r>
            <w:r>
              <w:rPr>
                <w:rFonts w:hint="eastAsia" w:ascii="宋体" w:hAnsi="宋体" w:eastAsia="宋体" w:cs="宋体"/>
                <w:color w:val="000000" w:themeColor="text1"/>
                <w:sz w:val="24"/>
                <w:szCs w:val="24"/>
                <w:u w:val="none" w:color="auto"/>
                <w14:textFill>
                  <w14:solidFill>
                    <w14:schemeClr w14:val="tx1"/>
                  </w14:solidFill>
                </w14:textFill>
              </w:rPr>
              <w:t>对供应商的各项须知、规约要求和责任义务，没有出现法律法规或</w:t>
            </w:r>
            <w:r>
              <w:rPr>
                <w:rFonts w:hint="eastAsia" w:ascii="宋体" w:hAnsi="宋体" w:eastAsia="宋体" w:cs="宋体"/>
                <w:color w:val="000000" w:themeColor="text1"/>
                <w:sz w:val="24"/>
                <w:szCs w:val="24"/>
                <w:u w:val="none" w:color="auto"/>
                <w:lang w:eastAsia="zh-CN"/>
                <w14:textFill>
                  <w14:solidFill>
                    <w14:schemeClr w14:val="tx1"/>
                  </w14:solidFill>
                </w14:textFill>
              </w:rPr>
              <w:t>竞争性谈判文件</w:t>
            </w:r>
            <w:r>
              <w:rPr>
                <w:rFonts w:hint="eastAsia" w:ascii="宋体" w:hAnsi="宋体" w:eastAsia="宋体" w:cs="宋体"/>
                <w:color w:val="000000" w:themeColor="text1"/>
                <w:sz w:val="24"/>
                <w:szCs w:val="24"/>
                <w:u w:val="none" w:color="auto"/>
                <w14:textFill>
                  <w14:solidFill>
                    <w14:schemeClr w14:val="tx1"/>
                  </w14:solidFill>
                </w14:textFill>
              </w:rPr>
              <w:t>明确规定的其他被视为“无效响应”的情形。</w:t>
            </w:r>
          </w:p>
        </w:tc>
      </w:tr>
    </w:tbl>
    <w:p w14:paraId="2DC7D87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12.6响应文件的澄清</w:t>
      </w:r>
    </w:p>
    <w:p w14:paraId="4F550C4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12.6.1谈判小组在对响应文件的有效性、完整性和响应程度进行审查时，可以要求供应商对响应文件中含义不明确、同类问题表述不一致或者有明显文字和计算错误的内容等做出必要的澄清、说明或者补正。澄清、说明或者补正时供应商只作说明和解释，不得超出响应文件的范围或者改变响应文件的实质性内容，不得借此对报价、优惠条件、售后服务等实质性内容作任何修改。</w:t>
      </w:r>
    </w:p>
    <w:p w14:paraId="230A22E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12.6.2谈判小组要求供应商澄清、说明或者更正响应文件将以书面形式作出。供应商应当在规定的澄清时限内以书面形式提交，供应商的澄清、说明或者更正应当由法定代表人或其授权代表签字或者加盖公章。</w:t>
      </w:r>
    </w:p>
    <w:p w14:paraId="65E8554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12.6.3依照民法中的过失责任原则，澄清、说明或补正前谈判小组将按最不利于谈判供应商的原则对响应文件做出评判。澄清、说明或者补正的内容将作为合同履行的重要依据。</w:t>
      </w:r>
    </w:p>
    <w:p w14:paraId="6D9072D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12.7</w:t>
      </w:r>
      <w:r>
        <w:rPr>
          <w:rFonts w:hint="eastAsia" w:ascii="宋体" w:hAnsi="宋体" w:eastAsia="宋体" w:cs="宋体"/>
          <w:color w:val="000000" w:themeColor="text1"/>
          <w:sz w:val="24"/>
          <w:szCs w:val="24"/>
          <w:lang w:val="zh-CN" w:eastAsia="zh-CN"/>
          <w14:textFill>
            <w14:solidFill>
              <w14:schemeClr w14:val="tx1"/>
            </w14:solidFill>
          </w14:textFill>
        </w:rPr>
        <w:t>最终报价</w:t>
      </w:r>
    </w:p>
    <w:p w14:paraId="014C001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12.7.1资格性审查和符合性审查通过的供应商进入最终报价阶段（最终报价相同时，可进行多次报价）。最</w:t>
      </w:r>
      <w:r>
        <w:rPr>
          <w:rFonts w:hint="eastAsia" w:ascii="宋体" w:hAnsi="宋体" w:eastAsia="宋体" w:cs="宋体"/>
          <w:color w:val="000000" w:themeColor="text1"/>
          <w:sz w:val="24"/>
          <w:szCs w:val="24"/>
          <w:lang w:val="zh-CN" w:eastAsia="zh-CN"/>
          <w14:textFill>
            <w14:solidFill>
              <w14:schemeClr w14:val="tx1"/>
            </w14:solidFill>
          </w14:textFill>
        </w:rPr>
        <w:t>终</w:t>
      </w:r>
      <w:r>
        <w:rPr>
          <w:rFonts w:hint="eastAsia" w:ascii="宋体" w:hAnsi="宋体" w:eastAsia="宋体" w:cs="宋体"/>
          <w:color w:val="000000" w:themeColor="text1"/>
          <w:sz w:val="24"/>
          <w:szCs w:val="24"/>
          <w:lang w:val="en-US" w:eastAsia="zh-CN"/>
          <w14:textFill>
            <w14:solidFill>
              <w14:schemeClr w14:val="tx1"/>
            </w14:solidFill>
          </w14:textFill>
        </w:rPr>
        <w:t>报价应在谈判小组规定的时间内进行，并由法定代表人或其授权人签字确认，该谈判报价为不可更改价格，作为谈判小组推荐成交候选人的依据。</w:t>
      </w:r>
    </w:p>
    <w:p w14:paraId="7725A89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最终报价是供应商响应文件的有效组成部分。对成交供应商的最终报价出现明显低于或高于同业同期市场平均价的情形时，谈判小组应当在评审意见中详细说明推荐理由。对中小企业（含小型、微型企业）、监狱企业、残疾人福利性单位（参照第二章《供应商须知》（五）落实的政府采购政策）提供的供应商报价给予10%的价格扣除，用扣除后的价格参与评审排序，除此之外的其他情形均不适用本款规定。 </w:t>
      </w:r>
    </w:p>
    <w:p w14:paraId="1E2AAB4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谈判小组应审查供应商是否具备“落实政府采购政策”的资格，如不符合相关文件要求或供应商未提供相关声明或证明材料，供应商不可以享受价格折扣优惠政策。</w:t>
      </w:r>
    </w:p>
    <w:p w14:paraId="3902A46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提供核心产品为相同品牌产品且通过资格审查、符合性审查的不同投标人参 加同一合同项下投标的，按一家投标人计算，报价较低的同品牌投标人获得成交候选人推荐资格；报价相同的，由采购人或者采购人委托评标委员会按照谈判文件规定的方式确定一个投标人获得成交人候选人推荐资格，谈判文件未规定的采取随机  抽取方式确定，其他同品牌投标人不作为成交候选人；</w:t>
      </w:r>
    </w:p>
    <w:p w14:paraId="7C415B4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供应商按照《政府采购促进中小企业发展管理办法》规定提供声明函内容不实的，属于提供虚假材料谋取中标、成交，依照《中华人民共和国政府采购法》等国家有关规定追究相应责任。适用招标供应商法的政府采购工程建设项目，供应商按照本办法规定提供声明函内容不实的，属于弄虚作假骗取中标，依照《中华人民共和国招标供应商法》等国家有关规定追究相应责任。</w:t>
      </w:r>
    </w:p>
    <w:p w14:paraId="1F26CB2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12.8</w:t>
      </w:r>
      <w:r>
        <w:rPr>
          <w:rFonts w:hint="eastAsia" w:ascii="宋体" w:hAnsi="宋体" w:eastAsia="宋体" w:cs="宋体"/>
          <w:color w:val="000000" w:themeColor="text1"/>
          <w:sz w:val="24"/>
          <w:szCs w:val="24"/>
          <w:lang w:val="zh-CN" w:eastAsia="zh-CN"/>
          <w14:textFill>
            <w14:solidFill>
              <w14:schemeClr w14:val="tx1"/>
            </w14:solidFill>
          </w14:textFill>
        </w:rPr>
        <w:t>推荐成交候选供应商</w:t>
      </w:r>
    </w:p>
    <w:p w14:paraId="681112DC">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12.8.1</w:t>
      </w:r>
      <w:r>
        <w:rPr>
          <w:rFonts w:hint="eastAsia" w:ascii="宋体" w:hAnsi="宋体" w:eastAsia="宋体" w:cs="宋体"/>
          <w:color w:val="000000" w:themeColor="text1"/>
          <w:sz w:val="24"/>
          <w:szCs w:val="24"/>
          <w:lang w:val="zh-CN" w:eastAsia="zh-CN"/>
          <w14:textFill>
            <w14:solidFill>
              <w14:schemeClr w14:val="tx1"/>
            </w14:solidFill>
          </w14:textFill>
        </w:rPr>
        <w:t>经过最后报价后，谈判小组按上述规则对最后报价做必要的价格扣除，按扣除后的价格由低到高的顺序推荐</w:t>
      </w:r>
      <w:bookmarkStart w:id="78" w:name="■Finalists_CH2_A■"/>
      <w:r>
        <w:rPr>
          <w:rFonts w:hint="eastAsia" w:ascii="宋体" w:hAnsi="宋体" w:eastAsia="宋体" w:cs="宋体"/>
          <w:color w:val="000000" w:themeColor="text1"/>
          <w:sz w:val="24"/>
          <w:szCs w:val="24"/>
          <w:lang w:val="zh-CN" w:eastAsia="zh-CN"/>
          <w14:textFill>
            <w14:solidFill>
              <w14:schemeClr w14:val="tx1"/>
            </w14:solidFill>
          </w14:textFill>
        </w:rPr>
        <w:t>三名</w:t>
      </w:r>
      <w:bookmarkEnd w:id="78"/>
      <w:r>
        <w:rPr>
          <w:rFonts w:hint="eastAsia" w:ascii="宋体" w:hAnsi="宋体" w:eastAsia="宋体" w:cs="宋体"/>
          <w:color w:val="000000" w:themeColor="text1"/>
          <w:sz w:val="24"/>
          <w:szCs w:val="24"/>
          <w:lang w:val="zh-CN" w:eastAsia="zh-CN"/>
          <w14:textFill>
            <w14:solidFill>
              <w14:schemeClr w14:val="tx1"/>
            </w14:solidFill>
          </w14:textFill>
        </w:rPr>
        <w:t>成交候选供应商。</w:t>
      </w:r>
    </w:p>
    <w:p w14:paraId="05BA44E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12.9</w:t>
      </w:r>
      <w:r>
        <w:rPr>
          <w:rFonts w:hint="eastAsia" w:ascii="宋体" w:hAnsi="宋体" w:eastAsia="宋体" w:cs="宋体"/>
          <w:color w:val="000000" w:themeColor="text1"/>
          <w:sz w:val="24"/>
          <w:szCs w:val="24"/>
          <w:lang w:val="zh-CN" w:eastAsia="zh-CN"/>
          <w14:textFill>
            <w14:solidFill>
              <w14:schemeClr w14:val="tx1"/>
            </w14:solidFill>
          </w14:textFill>
        </w:rPr>
        <w:t>编写评审报告</w:t>
      </w:r>
    </w:p>
    <w:p w14:paraId="4229EFC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谈判小组应根据全体评标成员签字的原始评标记录和评标结果编写评标报告。评标报告应包括：谈判公告刊登的媒体名称、开标日期和地点;供应商名单和谈判小组成员名单;评标方法和标准;开标记录和评标情况及说明，包括无效供应商名单及原因;评标结果，确定的成交候选人名单或者经采购人委托直接确定的成交人;其他需要说明的情况，包括评标过程中供应商根据谈判小组要求进行的澄清、说明或者补正，谈判小组成员的更换等。</w:t>
      </w:r>
    </w:p>
    <w:p w14:paraId="2A9264DE">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谈判小组成员对需要共同认定的事项存在争议的，应当按照少数服从多数的原则做出结论。持不同意见的谈判小组成员应当在评标报告上签署不同意见及理由，否则视为同意评标报告。对拒绝说明理由的，报市财政局处理，并将其评审情况如实计入考核表。</w:t>
      </w:r>
    </w:p>
    <w:p w14:paraId="6A114661">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bookmarkStart w:id="79" w:name="_Toc246928925"/>
      <w:bookmarkStart w:id="80" w:name="_Toc497711547"/>
      <w:bookmarkStart w:id="81" w:name="_Toc492955421"/>
      <w:bookmarkStart w:id="82" w:name="_Toc32153"/>
      <w:bookmarkStart w:id="83" w:name="_Toc384048587"/>
      <w:bookmarkStart w:id="84" w:name="_Toc385992360"/>
      <w:bookmarkStart w:id="85" w:name="_Toc497712095"/>
      <w:bookmarkStart w:id="86" w:name="_Toc497546880"/>
      <w:bookmarkStart w:id="87" w:name="_Toc389620199"/>
      <w:bookmarkStart w:id="88" w:name="_Toc497551782"/>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
          <w:bCs/>
          <w:color w:val="000000" w:themeColor="text1"/>
          <w:sz w:val="24"/>
          <w:szCs w:val="24"/>
          <w:highlight w:val="none"/>
          <w14:textFill>
            <w14:solidFill>
              <w14:schemeClr w14:val="tx1"/>
            </w14:solidFill>
          </w14:textFill>
        </w:rPr>
        <w:t>供应商存在下列情况之一的，</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无效:</w:t>
      </w:r>
    </w:p>
    <w:p w14:paraId="13086EB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1、未按照竞争性谈判文件的规定提交保证金；</w:t>
      </w:r>
    </w:p>
    <w:p w14:paraId="3D413EA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2、响应文件未按竞争性谈判文件要求签署、盖章；</w:t>
      </w:r>
    </w:p>
    <w:p w14:paraId="5074199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3、不具备竞争性谈判文件中规定的资格要求；</w:t>
      </w:r>
    </w:p>
    <w:p w14:paraId="18931EE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4、报价超过竞争性谈判文件中规定的预算金额或者最高限价；</w:t>
      </w:r>
    </w:p>
    <w:p w14:paraId="3616EB4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5、响应文件含有采购人不能接受的附加条件；</w:t>
      </w:r>
    </w:p>
    <w:p w14:paraId="778BE16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6、有选择的报价将不予接受，按无效供应商处理；</w:t>
      </w:r>
    </w:p>
    <w:p w14:paraId="26A62AA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7、按《政府采购货物和服务招标供应商管理办法》（财政部令第87号）修正后的报价经供应商确认后产生约束力，供应商不确认的，其供应商无效；</w:t>
      </w:r>
    </w:p>
    <w:p w14:paraId="6676797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8、响应文件中技术指标达不到采购要求，</w:t>
      </w:r>
      <w:r>
        <w:rPr>
          <w:rFonts w:hint="eastAsia" w:ascii="宋体" w:hAnsi="宋体" w:eastAsia="宋体" w:cs="宋体"/>
          <w:color w:val="000000" w:themeColor="text1"/>
          <w:sz w:val="24"/>
          <w:szCs w:val="24"/>
          <w:lang w:val="zh-CN" w:eastAsia="zh-CN"/>
          <w14:textFill>
            <w14:solidFill>
              <w14:schemeClr w14:val="tx1"/>
            </w14:solidFill>
          </w14:textFill>
        </w:rPr>
        <w:t>响应文件的文字叙述与制造商的产品检测报告不符时，以检测报告为准。</w:t>
      </w:r>
    </w:p>
    <w:p w14:paraId="2A3AD56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9、法律、法规和竞争性谈判文件规定的其他无效情形。</w:t>
      </w:r>
    </w:p>
    <w:p w14:paraId="46D795C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
          <w:bCs/>
          <w:color w:val="000000" w:themeColor="text1"/>
          <w:sz w:val="24"/>
          <w:szCs w:val="24"/>
          <w:highlight w:val="none"/>
          <w14:textFill>
            <w14:solidFill>
              <w14:schemeClr w14:val="tx1"/>
            </w14:solidFill>
          </w14:textFill>
        </w:rPr>
        <w:t>供应商存在下列情形之一的，视为串通</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，其</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无效</w:t>
      </w:r>
      <w:r>
        <w:rPr>
          <w:rFonts w:hint="eastAsia" w:ascii="宋体" w:hAnsi="宋体" w:eastAsia="宋体" w:cs="宋体"/>
          <w:color w:val="000000" w:themeColor="text1"/>
          <w:sz w:val="24"/>
          <w:szCs w:val="24"/>
          <w:highlight w:val="none"/>
          <w14:textFill>
            <w14:solidFill>
              <w14:schemeClr w14:val="tx1"/>
            </w14:solidFill>
          </w14:textFill>
        </w:rPr>
        <w:t>：</w:t>
      </w:r>
    </w:p>
    <w:p w14:paraId="014B679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1、不同供应商的响应文件由同一单位或者个人编制；</w:t>
      </w:r>
    </w:p>
    <w:p w14:paraId="13E07AA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2、不同供应商委托同一单位或者个人办理供应商事宜；</w:t>
      </w:r>
    </w:p>
    <w:p w14:paraId="78DFB26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3、不同供应商的响应文件载明的项目管理成员或者联系人员为同一人；</w:t>
      </w:r>
    </w:p>
    <w:p w14:paraId="11CEED5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4、不同供应商的响应文件异常一致或者谈判报价呈规律性差异；</w:t>
      </w:r>
    </w:p>
    <w:p w14:paraId="5A46232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5、不同供应商的响应文件相互混装。</w:t>
      </w:r>
    </w:p>
    <w:p w14:paraId="54A0BEC0">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bCs/>
          <w:color w:val="000000" w:themeColor="text1"/>
          <w:sz w:val="24"/>
          <w:szCs w:val="24"/>
          <w:highlight w:val="none"/>
          <w14:textFill>
            <w14:solidFill>
              <w14:schemeClr w14:val="tx1"/>
            </w14:solidFill>
          </w14:textFill>
        </w:rPr>
        <w:t>成交</w:t>
      </w:r>
    </w:p>
    <w:p w14:paraId="75A8952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（一）采购代理机构应当在评标结束后2个工作日内将评标报告送采购人。</w:t>
      </w:r>
    </w:p>
    <w:p w14:paraId="5431CA5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（二）采购人应当自收到评标报告之日起5个工作日内，在评标报告确定的成交候选人名单中按顺序确定成交供应商，也可以书面授权谈判小组直接确定成交供应商。</w:t>
      </w:r>
    </w:p>
    <w:p w14:paraId="04A1621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在收到评标报告5个工作日内未按评标报告推荐的成交候选人顺序确定成交供应商，又不能说明合法理由的，视同按评标报告推荐的顺序确定排名第一的成交候选人为成交供应商，采购代理机构将在指定的媒体上发布成交结果公告。</w:t>
      </w:r>
    </w:p>
    <w:p w14:paraId="3C17B5D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（三）采购代理机构应当自成交供应商确定之日起2个工作日内，在发布媒体为【</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"http://www.ccgp-shaanxi.gov.cn"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陕西省政府采购网</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（www.ccgp-shaanxi.gov.cn）】、【全国公共资源交易平台（陕西省）（http://www.sxggzyjy.cn/）】上发布成交结果公告。</w:t>
      </w:r>
    </w:p>
    <w:p w14:paraId="7C092014">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（四）成交公告期限为1个工作日。</w:t>
      </w:r>
    </w:p>
    <w:p w14:paraId="13075EF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（五）在公告成交结果的同时，采购代理机构向成交供应商发出成交通知书。</w:t>
      </w:r>
    </w:p>
    <w:p w14:paraId="655181F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（六）成交通知书发出后，采购人不得违法改变成交结果，成交供应商无正当理由不得放弃成交。</w:t>
      </w:r>
    </w:p>
    <w:p w14:paraId="595FF3D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成交通知书领取地点：陕西省榆林市绥德县永乐大道百合家园3号楼3单元301联系电话：0912-5856677</w:t>
      </w:r>
    </w:p>
    <w:p w14:paraId="0F80F44B">
      <w:pP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16签订政府采购合同</w:t>
      </w:r>
    </w:p>
    <w:p w14:paraId="3D115E79">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自成交通知书发出之日起10日内，采购人与成交供应商应按竞争性谈判文件和成交供应商响应文件的规定，签订书面合同。所签订的政府采购合同不得对竞争性谈判文件和成交供应商的响应文件内容作实质性修改。</w:t>
      </w:r>
    </w:p>
    <w:p w14:paraId="434385F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采购人不得向成交供应商提出任何不合理的要求作为签订合同的条件。</w:t>
      </w:r>
    </w:p>
    <w:p w14:paraId="30F33F95">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（二）成交供应商拒绝与采购人签订合同的，采购人可以按照评标报告推荐的成交候选人名单排序，确定下一候选人为成交供应商，也可以重新开展政府采购活动。</w:t>
      </w:r>
    </w:p>
    <w:p w14:paraId="55BE189A">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（三）竞争性谈判文件、成交供应商的响应文件、《成交通知书》及其澄清、说明文件、承诺等，均为签订采购合同的依据，作为采购合同的组成部分。</w:t>
      </w:r>
    </w:p>
    <w:p w14:paraId="3498150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（四）政府采购合同应当包括采购人与成交供应商的名称和住所、标的、数量、质量、价款或者报酬、履行期限及地点和方式、验收要求、违约责任、解决争议的方法等内容。</w:t>
      </w:r>
    </w:p>
    <w:p w14:paraId="69ABA9B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（五）采购人与成交供应商应当根据合同的约定依法履行合同义务。政府采购合同的履行、违约责任和解决争议的方法等适用《中华人民共和国合同法》。</w:t>
      </w:r>
    </w:p>
    <w:p w14:paraId="565B3F91">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（六）采购人应及时对采购项目进行验收。采购人可以邀请参加本项目的其他谈判供应商或者第三方机构参与验收。参与验收的谈判供应商或者第三方机构的意见作为验收书的参考资料一并存档。</w:t>
      </w:r>
    </w:p>
    <w:p w14:paraId="0D6576DE">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（七）采购人应当加强对成交供应商的履约管理，并按照采购合同约定，及时向成交供应商支付采购资金。对于成交供应商违反采购合同约定的行为，采购人应当及时处理，依法追究其违约责任。</w:t>
      </w:r>
    </w:p>
    <w:p w14:paraId="500967CF">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17</w:t>
      </w:r>
      <w:r>
        <w:rPr>
          <w:rFonts w:hint="eastAsia" w:ascii="宋体" w:hAnsi="宋体" w:eastAsia="宋体" w:cs="宋体"/>
          <w:b/>
          <w:bCs/>
          <w:color w:val="000000" w:themeColor="text1"/>
          <w:sz w:val="24"/>
          <w:szCs w:val="24"/>
          <w14:textFill>
            <w14:solidFill>
              <w14:schemeClr w14:val="tx1"/>
            </w14:solidFill>
          </w14:textFill>
        </w:rPr>
        <w:t>废标情形</w:t>
      </w:r>
    </w:p>
    <w:p w14:paraId="134078D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实质上没有响应竞争性谈判文件要求的谈判将被拒绝。供应商不得通过修正或撤销不合要求的偏离从而使其谈判成为实质性响应的谈判。如发现下列情况之一的，其谈判将构成非实质性响应，按无效投标处理：</w:t>
      </w:r>
    </w:p>
    <w:p w14:paraId="6E01726E">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1）谈判响应文件未按竞争性谈判文件要求签署、盖章的；</w:t>
      </w:r>
    </w:p>
    <w:p w14:paraId="18C7FE4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2）供应商未按竞争性谈判文件要求提交谈判保证金或保函的；</w:t>
      </w:r>
    </w:p>
    <w:p w14:paraId="58D62BB3">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3）未达到资格要求投标的；</w:t>
      </w:r>
    </w:p>
    <w:p w14:paraId="74CBAC30">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4）与谈判文件要求的商务或技术条款有重大偏离的；</w:t>
      </w:r>
    </w:p>
    <w:p w14:paraId="1CB1DF7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5）投标书无供应商鲜章、无法定代表人或授权人签章或签章人无法定代表人有效委托书的；</w:t>
      </w:r>
    </w:p>
    <w:p w14:paraId="2373358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6）无投标有效期或有效期达不到竞争性谈判文件要求的；</w:t>
      </w:r>
    </w:p>
    <w:p w14:paraId="23271838">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7）供应商有串通投标、以他人名义投标、弄虚作假、行贿等违法行为的；</w:t>
      </w:r>
    </w:p>
    <w:p w14:paraId="3256F056">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8）报价超过竞争性谈判文件中规定的预算金额或者最高限价的；</w:t>
      </w:r>
    </w:p>
    <w:p w14:paraId="1C538D5B">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9）谈判响应文件未按照竞争性谈判文件的要求编写；</w:t>
      </w:r>
    </w:p>
    <w:p w14:paraId="5D070FC2">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10）谈判响应文件含有采购人不能接受的附加条件的；</w:t>
      </w:r>
    </w:p>
    <w:p w14:paraId="4C323B77">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11）谈判文件规定的其他要求；</w:t>
      </w:r>
    </w:p>
    <w:p w14:paraId="158CB5DD">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小组应当将其作为无效投标处理。</w:t>
      </w:r>
    </w:p>
    <w:p w14:paraId="4FE34FA7">
      <w:pPr>
        <w:pStyle w:val="2"/>
        <w:numPr>
          <w:ilvl w:val="0"/>
          <w:numId w:val="0"/>
        </w:numPr>
        <w:bidi w:val="0"/>
        <w:spacing w:line="240" w:lineRule="auto"/>
        <w:jc w:val="center"/>
        <w:rPr>
          <w:rStyle w:val="46"/>
          <w:rFonts w:hint="eastAsia" w:ascii="宋体" w:hAnsi="宋体" w:eastAsia="宋体" w:cs="宋体"/>
          <w:b/>
          <w:color w:val="000000" w:themeColor="text1"/>
          <w:kern w:val="2"/>
          <w:sz w:val="36"/>
          <w:szCs w:val="36"/>
          <w:lang w:val="en-US" w:eastAsia="zh-CN" w:bidi="ar-SA"/>
          <w14:textFill>
            <w14:solidFill>
              <w14:schemeClr w14:val="tx1"/>
            </w14:solidFill>
          </w14:textFill>
        </w:rPr>
      </w:pPr>
      <w:bookmarkStart w:id="89" w:name="_Toc12903"/>
      <w:bookmarkStart w:id="90" w:name="_Toc7787"/>
    </w:p>
    <w:p w14:paraId="7E7D6EA7">
      <w:pPr>
        <w:pStyle w:val="2"/>
        <w:numPr>
          <w:ilvl w:val="0"/>
          <w:numId w:val="0"/>
        </w:numPr>
        <w:bidi w:val="0"/>
        <w:spacing w:line="240" w:lineRule="auto"/>
        <w:jc w:val="center"/>
        <w:rPr>
          <w:rStyle w:val="46"/>
          <w:rFonts w:hint="eastAsia" w:ascii="宋体" w:hAnsi="宋体" w:eastAsia="宋体" w:cs="宋体"/>
          <w:b/>
          <w:color w:val="000000" w:themeColor="text1"/>
          <w:kern w:val="2"/>
          <w:sz w:val="36"/>
          <w:szCs w:val="36"/>
          <w:lang w:val="en-US" w:eastAsia="zh-CN" w:bidi="ar-SA"/>
          <w14:textFill>
            <w14:solidFill>
              <w14:schemeClr w14:val="tx1"/>
            </w14:solidFill>
          </w14:textFill>
        </w:rPr>
        <w:sectPr>
          <w:headerReference r:id="rId9" w:type="default"/>
          <w:footerReference r:id="rId10" w:type="default"/>
          <w:pgSz w:w="11905" w:h="16838"/>
          <w:pgMar w:top="1304" w:right="1304" w:bottom="1304" w:left="1304" w:header="794" w:footer="794" w:gutter="0"/>
          <w:pgNumType w:fmt="decimal"/>
          <w:cols w:space="0" w:num="1"/>
          <w:rtlGutter w:val="0"/>
          <w:docGrid w:type="lines" w:linePitch="331" w:charSpace="0"/>
        </w:sectPr>
      </w:pPr>
    </w:p>
    <w:p w14:paraId="34884F60">
      <w:pPr>
        <w:pStyle w:val="2"/>
        <w:numPr>
          <w:ilvl w:val="0"/>
          <w:numId w:val="0"/>
        </w:numPr>
        <w:bidi w:val="0"/>
        <w:spacing w:line="240" w:lineRule="auto"/>
        <w:jc w:val="center"/>
        <w:rPr>
          <w:rStyle w:val="46"/>
          <w:rFonts w:hint="eastAsia" w:ascii="宋体" w:hAnsi="宋体" w:eastAsia="宋体" w:cs="宋体"/>
          <w:b/>
          <w:color w:val="000000" w:themeColor="text1"/>
          <w:kern w:val="2"/>
          <w:sz w:val="36"/>
          <w:szCs w:val="36"/>
          <w:lang w:val="en-US" w:eastAsia="zh-CN" w:bidi="ar-SA"/>
          <w14:textFill>
            <w14:solidFill>
              <w14:schemeClr w14:val="tx1"/>
            </w14:solidFill>
          </w14:textFill>
        </w:rPr>
      </w:pPr>
      <w:bookmarkStart w:id="91" w:name="_Toc21868"/>
      <w:r>
        <w:rPr>
          <w:rStyle w:val="46"/>
          <w:rFonts w:hint="eastAsia" w:ascii="宋体" w:hAnsi="宋体" w:eastAsia="宋体" w:cs="宋体"/>
          <w:b/>
          <w:color w:val="000000" w:themeColor="text1"/>
          <w:kern w:val="2"/>
          <w:sz w:val="36"/>
          <w:szCs w:val="36"/>
          <w:lang w:val="en-US" w:eastAsia="zh-CN" w:bidi="ar-SA"/>
          <w14:textFill>
            <w14:solidFill>
              <w14:schemeClr w14:val="tx1"/>
            </w14:solidFill>
          </w14:textFill>
        </w:rPr>
        <w:t>“政采贷”业务</w:t>
      </w:r>
      <w:bookmarkEnd w:id="89"/>
      <w:bookmarkEnd w:id="90"/>
      <w:bookmarkEnd w:id="91"/>
    </w:p>
    <w:tbl>
      <w:tblPr>
        <w:tblStyle w:val="27"/>
        <w:tblpPr w:leftFromText="180" w:rightFromText="180" w:vertAnchor="page" w:horzAnchor="page" w:tblpX="1261" w:tblpY="7127"/>
        <w:tblOverlap w:val="never"/>
        <w:tblW w:w="98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5"/>
        <w:gridCol w:w="1182"/>
        <w:gridCol w:w="1115"/>
        <w:gridCol w:w="1226"/>
        <w:gridCol w:w="1113"/>
        <w:gridCol w:w="1349"/>
        <w:gridCol w:w="1100"/>
        <w:gridCol w:w="2089"/>
      </w:tblGrid>
      <w:tr w14:paraId="3D160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65" w:type="dxa"/>
            <w:tcBorders>
              <w:top w:val="nil"/>
              <w:left w:val="nil"/>
              <w:bottom w:val="nil"/>
              <w:right w:val="nil"/>
            </w:tcBorders>
            <w:noWrap/>
            <w:vAlign w:val="center"/>
          </w:tcPr>
          <w:p w14:paraId="0A1B20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420" w:firstLineChars="200"/>
              <w:textAlignment w:val="auto"/>
              <w:rPr>
                <w:rFonts w:hint="eastAsia" w:ascii="宋体" w:hAnsi="宋体" w:eastAsia="宋体" w:cs="宋体"/>
                <w:color w:val="000000" w:themeColor="text1"/>
                <w:szCs w:val="24"/>
                <w:lang w:val="en-US" w:eastAsia="zh-CN"/>
                <w14:textFill>
                  <w14:solidFill>
                    <w14:schemeClr w14:val="tx1"/>
                  </w14:solidFill>
                </w14:textFill>
              </w:rPr>
            </w:pPr>
          </w:p>
        </w:tc>
        <w:tc>
          <w:tcPr>
            <w:tcW w:w="9174" w:type="dxa"/>
            <w:gridSpan w:val="7"/>
            <w:tcBorders>
              <w:top w:val="nil"/>
              <w:left w:val="nil"/>
              <w:bottom w:val="nil"/>
              <w:right w:val="nil"/>
            </w:tcBorders>
            <w:noWrap/>
            <w:vAlign w:val="center"/>
          </w:tcPr>
          <w:p w14:paraId="4112DE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lang w:val="en-US" w:eastAsia="zh-CN"/>
                <w14:textFill>
                  <w14:solidFill>
                    <w14:schemeClr w14:val="tx1"/>
                  </w14:solidFill>
                </w14:textFill>
              </w:rPr>
              <w:t>榆林市“政采贷”业务办理银行联系表</w:t>
            </w:r>
          </w:p>
        </w:tc>
      </w:tr>
      <w:tr w14:paraId="78F84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3D0F6F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序号</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4D10C0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银行名称</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DFD59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产品名称</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40F4CA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贷款额度</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089231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贷款期限</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08DF5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贷款利率</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51D612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办理时效</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A2624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联系人</w:t>
            </w:r>
          </w:p>
        </w:tc>
      </w:tr>
      <w:tr w14:paraId="3E91A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10F58A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87971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长安银行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9881B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D9AB7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547E85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44E31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76507B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72小时</w:t>
            </w: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08B648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魏众15109123951</w:t>
            </w:r>
          </w:p>
        </w:tc>
      </w:tr>
      <w:tr w14:paraId="1363A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640CC1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6DAD6D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中信银行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5020B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A6449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54D907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8D108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AC357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69EE5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高明18992218795</w:t>
            </w:r>
          </w:p>
        </w:tc>
      </w:tr>
      <w:tr w14:paraId="1ECA7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41B8CA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E4E9D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光大银行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CE471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5A667B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0DA54E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041ED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72A207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91E05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艾思宇13509127997</w:t>
            </w:r>
          </w:p>
        </w:tc>
      </w:tr>
      <w:tr w14:paraId="6451F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58E0AE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E5F09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交通银行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4AB4D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秦政贷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526800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5E270B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C27DF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6B9C62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E9513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张飞15291296886</w:t>
            </w:r>
          </w:p>
        </w:tc>
      </w:tr>
      <w:tr w14:paraId="3A6CA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3D862A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2DF4E6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中国银行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C7312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46E4CA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344E67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7EBA2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5054AD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72小时</w:t>
            </w: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75A545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李浩18691230007</w:t>
            </w:r>
          </w:p>
        </w:tc>
      </w:tr>
      <w:tr w14:paraId="630A9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37EEF1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D1C8E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招商银行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2DD6E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5FDAEB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25692A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2FDB0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6325BB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15FF6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马烨15596100007</w:t>
            </w:r>
          </w:p>
        </w:tc>
      </w:tr>
      <w:tr w14:paraId="775F4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47FE5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35343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浦发银行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82E37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25C52D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370860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E694D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466EE5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724E0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朱君15629169158</w:t>
            </w:r>
          </w:p>
        </w:tc>
      </w:tr>
      <w:tr w14:paraId="3CBF6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30E016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1E40D0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农商银行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7C876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4CF23C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6C3B1D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1-2年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C656B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3.45%-5.8%</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6AC3A5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669DB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璐15529875056</w:t>
            </w:r>
          </w:p>
        </w:tc>
      </w:tr>
      <w:tr w14:paraId="1FD00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4BD685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2065C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农业银行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FD83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27FB1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273687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6D6CD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3.45%以上</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04B582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A182C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米璐洁18966997666</w:t>
            </w:r>
          </w:p>
        </w:tc>
      </w:tr>
      <w:tr w14:paraId="1FD0D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19984B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85273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民生银行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63A11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43BB95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4ABB55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690A6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64AA2C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9CDC4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郝双双15991225850</w:t>
            </w:r>
          </w:p>
        </w:tc>
      </w:tr>
      <w:tr w14:paraId="68371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6E9C2E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11</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2C0A1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兴业银行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8C317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350110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6348AE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1年期</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024C5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4D5EF4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CA346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薛万隆18709258523</w:t>
            </w:r>
          </w:p>
        </w:tc>
      </w:tr>
      <w:tr w14:paraId="63F65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0E1304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12</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DBDEB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广发银行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6CBBD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政采通</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1213E9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476B68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0B227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47D44C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1C39B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李思嘉15191820101</w:t>
            </w:r>
          </w:p>
        </w:tc>
      </w:tr>
      <w:tr w14:paraId="5D91B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5DB86E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453A39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建设银行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FC4A4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E政通</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680BA5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15948B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C43C2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3.2%</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3D5A46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AE59B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张 宇 15929397838</w:t>
            </w:r>
          </w:p>
        </w:tc>
      </w:tr>
    </w:tbl>
    <w:p w14:paraId="51562ACF">
      <w:pPr>
        <w:keepNext w:val="0"/>
        <w:keepLines w:val="0"/>
        <w:pageBreakBefore w:val="0"/>
        <w:widowControl w:val="0"/>
        <w:kinsoku/>
        <w:wordWrap/>
        <w:overflowPunct/>
        <w:topLinePunct w:val="0"/>
        <w:autoSpaceDE/>
        <w:autoSpaceDN/>
        <w:bidi w:val="0"/>
        <w:adjustRightInd/>
        <w:snapToGrid/>
        <w:spacing w:line="327"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平台（https://www.crcrfsp.com）在线申请，依法参加政府采购信用融资活动。</w:t>
      </w:r>
    </w:p>
    <w:bookmarkEnd w:id="79"/>
    <w:bookmarkEnd w:id="80"/>
    <w:bookmarkEnd w:id="81"/>
    <w:bookmarkEnd w:id="82"/>
    <w:bookmarkEnd w:id="83"/>
    <w:bookmarkEnd w:id="84"/>
    <w:bookmarkEnd w:id="85"/>
    <w:bookmarkEnd w:id="86"/>
    <w:bookmarkEnd w:id="87"/>
    <w:bookmarkEnd w:id="88"/>
    <w:p w14:paraId="79D9BE4A">
      <w:pPr>
        <w:pStyle w:val="2"/>
        <w:numPr>
          <w:ilvl w:val="0"/>
          <w:numId w:val="0"/>
        </w:numPr>
        <w:bidi w:val="0"/>
        <w:spacing w:line="360" w:lineRule="auto"/>
        <w:ind w:leftChars="0"/>
        <w:jc w:val="center"/>
        <w:rPr>
          <w:rFonts w:hint="eastAsia" w:ascii="宋体" w:hAnsi="宋体" w:eastAsia="宋体" w:cs="宋体"/>
          <w:color w:val="000000" w:themeColor="text1"/>
          <w:highlight w:val="none"/>
          <w:lang w:val="en-US" w:eastAsia="zh-CN"/>
          <w14:textFill>
            <w14:solidFill>
              <w14:schemeClr w14:val="tx1"/>
            </w14:solidFill>
          </w14:textFill>
        </w:rPr>
      </w:pPr>
      <w:bookmarkStart w:id="92" w:name="_Toc16525"/>
      <w:bookmarkStart w:id="93" w:name="_Toc21046"/>
      <w:bookmarkStart w:id="94" w:name="_Toc31982"/>
      <w:bookmarkStart w:id="95" w:name="_Toc6826"/>
      <w:bookmarkStart w:id="96" w:name="_Toc474936337"/>
    </w:p>
    <w:p w14:paraId="074A51C6">
      <w:pPr>
        <w:pStyle w:val="2"/>
        <w:numPr>
          <w:ilvl w:val="0"/>
          <w:numId w:val="0"/>
        </w:numPr>
        <w:bidi w:val="0"/>
        <w:spacing w:line="360" w:lineRule="auto"/>
        <w:ind w:leftChars="0"/>
        <w:jc w:val="both"/>
        <w:rPr>
          <w:rFonts w:hint="eastAsia" w:ascii="宋体" w:hAnsi="宋体" w:eastAsia="宋体" w:cs="宋体"/>
          <w:color w:val="000000" w:themeColor="text1"/>
          <w:highlight w:val="none"/>
          <w:lang w:val="en-US" w:eastAsia="zh-CN"/>
          <w14:textFill>
            <w14:solidFill>
              <w14:schemeClr w14:val="tx1"/>
            </w14:solidFill>
          </w14:textFill>
        </w:rPr>
      </w:pPr>
    </w:p>
    <w:p w14:paraId="6BB90ABF">
      <w:pPr>
        <w:pStyle w:val="2"/>
        <w:numPr>
          <w:ilvl w:val="0"/>
          <w:numId w:val="0"/>
        </w:numPr>
        <w:bidi w:val="0"/>
        <w:spacing w:line="360" w:lineRule="auto"/>
        <w:ind w:leftChars="0"/>
        <w:jc w:val="center"/>
        <w:rPr>
          <w:rFonts w:hint="eastAsia" w:ascii="宋体" w:hAnsi="宋体" w:eastAsia="宋体" w:cs="宋体"/>
          <w:color w:val="000000" w:themeColor="text1"/>
          <w:highlight w:val="none"/>
          <w:lang w:val="en-US" w:eastAsia="zh-CN"/>
          <w14:textFill>
            <w14:solidFill>
              <w14:schemeClr w14:val="tx1"/>
            </w14:solidFill>
          </w14:textFill>
        </w:rPr>
        <w:sectPr>
          <w:footerReference r:id="rId11" w:type="default"/>
          <w:pgSz w:w="11905" w:h="16838"/>
          <w:pgMar w:top="1304" w:right="1304" w:bottom="1304" w:left="1304" w:header="794" w:footer="794" w:gutter="0"/>
          <w:pgNumType w:fmt="decimal"/>
          <w:cols w:space="0" w:num="1"/>
          <w:rtlGutter w:val="0"/>
          <w:docGrid w:type="lines" w:linePitch="331" w:charSpace="0"/>
        </w:sectPr>
      </w:pPr>
    </w:p>
    <w:p w14:paraId="5C0B624C">
      <w:pPr>
        <w:pStyle w:val="2"/>
        <w:numPr>
          <w:ilvl w:val="0"/>
          <w:numId w:val="0"/>
        </w:numPr>
        <w:bidi w:val="0"/>
        <w:spacing w:line="360" w:lineRule="auto"/>
        <w:ind w:leftChars="0"/>
        <w:jc w:val="center"/>
        <w:rPr>
          <w:rFonts w:hint="eastAsia" w:ascii="宋体" w:hAnsi="宋体" w:eastAsia="宋体" w:cs="宋体"/>
          <w:color w:val="000000" w:themeColor="text1"/>
          <w:highlight w:val="none"/>
          <w:lang w:val="en-US" w:eastAsia="zh-CN"/>
          <w14:textFill>
            <w14:solidFill>
              <w14:schemeClr w14:val="tx1"/>
            </w14:solidFill>
          </w14:textFill>
        </w:rPr>
      </w:pPr>
      <w:bookmarkStart w:id="97" w:name="_Toc19830"/>
      <w:r>
        <w:rPr>
          <w:rFonts w:hint="eastAsia" w:ascii="宋体" w:hAnsi="宋体" w:eastAsia="宋体" w:cs="宋体"/>
          <w:color w:val="000000" w:themeColor="text1"/>
          <w:highlight w:val="none"/>
          <w:lang w:val="en-US" w:eastAsia="zh-CN"/>
          <w14:textFill>
            <w14:solidFill>
              <w14:schemeClr w14:val="tx1"/>
            </w14:solidFill>
          </w14:textFill>
        </w:rPr>
        <w:t>第三部分 采购内容及技术要求</w:t>
      </w:r>
      <w:bookmarkEnd w:id="92"/>
      <w:bookmarkEnd w:id="97"/>
    </w:p>
    <w:tbl>
      <w:tblPr>
        <w:tblStyle w:val="27"/>
        <w:tblW w:w="98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6"/>
        <w:gridCol w:w="681"/>
        <w:gridCol w:w="5711"/>
        <w:gridCol w:w="456"/>
        <w:gridCol w:w="696"/>
        <w:gridCol w:w="936"/>
        <w:gridCol w:w="822"/>
      </w:tblGrid>
      <w:tr w14:paraId="728FA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7FC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bookmarkStart w:id="98" w:name="_Toc3957"/>
            <w:r>
              <w:rPr>
                <w:rFonts w:hint="eastAsia" w:ascii="宋体" w:hAnsi="宋体" w:eastAsia="宋体" w:cs="宋体"/>
                <w:i w:val="0"/>
                <w:iCs w:val="0"/>
                <w:color w:val="000000"/>
                <w:kern w:val="0"/>
                <w:sz w:val="24"/>
                <w:szCs w:val="24"/>
                <w:u w:val="none"/>
                <w:lang w:val="en-US" w:eastAsia="zh-CN" w:bidi="ar"/>
              </w:rPr>
              <w:t>序号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0D3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5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0B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技术参数</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8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A9B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E7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单价（元）</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47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金额(元）</w:t>
            </w:r>
          </w:p>
        </w:tc>
      </w:tr>
      <w:tr w14:paraId="6FFB4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AF1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04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单炒单温电磁灶</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007D685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1、规格（长*宽*高）:（1000*1100*800+400）mm±5mm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2、功率/电压：15KW，采用优质201#不锈钢材质，前后板、侧板厚度≥1.0mm；面板厚度≥1.2mm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3、标准防水设计，四面可直接喷淋；防干烧线圈盘， 超温保护更灵敏；高标准防漏电处理加防静电设计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电磁炉机芯配置：采用优质机芯，机芯有防水、防油烟、防潮设计。超静音设计炉脚采用可调重力脚，每个炉头装有摇摆水龙头，精准八档定位器，电系统由电脑主板控制及具有超温保护、自动故障检测、中文显示故障代码、电压过高过低及缺相保护，配≥500mm双耳炒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5.产品配置摇摆式水龙头，炉面板前落水槽设计。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9B9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BD7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BDC2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A0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6812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50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71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电磁大锅灶</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756C53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1、规格（长*宽*高）：（1000*1100*800+400）mm±5mm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2、功率/电压：20KW，采用优质201#不锈钢材质，前后板、侧板实厚≥0.8mm；面板实厚度≥0.95mm；标准防水设计，四面可直接喷淋；防干烧线圈盘， 超温保护更灵敏；高标准防漏电处理加防静电设计。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电磁炉机芯配置：采用优质机芯，机芯有防水、防油烟、防潮设计。超静音设计炉脚采用可调重力脚，每个炉头装有摇摆水龙头，精准八档定位器，电系统由电脑主板控制及具有超温保护、自动故障检测、中文显示故障代码、电压过高过低及缺相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4.产品配置摇摆式水龙头，炉面板前落水槽设计。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B6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6EE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1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318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B4AA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18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81" w:type="dxa"/>
            <w:tcBorders>
              <w:top w:val="single" w:color="000000" w:sz="4" w:space="0"/>
              <w:left w:val="single" w:color="000000" w:sz="4" w:space="0"/>
              <w:bottom w:val="single" w:color="000000" w:sz="4" w:space="0"/>
              <w:right w:val="single" w:color="auto" w:sz="4" w:space="0"/>
            </w:tcBorders>
            <w:shd w:val="clear" w:color="auto" w:fill="auto"/>
            <w:vAlign w:val="center"/>
          </w:tcPr>
          <w:p w14:paraId="5DC3C3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不锈钢拼台</w:t>
            </w:r>
          </w:p>
        </w:tc>
        <w:tc>
          <w:tcPr>
            <w:tcW w:w="5711" w:type="dxa"/>
            <w:tcBorders>
              <w:top w:val="single" w:color="auto" w:sz="4" w:space="0"/>
              <w:left w:val="single" w:color="auto" w:sz="4" w:space="0"/>
              <w:bottom w:val="single" w:color="auto" w:sz="4" w:space="0"/>
              <w:right w:val="single" w:color="auto" w:sz="4" w:space="0"/>
            </w:tcBorders>
            <w:shd w:val="clear" w:color="auto" w:fill="auto"/>
            <w:vAlign w:val="center"/>
          </w:tcPr>
          <w:p w14:paraId="6A8D3A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1、（300*1100*800+400）mm(±5mm)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2、优质加厚不锈钢，面板≥1.2mm、侧板≥1.2mm；不锈钢后挡炉背板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3、横通采用≥￠25*1.2mm 不锈钢管连接，立管采用≥￠38*1.2mm 不锈钢管连可调节高度子弹脚。</w:t>
            </w:r>
          </w:p>
        </w:tc>
        <w:tc>
          <w:tcPr>
            <w:tcW w:w="456" w:type="dxa"/>
            <w:tcBorders>
              <w:top w:val="single" w:color="000000" w:sz="4" w:space="0"/>
              <w:left w:val="single" w:color="auto" w:sz="4" w:space="0"/>
              <w:bottom w:val="single" w:color="000000" w:sz="4" w:space="0"/>
              <w:right w:val="single" w:color="000000" w:sz="4" w:space="0"/>
            </w:tcBorders>
            <w:shd w:val="clear" w:color="auto" w:fill="auto"/>
            <w:vAlign w:val="center"/>
          </w:tcPr>
          <w:p w14:paraId="06D3BB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BD5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B1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4C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D47C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E3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53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双门时控蒸柜</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1C967CC9">
            <w:pPr>
              <w:keepNext w:val="0"/>
              <w:keepLines w:val="0"/>
              <w:widowControl/>
              <w:suppressLineNumbers w:val="0"/>
              <w:spacing w:after="240" w:afterAutospacing="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1、规格：24盘1400*650*1500mm(±5mm)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2、额定电压：380V-50Hz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3、额定功率：24KW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4、蒸饭能力：≥4KG/盘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5、蒸汽压力：0.02Mpa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6、输入水压：100-250pa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7、蒸盘（CM）：40*60/8、优质发纹贴塑不锈钢板制造，面板≥1.0mm；侧板≥1.0mm；门面≥0.8mm；后板≥0.8mm；</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729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48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F43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AF8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71AA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0"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3F4988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256352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平冷工作台</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528A6B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1、防触电保护类型：1类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2、额定电压：220v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3、额定输入电流：1.5A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4、额定频率：50Hz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5、柜体采用优质不锈钢板制作厚度≥1.2mm，发泡保温层，超强锁冷；内胆整体拉伸，R角圆弧设计，无卫生死角，清洁方便；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6、外形尺寸：1800*800*800mm(±5mm)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7、小于90度自动回归门铰链，高韧性可拆卸门封条；高承重可调节加粗层网搁架；万向脚轮，带刹车；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8、优质品牌高效节能压缩机，纯铜制冷管；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9、控温类型：电子数字温控</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1BA43D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110493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445D78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0E3917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18FD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2"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0245EF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37EF8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平冷工作台</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08781F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1、尺寸：1500*800*800mm(±5mm)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2、防触电保护类型：I类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3.额定电压：220v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4.额定输入电流：1.5A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5.额定频率：50Hz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6.重量：≥60kg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7.总容积：≥352L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8.制冷剂：≥600a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9.发泡剂：环戊烷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10.耗电量：2. 0kW/24h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11.柜体采用优质不锈钢板制作厚度≥1.2mm，发泡保温层，超强锁冷；内胆整体拉伸，R角圆弧设计，无卫生死角，清洁方便；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12.小于90度自动回归门铰链，高韧性可拆卸门封条；高承重可调节加粗层网搁架；万向脚轮，带刹车；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13.优质品牌高效节能压缩机，纯铜制冷管；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14.控温类型：电子数字温控</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0B5032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713DBE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65DCF6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048D53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EFAC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5"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61B48B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1FCB4F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不锈钢工作台</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2BB9B3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1、1500*800*800mm(±5mm)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2、台面：台面采用加厚不锈钢厚度≥1.2mm;反面衬优质加强板，配≥1.2镀锌板做加力筋;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3、通脚：脚通采用≥38*1.2mm不锈钢管，配可调性不锈钢子弹脚。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4、层板：层板采用S≥1.2mm不锈钢板;</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5EFAE3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7213AD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0BEE64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620F1C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49E8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016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88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双通拉门工作台</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7A1583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1、1800*800*800mm(±5mm)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2、台面：台面、采用加厚不锈钢厚度≥1.2mm;反面衬优质加强板，配≥1.2mm镀锌板做加力筋;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3、侧面及背板：侧面、背板、趟门采用加厚不锈钢≥1.2mm;;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4、层板：层板采用加厚不锈钢板厚度≥1.2mm;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5、通脚：脚通采用≥50*1.2mm不锈钢圆通，配可调性不锈钢子弹脚。</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B7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54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9B1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90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3839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2"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6B8946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77FAF9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四门冰柜</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598C26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1、尺寸：1200*700*1900mm(±5mm)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2、防触电保护类型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3、额定电压：220v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4、额定输入电流：2.0A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5、额定频率：50Hz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6、制冷剂：R290发泡剂环戊烧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7、耗电量：3.0KW/24h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8、柜体采用优质不锈钢板制作厚度≥1.2mm，发泡保温层，超强锁冷；内胆整体拉伸，R角圆弧设计，无卫生死角，清洁方便；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9、小于90度自动回归门铰链，高韧性可拆卸门封条；高承重可调节加粗层网搁架；万向脚轮，带刹车；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10、优质品牌高效节能压缩机，纯铜制冷管；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11、控温类型：电子数字温控</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50CB35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0A17DF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79AA97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6A6C87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BE29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3"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725041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36173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和面机</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500E3CE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1、≥15kg静音式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2、额定功率：2.2kw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3、电压：220V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4、外形尺寸：720*420*850mm (±3mm)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5、刀式：环式 C型蛟龙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6、电机：纯铜电机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7、采用新型传动机，低噪音，密封性好，和面均匀，倒面方便，耗电低。</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0C4AD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6AF1C2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24047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3AC9D9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E8D2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0"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1DC1EB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66143D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压面机</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74174F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1、尺寸：950*530*1200mm(±3mm)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2、额定功率/电压：2.2kw /220V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3、产量：≥30-60kg/h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4、轧辊参数：89*250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5、轧辊转速：≥39r/min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6、切面规格：随机两把方刀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7、三角带型号：A型1250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8、机重：≥90kg</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5A4F43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13755C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4AC320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27FD3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58BD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A1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4D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不锈钢控水工作台</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48F383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1、台面：采用加厚不锈钢≥1.2mm;反面衬优质加强板，配≥1.2镀锌板做加力筋;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2、外形尺寸：1500*800*800mm(±3mm)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3、通脚：脚通采用≥38*1.2mm不锈钢管，配可调性不锈钢子弹脚。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4、层板：采用加厚不锈钢板≥1.2mm。</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ED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85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869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46C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3132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8CA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A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上掀门消毒柜</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214025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90"/>
                <w:rFonts w:hint="eastAsia" w:ascii="宋体" w:hAnsi="宋体" w:eastAsia="宋体" w:cs="宋体"/>
                <w:lang w:val="en-US" w:eastAsia="zh-CN" w:bidi="ar"/>
              </w:rPr>
              <w:t>1、尺寸：1200</w:t>
            </w:r>
            <w:r>
              <w:rPr>
                <w:rFonts w:hint="eastAsia" w:ascii="宋体" w:hAnsi="宋体" w:eastAsia="宋体" w:cs="宋体"/>
                <w:i w:val="0"/>
                <w:iCs w:val="0"/>
                <w:color w:val="000000"/>
                <w:kern w:val="0"/>
                <w:sz w:val="24"/>
                <w:szCs w:val="24"/>
                <w:u w:val="none"/>
                <w:lang w:val="en-US" w:eastAsia="zh-CN" w:bidi="ar"/>
              </w:rPr>
              <w:t>✕</w:t>
            </w:r>
            <w:r>
              <w:rPr>
                <w:rStyle w:val="90"/>
                <w:rFonts w:hint="eastAsia" w:ascii="宋体" w:hAnsi="宋体" w:eastAsia="宋体" w:cs="宋体"/>
                <w:lang w:val="en-US" w:eastAsia="zh-CN" w:bidi="ar"/>
              </w:rPr>
              <w:t>580</w:t>
            </w:r>
            <w:r>
              <w:rPr>
                <w:rFonts w:hint="eastAsia" w:ascii="宋体" w:hAnsi="宋体" w:eastAsia="宋体" w:cs="宋体"/>
                <w:i w:val="0"/>
                <w:iCs w:val="0"/>
                <w:color w:val="000000"/>
                <w:kern w:val="0"/>
                <w:sz w:val="24"/>
                <w:szCs w:val="24"/>
                <w:u w:val="none"/>
                <w:lang w:val="en-US" w:eastAsia="zh-CN" w:bidi="ar"/>
              </w:rPr>
              <w:t>✕</w:t>
            </w:r>
            <w:r>
              <w:rPr>
                <w:rStyle w:val="90"/>
                <w:rFonts w:hint="eastAsia" w:ascii="宋体" w:hAnsi="宋体" w:eastAsia="宋体" w:cs="宋体"/>
                <w:lang w:val="en-US" w:eastAsia="zh-CN" w:bidi="ar"/>
              </w:rPr>
              <w:t>1900mm(±3mm)</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 xml:space="preserve">2、电压：220 V </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3、功率：2.5KW</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4、光波热风/臭氧</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5、加厚食品级不锈钢板材厚度≥1.2mm</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定时定温后自动控温，热风循环系统确保餐具受热均匀，提升杀菌效果。</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光波热风升温快，全方位杀菌无死角</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D1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7D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267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97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E039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266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C0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三眼水池</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654A7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1、尺寸：1800*700*800mm(±3mm)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2、台面：采用加厚不锈钢≥1.2mm，配不锈钢板做加力筋;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3、星斗：星盆斗厚≥1.2mm，每个水斗配有防臭不锈钢沥水器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4、台脚：脚通采用≥38*1.2mm不锈钢圆通，配可调性不锈钢子弹脚。</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3E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F9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E5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3A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A8F3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3932CC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17451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收餐台</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7B4DDCA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1、尺寸：600*700*800mm(±3mm)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2、台面：采用加厚不锈钢≥1.2mm，配不锈钢板做加力筋;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3、台脚：脚通采用≥38*1.2mm不锈钢腿，带防滑垫。</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620CEE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484EFC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63DA01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06A195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A96E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5"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6102A4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724DA2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饸烙机</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0A1E68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1.650*350*1580mm(±3mm)；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2.液压立式；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3.功率220V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4.配2.2KW铜电机，齿轮油泵，升降液压缸，手动阀，不粘面面桶，可做粗细不同面条，机头可以360度旋转，配有万向轮，可以随意推动。</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77D466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589414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1E7C72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345321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F3DD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0"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7C5AB9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219308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不锈钢留样柜</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4D250347">
            <w:pPr>
              <w:keepNext w:val="0"/>
              <w:keepLines w:val="0"/>
              <w:widowControl/>
              <w:suppressLineNumbers w:val="0"/>
              <w:spacing w:after="240" w:afterAutospacing="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1.带锁:双锁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2.电压：220V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3.能效等级:≥3级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4.控温方式：电子控温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5.制冷方式:直冷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6.变频/定频：定频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7.面板材质：不锈钢厚度≥1.2mm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8.门款式：玻璃门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9.容量：≥162L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10.制冷管材质：铜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11.温显方式：电子显示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12.产品尺寸：600*630*1380mm(±3mm)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13.功率：150W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14.固定方式：带锁脚轮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15.机身材质：不锈钢厚度≥1.2mm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16.层架材质：不锈钢厚度≥1.2mm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17.制冷类型：冷藏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18.温度范围：5-零下5℃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19.制冷剂：R290发泡剂环戊烧</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1281EE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4B1110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2F1305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127EBD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A932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3"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6969BA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023289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刀具消毒柜</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3E86EAC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90"/>
                <w:rFonts w:hint="eastAsia" w:ascii="宋体" w:hAnsi="宋体" w:eastAsia="宋体" w:cs="宋体"/>
                <w:lang w:val="en-US" w:eastAsia="zh-CN" w:bidi="ar"/>
              </w:rPr>
              <w:t>1、尺寸1200</w:t>
            </w:r>
            <w:r>
              <w:rPr>
                <w:rFonts w:hint="eastAsia" w:ascii="宋体" w:hAnsi="宋体" w:eastAsia="宋体" w:cs="宋体"/>
                <w:i w:val="0"/>
                <w:iCs w:val="0"/>
                <w:color w:val="000000"/>
                <w:kern w:val="0"/>
                <w:sz w:val="24"/>
                <w:szCs w:val="24"/>
                <w:u w:val="none"/>
                <w:lang w:val="en-US" w:eastAsia="zh-CN" w:bidi="ar"/>
              </w:rPr>
              <w:t>✕</w:t>
            </w:r>
            <w:r>
              <w:rPr>
                <w:rStyle w:val="90"/>
                <w:rFonts w:hint="eastAsia" w:ascii="宋体" w:hAnsi="宋体" w:eastAsia="宋体" w:cs="宋体"/>
                <w:lang w:val="en-US" w:eastAsia="zh-CN" w:bidi="ar"/>
              </w:rPr>
              <w:t>600</w:t>
            </w:r>
            <w:r>
              <w:rPr>
                <w:rFonts w:hint="eastAsia" w:ascii="宋体" w:hAnsi="宋体" w:eastAsia="宋体" w:cs="宋体"/>
                <w:i w:val="0"/>
                <w:iCs w:val="0"/>
                <w:color w:val="000000"/>
                <w:kern w:val="0"/>
                <w:sz w:val="24"/>
                <w:szCs w:val="24"/>
                <w:u w:val="none"/>
                <w:lang w:val="en-US" w:eastAsia="zh-CN" w:bidi="ar"/>
              </w:rPr>
              <w:t>✕</w:t>
            </w:r>
            <w:r>
              <w:rPr>
                <w:rStyle w:val="90"/>
                <w:rFonts w:hint="eastAsia" w:ascii="宋体" w:hAnsi="宋体" w:eastAsia="宋体" w:cs="宋体"/>
                <w:lang w:val="en-US" w:eastAsia="zh-CN" w:bidi="ar"/>
              </w:rPr>
              <w:t>1800mm(±5mm)</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 xml:space="preserve">2、电压220  </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3、功率636W</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4、≥304 加厚不锈钢箱体，双层可视设计；臭氧 + 紫外线 + 热风三重消毒，国标一星级；双锁安全防护，智能定时中温烘干</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5、可消毒≥9块菜墩，≥29把刀</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4AB2FB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1B273A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22C606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0EB74D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742C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3"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4A691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55FF2B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可视消毒多格碗柜</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1C605C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1、格数：24门独立密封格，可视化玻璃门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2、材质：加厚不锈钢厚度≥1.2mm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3、额定电压：220V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4、消毒方式：紫外线+臭氧+热风循环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5、消毒时间：60-90分钟（自选）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6、核心特点：24门独立控制+玻璃可视窗，消毒过程可见，避免交叉感染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7、外形尺寸：1030*500*1970mm(±5mm)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8、箱体加厚不锈钢，防潮防锈，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易清洁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9、立式落地，配可调脚垫。</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17FC5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3E0580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6FB4D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2574AA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98AF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5"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4C3390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54166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不锈钢柜式洗手池</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1B68A7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1、台面：采用加厚不锈钢，配≥1.2mm不锈钢板做加力筋;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2、尺寸：1500*600*800mm(±5mm)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3、星斗：星盆斗厚≥1.2mm，每个水斗配有防臭不锈钢沥水器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4、台脚：脚通采用≥38*1.2mm不锈钢圆通，配可调性不锈钢子弹脚。</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5A3489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217A2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02EA78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38FE0B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1360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3CB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B33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米面架</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4E7678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1.整体采用加厚不锈钢制作，厚度≥1.2mm；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2.外形尺寸：1550*700*300mm(±5mm)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3.横柱用≥38×25×0.8mm厚不锈钢；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4.立柱采用≥38×38×1.2mm厚不锈钢；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5.配置塑胶脚垫</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A0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26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746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0D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12F3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748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0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不锈钢货架</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1E63EB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1.整体采用加厚不锈钢制作，平板厚度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2.尺寸：1000*500*1600mm(±5mm)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3.立柱采用≥38×38×1.2mm厚不锈钢圆管；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4.配不锈钢可调子弹脚。</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DB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A1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2FC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00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AF99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B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7CC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不锈钢货架</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5B7AF43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1.整体采用加厚不锈钢制作，平板厚度≥1.2mm；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2.尺寸：1500*500*1600mm(±5mm)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3.立柱采用≥38×38×1.2mm厚不锈钢圆管；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4.配不锈钢可调子弹脚。</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9CC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7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CD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F9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5559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5C2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FC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不锈钢烟罩</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2CA3E0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1.外形尺寸：5200*1200mm(±5mm)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2.优质不锈钢制造厚度≥1.2mm；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3.壳体面板加厚不锈钢板，配加强筋≥1.2mm；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4.配双层隔油网，滴油杯及防潮灯；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5.配英式防爆灯座，电源线套管丝牙接驳。</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CC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A4D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5C0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CF9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B316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3D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317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装饰板</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35052ED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1.7600*1400mm(±5mm)；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2.整体采用不锈钢制作厚度≥1.2mm；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3.平板厚度≥1.0mm。</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0DB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E7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E14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B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EC7B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C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AD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管道</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2D89BD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1.500*500mm(±5mm)；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2.镀锌制作≥1.0mm。</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38A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AF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59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258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E969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F1A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7BE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弯头</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30BAA9B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1.500*500mm(±5mm)；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2.镀锌制作≥1.0mm（根据现场安装定制）。</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ED5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72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954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47F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2059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4838D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1FE15F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爬管</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4B9221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1.500*500mm(±5mm)；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2.镀锌制作≥1.0mm（根据现场安装定制）。</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4A6475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0C43E0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4B7C9B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2E4D0B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79EE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5"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153D1D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408445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辅料</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7871D42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胶，膨胀螺丝，钻尾丝</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045A9F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078AAF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5E40E4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3B7D5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F2B7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8"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75CE30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252A95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风柜</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58D66778">
            <w:pPr>
              <w:keepNext w:val="0"/>
              <w:keepLines w:val="0"/>
              <w:widowControl/>
              <w:numPr>
                <w:ilvl w:val="0"/>
                <w:numId w:val="4"/>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名称：低噪音高压风柜机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2.尺寸：JXP400#5.5KW风量13000，风压800pa；1360*910*1285mm(±5mm)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柜身采用≥1.2mm首钢镀锌板，框架选用≥40*40*4mm优质国标镀锌角铁，多翼式叶轮，选用首钢≥1.0优质镀锌板，主轴采用优质≥45#钢，用料讲究、精工制作，具有风量大、风压高、噪音低、效率高、使用寿命长等特点。选用国产名牌铜芯F级绝缘电机，寿命长、耗电量少、负载高、运行平稳，选用名牌轴承、合资皮带，箱体内部填充优质防火消音材料，有效隔热降噪。风量：≥20000m3/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全压：960pa转速：995r/min/380v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（2）风柜风机能效等级≥2级，智能高效油烟净化控制系统、风机智能变频节能控制系统；</w:t>
            </w:r>
          </w:p>
          <w:p w14:paraId="64A1659E">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提供双进风离心高压风柜产品的CNAS检测报告。</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572BE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5D2A0D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6646D7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4B171C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2727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AE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B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变经</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74CA68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1.500*500mm(±5mm)；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2.镀锌制作≥1.0mm（根据现场安装定制）。</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F15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1EC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9B2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13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B223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471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EB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变频器</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C8F79C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1.采用变频器启动；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3.控制电机功率范围0.75～250KW；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3.控制电压：380V；</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0AD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平米</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8D2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4FC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A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E6E6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B48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93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热水器</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4FE61A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1.额定容量：≥60L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2.额定温度：≥75℃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3.防水等级：≥IPX4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4.额定压力：0.8MPa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5.额定功率：2200W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6.额定电压：220V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7.额定频率：50Hz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8.额定压力：0.8Mpa</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EC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4DE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A4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C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F0BB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486FD4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4B910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双水龙头</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7A2096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1.不锈钢厚≥1.2mm耐腐蚀，不生锈，安全健康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2.冷热水（红色代表热水，蓝色代表冷水）</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7D794D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5DAFD4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4F1F1E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5B76C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F284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8"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088786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5ED16C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灭蝇灯</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7DD051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1.尺寸：400*120*170mm(±3mm)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2.工作方式：粘捕式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3.额定功率：0.008KW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4.覆盖面积：30~50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5.额定电压：220V-50HZ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6.灯管型号：BINMU/T5 8W BL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7.材料等级：ABS阻燃材料</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36435C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718F74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04D621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203ECA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A579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49047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145CDE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尺5炒锅</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4BEF9F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≥50CM 双耳铸铁大铁锅，口径≥ 50cm，圆底一体浇铸成型；原生铸铁无涂层，锅身加厚加固，双侧整体铸造双耳；锅壁光滑无沙眼无裂纹，卷边防割手，耐高温不变形，适合食堂猛火灶、柴火灶使用。</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68FADC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29446A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026A5A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54DBA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0783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F56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BFE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筷子</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34AE2C8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90"/>
                <w:rFonts w:hint="eastAsia" w:ascii="宋体" w:hAnsi="宋体" w:eastAsia="宋体" w:cs="宋体"/>
                <w:lang w:val="en-US" w:eastAsia="zh-CN" w:bidi="ar"/>
              </w:rPr>
              <w:t>竹筷：执行 GB 4806.12</w:t>
            </w:r>
            <w:r>
              <w:rPr>
                <w:rStyle w:val="91"/>
                <w:rFonts w:hint="eastAsia" w:ascii="宋体" w:hAnsi="宋体" w:eastAsia="宋体" w:cs="宋体"/>
                <w:lang w:val="en-US" w:eastAsia="zh-CN" w:bidi="ar"/>
              </w:rPr>
              <w:noBreakHyphen/>
            </w:r>
            <w:r>
              <w:rPr>
                <w:rStyle w:val="90"/>
                <w:rFonts w:hint="eastAsia" w:ascii="宋体" w:hAnsi="宋体" w:eastAsia="宋体" w:cs="宋体"/>
                <w:lang w:val="en-US" w:eastAsia="zh-CN" w:bidi="ar"/>
              </w:rPr>
              <w:t>2022、GB/T 19790.2</w:t>
            </w:r>
            <w:r>
              <w:rPr>
                <w:rStyle w:val="91"/>
                <w:rFonts w:hint="eastAsia" w:ascii="宋体" w:hAnsi="宋体" w:eastAsia="宋体" w:cs="宋体"/>
                <w:lang w:val="en-US" w:eastAsia="zh-CN" w:bidi="ar"/>
              </w:rPr>
              <w:noBreakHyphen/>
            </w:r>
            <w:r>
              <w:rPr>
                <w:rStyle w:val="90"/>
                <w:rFonts w:hint="eastAsia" w:ascii="宋体" w:hAnsi="宋体" w:eastAsia="宋体" w:cs="宋体"/>
                <w:lang w:val="en-US" w:eastAsia="zh-CN" w:bidi="ar"/>
              </w:rPr>
              <w:t>2005；高温碳化脱脂，无漆无蜡无漂白；长度 23±1cm，直径 Φ4.5±1mm；含水率≤10%；重金属、防霉剂、微生物符合国标；独立包装，标识齐全。</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F8D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49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9F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1AB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FC7F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080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24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不锈钢70盆</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3076FC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直径≥70CM.加厚不锈钢食品级 ≥304 材质，板材厚度≥ 1.2mm；一体拉伸成型，加宽卷边防割手；哑光拉丝工艺，底部加厚防变形；符合 GB 4806.9 食品接触标准，耐腐蚀易清洗。</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FDD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D1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5DE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9D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BB42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88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8E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不锈钢50盆</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1BBB4C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直径≥50CM.加厚不锈钢食品级 ≥304 材质，板材厚度≥ 1.2mm；一体拉伸成型，加宽卷边防割手；哑光拉丝工艺，底部加厚防变形；符合 GB 4806.9 食品接触标准，耐腐蚀易清洗。</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8CC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12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58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95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08B4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C8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F6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不锈钢38盆</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4D9BAE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直径≥38CM.加厚不锈钢食品级 ≥304 材质，板材厚度≥ 1.2mm；一体拉伸成型，加宽卷边防割手；哑光拉丝工艺，底部加厚防变形；符合 GB 4806.9 食品接触标准，耐腐蚀易清洗。</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C6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CD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7F1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8EB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5400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453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B9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不锈钢34盆</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0F8CF8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直径≥34CM.加厚不锈钢食品级 ≥304 材质，板材厚度≥ 1.2mm；一体拉伸成型，加宽卷边防割手；哑光拉丝工艺，底部加厚防变形；符合 GB 4806.9 食品接触标准，耐腐蚀易清洗。</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99D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A78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6B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55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028A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50F6C9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18EAE1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不锈钢28盆</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0D6ACE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直径≥28CM.加厚不锈钢食品级 ≥304 材质，板材厚度≥ 1.2mm；一体拉伸成型，加宽卷边防割手；哑光拉丝工艺，底部加厚防变形；符合 GB 4806.9 食品接触标准，耐腐蚀易清洗。</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4B0C8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3BCBD9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71E147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30AAAD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034E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777A0D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33E2CE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不锈钢40盆</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0F38867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直径≥40CM.加厚不锈钢食品级 ≥304 材质，板材厚度≥ 1.2mm；一体拉伸成型，加宽卷边防割手；哑光拉丝工艺，底部加厚防变形；符合 GB 4806.9 食品接触标准，耐腐蚀易清洗。</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020C5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55B1FD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2129CF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35A21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3439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8"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65BA8B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3CCE38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菜刀</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5945D0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木柄，加厚不锈钢厨房专用菜刀板材；厚度≥ 1.2mm，刀身采用食品级不锈钢 ≥4Cr13 材质，一体锻压成型；刀刃精磨锋利，刀背圆润；防滑实木穿心刀柄，铆接加固不松动；耐腐蚀不生锈、不易崩口卷刃，符合 GB 4806.9 食品接触标准。</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5F96C5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2871F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2017CA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7EEA0D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48C8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B2F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E96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砍刀</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59D21AC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木柄，加厚不锈钢厨房专用砍刀；板材厚度≥ 1.2mm，刀身采用 ≥4Cr13 食品级不锈钢，一体锻打成型；刀背加厚加固，刃口淬火精磨，硬度高、不崩刃不卷刃；实木穿心三铆钉刀柄，牢固防滑；符合 GB 4806.9 食品接触标准。</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0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6BD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75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AAD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863C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55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03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案板大</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351BBD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 700×450×30mm(±3mm)；整块实木无拼接优质红花梨材质；圆角打磨无毛刺，实心加厚不变形、防霉防水易清洗；符合食品接触安全标准。</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9E3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8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92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8B9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93A7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1C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833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菜墩</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14BD97B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圆形实木菜墩，直径 37cm(±1mm)、高度 10cm（±1mm)；整木一体无拼接，优质柳木 材质；无胶无漆无夹层，木质密实耐剁耐砍；打磨光滑无毛刺，不易开裂掉渣。</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31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1DD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8C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6E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34AC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B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DD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炒勺</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176EE9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≥8两加厚不锈钢食堂专用炒勺，食品级 ≥304 不锈钢加厚一体成型；板材厚度≥ 1.2mm；口径 ≥18cm，总长 ≥46cm；实木防烫长柄，铆钉加固不松动；勺体加深光滑无毛刺，耐腐蚀耐高温不变形，符合食品接触安全标准。</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5B7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D7F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1B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41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819F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5F4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66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铁铲</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E434F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1号加厚老式铁铲，食品级 ≥304不锈钢一体成型；板材厚度≥ 1.2mm，铲面加厚不变形；边缘圆滑不伤锅，实木加长防烫手柄，铆钉加固不松动；耐高温耐腐蚀。</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E2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570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90E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C9B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A3AD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E05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8A2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灶沥</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3BF45C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≥30cm 不锈钢沥水篮，食品级≥ 304 加厚不锈钢材质；板材厚度≥ 1.2mm，一体拉伸成型；口径 ≥30cm，高度：≥12cm均匀沥水孔，加宽卷边防割手；耐腐蚀易清洗、承重不变形。</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2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71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35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CAF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FBAD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32E799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4678F1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钢漏</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0B09CB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≥28cm 不锈钢钢漏，食品级 ≥304 加厚不锈钢材质；板材厚度≥ 1.2mm，一体拉伸成型；口径≥ 28 cm ，深度：约 9–10cm，通体均匀沥水孔，加宽卷边防割手；加长加固手柄铆接牢固，耐腐蚀耐高温不变形。</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012775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50EE69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4BC5E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7B84EF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30EA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4C69E7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5714EA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保鲜盒</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4E35AAC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长方形食品保鲜盒20×14×8cm（±0.1cm），食品级加厚 PP 材质，符合 GB 4806.7 标准；带硅胶密封垫圈、四边卡扣密封防漏；耐高低温、可冷藏冷冻消毒；一体注塑耐摔抗压，食堂食材存放、留样、收纳专用。</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35452B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700475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6BF00E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403499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64B6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78EA3A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0AA200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保鲜盒</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040EDAC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长方形食品保鲜盒25×18×10cm（±0.1cm），食品级加厚 PP 材质，符合 GB 4806.7 标准；带硅胶密封垫圈、四边卡扣密封防漏；耐高低温、可冷藏冷冻消毒；一体注塑耐摔抗压，食堂食材存放、留样、收纳专用。</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572B63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2DBB62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05C316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767163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7EA7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9F3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ED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保鲜盒</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07DDDE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长方形食品保鲜盒20×14×8cm（±0.1cm），食品级加厚 PP 材质，符合 GB 4806.7 标准；带硅胶密封垫圈、四边卡扣密封防漏；耐高低温、可冷藏冷冻消毒；一体注塑耐摔抗压，食堂食材存放、留样、收纳专用。</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2CB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0C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B7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7FE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BAD3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EAB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25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麻布</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3D4350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尺寸：350*350mm（±5mm）；材质：食堂专用麻布，加厚纯棉粗麻材质，密实编织锁边处理；吸水吸油、耐擦洗不掉毛、不脱线不起球；可水洗高温消毒，不掉色不变硬，适用于食堂餐桌擦拭；约10块/包</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4B9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ABB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18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F77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0C16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C1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AE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钢丝球</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F32E4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钢丝球，优质不锈钢材质厚度≥ 1.2mm，大号加密缠绕工艺；紧实不易松散脱丝，去污力强、耐磨耐腐蚀；不伤厨具表面、不生锈。</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2A1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AF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C0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6F2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E5D7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DE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5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锅刷子</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0CF3F6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竹条锅刷，天然精选竹条手工捆扎成型；长度 ≥35cm ，捆扎紧实不散条、无毛刺无异味；耐高温耐水洗、不发霉不变形，不伤锅体。</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9B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477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BA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AE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F28B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7D3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25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马勺</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1ED9F44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 斤装大号不锈钢马勺，加厚≥1.2mm不锈钢一体锻压成型，净重 ≥5 斤；加深勺体大容量，加长实木防烫手柄，铆接加固不松动；无涂层耐高温、不易变形生锈。</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67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764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78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4F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C2BB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7F1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C5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擀杖长</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20010B0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鸡翅木加长擀面杖，整根鸡翅木无拼接一体成型；长度≥ 80cm，直径 ≥3.5cm，通体笔直粗细均匀；精细打磨无毛刺、无漆无蜡无异味，木质坚硬不开裂不变形。</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0D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83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A7D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A1E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13CE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A9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45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擀杖短</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1AC7FE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鸡翅木加长擀面杖，整根鸡翅木无拼接一体成型；长度 ≥40cm，直径 ≥3cm，通体笔直粗细均匀；精细打磨无毛刺、无漆无蜡无异味，木质坚硬不开裂不变形。</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F8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6C7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EE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AF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7F5F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EE8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73D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料缸</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4E46B9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≥16cm 加厚不锈钢料缸厚度≥ 1.2mm，食品级≥ 304 材质，一体拉伸成型；缸壁加厚加固，口径 ≥16cm，卷边防割手；耐腐蚀不生锈、易清洗不变形，符合食品接触标准。</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A9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EF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94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4A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F1E7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5FD3E4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681" w:type="dxa"/>
            <w:tcBorders>
              <w:top w:val="single" w:color="000000" w:sz="4" w:space="0"/>
              <w:left w:val="single" w:color="000000" w:sz="4" w:space="0"/>
              <w:bottom w:val="single" w:color="auto" w:sz="4" w:space="0"/>
              <w:right w:val="single" w:color="000000" w:sz="4" w:space="0"/>
            </w:tcBorders>
            <w:shd w:val="clear" w:color="auto" w:fill="auto"/>
            <w:vAlign w:val="center"/>
          </w:tcPr>
          <w:p w14:paraId="226C0B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家用勺</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2A3B09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家用不锈钢汤勺，食品级加厚材质，一体成型不变形；加长防烫手柄，勺头圆润光滑不伤锅；耐腐蚀易清洗、结实耐用</w:t>
            </w:r>
          </w:p>
        </w:tc>
        <w:tc>
          <w:tcPr>
            <w:tcW w:w="456" w:type="dxa"/>
            <w:tcBorders>
              <w:top w:val="single" w:color="000000" w:sz="4" w:space="0"/>
              <w:left w:val="single" w:color="000000" w:sz="4" w:space="0"/>
              <w:bottom w:val="single" w:color="auto" w:sz="4" w:space="0"/>
              <w:right w:val="single" w:color="000000" w:sz="4" w:space="0"/>
            </w:tcBorders>
            <w:shd w:val="clear" w:color="auto" w:fill="auto"/>
            <w:vAlign w:val="center"/>
          </w:tcPr>
          <w:p w14:paraId="2E0BC0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auto" w:sz="4" w:space="0"/>
              <w:right w:val="single" w:color="000000" w:sz="4" w:space="0"/>
            </w:tcBorders>
            <w:shd w:val="clear" w:color="auto" w:fill="auto"/>
            <w:vAlign w:val="center"/>
          </w:tcPr>
          <w:p w14:paraId="0ABC03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6" w:type="dxa"/>
            <w:tcBorders>
              <w:top w:val="single" w:color="000000" w:sz="4" w:space="0"/>
              <w:left w:val="single" w:color="000000" w:sz="4" w:space="0"/>
              <w:bottom w:val="single" w:color="auto" w:sz="4" w:space="0"/>
              <w:right w:val="single" w:color="000000" w:sz="4" w:space="0"/>
            </w:tcBorders>
            <w:shd w:val="clear" w:color="auto" w:fill="auto"/>
            <w:vAlign w:val="center"/>
          </w:tcPr>
          <w:p w14:paraId="1F90A6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auto" w:sz="4" w:space="0"/>
              <w:right w:val="single" w:color="000000" w:sz="4" w:space="0"/>
            </w:tcBorders>
            <w:shd w:val="clear" w:color="auto" w:fill="auto"/>
            <w:vAlign w:val="center"/>
          </w:tcPr>
          <w:p w14:paraId="51469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3D18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2FD50F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681" w:type="dxa"/>
            <w:tcBorders>
              <w:top w:val="single" w:color="auto" w:sz="4" w:space="0"/>
              <w:left w:val="single" w:color="000000" w:sz="4" w:space="0"/>
              <w:bottom w:val="single" w:color="auto" w:sz="4" w:space="0"/>
              <w:right w:val="single" w:color="000000" w:sz="4" w:space="0"/>
            </w:tcBorders>
            <w:shd w:val="clear" w:color="auto" w:fill="auto"/>
            <w:vAlign w:val="center"/>
          </w:tcPr>
          <w:p w14:paraId="5BC9AA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白筛子</w:t>
            </w:r>
          </w:p>
        </w:tc>
        <w:tc>
          <w:tcPr>
            <w:tcW w:w="5711" w:type="dxa"/>
            <w:tcBorders>
              <w:top w:val="single" w:color="auto" w:sz="4" w:space="0"/>
              <w:left w:val="single" w:color="000000" w:sz="4" w:space="0"/>
              <w:bottom w:val="single" w:color="auto" w:sz="4" w:space="0"/>
              <w:right w:val="single" w:color="000000" w:sz="4" w:space="0"/>
            </w:tcBorders>
            <w:shd w:val="clear" w:color="auto" w:fill="auto"/>
            <w:vAlign w:val="center"/>
          </w:tcPr>
          <w:p w14:paraId="044A9D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白塑料筛子，食品级全新 PP 材质，一体注塑成型；加厚加宽卷边，加密沥水孔，韧性强耐摔不易开裂；无毒无味易清洗。</w:t>
            </w:r>
          </w:p>
        </w:tc>
        <w:tc>
          <w:tcPr>
            <w:tcW w:w="456" w:type="dxa"/>
            <w:tcBorders>
              <w:top w:val="single" w:color="auto" w:sz="4" w:space="0"/>
              <w:left w:val="single" w:color="000000" w:sz="4" w:space="0"/>
              <w:bottom w:val="single" w:color="auto" w:sz="4" w:space="0"/>
              <w:right w:val="single" w:color="000000" w:sz="4" w:space="0"/>
            </w:tcBorders>
            <w:shd w:val="clear" w:color="auto" w:fill="auto"/>
            <w:vAlign w:val="center"/>
          </w:tcPr>
          <w:p w14:paraId="66527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auto" w:sz="4" w:space="0"/>
              <w:left w:val="single" w:color="000000" w:sz="4" w:space="0"/>
              <w:bottom w:val="single" w:color="auto" w:sz="4" w:space="0"/>
              <w:right w:val="single" w:color="000000" w:sz="4" w:space="0"/>
            </w:tcBorders>
            <w:shd w:val="clear" w:color="auto" w:fill="auto"/>
            <w:vAlign w:val="center"/>
          </w:tcPr>
          <w:p w14:paraId="6F3DA8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auto" w:sz="4" w:space="0"/>
              <w:left w:val="single" w:color="000000" w:sz="4" w:space="0"/>
              <w:bottom w:val="single" w:color="auto" w:sz="4" w:space="0"/>
              <w:right w:val="single" w:color="000000" w:sz="4" w:space="0"/>
            </w:tcBorders>
            <w:shd w:val="clear" w:color="auto" w:fill="auto"/>
            <w:vAlign w:val="center"/>
          </w:tcPr>
          <w:p w14:paraId="766729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auto" w:sz="4" w:space="0"/>
              <w:right w:val="single" w:color="auto" w:sz="4" w:space="0"/>
            </w:tcBorders>
            <w:shd w:val="clear" w:color="auto" w:fill="auto"/>
            <w:vAlign w:val="center"/>
          </w:tcPr>
          <w:p w14:paraId="6F754C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D5D1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325103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681" w:type="dxa"/>
            <w:tcBorders>
              <w:top w:val="single" w:color="auto" w:sz="4" w:space="0"/>
              <w:left w:val="single" w:color="000000" w:sz="4" w:space="0"/>
              <w:bottom w:val="single" w:color="000000" w:sz="4" w:space="0"/>
              <w:right w:val="single" w:color="000000" w:sz="4" w:space="0"/>
            </w:tcBorders>
            <w:shd w:val="clear" w:color="auto" w:fill="auto"/>
            <w:vAlign w:val="center"/>
          </w:tcPr>
          <w:p w14:paraId="7AF821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白筐子</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651960C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白色塑料筐，食品级加厚 PP 材质，一体注塑成型；四边加厚四角圆弧防撞，镂空透气沥水，韧性强耐摔不易断裂；无毒无味易清洗可叠放。</w:t>
            </w:r>
          </w:p>
        </w:tc>
        <w:tc>
          <w:tcPr>
            <w:tcW w:w="456" w:type="dxa"/>
            <w:tcBorders>
              <w:top w:val="single" w:color="auto" w:sz="4" w:space="0"/>
              <w:left w:val="single" w:color="000000" w:sz="4" w:space="0"/>
              <w:bottom w:val="single" w:color="000000" w:sz="4" w:space="0"/>
              <w:right w:val="single" w:color="000000" w:sz="4" w:space="0"/>
            </w:tcBorders>
            <w:shd w:val="clear" w:color="auto" w:fill="auto"/>
            <w:vAlign w:val="center"/>
          </w:tcPr>
          <w:p w14:paraId="79EE8C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67510C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auto" w:sz="4" w:space="0"/>
              <w:left w:val="single" w:color="000000" w:sz="4" w:space="0"/>
              <w:bottom w:val="single" w:color="000000" w:sz="4" w:space="0"/>
              <w:right w:val="single" w:color="000000" w:sz="4" w:space="0"/>
            </w:tcBorders>
            <w:shd w:val="clear" w:color="auto" w:fill="auto"/>
            <w:vAlign w:val="center"/>
          </w:tcPr>
          <w:p w14:paraId="27E8C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auto" w:sz="4" w:space="0"/>
              <w:left w:val="single" w:color="000000" w:sz="4" w:space="0"/>
              <w:bottom w:val="single" w:color="000000" w:sz="4" w:space="0"/>
              <w:right w:val="single" w:color="000000" w:sz="4" w:space="0"/>
            </w:tcBorders>
            <w:shd w:val="clear" w:color="auto" w:fill="auto"/>
            <w:vAlign w:val="center"/>
          </w:tcPr>
          <w:p w14:paraId="11659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7A5E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A6A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58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留样盒</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E28E2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食品留样盒 11×8×5cm（±0.1cm），≥125ml 标准容量，食品级加厚 PP 材质，符合食品接触安全标准；带硅胶密封圈卡扣密封防漏，透明可视可叠放，耐高低温易消毒。</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3A1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EF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6D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32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E2A3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C1D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1A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炒菜盘</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1D8A3E7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 寸加厚不锈钢浅炒菜盘，食品级≥ 304 材质一体冲压成型，盘壁加固不易变形；抛光盘面易清洗，边缘卷边圆滑无毛刺，耐腐蚀不生锈</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FE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C0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38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8B8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156B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AC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10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面碗</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0CD31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≥16CM加厚不锈钢面碗，食品级≥ 304 材质一体拉伸成型，碗壁加固耐摔不变形；卷边圆滑无毛刺，抛光内壁易清洗，耐腐蚀不生锈。</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DD8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3B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49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9FF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912C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D4C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0E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汤碗</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0811782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≥13CM加厚不锈钢面碗，食品级≥ 304 材质一体拉伸成型，碗壁加固耐摔不变形；卷边圆滑无毛刺，抛光内壁易清洗，耐腐蚀不生锈。</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B61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9B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D26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F34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2B78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81C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B2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高压锅</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2CC2977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≥36CM加厚不锈钢高压锅，≥30L 大容量，食品级 ≥304 不锈钢一体拉伸，三层复底加厚锅底，电磁炉燃气通用；六重防爆安全设计，防烫卡扣把手，耐压不变形、耐腐蚀易清洁。</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17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6EC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C0A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752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6F73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3375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1C2E5B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床</w:t>
            </w:r>
          </w:p>
        </w:tc>
        <w:tc>
          <w:tcPr>
            <w:tcW w:w="5711" w:type="dxa"/>
            <w:tcBorders>
              <w:top w:val="single" w:color="auto" w:sz="4" w:space="0"/>
              <w:left w:val="single" w:color="auto" w:sz="4" w:space="0"/>
              <w:bottom w:val="nil"/>
              <w:right w:val="single" w:color="auto" w:sz="4" w:space="0"/>
            </w:tcBorders>
            <w:shd w:val="clear" w:color="auto" w:fill="auto"/>
            <w:vAlign w:val="center"/>
          </w:tcPr>
          <w:p w14:paraId="3C8F68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一、基础规格参数</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190758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90CE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42C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4419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E222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3B8B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292B3BA">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7692FE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1.内尺寸（床垫适配尺寸）：宽 1200mm× 长 1800mm（±5mm)；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2.整体外形尺寸：宽度 1250±20mm，总长 1900±30mm；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3.床面离地高度（不含床垫）：400mm～450mm；床头高度：950mm～1100mm，床尾高度：50mm～400mm。</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1AD1E7A3">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4C8B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FE3C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041D4">
            <w:pPr>
              <w:jc w:val="center"/>
              <w:rPr>
                <w:rFonts w:hint="eastAsia" w:ascii="宋体" w:hAnsi="宋体" w:eastAsia="宋体" w:cs="宋体"/>
                <w:i w:val="0"/>
                <w:iCs w:val="0"/>
                <w:color w:val="000000"/>
                <w:sz w:val="24"/>
                <w:szCs w:val="24"/>
                <w:u w:val="none"/>
              </w:rPr>
            </w:pPr>
          </w:p>
        </w:tc>
      </w:tr>
      <w:tr w14:paraId="33712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FC7D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E421F2C">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15086E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二、主体结构与材质要求</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29DCF0C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F6B0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423B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F11BE">
            <w:pPr>
              <w:jc w:val="center"/>
              <w:rPr>
                <w:rFonts w:hint="eastAsia" w:ascii="宋体" w:hAnsi="宋体" w:eastAsia="宋体" w:cs="宋体"/>
                <w:i w:val="0"/>
                <w:iCs w:val="0"/>
                <w:color w:val="000000"/>
                <w:sz w:val="24"/>
                <w:szCs w:val="24"/>
                <w:u w:val="none"/>
              </w:rPr>
            </w:pPr>
          </w:p>
        </w:tc>
      </w:tr>
      <w:tr w14:paraId="533DB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B9C7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A168164">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45F47D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1.床架主材：优质实木，含水率符合国家家具标准，无开裂、变形、虫蛀，厚度≥15mm；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2.床边横梁：加厚实木方 ，承重结构稳固，厚度≥15mm；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3.床板：多层实木床板 ，厚度≥15mm；                         4.连接件：加厚镀锌五金配件，防锈、防松动，拆装稳固；</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630513B7">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3AA7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244D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3ECFB">
            <w:pPr>
              <w:jc w:val="center"/>
              <w:rPr>
                <w:rFonts w:hint="eastAsia" w:ascii="宋体" w:hAnsi="宋体" w:eastAsia="宋体" w:cs="宋体"/>
                <w:i w:val="0"/>
                <w:iCs w:val="0"/>
                <w:color w:val="000000"/>
                <w:sz w:val="24"/>
                <w:szCs w:val="24"/>
                <w:u w:val="none"/>
              </w:rPr>
            </w:pPr>
          </w:p>
        </w:tc>
      </w:tr>
      <w:tr w14:paraId="1A6A1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9CE0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8FE1001">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660287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5.环保标准：板材、油漆、胶粘剂符合GB 18584 室内装饰装修材料人造板甲醛限量标准，甲醛释放量达标。</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AA6B1F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E70C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41B0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5DB93">
            <w:pPr>
              <w:jc w:val="center"/>
              <w:rPr>
                <w:rFonts w:hint="eastAsia" w:ascii="宋体" w:hAnsi="宋体" w:eastAsia="宋体" w:cs="宋体"/>
                <w:i w:val="0"/>
                <w:iCs w:val="0"/>
                <w:color w:val="000000"/>
                <w:sz w:val="24"/>
                <w:szCs w:val="24"/>
                <w:u w:val="none"/>
              </w:rPr>
            </w:pPr>
          </w:p>
        </w:tc>
      </w:tr>
      <w:tr w14:paraId="0D31A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556C3">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69A2A44">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single" w:color="auto" w:sz="4" w:space="0"/>
              <w:right w:val="single" w:color="auto" w:sz="4" w:space="0"/>
            </w:tcBorders>
            <w:shd w:val="clear" w:color="auto" w:fill="auto"/>
            <w:vAlign w:val="center"/>
          </w:tcPr>
          <w:p w14:paraId="34E2717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三、工艺与质量要求</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5582644">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CE27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E444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7A63E">
            <w:pPr>
              <w:jc w:val="center"/>
              <w:rPr>
                <w:rFonts w:hint="eastAsia" w:ascii="宋体" w:hAnsi="宋体" w:eastAsia="宋体" w:cs="宋体"/>
                <w:i w:val="0"/>
                <w:iCs w:val="0"/>
                <w:color w:val="000000"/>
                <w:sz w:val="24"/>
                <w:szCs w:val="24"/>
                <w:u w:val="none"/>
              </w:rPr>
            </w:pPr>
          </w:p>
        </w:tc>
      </w:tr>
      <w:tr w14:paraId="317FE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BE931">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4867D740">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63D1DC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1.表面工艺：打磨光滑，边角圆弧倒角设计，无毛刺、尖锐棱角；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2.漆面 ：耐刮擦、耐潮、易清洁，无色差、脱漆、鼓包；</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8A43463">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1A55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32DE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4B1F3">
            <w:pPr>
              <w:jc w:val="center"/>
              <w:rPr>
                <w:rFonts w:hint="eastAsia" w:ascii="宋体" w:hAnsi="宋体" w:eastAsia="宋体" w:cs="宋体"/>
                <w:i w:val="0"/>
                <w:iCs w:val="0"/>
                <w:color w:val="000000"/>
                <w:sz w:val="24"/>
                <w:szCs w:val="24"/>
                <w:u w:val="none"/>
              </w:rPr>
            </w:pPr>
          </w:p>
        </w:tc>
      </w:tr>
      <w:tr w14:paraId="19597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D00C7">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24D3CE2">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98FC67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3.整体稳定性：静置无晃动，承重性能良好，静态承重≥200kg;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4.拼接工艺：拼接严密，缝隙均匀，结构耐久耐用。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B27EED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E2D95">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94A39">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B16CE">
            <w:pPr>
              <w:jc w:val="center"/>
              <w:rPr>
                <w:rFonts w:hint="eastAsia" w:ascii="宋体" w:hAnsi="宋体" w:eastAsia="宋体" w:cs="宋体"/>
                <w:i w:val="0"/>
                <w:iCs w:val="0"/>
                <w:color w:val="000000"/>
                <w:sz w:val="24"/>
                <w:szCs w:val="24"/>
                <w:u w:val="none"/>
              </w:rPr>
            </w:pPr>
          </w:p>
        </w:tc>
      </w:tr>
      <w:tr w14:paraId="38640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E3677">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88359B9">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38DAB0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四、安全性能</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0FC9F20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974E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BCEE0">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CE628">
            <w:pPr>
              <w:jc w:val="center"/>
              <w:rPr>
                <w:rFonts w:hint="eastAsia" w:ascii="宋体" w:hAnsi="宋体" w:eastAsia="宋体" w:cs="宋体"/>
                <w:i w:val="0"/>
                <w:iCs w:val="0"/>
                <w:color w:val="000000"/>
                <w:sz w:val="24"/>
                <w:szCs w:val="24"/>
                <w:u w:val="none"/>
              </w:rPr>
            </w:pPr>
          </w:p>
        </w:tc>
      </w:tr>
      <w:tr w14:paraId="7373F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6823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702C58C">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8FA59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1.整体结构符合家用家具安全规范，承重≥200KG、抗倾覆达标；无有害物质挥发。</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097CBF5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6E82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DD98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9355E">
            <w:pPr>
              <w:jc w:val="center"/>
              <w:rPr>
                <w:rFonts w:hint="eastAsia" w:ascii="宋体" w:hAnsi="宋体" w:eastAsia="宋体" w:cs="宋体"/>
                <w:i w:val="0"/>
                <w:iCs w:val="0"/>
                <w:color w:val="000000"/>
                <w:sz w:val="24"/>
                <w:szCs w:val="24"/>
                <w:u w:val="none"/>
              </w:rPr>
            </w:pPr>
          </w:p>
        </w:tc>
      </w:tr>
      <w:tr w14:paraId="3164F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FD41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328E0C8C">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37E7B3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五、配套及安装</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AC4C48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C518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F0A30">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D358C">
            <w:pPr>
              <w:jc w:val="center"/>
              <w:rPr>
                <w:rFonts w:hint="eastAsia" w:ascii="宋体" w:hAnsi="宋体" w:eastAsia="宋体" w:cs="宋体"/>
                <w:i w:val="0"/>
                <w:iCs w:val="0"/>
                <w:color w:val="000000"/>
                <w:sz w:val="24"/>
                <w:szCs w:val="24"/>
                <w:u w:val="none"/>
              </w:rPr>
            </w:pPr>
          </w:p>
        </w:tc>
      </w:tr>
      <w:tr w14:paraId="6259F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367C8">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93CC0AD">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3209D7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含全套安装五金配件。</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4816859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2127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E946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29709">
            <w:pPr>
              <w:jc w:val="center"/>
              <w:rPr>
                <w:rFonts w:hint="eastAsia" w:ascii="宋体" w:hAnsi="宋体" w:eastAsia="宋体" w:cs="宋体"/>
                <w:i w:val="0"/>
                <w:iCs w:val="0"/>
                <w:color w:val="000000"/>
                <w:sz w:val="24"/>
                <w:szCs w:val="24"/>
                <w:u w:val="none"/>
              </w:rPr>
            </w:pPr>
          </w:p>
        </w:tc>
      </w:tr>
      <w:tr w14:paraId="19EC2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25F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681" w:type="dxa"/>
            <w:vMerge w:val="restart"/>
            <w:tcBorders>
              <w:top w:val="single" w:color="000000" w:sz="4" w:space="0"/>
              <w:left w:val="single" w:color="000000" w:sz="4" w:space="0"/>
              <w:bottom w:val="single" w:color="000000" w:sz="4" w:space="0"/>
              <w:right w:val="nil"/>
            </w:tcBorders>
            <w:shd w:val="clear" w:color="auto" w:fill="auto"/>
            <w:vAlign w:val="center"/>
          </w:tcPr>
          <w:p w14:paraId="1D821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床头柜</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59B91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1.外形尺寸：常规尺寸 长 480mm× 深 400mm× 高 450mm（±10mm）；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2.柜体材质：与床架同材质、同色系，实木板材；</w:t>
            </w:r>
          </w:p>
        </w:tc>
        <w:tc>
          <w:tcPr>
            <w:tcW w:w="456" w:type="dxa"/>
            <w:vMerge w:val="restart"/>
            <w:tcBorders>
              <w:top w:val="single" w:color="000000" w:sz="4" w:space="0"/>
              <w:left w:val="nil"/>
              <w:bottom w:val="single" w:color="000000" w:sz="4" w:space="0"/>
              <w:right w:val="single" w:color="000000" w:sz="4" w:space="0"/>
            </w:tcBorders>
            <w:shd w:val="clear" w:color="auto" w:fill="auto"/>
            <w:vAlign w:val="center"/>
          </w:tcPr>
          <w:p w14:paraId="24FC4D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1543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711F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5D5B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3BB3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5A96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3169019">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single" w:color="auto" w:sz="4" w:space="0"/>
              <w:right w:val="single" w:color="000000" w:sz="4" w:space="0"/>
            </w:tcBorders>
            <w:shd w:val="clear" w:color="auto" w:fill="auto"/>
            <w:vAlign w:val="center"/>
          </w:tcPr>
          <w:p w14:paraId="59AF22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3.内部结构：双抽屉 + 隔板设计，储物空间充足;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4.抽屉配件：静音缓冲滑轨，推拉顺畅无卡顿、无异响；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5.抽屉拉手：简约耐用五金拉手，防锈防腐；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6.工艺要求：板材封边严密，无毛刺、尖锐边角，接缝均匀；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7.防护性能：防潮、耐刮、耐磕碰；                              8.配色款式：与床体颜色、款式统一，整体搭配协调；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9.安装配套：含全套安装配件，现场组装到位。</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F10A9E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26720">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063B2">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82778">
            <w:pPr>
              <w:jc w:val="center"/>
              <w:rPr>
                <w:rFonts w:hint="eastAsia" w:ascii="宋体" w:hAnsi="宋体" w:eastAsia="宋体" w:cs="宋体"/>
                <w:i w:val="0"/>
                <w:iCs w:val="0"/>
                <w:color w:val="000000"/>
                <w:sz w:val="24"/>
                <w:szCs w:val="24"/>
                <w:u w:val="none"/>
              </w:rPr>
            </w:pPr>
          </w:p>
        </w:tc>
      </w:tr>
      <w:tr w14:paraId="428C1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F174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3BAA13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床垫</w:t>
            </w:r>
          </w:p>
        </w:tc>
        <w:tc>
          <w:tcPr>
            <w:tcW w:w="5711" w:type="dxa"/>
            <w:tcBorders>
              <w:top w:val="single" w:color="auto" w:sz="4" w:space="0"/>
              <w:left w:val="single" w:color="auto" w:sz="4" w:space="0"/>
              <w:bottom w:val="nil"/>
              <w:right w:val="single" w:color="auto" w:sz="4" w:space="0"/>
            </w:tcBorders>
            <w:shd w:val="clear" w:color="auto" w:fill="auto"/>
            <w:vAlign w:val="center"/>
          </w:tcPr>
          <w:p w14:paraId="19F66E6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一、规格尺寸</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401C23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9F3F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BD8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696E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2062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96CE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852A63E">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04B041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1.成品尺寸：1200mm×1800mm；厚度：≥100mm；尺寸偏差：长宽误差 ±5mm，厚度误差 ±3mm</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11F5B657">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EEEB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CEFF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CFFB5">
            <w:pPr>
              <w:jc w:val="center"/>
              <w:rPr>
                <w:rFonts w:hint="eastAsia" w:ascii="宋体" w:hAnsi="宋体" w:eastAsia="宋体" w:cs="宋体"/>
                <w:i w:val="0"/>
                <w:iCs w:val="0"/>
                <w:color w:val="000000"/>
                <w:sz w:val="24"/>
                <w:szCs w:val="24"/>
                <w:u w:val="none"/>
              </w:rPr>
            </w:pPr>
          </w:p>
        </w:tc>
      </w:tr>
      <w:tr w14:paraId="35D99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69C9C">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74B80C8">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7DEA5E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二、材质结构</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347C7E2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488A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156E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56EC9">
            <w:pPr>
              <w:jc w:val="center"/>
              <w:rPr>
                <w:rFonts w:hint="eastAsia" w:ascii="宋体" w:hAnsi="宋体" w:eastAsia="宋体" w:cs="宋体"/>
                <w:i w:val="0"/>
                <w:iCs w:val="0"/>
                <w:color w:val="000000"/>
                <w:sz w:val="24"/>
                <w:szCs w:val="24"/>
                <w:u w:val="none"/>
              </w:rPr>
            </w:pPr>
          </w:p>
        </w:tc>
      </w:tr>
      <w:tr w14:paraId="262AB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87A7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3D487AD">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7B42E54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1.芯材：高密度环保椰棕 ，无粉化、无碎渣，韧性强、不易塌陷；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2.夹层：透气无纺布隔离层，防潮、防螨；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3.面料：加厚针织透气面料，亲肤耐磨、可拆洗、不易起球、不褪色；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4.边角：加固包边工艺，防变形、防磕碰，整体方正平整</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4CE1F593">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E2FC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BE00E">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B1D45">
            <w:pPr>
              <w:jc w:val="center"/>
              <w:rPr>
                <w:rFonts w:hint="eastAsia" w:ascii="宋体" w:hAnsi="宋体" w:eastAsia="宋体" w:cs="宋体"/>
                <w:i w:val="0"/>
                <w:iCs w:val="0"/>
                <w:color w:val="000000"/>
                <w:sz w:val="24"/>
                <w:szCs w:val="24"/>
                <w:u w:val="none"/>
              </w:rPr>
            </w:pPr>
          </w:p>
        </w:tc>
      </w:tr>
      <w:tr w14:paraId="4BBB8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BACE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57301C0">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67F4C72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三、性能指标</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24107913">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7671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42ED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F63D3">
            <w:pPr>
              <w:jc w:val="center"/>
              <w:rPr>
                <w:rFonts w:hint="eastAsia" w:ascii="宋体" w:hAnsi="宋体" w:eastAsia="宋体" w:cs="宋体"/>
                <w:i w:val="0"/>
                <w:iCs w:val="0"/>
                <w:color w:val="000000"/>
                <w:sz w:val="24"/>
                <w:szCs w:val="24"/>
                <w:u w:val="none"/>
              </w:rPr>
            </w:pPr>
          </w:p>
        </w:tc>
      </w:tr>
      <w:tr w14:paraId="64453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DEE88">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B0D8DF6">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single" w:color="auto" w:sz="4" w:space="0"/>
              <w:right w:val="single" w:color="auto" w:sz="4" w:space="0"/>
            </w:tcBorders>
            <w:shd w:val="clear" w:color="auto" w:fill="auto"/>
            <w:vAlign w:val="center"/>
          </w:tcPr>
          <w:p w14:paraId="1203B27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1.软硬适中，支撑性强，久坐久卧不凹陷透气防潮、抑菌防螨整体一体压制工艺，无异味、不开裂、不断层；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2.承重性能：均布承重≥250kg，抗压回弹性能良好。</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ED739E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4CB9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5AA8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B49FE">
            <w:pPr>
              <w:jc w:val="center"/>
              <w:rPr>
                <w:rFonts w:hint="eastAsia" w:ascii="宋体" w:hAnsi="宋体" w:eastAsia="宋体" w:cs="宋体"/>
                <w:i w:val="0"/>
                <w:iCs w:val="0"/>
                <w:color w:val="000000"/>
                <w:sz w:val="24"/>
                <w:szCs w:val="24"/>
                <w:u w:val="none"/>
              </w:rPr>
            </w:pPr>
          </w:p>
        </w:tc>
      </w:tr>
      <w:tr w14:paraId="29147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640D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35C4CD60">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5E6B28E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四、环保与标准</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048BDCA">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A856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07AD7">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192E8">
            <w:pPr>
              <w:jc w:val="center"/>
              <w:rPr>
                <w:rFonts w:hint="eastAsia" w:ascii="宋体" w:hAnsi="宋体" w:eastAsia="宋体" w:cs="宋体"/>
                <w:i w:val="0"/>
                <w:iCs w:val="0"/>
                <w:color w:val="000000"/>
                <w:sz w:val="24"/>
                <w:szCs w:val="24"/>
                <w:u w:val="none"/>
              </w:rPr>
            </w:pPr>
          </w:p>
        </w:tc>
      </w:tr>
      <w:tr w14:paraId="634F1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A2EB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34AD6F12">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6E0BB19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1.甲醛释放量符合国家 GB 18401、GB 18587 标准无有害添加剂，环保无味，达到室内家具使用环保要求。</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249520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C95F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28AC5">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C5ABE">
            <w:pPr>
              <w:jc w:val="center"/>
              <w:rPr>
                <w:rFonts w:hint="eastAsia" w:ascii="宋体" w:hAnsi="宋体" w:eastAsia="宋体" w:cs="宋体"/>
                <w:i w:val="0"/>
                <w:iCs w:val="0"/>
                <w:color w:val="000000"/>
                <w:sz w:val="24"/>
                <w:szCs w:val="24"/>
                <w:u w:val="none"/>
              </w:rPr>
            </w:pPr>
          </w:p>
        </w:tc>
      </w:tr>
      <w:tr w14:paraId="5E383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8795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373DCAF">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25810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五、工艺及外观要求</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0A28FACA">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9714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4625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D1090">
            <w:pPr>
              <w:jc w:val="center"/>
              <w:rPr>
                <w:rFonts w:hint="eastAsia" w:ascii="宋体" w:hAnsi="宋体" w:eastAsia="宋体" w:cs="宋体"/>
                <w:i w:val="0"/>
                <w:iCs w:val="0"/>
                <w:color w:val="000000"/>
                <w:sz w:val="24"/>
                <w:szCs w:val="24"/>
                <w:u w:val="none"/>
              </w:rPr>
            </w:pPr>
          </w:p>
        </w:tc>
      </w:tr>
      <w:tr w14:paraId="7FFA2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09ED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11D47E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071DB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1.表面平整无褶皱、无破损、无污渍、无色差；缝线均匀细密，包边牢固，走线工整。</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4D6B3D9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F33D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8563E">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94DD0">
            <w:pPr>
              <w:jc w:val="center"/>
              <w:rPr>
                <w:rFonts w:hint="eastAsia" w:ascii="宋体" w:hAnsi="宋体" w:eastAsia="宋体" w:cs="宋体"/>
                <w:i w:val="0"/>
                <w:iCs w:val="0"/>
                <w:color w:val="000000"/>
                <w:sz w:val="24"/>
                <w:szCs w:val="24"/>
                <w:u w:val="none"/>
              </w:rPr>
            </w:pPr>
          </w:p>
        </w:tc>
      </w:tr>
      <w:tr w14:paraId="1AB0B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A4D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681" w:type="dxa"/>
            <w:vMerge w:val="restart"/>
            <w:tcBorders>
              <w:top w:val="single" w:color="000000" w:sz="4" w:space="0"/>
              <w:left w:val="single" w:color="000000" w:sz="4" w:space="0"/>
              <w:bottom w:val="single" w:color="000000" w:sz="4" w:space="0"/>
              <w:right w:val="nil"/>
            </w:tcBorders>
            <w:shd w:val="clear" w:color="auto" w:fill="auto"/>
            <w:vAlign w:val="center"/>
          </w:tcPr>
          <w:p w14:paraId="2A819D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棉被</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637A0F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一、规格尺寸</w:t>
            </w:r>
          </w:p>
        </w:tc>
        <w:tc>
          <w:tcPr>
            <w:tcW w:w="456" w:type="dxa"/>
            <w:vMerge w:val="restart"/>
            <w:tcBorders>
              <w:top w:val="single" w:color="000000" w:sz="4" w:space="0"/>
              <w:left w:val="nil"/>
              <w:bottom w:val="single" w:color="000000" w:sz="4" w:space="0"/>
              <w:right w:val="single" w:color="000000" w:sz="4" w:space="0"/>
            </w:tcBorders>
            <w:shd w:val="clear" w:color="auto" w:fill="auto"/>
            <w:vAlign w:val="center"/>
          </w:tcPr>
          <w:p w14:paraId="6F4DD2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D2A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FD66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9A9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F300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F1D47">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0182E36">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DEDBD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1.成品尺寸：1500mm×2000mm；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2.尺寸偏差：长宽误差≤±3%。</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E7D7D1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F9A7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A3ED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13872">
            <w:pPr>
              <w:jc w:val="center"/>
              <w:rPr>
                <w:rFonts w:hint="eastAsia" w:ascii="宋体" w:hAnsi="宋体" w:eastAsia="宋体" w:cs="宋体"/>
                <w:i w:val="0"/>
                <w:iCs w:val="0"/>
                <w:color w:val="000000"/>
                <w:sz w:val="24"/>
                <w:szCs w:val="24"/>
                <w:u w:val="none"/>
              </w:rPr>
            </w:pPr>
          </w:p>
        </w:tc>
      </w:tr>
      <w:tr w14:paraId="732E1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157F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B67AA7B">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306005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二、面料参数</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49C52929">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F9B5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E3A4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6BDBC">
            <w:pPr>
              <w:jc w:val="center"/>
              <w:rPr>
                <w:rFonts w:hint="eastAsia" w:ascii="宋体" w:hAnsi="宋体" w:eastAsia="宋体" w:cs="宋体"/>
                <w:i w:val="0"/>
                <w:iCs w:val="0"/>
                <w:color w:val="000000"/>
                <w:sz w:val="24"/>
                <w:szCs w:val="24"/>
                <w:u w:val="none"/>
              </w:rPr>
            </w:pPr>
          </w:p>
        </w:tc>
      </w:tr>
      <w:tr w14:paraId="60354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C7F4A">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5A2ADD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93CB4F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1.面料材质：优质纯棉面料，高密度纺织；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2.克重：面料克重≥75g/㎡；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3.性能：柔软亲肤、透气吸湿、不起球、不褪色、耐水洗、不易结板；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4.工艺：高密度锁边，四角加固包边，走线工整，防止跑棉。</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6AAAF54">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7316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920B6">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2BB71">
            <w:pPr>
              <w:jc w:val="center"/>
              <w:rPr>
                <w:rFonts w:hint="eastAsia" w:ascii="宋体" w:hAnsi="宋体" w:eastAsia="宋体" w:cs="宋体"/>
                <w:i w:val="0"/>
                <w:iCs w:val="0"/>
                <w:color w:val="000000"/>
                <w:sz w:val="24"/>
                <w:szCs w:val="24"/>
                <w:u w:val="none"/>
              </w:rPr>
            </w:pPr>
          </w:p>
        </w:tc>
      </w:tr>
      <w:tr w14:paraId="12610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760FF">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FC979CB">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176E41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三、填充材质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91E0E7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97FD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FC56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5FFFB">
            <w:pPr>
              <w:jc w:val="center"/>
              <w:rPr>
                <w:rFonts w:hint="eastAsia" w:ascii="宋体" w:hAnsi="宋体" w:eastAsia="宋体" w:cs="宋体"/>
                <w:i w:val="0"/>
                <w:iCs w:val="0"/>
                <w:color w:val="000000"/>
                <w:sz w:val="24"/>
                <w:szCs w:val="24"/>
                <w:u w:val="none"/>
              </w:rPr>
            </w:pPr>
          </w:p>
        </w:tc>
      </w:tr>
      <w:tr w14:paraId="11A09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731F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0EF428B">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776921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1.填充物：优质天然棉花；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2.填充均匀，无结块、无空洞、无异味；3.单床成品重量：≥3kg。</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B7E8F6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636C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2B2E2">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4214A">
            <w:pPr>
              <w:jc w:val="center"/>
              <w:rPr>
                <w:rFonts w:hint="eastAsia" w:ascii="宋体" w:hAnsi="宋体" w:eastAsia="宋体" w:cs="宋体"/>
                <w:i w:val="0"/>
                <w:iCs w:val="0"/>
                <w:color w:val="000000"/>
                <w:sz w:val="24"/>
                <w:szCs w:val="24"/>
                <w:u w:val="none"/>
              </w:rPr>
            </w:pPr>
          </w:p>
        </w:tc>
      </w:tr>
      <w:tr w14:paraId="033A6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D2D7A">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7CED302">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AB9ECC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四、质量与安全标准</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4BF6D69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99041">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DA893">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452D7">
            <w:pPr>
              <w:jc w:val="center"/>
              <w:rPr>
                <w:rFonts w:hint="eastAsia" w:ascii="宋体" w:hAnsi="宋体" w:eastAsia="宋体" w:cs="宋体"/>
                <w:i w:val="0"/>
                <w:iCs w:val="0"/>
                <w:color w:val="000000"/>
                <w:sz w:val="24"/>
                <w:szCs w:val="24"/>
                <w:u w:val="none"/>
              </w:rPr>
            </w:pPr>
          </w:p>
        </w:tc>
      </w:tr>
      <w:tr w14:paraId="17979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EE3D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18AACBE">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2BB737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1.符合 GB 18401《国家纺织产品基本安全技术规范》B 类标准；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2.无甲醛、无荧光剂、无有害化学残留；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3.防静电、保暖性好，恒温锁温</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354A22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FAEE0">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52AA5">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5FA98">
            <w:pPr>
              <w:jc w:val="center"/>
              <w:rPr>
                <w:rFonts w:hint="eastAsia" w:ascii="宋体" w:hAnsi="宋体" w:eastAsia="宋体" w:cs="宋体"/>
                <w:i w:val="0"/>
                <w:iCs w:val="0"/>
                <w:color w:val="000000"/>
                <w:sz w:val="24"/>
                <w:szCs w:val="24"/>
                <w:u w:val="none"/>
              </w:rPr>
            </w:pPr>
          </w:p>
        </w:tc>
      </w:tr>
      <w:tr w14:paraId="69459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D5F0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3682D929">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5C544ED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五、工艺要求</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651B12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F4FD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11677">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8255F">
            <w:pPr>
              <w:jc w:val="center"/>
              <w:rPr>
                <w:rFonts w:hint="eastAsia" w:ascii="宋体" w:hAnsi="宋体" w:eastAsia="宋体" w:cs="宋体"/>
                <w:i w:val="0"/>
                <w:iCs w:val="0"/>
                <w:color w:val="000000"/>
                <w:sz w:val="24"/>
                <w:szCs w:val="24"/>
                <w:u w:val="none"/>
              </w:rPr>
            </w:pPr>
          </w:p>
        </w:tc>
      </w:tr>
      <w:tr w14:paraId="66FE3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515D2">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1969471">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single" w:color="auto" w:sz="4" w:space="0"/>
              <w:right w:val="single" w:color="000000" w:sz="4" w:space="0"/>
            </w:tcBorders>
            <w:shd w:val="clear" w:color="auto" w:fill="auto"/>
            <w:vAlign w:val="center"/>
          </w:tcPr>
          <w:p w14:paraId="5A03C55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1.整体行缝定点固定，分格锁棉，防止填充物移位成团；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2.边角方正，缝线密实，无跳线、无破损、无污渍；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3.整洁无异味，全新无使用痕迹，独立包装防尘防潮。</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49865DC5">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4DFD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3C623">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7C394">
            <w:pPr>
              <w:jc w:val="center"/>
              <w:rPr>
                <w:rFonts w:hint="eastAsia" w:ascii="宋体" w:hAnsi="宋体" w:eastAsia="宋体" w:cs="宋体"/>
                <w:i w:val="0"/>
                <w:iCs w:val="0"/>
                <w:color w:val="000000"/>
                <w:sz w:val="24"/>
                <w:szCs w:val="24"/>
                <w:u w:val="none"/>
              </w:rPr>
            </w:pPr>
          </w:p>
        </w:tc>
      </w:tr>
      <w:tr w14:paraId="2BFBC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1C79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132466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褥子</w:t>
            </w:r>
          </w:p>
        </w:tc>
        <w:tc>
          <w:tcPr>
            <w:tcW w:w="5711" w:type="dxa"/>
            <w:tcBorders>
              <w:top w:val="single" w:color="auto" w:sz="4" w:space="0"/>
              <w:left w:val="single" w:color="auto" w:sz="4" w:space="0"/>
              <w:bottom w:val="nil"/>
              <w:right w:val="single" w:color="auto" w:sz="4" w:space="0"/>
            </w:tcBorders>
            <w:shd w:val="clear" w:color="auto" w:fill="auto"/>
            <w:vAlign w:val="center"/>
          </w:tcPr>
          <w:p w14:paraId="3F37EE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1.规格尺寸：1200mm×2000mm，尺寸偏差≤±3%；</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D318619">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DCBA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4A4C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41E5B">
            <w:pPr>
              <w:jc w:val="center"/>
              <w:rPr>
                <w:rFonts w:hint="eastAsia" w:ascii="宋体" w:hAnsi="宋体" w:eastAsia="宋体" w:cs="宋体"/>
                <w:i w:val="0"/>
                <w:iCs w:val="0"/>
                <w:color w:val="000000"/>
                <w:sz w:val="24"/>
                <w:szCs w:val="24"/>
                <w:u w:val="none"/>
              </w:rPr>
            </w:pPr>
          </w:p>
        </w:tc>
      </w:tr>
      <w:tr w14:paraId="31E47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6F531">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CB3739F">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26ABD5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2.面料：加厚磨毛面料，紧密织造，透气吸湿、耐磨不起球、耐水洗；</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13E6DDD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21DDB">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3970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92E33">
            <w:pPr>
              <w:jc w:val="center"/>
              <w:rPr>
                <w:rFonts w:hint="eastAsia" w:ascii="宋体" w:hAnsi="宋体" w:eastAsia="宋体" w:cs="宋体"/>
                <w:i w:val="0"/>
                <w:iCs w:val="0"/>
                <w:color w:val="000000"/>
                <w:sz w:val="24"/>
                <w:szCs w:val="24"/>
                <w:u w:val="none"/>
              </w:rPr>
            </w:pPr>
          </w:p>
        </w:tc>
      </w:tr>
      <w:tr w14:paraId="64E6A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FAFAC">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08F1A6C">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6FC3BE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3.填充物：优质天然棉花 ，填充均匀、无结块、无空洞、无异味；</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448145B">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88C90">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80116">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E9285">
            <w:pPr>
              <w:jc w:val="center"/>
              <w:rPr>
                <w:rFonts w:hint="eastAsia" w:ascii="宋体" w:hAnsi="宋体" w:eastAsia="宋体" w:cs="宋体"/>
                <w:i w:val="0"/>
                <w:iCs w:val="0"/>
                <w:color w:val="000000"/>
                <w:sz w:val="24"/>
                <w:szCs w:val="24"/>
                <w:u w:val="none"/>
              </w:rPr>
            </w:pPr>
          </w:p>
        </w:tc>
      </w:tr>
      <w:tr w14:paraId="54CAC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EDC2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3136645">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1502C8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4.厚度克重：≥3kg ，厚度 3–5cm，整体填充饱满，平整耐压、不易塌陷；</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B6C2BD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1E2C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70DE6">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BD788">
            <w:pPr>
              <w:jc w:val="center"/>
              <w:rPr>
                <w:rFonts w:hint="eastAsia" w:ascii="宋体" w:hAnsi="宋体" w:eastAsia="宋体" w:cs="宋体"/>
                <w:i w:val="0"/>
                <w:iCs w:val="0"/>
                <w:color w:val="000000"/>
                <w:sz w:val="24"/>
                <w:szCs w:val="24"/>
                <w:u w:val="none"/>
              </w:rPr>
            </w:pPr>
          </w:p>
        </w:tc>
      </w:tr>
      <w:tr w14:paraId="041FC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6B4E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4B25CD2">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single" w:color="auto" w:sz="4" w:space="0"/>
              <w:right w:val="single" w:color="auto" w:sz="4" w:space="0"/>
            </w:tcBorders>
            <w:shd w:val="clear" w:color="auto" w:fill="auto"/>
            <w:vAlign w:val="center"/>
          </w:tcPr>
          <w:p w14:paraId="2499FE9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5.制作工艺：全线绗缝分格固定，四周加固锁边、四角包边，防滑不移位、不跑棉</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3B26C0B">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F40D6">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9C211">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39E8E">
            <w:pPr>
              <w:jc w:val="center"/>
              <w:rPr>
                <w:rFonts w:hint="eastAsia" w:ascii="宋体" w:hAnsi="宋体" w:eastAsia="宋体" w:cs="宋体"/>
                <w:i w:val="0"/>
                <w:iCs w:val="0"/>
                <w:color w:val="000000"/>
                <w:sz w:val="24"/>
                <w:szCs w:val="24"/>
                <w:u w:val="none"/>
              </w:rPr>
            </w:pPr>
          </w:p>
        </w:tc>
      </w:tr>
      <w:tr w14:paraId="3960F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37A17">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7205C02">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4D52B1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6.安全标准：符合GB 18401-2010 B 类，无荧光剂、无刺鼻异味、环保安全；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063DC0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8089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23F2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09A0C">
            <w:pPr>
              <w:jc w:val="center"/>
              <w:rPr>
                <w:rFonts w:hint="eastAsia" w:ascii="宋体" w:hAnsi="宋体" w:eastAsia="宋体" w:cs="宋体"/>
                <w:i w:val="0"/>
                <w:iCs w:val="0"/>
                <w:color w:val="000000"/>
                <w:sz w:val="24"/>
                <w:szCs w:val="24"/>
                <w:u w:val="none"/>
              </w:rPr>
            </w:pPr>
          </w:p>
        </w:tc>
      </w:tr>
      <w:tr w14:paraId="224B0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0AEB1">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BCCC2E7">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5CFDF30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7.外观质量：表面平整、无色差、无破损、无污渍、走线工整；</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DC0BD2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767F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38C96">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026A8">
            <w:pPr>
              <w:jc w:val="center"/>
              <w:rPr>
                <w:rFonts w:hint="eastAsia" w:ascii="宋体" w:hAnsi="宋体" w:eastAsia="宋体" w:cs="宋体"/>
                <w:i w:val="0"/>
                <w:iCs w:val="0"/>
                <w:color w:val="000000"/>
                <w:sz w:val="24"/>
                <w:szCs w:val="24"/>
                <w:u w:val="none"/>
              </w:rPr>
            </w:pPr>
          </w:p>
        </w:tc>
      </w:tr>
      <w:tr w14:paraId="321E0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3B383">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226D426">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935DF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8.附加性能：防潮透气、贴身舒适、软硬适中。</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2F35AC3">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C3F0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67D39">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E861F">
            <w:pPr>
              <w:jc w:val="center"/>
              <w:rPr>
                <w:rFonts w:hint="eastAsia" w:ascii="宋体" w:hAnsi="宋体" w:eastAsia="宋体" w:cs="宋体"/>
                <w:i w:val="0"/>
                <w:iCs w:val="0"/>
                <w:color w:val="000000"/>
                <w:sz w:val="24"/>
                <w:szCs w:val="24"/>
                <w:u w:val="none"/>
              </w:rPr>
            </w:pPr>
          </w:p>
        </w:tc>
      </w:tr>
      <w:tr w14:paraId="6A5C6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8B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70C76B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床单</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7D7ECAF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1.规格尺寸：床单尺寸1800mm×2300mm，尺寸偏差 ±2%；</w:t>
            </w:r>
          </w:p>
          <w:p w14:paraId="5F85B6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2.面料材质：优质纯棉平纹面料，织造紧密；</w:t>
            </w:r>
          </w:p>
          <w:p w14:paraId="666A1FF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3.克重密度：面料克重≥75g/㎡，面料厚实，手感柔软、亲肤透气、吸湿排汗；</w:t>
            </w:r>
          </w:p>
          <w:p w14:paraId="4C302A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4.色牢度：耐洗耐晒、不易褪色、不起球、不易起皱；</w:t>
            </w:r>
          </w:p>
          <w:p w14:paraId="009DFD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5.工艺做工：四周双层锁边加固，走线平整细密，无脱线、无毛刺；</w:t>
            </w:r>
          </w:p>
          <w:p w14:paraId="1D7332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6.安全标准：符合 GB 18401-2010《纺织产品基本安全规范》B 类标准，无异味、无有害添加；</w:t>
            </w:r>
          </w:p>
          <w:p w14:paraId="7344F42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7.外观要求：布面洁净、无色差、无破损、无污渍，花色素雅大方；</w:t>
            </w:r>
          </w:p>
          <w:p w14:paraId="1E5EB6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8.使用性能：耐磨耐用、易清洗、易打理；</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C5BA6F3">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190D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B7F8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79D60">
            <w:pPr>
              <w:jc w:val="center"/>
              <w:rPr>
                <w:rFonts w:hint="eastAsia" w:ascii="宋体" w:hAnsi="宋体" w:eastAsia="宋体" w:cs="宋体"/>
                <w:i w:val="0"/>
                <w:iCs w:val="0"/>
                <w:color w:val="000000"/>
                <w:sz w:val="24"/>
                <w:szCs w:val="24"/>
                <w:u w:val="none"/>
              </w:rPr>
            </w:pPr>
          </w:p>
        </w:tc>
      </w:tr>
      <w:tr w14:paraId="466D4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B59A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681" w:type="dxa"/>
            <w:vMerge w:val="restart"/>
            <w:tcBorders>
              <w:top w:val="single" w:color="000000" w:sz="4" w:space="0"/>
              <w:left w:val="single" w:color="000000" w:sz="4" w:space="0"/>
              <w:bottom w:val="single" w:color="000000" w:sz="4" w:space="0"/>
              <w:right w:val="nil"/>
            </w:tcBorders>
            <w:shd w:val="clear" w:color="auto" w:fill="auto"/>
            <w:vAlign w:val="center"/>
          </w:tcPr>
          <w:p w14:paraId="34D506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枕头</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056BD43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1.规格尺寸： 400mm×600mm，尺寸偏差≤±2%，重量≥1kg，重量偏差≤±5%；</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8DD6BC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9B776">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209F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E4C70">
            <w:pPr>
              <w:jc w:val="center"/>
              <w:rPr>
                <w:rFonts w:hint="eastAsia" w:ascii="宋体" w:hAnsi="宋体" w:eastAsia="宋体" w:cs="宋体"/>
                <w:i w:val="0"/>
                <w:iCs w:val="0"/>
                <w:color w:val="000000"/>
                <w:sz w:val="24"/>
                <w:szCs w:val="24"/>
                <w:u w:val="none"/>
              </w:rPr>
            </w:pPr>
          </w:p>
        </w:tc>
      </w:tr>
      <w:tr w14:paraId="62D4B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F56C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3666E8E">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DD405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2.面料：面料克重≥75g/㎡，柔软亲肤、透气吸湿、耐洗耐用；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41148B89">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B0B8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4D1E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925F0">
            <w:pPr>
              <w:jc w:val="center"/>
              <w:rPr>
                <w:rFonts w:hint="eastAsia" w:ascii="宋体" w:hAnsi="宋体" w:eastAsia="宋体" w:cs="宋体"/>
                <w:i w:val="0"/>
                <w:iCs w:val="0"/>
                <w:color w:val="000000"/>
                <w:sz w:val="24"/>
                <w:szCs w:val="24"/>
                <w:u w:val="none"/>
              </w:rPr>
            </w:pPr>
          </w:p>
        </w:tc>
      </w:tr>
      <w:tr w14:paraId="43BE1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0BCA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41DCE4D">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81FAE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3.填充物：优质三维中空纤维，填充饱满均匀，无结块、无异味、不塌陷；</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1E55535">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8DD31">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45B50">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859A2">
            <w:pPr>
              <w:jc w:val="center"/>
              <w:rPr>
                <w:rFonts w:hint="eastAsia" w:ascii="宋体" w:hAnsi="宋体" w:eastAsia="宋体" w:cs="宋体"/>
                <w:i w:val="0"/>
                <w:iCs w:val="0"/>
                <w:color w:val="000000"/>
                <w:sz w:val="24"/>
                <w:szCs w:val="24"/>
                <w:u w:val="none"/>
              </w:rPr>
            </w:pPr>
          </w:p>
        </w:tc>
      </w:tr>
      <w:tr w14:paraId="0DE64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B1E1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F23856D">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5CFE3CD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4.结构工艺：四周加固锁边，走线工整，不易跑绒、开裂，枕型规整饱满；</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F6ED2A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86CED">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5E7D2">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7CC39">
            <w:pPr>
              <w:jc w:val="center"/>
              <w:rPr>
                <w:rFonts w:hint="eastAsia" w:ascii="宋体" w:hAnsi="宋体" w:eastAsia="宋体" w:cs="宋体"/>
                <w:i w:val="0"/>
                <w:iCs w:val="0"/>
                <w:color w:val="000000"/>
                <w:sz w:val="24"/>
                <w:szCs w:val="24"/>
                <w:u w:val="none"/>
              </w:rPr>
            </w:pPr>
          </w:p>
        </w:tc>
      </w:tr>
      <w:tr w14:paraId="71BD5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C165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A3D0432">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22FB5B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5.软硬程度：软硬适中，回弹良好，支撑性强，贴合颈椎；</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0246A2E">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48AE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CD5FE">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A1993">
            <w:pPr>
              <w:jc w:val="center"/>
              <w:rPr>
                <w:rFonts w:hint="eastAsia" w:ascii="宋体" w:hAnsi="宋体" w:eastAsia="宋体" w:cs="宋体"/>
                <w:i w:val="0"/>
                <w:iCs w:val="0"/>
                <w:color w:val="000000"/>
                <w:sz w:val="24"/>
                <w:szCs w:val="24"/>
                <w:u w:val="none"/>
              </w:rPr>
            </w:pPr>
          </w:p>
        </w:tc>
      </w:tr>
      <w:tr w14:paraId="40E20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C497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28E7EE4">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6E96A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6.安全标准：符合 GB 18401 B 类安全标准，无荧光剂、无甲醛、无刺激性气味；</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790CF0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0B21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2D3A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DB19D">
            <w:pPr>
              <w:jc w:val="center"/>
              <w:rPr>
                <w:rFonts w:hint="eastAsia" w:ascii="宋体" w:hAnsi="宋体" w:eastAsia="宋体" w:cs="宋体"/>
                <w:i w:val="0"/>
                <w:iCs w:val="0"/>
                <w:color w:val="000000"/>
                <w:sz w:val="24"/>
                <w:szCs w:val="24"/>
                <w:u w:val="none"/>
              </w:rPr>
            </w:pPr>
          </w:p>
        </w:tc>
      </w:tr>
      <w:tr w14:paraId="07A54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952D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C38618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6A0F1F9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7.外观质量：表面平整洁净，无色差、无破损、无污渍；</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E490717">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B25C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5863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996C5">
            <w:pPr>
              <w:jc w:val="center"/>
              <w:rPr>
                <w:rFonts w:hint="eastAsia" w:ascii="宋体" w:hAnsi="宋体" w:eastAsia="宋体" w:cs="宋体"/>
                <w:i w:val="0"/>
                <w:iCs w:val="0"/>
                <w:color w:val="000000"/>
                <w:sz w:val="24"/>
                <w:szCs w:val="24"/>
                <w:u w:val="none"/>
              </w:rPr>
            </w:pPr>
          </w:p>
        </w:tc>
      </w:tr>
      <w:tr w14:paraId="33C5E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0E6B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1ECC8CCE">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single" w:color="auto" w:sz="4" w:space="0"/>
              <w:right w:val="single" w:color="000000" w:sz="4" w:space="0"/>
            </w:tcBorders>
            <w:shd w:val="clear" w:color="auto" w:fill="auto"/>
            <w:vAlign w:val="center"/>
          </w:tcPr>
          <w:p w14:paraId="52E5B8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8.使用性能：透气防潮、不易变形、可水洗、久用不结团。</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6D06B5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C413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8D807">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E5CBB">
            <w:pPr>
              <w:jc w:val="center"/>
              <w:rPr>
                <w:rFonts w:hint="eastAsia" w:ascii="宋体" w:hAnsi="宋体" w:eastAsia="宋体" w:cs="宋体"/>
                <w:i w:val="0"/>
                <w:iCs w:val="0"/>
                <w:color w:val="000000"/>
                <w:sz w:val="24"/>
                <w:szCs w:val="24"/>
                <w:u w:val="none"/>
              </w:rPr>
            </w:pPr>
          </w:p>
        </w:tc>
      </w:tr>
      <w:tr w14:paraId="277B1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9054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3003D6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木柜子</w:t>
            </w:r>
          </w:p>
        </w:tc>
        <w:tc>
          <w:tcPr>
            <w:tcW w:w="5711" w:type="dxa"/>
            <w:tcBorders>
              <w:top w:val="single" w:color="auto" w:sz="4" w:space="0"/>
              <w:left w:val="single" w:color="auto" w:sz="4" w:space="0"/>
              <w:bottom w:val="nil"/>
              <w:right w:val="single" w:color="auto" w:sz="4" w:space="0"/>
            </w:tcBorders>
            <w:shd w:val="clear" w:color="auto" w:fill="auto"/>
            <w:vAlign w:val="center"/>
          </w:tcPr>
          <w:p w14:paraId="3686BFF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1.规格尺寸：整体尺寸 宽 920mm× 深 400mm×高 900mm，尺寸偏差 ±5mm；</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4012C6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EEE0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D21D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FC8A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38640</w:t>
            </w:r>
          </w:p>
        </w:tc>
      </w:tr>
      <w:tr w14:paraId="517F2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00F6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94BF20E">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single" w:color="auto" w:sz="4" w:space="0"/>
              <w:right w:val="single" w:color="auto" w:sz="4" w:space="0"/>
            </w:tcBorders>
            <w:shd w:val="clear" w:color="auto" w:fill="auto"/>
            <w:vAlign w:val="center"/>
          </w:tcPr>
          <w:p w14:paraId="2D8759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2.主体材质：≥18mm多层实木板，板材厚实，含水率达标，无开裂、虫蛀、变形；</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79F1FFF5">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6FF9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86AEE">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A4585">
            <w:pPr>
              <w:jc w:val="center"/>
              <w:rPr>
                <w:rFonts w:hint="eastAsia" w:ascii="宋体" w:hAnsi="宋体" w:eastAsia="宋体" w:cs="宋体"/>
                <w:i w:val="0"/>
                <w:iCs w:val="0"/>
                <w:color w:val="000000"/>
                <w:sz w:val="24"/>
                <w:szCs w:val="24"/>
                <w:u w:val="none"/>
              </w:rPr>
            </w:pPr>
          </w:p>
        </w:tc>
      </w:tr>
      <w:tr w14:paraId="068B4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9EB2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865D48B">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7E352DD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3.封边工艺：全自动热熔封边，密封严密，防潮防腐蚀，防甲醛释放；</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B89F47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87F71">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E206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B80F3">
            <w:pPr>
              <w:jc w:val="center"/>
              <w:rPr>
                <w:rFonts w:hint="eastAsia" w:ascii="宋体" w:hAnsi="宋体" w:eastAsia="宋体" w:cs="宋体"/>
                <w:i w:val="0"/>
                <w:iCs w:val="0"/>
                <w:color w:val="000000"/>
                <w:sz w:val="24"/>
                <w:szCs w:val="24"/>
                <w:u w:val="none"/>
              </w:rPr>
            </w:pPr>
          </w:p>
        </w:tc>
      </w:tr>
      <w:tr w14:paraId="58D2B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6F82C">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D72AC5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6C48B6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4.结构配置：对开门设计三层隔板，柜体结构稳固，承重性强；柜门平整，闭合严密无缝隙；</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3217B4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6624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AD314">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8B09D">
            <w:pPr>
              <w:jc w:val="center"/>
              <w:rPr>
                <w:rFonts w:hint="eastAsia" w:ascii="宋体" w:hAnsi="宋体" w:eastAsia="宋体" w:cs="宋体"/>
                <w:i w:val="0"/>
                <w:iCs w:val="0"/>
                <w:color w:val="000000"/>
                <w:sz w:val="24"/>
                <w:szCs w:val="24"/>
                <w:u w:val="none"/>
              </w:rPr>
            </w:pPr>
          </w:p>
        </w:tc>
      </w:tr>
      <w:tr w14:paraId="5F8F5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33F7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FB8E4AE">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3ED647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5五金配件：优质防锈铰链、静音合页、耐用拉手，开合顺畅无卡顿、无异响；</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398CBA1">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1BA6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2BAC6">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184A6">
            <w:pPr>
              <w:jc w:val="center"/>
              <w:rPr>
                <w:rFonts w:hint="eastAsia" w:ascii="宋体" w:hAnsi="宋体" w:eastAsia="宋体" w:cs="宋体"/>
                <w:i w:val="0"/>
                <w:iCs w:val="0"/>
                <w:color w:val="000000"/>
                <w:sz w:val="24"/>
                <w:szCs w:val="24"/>
                <w:u w:val="none"/>
              </w:rPr>
            </w:pPr>
          </w:p>
        </w:tc>
      </w:tr>
      <w:tr w14:paraId="70D60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A4D47">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B750B1E">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1966A7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6.表面工艺：环保免漆饰面，耐刮、耐磨、防潮、易清洁，色泽均匀，无脱层、鼓包、色差；</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509D0F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4E966">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A7702">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A4B8C">
            <w:pPr>
              <w:jc w:val="center"/>
              <w:rPr>
                <w:rFonts w:hint="eastAsia" w:ascii="宋体" w:hAnsi="宋体" w:eastAsia="宋体" w:cs="宋体"/>
                <w:i w:val="0"/>
                <w:iCs w:val="0"/>
                <w:color w:val="000000"/>
                <w:sz w:val="24"/>
                <w:szCs w:val="24"/>
                <w:u w:val="none"/>
              </w:rPr>
            </w:pPr>
          </w:p>
        </w:tc>
      </w:tr>
      <w:tr w14:paraId="165C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7C87C">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3D8704D6">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5DE12E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7.安全细节：边角圆角处理，无尖锐毛刺；板材粘接牢固，无刺鼻异味；</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09CAE3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628F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C900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1D1C0">
            <w:pPr>
              <w:jc w:val="center"/>
              <w:rPr>
                <w:rFonts w:hint="eastAsia" w:ascii="宋体" w:hAnsi="宋体" w:eastAsia="宋体" w:cs="宋体"/>
                <w:i w:val="0"/>
                <w:iCs w:val="0"/>
                <w:color w:val="000000"/>
                <w:sz w:val="24"/>
                <w:szCs w:val="24"/>
                <w:u w:val="none"/>
              </w:rPr>
            </w:pPr>
          </w:p>
        </w:tc>
      </w:tr>
      <w:tr w14:paraId="1A593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50DC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0790D7D">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7A07F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8.环保标准：符合国家家具环保标准，甲醛释放量达标，室内安全使用；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0A61E3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DFAF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6961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E5F60">
            <w:pPr>
              <w:jc w:val="center"/>
              <w:rPr>
                <w:rFonts w:hint="eastAsia" w:ascii="宋体" w:hAnsi="宋体" w:eastAsia="宋体" w:cs="宋体"/>
                <w:i w:val="0"/>
                <w:iCs w:val="0"/>
                <w:color w:val="000000"/>
                <w:sz w:val="24"/>
                <w:szCs w:val="24"/>
                <w:u w:val="none"/>
              </w:rPr>
            </w:pPr>
          </w:p>
        </w:tc>
      </w:tr>
      <w:tr w14:paraId="44856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462E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5337CB2">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6E3BE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9整体性能：柜体不易变形、承重稳定。</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001E6BC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D78F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A8D4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1B78D">
            <w:pPr>
              <w:jc w:val="center"/>
              <w:rPr>
                <w:rFonts w:hint="eastAsia" w:ascii="宋体" w:hAnsi="宋体" w:eastAsia="宋体" w:cs="宋体"/>
                <w:i w:val="0"/>
                <w:iCs w:val="0"/>
                <w:color w:val="000000"/>
                <w:sz w:val="24"/>
                <w:szCs w:val="24"/>
                <w:u w:val="none"/>
              </w:rPr>
            </w:pPr>
          </w:p>
        </w:tc>
      </w:tr>
      <w:tr w14:paraId="2894A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48A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3DD1CF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电热水器</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5F82807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1.额定容量：≥60L；</w:t>
            </w:r>
          </w:p>
          <w:p w14:paraId="1932392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2.额定功率：2200W；</w:t>
            </w:r>
          </w:p>
          <w:p w14:paraId="59906E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3.额定电压 / 频率：220V～50Hz；</w:t>
            </w:r>
          </w:p>
          <w:p w14:paraId="48D1A8E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4.内胆材质：加厚搪瓷内胆，防腐防锈、抗水压、防漏水；</w:t>
            </w:r>
          </w:p>
          <w:p w14:paraId="62EBD3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5.加热方式：双管加热，加热快速、热效率高；</w:t>
            </w:r>
          </w:p>
          <w:p w14:paraId="553FEA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6.温控系统：数显恒温控制，温度可调，带防干烧保护；</w:t>
            </w:r>
          </w:p>
          <w:p w14:paraId="70CAB4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7.安全防护：防漏电保护、超温保护、高压泄压、防干烧、接地保护，多重安全防护；</w:t>
            </w:r>
          </w:p>
          <w:p w14:paraId="1D47CB5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8.保温性能：高密度保温层，锁热保温，能耗低；</w:t>
            </w:r>
          </w:p>
          <w:p w14:paraId="388077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9.外观结构：整机防腐外壳，防水防尘，安装稳固，排污、进水、出水接口标准；</w:t>
            </w:r>
          </w:p>
          <w:p w14:paraId="265D88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10.适用环境：室内壁挂安装，符合家用安全用电规范；</w:t>
            </w:r>
          </w:p>
          <w:p w14:paraId="4DB576C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11执行标准：符合国家电热水器安全及能效相关标准；</w:t>
            </w:r>
          </w:p>
          <w:p w14:paraId="5C178D3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12.配件：标配安全阀、进出水管、安装挂件等全套配件。</w:t>
            </w:r>
          </w:p>
        </w:tc>
        <w:tc>
          <w:tcPr>
            <w:tcW w:w="456" w:type="dxa"/>
            <w:tcBorders>
              <w:top w:val="single" w:color="000000" w:sz="4" w:space="0"/>
              <w:left w:val="nil"/>
              <w:bottom w:val="single" w:color="000000" w:sz="4" w:space="0"/>
              <w:right w:val="single" w:color="000000" w:sz="4" w:space="0"/>
            </w:tcBorders>
            <w:shd w:val="clear" w:color="auto" w:fill="auto"/>
            <w:vAlign w:val="center"/>
          </w:tcPr>
          <w:p w14:paraId="7BB66F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5D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44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588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17600</w:t>
            </w:r>
          </w:p>
        </w:tc>
      </w:tr>
      <w:tr w14:paraId="18B6F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C11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5D7196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电热水器</w:t>
            </w:r>
          </w:p>
        </w:tc>
        <w:tc>
          <w:tcPr>
            <w:tcW w:w="5711" w:type="dxa"/>
            <w:tcBorders>
              <w:top w:val="single" w:color="auto" w:sz="4" w:space="0"/>
              <w:left w:val="single" w:color="auto" w:sz="4" w:space="0"/>
              <w:bottom w:val="nil"/>
              <w:right w:val="single" w:color="auto" w:sz="4" w:space="0"/>
            </w:tcBorders>
            <w:shd w:val="clear" w:color="auto" w:fill="auto"/>
            <w:vAlign w:val="center"/>
          </w:tcPr>
          <w:p w14:paraId="0E9680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1.额定容量：≥80L；</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665E32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732B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1DF7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983B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7200</w:t>
            </w:r>
          </w:p>
        </w:tc>
      </w:tr>
      <w:tr w14:paraId="593DF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BE68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079781D">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70DF8A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2.额定功率：3300W；</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67B1F837">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3F04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F28B3">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AF287">
            <w:pPr>
              <w:jc w:val="center"/>
              <w:rPr>
                <w:rFonts w:hint="eastAsia" w:ascii="宋体" w:hAnsi="宋体" w:eastAsia="宋体" w:cs="宋体"/>
                <w:i w:val="0"/>
                <w:iCs w:val="0"/>
                <w:color w:val="000000"/>
                <w:sz w:val="24"/>
                <w:szCs w:val="24"/>
                <w:u w:val="none"/>
              </w:rPr>
            </w:pPr>
          </w:p>
        </w:tc>
      </w:tr>
      <w:tr w14:paraId="14A1C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3C9D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3D50C044">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5566F78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3.额定电源：220V~ 50Hz；</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72CC179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E0C1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4DE45">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16F41">
            <w:pPr>
              <w:jc w:val="center"/>
              <w:rPr>
                <w:rFonts w:hint="eastAsia" w:ascii="宋体" w:hAnsi="宋体" w:eastAsia="宋体" w:cs="宋体"/>
                <w:i w:val="0"/>
                <w:iCs w:val="0"/>
                <w:color w:val="000000"/>
                <w:sz w:val="24"/>
                <w:szCs w:val="24"/>
                <w:u w:val="none"/>
              </w:rPr>
            </w:pPr>
          </w:p>
        </w:tc>
      </w:tr>
      <w:tr w14:paraId="69E8E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CFA6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2B95D09">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60800D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4.内胆材质：加厚搪瓷防腐内胆，耐压抗腐蚀，防漏水、防锈垢；</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238569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4610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52144">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7158B">
            <w:pPr>
              <w:jc w:val="center"/>
              <w:rPr>
                <w:rFonts w:hint="eastAsia" w:ascii="宋体" w:hAnsi="宋体" w:eastAsia="宋体" w:cs="宋体"/>
                <w:i w:val="0"/>
                <w:iCs w:val="0"/>
                <w:color w:val="000000"/>
                <w:sz w:val="24"/>
                <w:szCs w:val="24"/>
                <w:u w:val="none"/>
              </w:rPr>
            </w:pPr>
          </w:p>
        </w:tc>
      </w:tr>
      <w:tr w14:paraId="34A4D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63B4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95FB0FB">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52DC2F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5.加热配置：大功率双管速热加热，升温快，加热效率高，支持预约加热、抑菌模式；</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8007BE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831B1">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2AA09">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E6119">
            <w:pPr>
              <w:jc w:val="center"/>
              <w:rPr>
                <w:rFonts w:hint="eastAsia" w:ascii="宋体" w:hAnsi="宋体" w:eastAsia="宋体" w:cs="宋体"/>
                <w:i w:val="0"/>
                <w:iCs w:val="0"/>
                <w:color w:val="000000"/>
                <w:sz w:val="24"/>
                <w:szCs w:val="24"/>
                <w:u w:val="none"/>
              </w:rPr>
            </w:pPr>
          </w:p>
        </w:tc>
      </w:tr>
      <w:tr w14:paraId="2ED30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AA193">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A0DCB23">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single" w:color="auto" w:sz="4" w:space="0"/>
              <w:right w:val="single" w:color="auto" w:sz="4" w:space="0"/>
            </w:tcBorders>
            <w:shd w:val="clear" w:color="auto" w:fill="auto"/>
            <w:vAlign w:val="center"/>
          </w:tcPr>
          <w:p w14:paraId="46AFAB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6.控制方式：数显智能控温，温度可调，精准恒温；</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45E12A3B">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C4F7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65A8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54DD0">
            <w:pPr>
              <w:jc w:val="center"/>
              <w:rPr>
                <w:rFonts w:hint="eastAsia" w:ascii="宋体" w:hAnsi="宋体" w:eastAsia="宋体" w:cs="宋体"/>
                <w:i w:val="0"/>
                <w:iCs w:val="0"/>
                <w:color w:val="000000"/>
                <w:sz w:val="24"/>
                <w:szCs w:val="24"/>
                <w:u w:val="none"/>
              </w:rPr>
            </w:pPr>
          </w:p>
        </w:tc>
      </w:tr>
      <w:tr w14:paraId="21CD4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F637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48B08B71">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6FBDA9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7.压力等级：适用自来水常压，自带安全泄压阀；</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FEFCEF5">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AD6A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10227">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0C089">
            <w:pPr>
              <w:jc w:val="center"/>
              <w:rPr>
                <w:rFonts w:hint="eastAsia" w:ascii="宋体" w:hAnsi="宋体" w:eastAsia="宋体" w:cs="宋体"/>
                <w:i w:val="0"/>
                <w:iCs w:val="0"/>
                <w:color w:val="000000"/>
                <w:sz w:val="24"/>
                <w:szCs w:val="24"/>
                <w:u w:val="none"/>
              </w:rPr>
            </w:pPr>
          </w:p>
        </w:tc>
      </w:tr>
      <w:tr w14:paraId="7DB2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7AE82">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10AE67CA">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FA8D0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8.保温层：高密度聚氨酯整体发泡保温，锁热节能、保温持久；</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ECB0AC1">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6AD6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D8E3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FB057">
            <w:pPr>
              <w:jc w:val="center"/>
              <w:rPr>
                <w:rFonts w:hint="eastAsia" w:ascii="宋体" w:hAnsi="宋体" w:eastAsia="宋体" w:cs="宋体"/>
                <w:i w:val="0"/>
                <w:iCs w:val="0"/>
                <w:color w:val="000000"/>
                <w:sz w:val="24"/>
                <w:szCs w:val="24"/>
                <w:u w:val="none"/>
              </w:rPr>
            </w:pPr>
          </w:p>
        </w:tc>
      </w:tr>
      <w:tr w14:paraId="51671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AE49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10D41230">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142EDF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9.安全防护：内置防漏电保护、超温保护、防干烧、过压保护、绝缘防护，多重安全防护；</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4EE1DD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64A7B">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DAA3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42447">
            <w:pPr>
              <w:jc w:val="center"/>
              <w:rPr>
                <w:rFonts w:hint="eastAsia" w:ascii="宋体" w:hAnsi="宋体" w:eastAsia="宋体" w:cs="宋体"/>
                <w:i w:val="0"/>
                <w:iCs w:val="0"/>
                <w:color w:val="000000"/>
                <w:sz w:val="24"/>
                <w:szCs w:val="24"/>
                <w:u w:val="none"/>
              </w:rPr>
            </w:pPr>
          </w:p>
        </w:tc>
      </w:tr>
      <w:tr w14:paraId="4169B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9147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5E54364">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CEB0E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10.外壳材质：冷轧钢板防锈外壳，防水防尘，耐腐蚀易清洁；</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F6DFBC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C9205">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A197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CC716">
            <w:pPr>
              <w:jc w:val="center"/>
              <w:rPr>
                <w:rFonts w:hint="eastAsia" w:ascii="宋体" w:hAnsi="宋体" w:eastAsia="宋体" w:cs="宋体"/>
                <w:i w:val="0"/>
                <w:iCs w:val="0"/>
                <w:color w:val="000000"/>
                <w:sz w:val="24"/>
                <w:szCs w:val="24"/>
                <w:u w:val="none"/>
              </w:rPr>
            </w:pPr>
          </w:p>
        </w:tc>
      </w:tr>
      <w:tr w14:paraId="3B194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ABA43">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FA8577E">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5989B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11.安装形式：壁挂式安装，标配挂架、安全阀、密封配件；</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F1A535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FCC5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FEB1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0BE9F">
            <w:pPr>
              <w:jc w:val="center"/>
              <w:rPr>
                <w:rFonts w:hint="eastAsia" w:ascii="宋体" w:hAnsi="宋体" w:eastAsia="宋体" w:cs="宋体"/>
                <w:i w:val="0"/>
                <w:iCs w:val="0"/>
                <w:color w:val="000000"/>
                <w:sz w:val="24"/>
                <w:szCs w:val="24"/>
                <w:u w:val="none"/>
              </w:rPr>
            </w:pPr>
          </w:p>
        </w:tc>
      </w:tr>
      <w:tr w14:paraId="43C3D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1D498">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440B8BF">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FDFC9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12.能效等级：符合国家节能能效标准，低耗环保；</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E7BE4C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8E767">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2162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60E50">
            <w:pPr>
              <w:jc w:val="center"/>
              <w:rPr>
                <w:rFonts w:hint="eastAsia" w:ascii="宋体" w:hAnsi="宋体" w:eastAsia="宋体" w:cs="宋体"/>
                <w:i w:val="0"/>
                <w:iCs w:val="0"/>
                <w:color w:val="000000"/>
                <w:sz w:val="24"/>
                <w:szCs w:val="24"/>
                <w:u w:val="none"/>
              </w:rPr>
            </w:pPr>
          </w:p>
        </w:tc>
      </w:tr>
      <w:tr w14:paraId="2C6D0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32EF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431D5B6E">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single" w:color="auto" w:sz="4" w:space="0"/>
              <w:right w:val="single" w:color="000000" w:sz="4" w:space="0"/>
            </w:tcBorders>
            <w:shd w:val="clear" w:color="auto" w:fill="auto"/>
            <w:vAlign w:val="center"/>
          </w:tcPr>
          <w:p w14:paraId="32FDB0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13.执行标准：符合家用电器国家强制安全规范。</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2C2ED0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B556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1B7F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AA15C">
            <w:pPr>
              <w:jc w:val="center"/>
              <w:rPr>
                <w:rFonts w:hint="eastAsia" w:ascii="宋体" w:hAnsi="宋体" w:eastAsia="宋体" w:cs="宋体"/>
                <w:i w:val="0"/>
                <w:iCs w:val="0"/>
                <w:color w:val="000000"/>
                <w:sz w:val="24"/>
                <w:szCs w:val="24"/>
                <w:u w:val="none"/>
              </w:rPr>
            </w:pPr>
          </w:p>
        </w:tc>
      </w:tr>
      <w:tr w14:paraId="034FC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6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681" w:type="dxa"/>
            <w:tcBorders>
              <w:top w:val="single" w:color="000000" w:sz="4" w:space="0"/>
              <w:left w:val="single" w:color="000000" w:sz="4" w:space="0"/>
              <w:bottom w:val="single" w:color="000000" w:sz="4" w:space="0"/>
              <w:right w:val="single" w:color="auto" w:sz="4" w:space="0"/>
            </w:tcBorders>
            <w:shd w:val="clear" w:color="auto" w:fill="auto"/>
            <w:vAlign w:val="center"/>
          </w:tcPr>
          <w:p w14:paraId="08FF48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铁皮柜</w:t>
            </w:r>
          </w:p>
        </w:tc>
        <w:tc>
          <w:tcPr>
            <w:tcW w:w="5711" w:type="dxa"/>
            <w:tcBorders>
              <w:top w:val="single" w:color="auto" w:sz="4" w:space="0"/>
              <w:left w:val="single" w:color="auto" w:sz="4" w:space="0"/>
              <w:bottom w:val="single" w:color="auto" w:sz="4" w:space="0"/>
              <w:right w:val="single" w:color="auto" w:sz="4" w:space="0"/>
            </w:tcBorders>
            <w:shd w:val="clear" w:color="auto" w:fill="auto"/>
            <w:vAlign w:val="center"/>
          </w:tcPr>
          <w:p w14:paraId="53E3429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1.规格尺寸：宽 930mm× 深 400mm×高 1800mm，尺寸偏差≥±5mm；</w:t>
            </w:r>
          </w:p>
          <w:p w14:paraId="4BE874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2.柜体材质：优质冷轧加厚钢板，板材坚固耐用，抗压不变形冷轧钢板，厚度≥0.6mm，静电喷涂防锈，三层隔板加对开门设计，承重≥25kg ；</w:t>
            </w:r>
          </w:p>
          <w:p w14:paraId="44B307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3.表面工艺：静电喷塑处理，防腐防锈、耐刮耐磨、防潮易清洁，色泽均匀无脱落、鼓包；</w:t>
            </w:r>
          </w:p>
          <w:p w14:paraId="56B3AF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3.结构配置：一体式加强框架，内置可调节层板，承重稳固；柜门闭合严实，缝隙均匀；</w:t>
            </w:r>
          </w:p>
          <w:p w14:paraId="61A4E28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4.五金配件：优质防锈锁具、静音铰链、加强拉手，开关顺畅，防盗防尘</w:t>
            </w:r>
          </w:p>
          <w:p w14:paraId="0D48705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5.焊接工艺：焊点平整牢固，打磨光滑，无毛刺、无尖锐边角</w:t>
            </w:r>
          </w:p>
          <w:p w14:paraId="261C70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6.安全性能：整体结构稳定，承重性强，不易晃动，防火防潮</w:t>
            </w:r>
          </w:p>
          <w:p w14:paraId="3CE585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7.环保要求：无异味、无污染，符合室内物品存放使用标准</w:t>
            </w:r>
          </w:p>
          <w:p w14:paraId="712675E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8.外观质量：柜体平整，无磕碰、无掉漆、无色差，全新完好</w:t>
            </w:r>
          </w:p>
          <w:p w14:paraId="5B3AED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配套要求：安装配件齐全，整装 / 组装式，独立包装，运输无破损。</w:t>
            </w:r>
          </w:p>
        </w:tc>
        <w:tc>
          <w:tcPr>
            <w:tcW w:w="456" w:type="dxa"/>
            <w:tcBorders>
              <w:top w:val="single" w:color="000000" w:sz="4" w:space="0"/>
              <w:left w:val="single" w:color="auto" w:sz="4" w:space="0"/>
              <w:bottom w:val="single" w:color="000000" w:sz="4" w:space="0"/>
              <w:right w:val="single" w:color="000000" w:sz="4" w:space="0"/>
            </w:tcBorders>
            <w:shd w:val="clear" w:color="auto" w:fill="auto"/>
            <w:vAlign w:val="center"/>
          </w:tcPr>
          <w:p w14:paraId="5BE80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AB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DD1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19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5800</w:t>
            </w:r>
          </w:p>
        </w:tc>
      </w:tr>
      <w:tr w14:paraId="6632B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8"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00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3BB8A0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电视</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31438DC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一、显示参数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1.屏幕尺寸：≥32英寸；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2.分辨率≥1366×768，高清显示；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3.可视角度≥178°。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二、适老功能：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1.支持低蓝光护眼模式；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2.扬声器功率≥2×6W，声音清晰洪亮；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3.遥控器按键大、字体清晰，支持长辈模式/简易桌面。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三、安全结构：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1.边角圆润无尖锐棱角；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2.配防倾倒底座及壁挂组件。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四、接口：HDMI×2、USB×1、AV输入×1、网口、Wi-Fi。</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五、认证服务：通过3C认证，能效≥2级；</w:t>
            </w:r>
          </w:p>
        </w:tc>
        <w:tc>
          <w:tcPr>
            <w:tcW w:w="456" w:type="dxa"/>
            <w:tcBorders>
              <w:top w:val="single" w:color="000000" w:sz="4" w:space="0"/>
              <w:left w:val="nil"/>
              <w:bottom w:val="single" w:color="000000" w:sz="4" w:space="0"/>
              <w:right w:val="single" w:color="000000" w:sz="4" w:space="0"/>
            </w:tcBorders>
            <w:shd w:val="clear" w:color="auto" w:fill="auto"/>
            <w:vAlign w:val="center"/>
          </w:tcPr>
          <w:p w14:paraId="5D1BE6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63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CB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A9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19800</w:t>
            </w:r>
          </w:p>
        </w:tc>
      </w:tr>
      <w:tr w14:paraId="0A2E7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6A9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2C860D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木单人凳</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38CA242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1.规格尺寸：长宽高约 400mm×300mm×450mm，尺寸偏差 ±5mm；</w:t>
            </w:r>
          </w:p>
          <w:p w14:paraId="50CAF2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2.主体材质：优质实木材质，木质坚硬，无开裂、虫蛀、霉变、腐朽；</w:t>
            </w:r>
          </w:p>
          <w:p w14:paraId="1CC0F4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3.结构工艺：整体榫卯 + 螺丝加固结构，四腿稳固，横撑加固防晃动；</w:t>
            </w:r>
          </w:p>
          <w:p w14:paraId="55CC85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4.座面要求：板面平整厚实，打磨光滑，边角圆弧倒角，无毛刺、尖角；</w:t>
            </w:r>
          </w:p>
          <w:p w14:paraId="3A6678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5.表面处理：免漆处理，漆面均匀，耐磨防潮、易清洁、无异味；</w:t>
            </w:r>
          </w:p>
          <w:p w14:paraId="1EC5D8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6.承重性能：结构牢固，承重能力强≥100kg，久坐不变形、不断裂；</w:t>
            </w:r>
          </w:p>
          <w:p w14:paraId="0CA118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7.外观质量：色泽均匀，无划痕、掉漆、破损、色差，做工规整；</w:t>
            </w:r>
          </w:p>
          <w:p w14:paraId="44F13E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8.环保标准：采用环保油漆及辅料，室内安全使用，无污染；</w:t>
            </w:r>
          </w:p>
          <w:p w14:paraId="400DA17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9.整体要求：组装牢固，摆放平稳。</w:t>
            </w:r>
          </w:p>
        </w:tc>
        <w:tc>
          <w:tcPr>
            <w:tcW w:w="456" w:type="dxa"/>
            <w:tcBorders>
              <w:top w:val="single" w:color="000000" w:sz="4" w:space="0"/>
              <w:left w:val="nil"/>
              <w:bottom w:val="single" w:color="000000" w:sz="4" w:space="0"/>
              <w:right w:val="single" w:color="000000" w:sz="4" w:space="0"/>
            </w:tcBorders>
            <w:shd w:val="clear" w:color="auto" w:fill="auto"/>
            <w:vAlign w:val="center"/>
          </w:tcPr>
          <w:p w14:paraId="142D17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5BE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D9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6C4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5200</w:t>
            </w:r>
          </w:p>
        </w:tc>
      </w:tr>
      <w:tr w14:paraId="7A48C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07B9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72FDDF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电脑</w:t>
            </w:r>
          </w:p>
        </w:tc>
        <w:tc>
          <w:tcPr>
            <w:tcW w:w="5711" w:type="dxa"/>
            <w:tcBorders>
              <w:top w:val="single" w:color="auto" w:sz="4" w:space="0"/>
              <w:left w:val="single" w:color="auto" w:sz="4" w:space="0"/>
              <w:bottom w:val="nil"/>
              <w:right w:val="single" w:color="auto" w:sz="4" w:space="0"/>
            </w:tcBorders>
            <w:shd w:val="clear" w:color="auto" w:fill="auto"/>
            <w:vAlign w:val="center"/>
          </w:tcPr>
          <w:p w14:paraId="4F85D45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一、处理器</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4C4A25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3918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4C8A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5800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617A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23200</w:t>
            </w:r>
          </w:p>
        </w:tc>
      </w:tr>
      <w:tr w14:paraId="1A42A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E103C">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3CB4FC2C">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42E1C7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CPU：四核及以上，主频≥3.0GHz，满足公文处理、网页浏览、办公软件运行需求；</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28B9727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AAF15">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73345">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3F3D1">
            <w:pPr>
              <w:jc w:val="center"/>
              <w:rPr>
                <w:rFonts w:hint="eastAsia" w:ascii="宋体" w:hAnsi="宋体" w:eastAsia="宋体" w:cs="宋体"/>
                <w:i w:val="0"/>
                <w:iCs w:val="0"/>
                <w:color w:val="000000"/>
                <w:sz w:val="24"/>
                <w:szCs w:val="24"/>
                <w:u w:val="none"/>
              </w:rPr>
            </w:pPr>
          </w:p>
        </w:tc>
      </w:tr>
      <w:tr w14:paraId="4CB82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9386C">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09D5C20">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329D0C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二、内存</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2D17FA7">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247C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EEB50">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1D880">
            <w:pPr>
              <w:jc w:val="center"/>
              <w:rPr>
                <w:rFonts w:hint="eastAsia" w:ascii="宋体" w:hAnsi="宋体" w:eastAsia="宋体" w:cs="宋体"/>
                <w:i w:val="0"/>
                <w:iCs w:val="0"/>
                <w:color w:val="000000"/>
                <w:sz w:val="24"/>
                <w:szCs w:val="24"/>
                <w:u w:val="none"/>
              </w:rPr>
            </w:pPr>
          </w:p>
        </w:tc>
      </w:tr>
      <w:tr w14:paraId="050C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56A9F">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BAABD79">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1060E4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内存容量：≥16GB DDR4/DDR5 高速内存；</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76F2A157">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90AE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3F172">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547A1">
            <w:pPr>
              <w:jc w:val="center"/>
              <w:rPr>
                <w:rFonts w:hint="eastAsia" w:ascii="宋体" w:hAnsi="宋体" w:eastAsia="宋体" w:cs="宋体"/>
                <w:i w:val="0"/>
                <w:iCs w:val="0"/>
                <w:color w:val="000000"/>
                <w:sz w:val="24"/>
                <w:szCs w:val="24"/>
                <w:u w:val="none"/>
              </w:rPr>
            </w:pPr>
          </w:p>
        </w:tc>
      </w:tr>
      <w:tr w14:paraId="7F66C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305E2">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A33529E">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6D93B2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三、存储</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638360F4">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00F4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A11FE">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F7513">
            <w:pPr>
              <w:jc w:val="center"/>
              <w:rPr>
                <w:rFonts w:hint="eastAsia" w:ascii="宋体" w:hAnsi="宋体" w:eastAsia="宋体" w:cs="宋体"/>
                <w:i w:val="0"/>
                <w:iCs w:val="0"/>
                <w:color w:val="000000"/>
                <w:sz w:val="24"/>
                <w:szCs w:val="24"/>
                <w:u w:val="none"/>
              </w:rPr>
            </w:pPr>
          </w:p>
        </w:tc>
      </w:tr>
      <w:tr w14:paraId="50511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B4EC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560101A">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7B9A78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硬盘：≥512GB 固态硬盘（SSD），读写速度快，开机、软件启动流畅；</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699BBC6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8319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760E5">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A7123">
            <w:pPr>
              <w:jc w:val="center"/>
              <w:rPr>
                <w:rFonts w:hint="eastAsia" w:ascii="宋体" w:hAnsi="宋体" w:eastAsia="宋体" w:cs="宋体"/>
                <w:i w:val="0"/>
                <w:iCs w:val="0"/>
                <w:color w:val="000000"/>
                <w:sz w:val="24"/>
                <w:szCs w:val="24"/>
                <w:u w:val="none"/>
              </w:rPr>
            </w:pPr>
          </w:p>
        </w:tc>
      </w:tr>
      <w:tr w14:paraId="5E243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B8B1A">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9B86BC0">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5EBEE4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四、显卡</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1D2C2D05">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F231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31DC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D1459">
            <w:pPr>
              <w:jc w:val="center"/>
              <w:rPr>
                <w:rFonts w:hint="eastAsia" w:ascii="宋体" w:hAnsi="宋体" w:eastAsia="宋体" w:cs="宋体"/>
                <w:i w:val="0"/>
                <w:iCs w:val="0"/>
                <w:color w:val="000000"/>
                <w:sz w:val="24"/>
                <w:szCs w:val="24"/>
                <w:u w:val="none"/>
              </w:rPr>
            </w:pPr>
          </w:p>
        </w:tc>
      </w:tr>
      <w:tr w14:paraId="481E7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1E51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DBF3514">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single" w:color="auto" w:sz="4" w:space="0"/>
              <w:right w:val="single" w:color="auto" w:sz="4" w:space="0"/>
            </w:tcBorders>
            <w:shd w:val="clear" w:color="auto" w:fill="auto"/>
            <w:vAlign w:val="center"/>
          </w:tcPr>
          <w:p w14:paraId="1F143C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集成高清显卡，满足日常办公、高清视频、图文浏览使用；</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3E111B7E">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AAE4D">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3CE26">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06256">
            <w:pPr>
              <w:jc w:val="center"/>
              <w:rPr>
                <w:rFonts w:hint="eastAsia" w:ascii="宋体" w:hAnsi="宋体" w:eastAsia="宋体" w:cs="宋体"/>
                <w:i w:val="0"/>
                <w:iCs w:val="0"/>
                <w:color w:val="000000"/>
                <w:sz w:val="24"/>
                <w:szCs w:val="24"/>
                <w:u w:val="none"/>
              </w:rPr>
            </w:pPr>
          </w:p>
        </w:tc>
      </w:tr>
      <w:tr w14:paraId="45484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E6A1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A06BEC5">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36AB46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五、显示器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F00BB7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1A830">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6336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1DC59">
            <w:pPr>
              <w:jc w:val="center"/>
              <w:rPr>
                <w:rFonts w:hint="eastAsia" w:ascii="宋体" w:hAnsi="宋体" w:eastAsia="宋体" w:cs="宋体"/>
                <w:i w:val="0"/>
                <w:iCs w:val="0"/>
                <w:color w:val="000000"/>
                <w:sz w:val="24"/>
                <w:szCs w:val="24"/>
                <w:u w:val="none"/>
              </w:rPr>
            </w:pPr>
          </w:p>
        </w:tc>
      </w:tr>
      <w:tr w14:paraId="210B7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CECA1">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1ED9416F">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5CDF3F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屏幕尺寸：≥21.5 英寸 高清液晶显示器；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412B5A1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8C38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5B6E9">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97B5B">
            <w:pPr>
              <w:jc w:val="center"/>
              <w:rPr>
                <w:rFonts w:hint="eastAsia" w:ascii="宋体" w:hAnsi="宋体" w:eastAsia="宋体" w:cs="宋体"/>
                <w:i w:val="0"/>
                <w:iCs w:val="0"/>
                <w:color w:val="000000"/>
                <w:sz w:val="24"/>
                <w:szCs w:val="24"/>
                <w:u w:val="none"/>
              </w:rPr>
            </w:pPr>
          </w:p>
        </w:tc>
      </w:tr>
      <w:tr w14:paraId="400B7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666A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3C226FC8">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1FE4718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屏幕比例：16:9，护眼防蓝光、低闪屏，分辨率 ≥1920×1080；</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7E6F9F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8361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BD793">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C92C7">
            <w:pPr>
              <w:jc w:val="center"/>
              <w:rPr>
                <w:rFonts w:hint="eastAsia" w:ascii="宋体" w:hAnsi="宋体" w:eastAsia="宋体" w:cs="宋体"/>
                <w:i w:val="0"/>
                <w:iCs w:val="0"/>
                <w:color w:val="000000"/>
                <w:sz w:val="24"/>
                <w:szCs w:val="24"/>
                <w:u w:val="none"/>
              </w:rPr>
            </w:pPr>
          </w:p>
        </w:tc>
      </w:tr>
      <w:tr w14:paraId="34FA4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7D9DF">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AA502E8">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CBD6AA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底座稳固，可调节俯仰，画面清晰色彩均匀；</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B7AEC3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A548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802D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727AA">
            <w:pPr>
              <w:jc w:val="center"/>
              <w:rPr>
                <w:rFonts w:hint="eastAsia" w:ascii="宋体" w:hAnsi="宋体" w:eastAsia="宋体" w:cs="宋体"/>
                <w:i w:val="0"/>
                <w:iCs w:val="0"/>
                <w:color w:val="000000"/>
                <w:sz w:val="24"/>
                <w:szCs w:val="24"/>
                <w:u w:val="none"/>
              </w:rPr>
            </w:pPr>
          </w:p>
        </w:tc>
      </w:tr>
      <w:tr w14:paraId="58B4F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90973">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1C7B34F6">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5EF4C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六、系统与接口</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8760F5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1787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BD921">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84556">
            <w:pPr>
              <w:jc w:val="center"/>
              <w:rPr>
                <w:rFonts w:hint="eastAsia" w:ascii="宋体" w:hAnsi="宋体" w:eastAsia="宋体" w:cs="宋体"/>
                <w:i w:val="0"/>
                <w:iCs w:val="0"/>
                <w:color w:val="000000"/>
                <w:sz w:val="24"/>
                <w:szCs w:val="24"/>
                <w:u w:val="none"/>
              </w:rPr>
            </w:pPr>
          </w:p>
        </w:tc>
      </w:tr>
      <w:tr w14:paraId="6DAEB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9803A">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04D7104">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19341D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系统：麒麟系统</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CFD7FE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2FD4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DA02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86ED2">
            <w:pPr>
              <w:jc w:val="center"/>
              <w:rPr>
                <w:rFonts w:hint="eastAsia" w:ascii="宋体" w:hAnsi="宋体" w:eastAsia="宋体" w:cs="宋体"/>
                <w:i w:val="0"/>
                <w:iCs w:val="0"/>
                <w:color w:val="000000"/>
                <w:sz w:val="24"/>
                <w:szCs w:val="24"/>
                <w:u w:val="none"/>
              </w:rPr>
            </w:pPr>
          </w:p>
        </w:tc>
      </w:tr>
      <w:tr w14:paraId="3208A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CE38A">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ABE8742">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02203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接口齐全：USB3.0、音频接口、网口、视频输出接口等；</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873A1B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CDD75">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B4727">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67ADB">
            <w:pPr>
              <w:jc w:val="center"/>
              <w:rPr>
                <w:rFonts w:hint="eastAsia" w:ascii="宋体" w:hAnsi="宋体" w:eastAsia="宋体" w:cs="宋体"/>
                <w:i w:val="0"/>
                <w:iCs w:val="0"/>
                <w:color w:val="000000"/>
                <w:sz w:val="24"/>
                <w:szCs w:val="24"/>
                <w:u w:val="none"/>
              </w:rPr>
            </w:pPr>
          </w:p>
        </w:tc>
      </w:tr>
      <w:tr w14:paraId="26AD2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5248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E267627">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F4468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集成千兆网卡、高清声卡、键鼠通用接口；</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50A447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7707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89725">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A9F67">
            <w:pPr>
              <w:jc w:val="center"/>
              <w:rPr>
                <w:rFonts w:hint="eastAsia" w:ascii="宋体" w:hAnsi="宋体" w:eastAsia="宋体" w:cs="宋体"/>
                <w:i w:val="0"/>
                <w:iCs w:val="0"/>
                <w:color w:val="000000"/>
                <w:sz w:val="24"/>
                <w:szCs w:val="24"/>
                <w:u w:val="none"/>
              </w:rPr>
            </w:pPr>
          </w:p>
        </w:tc>
      </w:tr>
      <w:tr w14:paraId="13F51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4C99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4F9F8B9">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5EB584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七、配套外设</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82384C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2322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D0F6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99D87">
            <w:pPr>
              <w:jc w:val="center"/>
              <w:rPr>
                <w:rFonts w:hint="eastAsia" w:ascii="宋体" w:hAnsi="宋体" w:eastAsia="宋体" w:cs="宋体"/>
                <w:i w:val="0"/>
                <w:iCs w:val="0"/>
                <w:color w:val="000000"/>
                <w:sz w:val="24"/>
                <w:szCs w:val="24"/>
                <w:u w:val="none"/>
              </w:rPr>
            </w:pPr>
          </w:p>
        </w:tc>
      </w:tr>
      <w:tr w14:paraId="5ED3C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A655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22FA0F1">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DEC9C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 + 鼠标，按键灵敏、耐磨耐用，有线连接稳定；</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0F596A37">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9AACB">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0C5A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0D126">
            <w:pPr>
              <w:jc w:val="center"/>
              <w:rPr>
                <w:rFonts w:hint="eastAsia" w:ascii="宋体" w:hAnsi="宋体" w:eastAsia="宋体" w:cs="宋体"/>
                <w:i w:val="0"/>
                <w:iCs w:val="0"/>
                <w:color w:val="000000"/>
                <w:sz w:val="24"/>
                <w:szCs w:val="24"/>
                <w:u w:val="none"/>
              </w:rPr>
            </w:pPr>
          </w:p>
        </w:tc>
      </w:tr>
      <w:tr w14:paraId="05398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2970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1F6159D8">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1F279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八、机箱与电源</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4D0854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C4B3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325B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422B1">
            <w:pPr>
              <w:jc w:val="center"/>
              <w:rPr>
                <w:rFonts w:hint="eastAsia" w:ascii="宋体" w:hAnsi="宋体" w:eastAsia="宋体" w:cs="宋体"/>
                <w:i w:val="0"/>
                <w:iCs w:val="0"/>
                <w:color w:val="000000"/>
                <w:sz w:val="24"/>
                <w:szCs w:val="24"/>
                <w:u w:val="none"/>
              </w:rPr>
            </w:pPr>
          </w:p>
        </w:tc>
      </w:tr>
      <w:tr w14:paraId="61C5C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F66A8">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EEFBD17">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FE780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标准机箱，静音散热、防尘设计，外观简约；</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BD1295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B19AD">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D41F6">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9B124">
            <w:pPr>
              <w:jc w:val="center"/>
              <w:rPr>
                <w:rFonts w:hint="eastAsia" w:ascii="宋体" w:hAnsi="宋体" w:eastAsia="宋体" w:cs="宋体"/>
                <w:i w:val="0"/>
                <w:iCs w:val="0"/>
                <w:color w:val="000000"/>
                <w:sz w:val="24"/>
                <w:szCs w:val="24"/>
                <w:u w:val="none"/>
              </w:rPr>
            </w:pPr>
          </w:p>
        </w:tc>
      </w:tr>
      <w:tr w14:paraId="7433F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B8E47">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6078792">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1B5A3C5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足额品牌电源，运行稳定、低噪音、散热良好；</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8D5A02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B892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B323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15FA5">
            <w:pPr>
              <w:jc w:val="center"/>
              <w:rPr>
                <w:rFonts w:hint="eastAsia" w:ascii="宋体" w:hAnsi="宋体" w:eastAsia="宋体" w:cs="宋体"/>
                <w:i w:val="0"/>
                <w:iCs w:val="0"/>
                <w:color w:val="000000"/>
                <w:sz w:val="24"/>
                <w:szCs w:val="24"/>
                <w:u w:val="none"/>
              </w:rPr>
            </w:pPr>
          </w:p>
        </w:tc>
      </w:tr>
      <w:tr w14:paraId="48C4E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E34D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3BDBA87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6C6CC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九、整体性能及质量</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44C6234">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BAA5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C264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0955A">
            <w:pPr>
              <w:jc w:val="center"/>
              <w:rPr>
                <w:rFonts w:hint="eastAsia" w:ascii="宋体" w:hAnsi="宋体" w:eastAsia="宋体" w:cs="宋体"/>
                <w:i w:val="0"/>
                <w:iCs w:val="0"/>
                <w:color w:val="000000"/>
                <w:sz w:val="24"/>
                <w:szCs w:val="24"/>
                <w:u w:val="none"/>
              </w:rPr>
            </w:pPr>
          </w:p>
        </w:tc>
      </w:tr>
      <w:tr w14:paraId="7EEF4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153E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E7D72D4">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A467FB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整机运行稳定、低功耗、静音运行，长时间办公不卡顿；</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1E136E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E561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6F339">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FF5DA">
            <w:pPr>
              <w:jc w:val="center"/>
              <w:rPr>
                <w:rFonts w:hint="eastAsia" w:ascii="宋体" w:hAnsi="宋体" w:eastAsia="宋体" w:cs="宋体"/>
                <w:i w:val="0"/>
                <w:iCs w:val="0"/>
                <w:color w:val="000000"/>
                <w:sz w:val="24"/>
                <w:szCs w:val="24"/>
                <w:u w:val="none"/>
              </w:rPr>
            </w:pPr>
          </w:p>
        </w:tc>
      </w:tr>
      <w:tr w14:paraId="40A61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48B98">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4C789B05">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single" w:color="auto" w:sz="4" w:space="0"/>
              <w:right w:val="single" w:color="000000" w:sz="4" w:space="0"/>
            </w:tcBorders>
            <w:shd w:val="clear" w:color="auto" w:fill="auto"/>
            <w:vAlign w:val="center"/>
          </w:tcPr>
          <w:p w14:paraId="4CA1070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符合国家电子产品安全标准，电磁兼容合规。</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A1C9177">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1B76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798C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9A603">
            <w:pPr>
              <w:jc w:val="center"/>
              <w:rPr>
                <w:rFonts w:hint="eastAsia" w:ascii="宋体" w:hAnsi="宋体" w:eastAsia="宋体" w:cs="宋体"/>
                <w:i w:val="0"/>
                <w:iCs w:val="0"/>
                <w:color w:val="000000"/>
                <w:sz w:val="24"/>
                <w:szCs w:val="24"/>
                <w:u w:val="none"/>
              </w:rPr>
            </w:pPr>
          </w:p>
        </w:tc>
      </w:tr>
      <w:tr w14:paraId="0FD6B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3D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681" w:type="dxa"/>
            <w:tcBorders>
              <w:top w:val="single" w:color="000000" w:sz="4" w:space="0"/>
              <w:left w:val="single" w:color="000000" w:sz="4" w:space="0"/>
              <w:bottom w:val="single" w:color="000000" w:sz="4" w:space="0"/>
              <w:right w:val="single" w:color="auto" w:sz="4" w:space="0"/>
            </w:tcBorders>
            <w:shd w:val="clear" w:color="auto" w:fill="auto"/>
            <w:vAlign w:val="center"/>
          </w:tcPr>
          <w:p w14:paraId="163318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打印机</w:t>
            </w:r>
          </w:p>
        </w:tc>
        <w:tc>
          <w:tcPr>
            <w:tcW w:w="5711" w:type="dxa"/>
            <w:tcBorders>
              <w:top w:val="single" w:color="auto" w:sz="4" w:space="0"/>
              <w:left w:val="single" w:color="auto" w:sz="4" w:space="0"/>
              <w:bottom w:val="single" w:color="auto" w:sz="4" w:space="0"/>
              <w:right w:val="single" w:color="auto" w:sz="4" w:space="0"/>
            </w:tcBorders>
            <w:shd w:val="clear" w:color="auto" w:fill="auto"/>
            <w:vAlign w:val="center"/>
          </w:tcPr>
          <w:p w14:paraId="07CE919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1.产品类型：A4 幅面 黑白激光单功能打印机，尺寸：（405×360×275）mm±2mm；</w:t>
            </w:r>
          </w:p>
          <w:p w14:paraId="0A6B730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2.打印规格：最大支持 A4 纸张，兼容 A5、凭证纸、复印纸常规规格；</w:t>
            </w:r>
          </w:p>
          <w:p w14:paraId="483486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3.续打印≥30 页 / 分钟；</w:t>
            </w:r>
          </w:p>
          <w:p w14:paraId="3102A8C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4.分辨率：物理分辨率≥1200×1200dpi，字迹清晰、底灰低；</w:t>
            </w:r>
          </w:p>
          <w:p w14:paraId="2030DA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5.耗材配置：原装 粉盒，支持易加粉，后期维护便捷；</w:t>
            </w:r>
          </w:p>
          <w:p w14:paraId="407DC9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6.纸张容量：标准进纸纸盒≥150 页，出纸托盘≥50 页；</w:t>
            </w:r>
          </w:p>
          <w:p w14:paraId="51B5350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7.连接方式：标配 USB 有线打印，支持电脑端办公软件无缝适配；</w:t>
            </w:r>
          </w:p>
          <w:p w14:paraId="199CF06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8.性能要求：月负荷耐用，运行低噪音、故障率低；</w:t>
            </w:r>
          </w:p>
          <w:p w14:paraId="0E953B4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9.兼容系统：支持 Windows 全系列办公系统，驱动安装简单；</w:t>
            </w:r>
          </w:p>
          <w:p w14:paraId="4FB699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10.机身设计：小巧节能、防尘结构，功耗低，节能环保。</w:t>
            </w:r>
          </w:p>
        </w:tc>
        <w:tc>
          <w:tcPr>
            <w:tcW w:w="456" w:type="dxa"/>
            <w:tcBorders>
              <w:top w:val="single" w:color="000000" w:sz="4" w:space="0"/>
              <w:left w:val="single" w:color="auto" w:sz="4" w:space="0"/>
              <w:bottom w:val="single" w:color="000000" w:sz="4" w:space="0"/>
              <w:right w:val="single" w:color="000000" w:sz="4" w:space="0"/>
            </w:tcBorders>
            <w:shd w:val="clear" w:color="auto" w:fill="auto"/>
            <w:vAlign w:val="center"/>
          </w:tcPr>
          <w:p w14:paraId="7C3A81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BA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4CB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1E1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2760</w:t>
            </w:r>
          </w:p>
        </w:tc>
      </w:tr>
      <w:tr w14:paraId="282A8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F2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46A09B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复印打印机一体机</w:t>
            </w:r>
          </w:p>
        </w:tc>
        <w:tc>
          <w:tcPr>
            <w:tcW w:w="5711" w:type="dxa"/>
            <w:tcBorders>
              <w:top w:val="single" w:color="auto" w:sz="4" w:space="0"/>
              <w:left w:val="single" w:color="auto" w:sz="4" w:space="0"/>
              <w:bottom w:val="nil"/>
              <w:right w:val="single" w:color="auto" w:sz="4" w:space="0"/>
            </w:tcBorders>
            <w:shd w:val="clear" w:color="auto" w:fill="auto"/>
            <w:vAlign w:val="center"/>
          </w:tcPr>
          <w:p w14:paraId="4180D7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90"/>
                <w:rFonts w:hint="eastAsia" w:ascii="宋体" w:hAnsi="宋体" w:eastAsia="宋体" w:cs="宋体"/>
                <w:lang w:val="en-US" w:eastAsia="zh-CN" w:bidi="ar"/>
              </w:rPr>
              <w:t>1.</w:t>
            </w:r>
            <w:r>
              <w:rPr>
                <w:rStyle w:val="92"/>
                <w:rFonts w:hint="eastAsia" w:ascii="宋体" w:hAnsi="宋体" w:eastAsia="宋体" w:cs="宋体"/>
                <w:lang w:val="en-US" w:eastAsia="zh-CN" w:bidi="ar"/>
              </w:rPr>
              <w:t xml:space="preserve"> </w:t>
            </w:r>
            <w:r>
              <w:rPr>
                <w:rStyle w:val="90"/>
                <w:rFonts w:hint="eastAsia" w:ascii="宋体" w:hAnsi="宋体" w:eastAsia="宋体" w:cs="宋体"/>
                <w:lang w:val="en-US" w:eastAsia="zh-CN" w:bidi="ar"/>
              </w:rPr>
              <w:t>设备类型：A3 幅面 彩色数码复合机，三合一功能（打印 + 复印 + 彩色扫描）；</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67C6C6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496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2D54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14100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3F1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14100</w:t>
            </w:r>
          </w:p>
        </w:tc>
      </w:tr>
      <w:tr w14:paraId="5F666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1B52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81D1B70">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single" w:color="auto" w:sz="4" w:space="0"/>
              <w:right w:val="single" w:color="auto" w:sz="4" w:space="0"/>
            </w:tcBorders>
            <w:shd w:val="clear" w:color="auto" w:fill="auto"/>
            <w:vAlign w:val="center"/>
          </w:tcPr>
          <w:p w14:paraId="160554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尺寸：（587×670×780）mm±5mm；</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204032F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45A11">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43D9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1CA51">
            <w:pPr>
              <w:jc w:val="center"/>
              <w:rPr>
                <w:rFonts w:hint="eastAsia" w:ascii="宋体" w:hAnsi="宋体" w:eastAsia="宋体" w:cs="宋体"/>
                <w:i w:val="0"/>
                <w:iCs w:val="0"/>
                <w:color w:val="000000"/>
                <w:sz w:val="24"/>
                <w:szCs w:val="24"/>
                <w:u w:val="none"/>
              </w:rPr>
            </w:pPr>
          </w:p>
        </w:tc>
      </w:tr>
      <w:tr w14:paraId="75D67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31D2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A160707">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6197B98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2.基础幅面：支持 A3、A4、A5、B4、B5 等常规办公纸张；</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960E3FB">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0413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1EF0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7C52E">
            <w:pPr>
              <w:jc w:val="center"/>
              <w:rPr>
                <w:rFonts w:hint="eastAsia" w:ascii="宋体" w:hAnsi="宋体" w:eastAsia="宋体" w:cs="宋体"/>
                <w:i w:val="0"/>
                <w:iCs w:val="0"/>
                <w:color w:val="000000"/>
                <w:sz w:val="24"/>
                <w:szCs w:val="24"/>
                <w:u w:val="none"/>
              </w:rPr>
            </w:pPr>
          </w:p>
        </w:tc>
      </w:tr>
      <w:tr w14:paraId="7724D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9DAD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AAF204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236ABD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3.打印参数：打印速度≥25 页 / 分钟（A4），首页输出≤10 秒，打印分辨率≥1200×1200dpi，字迹清晰、无底灰、无重影；</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18F5BD1">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FA0D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1DEE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AF980">
            <w:pPr>
              <w:jc w:val="center"/>
              <w:rPr>
                <w:rFonts w:hint="eastAsia" w:ascii="宋体" w:hAnsi="宋体" w:eastAsia="宋体" w:cs="宋体"/>
                <w:i w:val="0"/>
                <w:iCs w:val="0"/>
                <w:color w:val="000000"/>
                <w:sz w:val="24"/>
                <w:szCs w:val="24"/>
                <w:u w:val="none"/>
              </w:rPr>
            </w:pPr>
          </w:p>
        </w:tc>
      </w:tr>
      <w:tr w14:paraId="05BBB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D9A41">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19D838F9">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6EA562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4.复印功能：支持连续批量复印，浓度可调、缩放倍率可调，自动分页，复印画质稳定；</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D31C98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A317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7EFE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963D8">
            <w:pPr>
              <w:jc w:val="center"/>
              <w:rPr>
                <w:rFonts w:hint="eastAsia" w:ascii="宋体" w:hAnsi="宋体" w:eastAsia="宋体" w:cs="宋体"/>
                <w:i w:val="0"/>
                <w:iCs w:val="0"/>
                <w:color w:val="000000"/>
                <w:sz w:val="24"/>
                <w:szCs w:val="24"/>
                <w:u w:val="none"/>
              </w:rPr>
            </w:pPr>
          </w:p>
        </w:tc>
      </w:tr>
      <w:tr w14:paraId="49019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13AF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1F93FAA">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2C22E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5.扫描功能：平板 + 输稿器双扫描，彩色高清扫描，扫描分辨率≥600dpi，支持文件、图纸、证件电子化存档；</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7603344">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6CDE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A5AD3">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FD1C6">
            <w:pPr>
              <w:jc w:val="center"/>
              <w:rPr>
                <w:rFonts w:hint="eastAsia" w:ascii="宋体" w:hAnsi="宋体" w:eastAsia="宋体" w:cs="宋体"/>
                <w:i w:val="0"/>
                <w:iCs w:val="0"/>
                <w:color w:val="000000"/>
                <w:sz w:val="24"/>
                <w:szCs w:val="24"/>
                <w:u w:val="none"/>
              </w:rPr>
            </w:pPr>
          </w:p>
        </w:tc>
      </w:tr>
      <w:tr w14:paraId="3E47D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EC3AE">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5E0CED8B">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383C0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6.进纸配置：标配大容量纸盒 + 手送托盘，纸盒容量≥250 页，防卡纸结构设计；</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1D2C8E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FCE8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3AC9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751F8">
            <w:pPr>
              <w:jc w:val="center"/>
              <w:rPr>
                <w:rFonts w:hint="eastAsia" w:ascii="宋体" w:hAnsi="宋体" w:eastAsia="宋体" w:cs="宋体"/>
                <w:i w:val="0"/>
                <w:iCs w:val="0"/>
                <w:color w:val="000000"/>
                <w:sz w:val="24"/>
                <w:szCs w:val="24"/>
                <w:u w:val="none"/>
              </w:rPr>
            </w:pPr>
          </w:p>
        </w:tc>
      </w:tr>
      <w:tr w14:paraId="18FD0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5228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42752EB">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2C6E11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7.连接方式：标配 USB 有线、网络打印，支持多台电脑共享办公，驱动适配主流 Windows 系统；</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C0BFE71">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C3EF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89C6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E4D81">
            <w:pPr>
              <w:jc w:val="center"/>
              <w:rPr>
                <w:rFonts w:hint="eastAsia" w:ascii="宋体" w:hAnsi="宋体" w:eastAsia="宋体" w:cs="宋体"/>
                <w:i w:val="0"/>
                <w:iCs w:val="0"/>
                <w:color w:val="000000"/>
                <w:sz w:val="24"/>
                <w:szCs w:val="24"/>
                <w:u w:val="none"/>
              </w:rPr>
            </w:pPr>
          </w:p>
        </w:tc>
      </w:tr>
      <w:tr w14:paraId="0806D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AFCBC">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863ECF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0AFA68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8.耗材结构：鼓粉分离设计，耗材更换简单，后期使用成本低，耐用易维护</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29EB30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B14E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94B62">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18F8E">
            <w:pPr>
              <w:jc w:val="center"/>
              <w:rPr>
                <w:rFonts w:hint="eastAsia" w:ascii="宋体" w:hAnsi="宋体" w:eastAsia="宋体" w:cs="宋体"/>
                <w:i w:val="0"/>
                <w:iCs w:val="0"/>
                <w:color w:val="000000"/>
                <w:sz w:val="24"/>
                <w:szCs w:val="24"/>
                <w:u w:val="none"/>
              </w:rPr>
            </w:pPr>
          </w:p>
        </w:tc>
      </w:tr>
      <w:tr w14:paraId="7E963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7204F">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1006996">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6C2051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9.机身性能：运行低噪音、节能省电，整机结构稳固，适合长期高频办公使用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BCB72B4">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4510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E4FD9">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60061">
            <w:pPr>
              <w:jc w:val="center"/>
              <w:rPr>
                <w:rFonts w:hint="eastAsia" w:ascii="宋体" w:hAnsi="宋体" w:eastAsia="宋体" w:cs="宋体"/>
                <w:i w:val="0"/>
                <w:iCs w:val="0"/>
                <w:color w:val="000000"/>
                <w:sz w:val="24"/>
                <w:szCs w:val="24"/>
                <w:u w:val="none"/>
              </w:rPr>
            </w:pPr>
          </w:p>
        </w:tc>
      </w:tr>
      <w:tr w14:paraId="511D3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9B7C7">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0EEBE45">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B3D3B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10.工艺质量：机身防尘防腐蚀，散热良好，长时间连续工作不宕机；</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C8054C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09CE0">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7FA8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EC84A">
            <w:pPr>
              <w:jc w:val="center"/>
              <w:rPr>
                <w:rFonts w:hint="eastAsia" w:ascii="宋体" w:hAnsi="宋体" w:eastAsia="宋体" w:cs="宋体"/>
                <w:i w:val="0"/>
                <w:iCs w:val="0"/>
                <w:color w:val="000000"/>
                <w:sz w:val="24"/>
                <w:szCs w:val="24"/>
                <w:u w:val="none"/>
              </w:rPr>
            </w:pPr>
          </w:p>
        </w:tc>
      </w:tr>
      <w:tr w14:paraId="659DF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BC2C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3B278EF">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single" w:color="auto" w:sz="4" w:space="0"/>
              <w:right w:val="single" w:color="000000" w:sz="4" w:space="0"/>
            </w:tcBorders>
            <w:shd w:val="clear" w:color="auto" w:fill="auto"/>
            <w:vAlign w:val="center"/>
          </w:tcPr>
          <w:p w14:paraId="7331F3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11.标准：符合国家办公设备安全、节能、环保相关标准</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17D3BF1">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2C5A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8F9A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F70D2">
            <w:pPr>
              <w:jc w:val="center"/>
              <w:rPr>
                <w:rFonts w:hint="eastAsia" w:ascii="宋体" w:hAnsi="宋体" w:eastAsia="宋体" w:cs="宋体"/>
                <w:i w:val="0"/>
                <w:iCs w:val="0"/>
                <w:color w:val="000000"/>
                <w:sz w:val="24"/>
                <w:szCs w:val="24"/>
                <w:u w:val="none"/>
              </w:rPr>
            </w:pPr>
          </w:p>
        </w:tc>
      </w:tr>
      <w:tr w14:paraId="095DE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8"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E50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w:t>
            </w:r>
          </w:p>
        </w:tc>
        <w:tc>
          <w:tcPr>
            <w:tcW w:w="681" w:type="dxa"/>
            <w:tcBorders>
              <w:top w:val="single" w:color="000000" w:sz="4" w:space="0"/>
              <w:left w:val="single" w:color="000000" w:sz="4" w:space="0"/>
              <w:bottom w:val="single" w:color="000000" w:sz="4" w:space="0"/>
              <w:right w:val="single" w:color="auto" w:sz="4" w:space="0"/>
            </w:tcBorders>
            <w:shd w:val="clear" w:color="auto" w:fill="auto"/>
            <w:vAlign w:val="center"/>
          </w:tcPr>
          <w:p w14:paraId="198008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洗衣机</w:t>
            </w:r>
          </w:p>
        </w:tc>
        <w:tc>
          <w:tcPr>
            <w:tcW w:w="5711" w:type="dxa"/>
            <w:tcBorders>
              <w:top w:val="single" w:color="auto" w:sz="4" w:space="0"/>
              <w:left w:val="single" w:color="auto" w:sz="4" w:space="0"/>
              <w:bottom w:val="single" w:color="auto" w:sz="4" w:space="0"/>
              <w:right w:val="single" w:color="auto" w:sz="4" w:space="0"/>
            </w:tcBorders>
            <w:shd w:val="clear" w:color="auto" w:fill="auto"/>
            <w:vAlign w:val="center"/>
          </w:tcPr>
          <w:p w14:paraId="5065A89D">
            <w:pPr>
              <w:keepNext w:val="0"/>
              <w:keepLines w:val="0"/>
              <w:widowControl/>
              <w:suppressLineNumbers w:val="0"/>
              <w:jc w:val="left"/>
              <w:textAlignment w:val="center"/>
              <w:rPr>
                <w:rStyle w:val="90"/>
                <w:rFonts w:hint="eastAsia" w:ascii="宋体" w:hAnsi="宋体" w:eastAsia="宋体" w:cs="宋体"/>
                <w:lang w:val="en-US" w:eastAsia="zh-CN" w:bidi="ar"/>
              </w:rPr>
            </w:pPr>
            <w:r>
              <w:rPr>
                <w:rStyle w:val="90"/>
                <w:rFonts w:hint="eastAsia" w:ascii="宋体" w:hAnsi="宋体" w:eastAsia="宋体" w:cs="宋体"/>
                <w:lang w:val="en-US" w:eastAsia="zh-CN" w:bidi="ar"/>
              </w:rPr>
              <w:t>1.</w:t>
            </w:r>
            <w:r>
              <w:rPr>
                <w:rStyle w:val="92"/>
                <w:rFonts w:hint="eastAsia" w:ascii="宋体" w:hAnsi="宋体" w:eastAsia="宋体" w:cs="宋体"/>
                <w:lang w:val="en-US" w:eastAsia="zh-CN" w:bidi="ar"/>
              </w:rPr>
              <w:t xml:space="preserve"> </w:t>
            </w:r>
            <w:r>
              <w:rPr>
                <w:rStyle w:val="90"/>
                <w:rFonts w:hint="eastAsia" w:ascii="宋体" w:hAnsi="宋体" w:eastAsia="宋体" w:cs="宋体"/>
                <w:lang w:val="en-US" w:eastAsia="zh-CN" w:bidi="ar"/>
              </w:rPr>
              <w:t>额定容量：洗涤 / 脱水容量≥10kg；</w:t>
            </w:r>
          </w:p>
          <w:p w14:paraId="68C8B4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宽≥630mm、深≥700mm、高≥870mm；</w:t>
            </w:r>
          </w:p>
          <w:p w14:paraId="0FCB5C4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2.产品类型：全自动滚筒；</w:t>
            </w:r>
          </w:p>
          <w:p w14:paraId="5FD7802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3.额定电源：220V、50Hz，运行稳定节能；</w:t>
            </w:r>
          </w:p>
          <w:p w14:paraId="516AD6C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4.核心功能：标准洗、快速洗、漂洗、脱水、筒自洁、预约洗涤等，多程序可选；</w:t>
            </w:r>
          </w:p>
          <w:p w14:paraId="5AE7C4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5.内筒材质：不锈钢无缝内桶，耐腐蚀、防磨损衣物、易清洁；</w:t>
            </w:r>
          </w:p>
          <w:p w14:paraId="165982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6.箱体材质：高强度塑料外壳，防潮防锈、结实耐用；</w:t>
            </w:r>
          </w:p>
          <w:p w14:paraId="0990D1D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7.排水方式：下排水设计，排水顺畅，安装便捷；</w:t>
            </w:r>
          </w:p>
          <w:p w14:paraId="42B8D9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8.安全防护：顶盖断电保护、过载保护、防水绝缘设计，运行安全；</w:t>
            </w:r>
          </w:p>
          <w:p w14:paraId="3E515F2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9.性能要求：洗净比达标，降噪减震设计，脱水平稳不剧烈晃动；</w:t>
            </w:r>
          </w:p>
          <w:p w14:paraId="6CA856E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10.质量标准：配件齐全（进水管、排水管、固定配件）；</w:t>
            </w:r>
          </w:p>
        </w:tc>
        <w:tc>
          <w:tcPr>
            <w:tcW w:w="456" w:type="dxa"/>
            <w:tcBorders>
              <w:top w:val="single" w:color="000000" w:sz="4" w:space="0"/>
              <w:left w:val="single" w:color="auto" w:sz="4" w:space="0"/>
              <w:bottom w:val="single" w:color="000000" w:sz="4" w:space="0"/>
              <w:right w:val="single" w:color="000000" w:sz="4" w:space="0"/>
            </w:tcBorders>
            <w:shd w:val="clear" w:color="auto" w:fill="auto"/>
            <w:vAlign w:val="center"/>
          </w:tcPr>
          <w:p w14:paraId="7ACC92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DD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E8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82E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9600</w:t>
            </w:r>
          </w:p>
        </w:tc>
      </w:tr>
      <w:tr w14:paraId="3606B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677B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6AA225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5711" w:type="dxa"/>
            <w:tcBorders>
              <w:top w:val="single" w:color="auto" w:sz="4" w:space="0"/>
              <w:left w:val="single" w:color="auto" w:sz="4" w:space="0"/>
              <w:bottom w:val="single" w:color="auto" w:sz="4" w:space="0"/>
              <w:right w:val="single" w:color="auto" w:sz="4" w:space="0"/>
            </w:tcBorders>
            <w:shd w:val="clear" w:color="auto" w:fill="auto"/>
            <w:vAlign w:val="center"/>
          </w:tcPr>
          <w:p w14:paraId="75ED8FC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1.规格尺寸：长 1600mm× 宽 800mm×高 750mm，尺寸偏差 ±5mm；</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4FD97A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B75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47C5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13A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10400</w:t>
            </w:r>
          </w:p>
        </w:tc>
      </w:tr>
      <w:tr w14:paraId="7F5FF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C59F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B0B9A41">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6CB54A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2.台面材质：优质 E1 级环保加厚三聚氰胺板，耐磨耐刮、防水防潮、易清洁；</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10FA166E">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2663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67A04">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3089D">
            <w:pPr>
              <w:jc w:val="center"/>
              <w:rPr>
                <w:rFonts w:hint="eastAsia" w:ascii="宋体" w:hAnsi="宋体" w:eastAsia="宋体" w:cs="宋体"/>
                <w:i w:val="0"/>
                <w:iCs w:val="0"/>
                <w:color w:val="000000"/>
                <w:sz w:val="24"/>
                <w:szCs w:val="24"/>
                <w:u w:val="none"/>
              </w:rPr>
            </w:pPr>
          </w:p>
        </w:tc>
      </w:tr>
      <w:tr w14:paraId="2598A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7A1E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5DD796D">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564F43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3.桌体框架： 实木颗粒柜体，结构稳固，承重性强，不变形、不晃动；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291D70B">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8DDE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272B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C95BA">
            <w:pPr>
              <w:jc w:val="center"/>
              <w:rPr>
                <w:rFonts w:hint="eastAsia" w:ascii="宋体" w:hAnsi="宋体" w:eastAsia="宋体" w:cs="宋体"/>
                <w:i w:val="0"/>
                <w:iCs w:val="0"/>
                <w:color w:val="000000"/>
                <w:sz w:val="24"/>
                <w:szCs w:val="24"/>
                <w:u w:val="none"/>
              </w:rPr>
            </w:pPr>
          </w:p>
        </w:tc>
      </w:tr>
      <w:tr w14:paraId="7D2B5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2C36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63A1889">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31D59E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4.封边工艺：台面四周全自动 PVC 热熔封边，严密牢固，防脱边、防受潮；</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3EB8C2C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3681A">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21091">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5D356">
            <w:pPr>
              <w:jc w:val="center"/>
              <w:rPr>
                <w:rFonts w:hint="eastAsia" w:ascii="宋体" w:hAnsi="宋体" w:eastAsia="宋体" w:cs="宋体"/>
                <w:i w:val="0"/>
                <w:iCs w:val="0"/>
                <w:color w:val="000000"/>
                <w:sz w:val="24"/>
                <w:szCs w:val="24"/>
                <w:u w:val="none"/>
              </w:rPr>
            </w:pPr>
          </w:p>
        </w:tc>
      </w:tr>
      <w:tr w14:paraId="67D8E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F2E4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A3E0F8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354CC2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5.五金配件：优质防锈五金连接件，组装牢固，拆装便捷；</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F3FF631">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14AC6">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7E201">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00897">
            <w:pPr>
              <w:jc w:val="center"/>
              <w:rPr>
                <w:rFonts w:hint="eastAsia" w:ascii="宋体" w:hAnsi="宋体" w:eastAsia="宋体" w:cs="宋体"/>
                <w:i w:val="0"/>
                <w:iCs w:val="0"/>
                <w:color w:val="000000"/>
                <w:sz w:val="24"/>
                <w:szCs w:val="24"/>
                <w:u w:val="none"/>
              </w:rPr>
            </w:pPr>
          </w:p>
        </w:tc>
      </w:tr>
      <w:tr w14:paraId="0363F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3B6C7">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43017017">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6FB90C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6.结构设计：人体工学高度设计，边角圆弧防撞处理，无毛刺、无尖锐棱角；</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DA69E7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B5CB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6430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CDD9B">
            <w:pPr>
              <w:jc w:val="center"/>
              <w:rPr>
                <w:rFonts w:hint="eastAsia" w:ascii="宋体" w:hAnsi="宋体" w:eastAsia="宋体" w:cs="宋体"/>
                <w:i w:val="0"/>
                <w:iCs w:val="0"/>
                <w:color w:val="000000"/>
                <w:sz w:val="24"/>
                <w:szCs w:val="24"/>
                <w:u w:val="none"/>
              </w:rPr>
            </w:pPr>
          </w:p>
        </w:tc>
      </w:tr>
      <w:tr w14:paraId="27A79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D7A9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6B1D2CE8">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679CA98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7.外观质量：板面平整光滑，色泽均匀，无色差、划痕、鼓包、脱层、破损；</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B558CA9">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4EBF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DDCBE">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7CF91">
            <w:pPr>
              <w:jc w:val="center"/>
              <w:rPr>
                <w:rFonts w:hint="eastAsia" w:ascii="宋体" w:hAnsi="宋体" w:eastAsia="宋体" w:cs="宋体"/>
                <w:i w:val="0"/>
                <w:iCs w:val="0"/>
                <w:color w:val="000000"/>
                <w:sz w:val="24"/>
                <w:szCs w:val="24"/>
                <w:u w:val="none"/>
              </w:rPr>
            </w:pPr>
          </w:p>
        </w:tc>
      </w:tr>
      <w:tr w14:paraId="52042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0064C">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BB15383">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7CC0FB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8.环保标准：甲醛释放量符合国家家具环保标准，无异味，室内安全使用；</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07EB36FE">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ADD9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0E9D2">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A0B19">
            <w:pPr>
              <w:jc w:val="center"/>
              <w:rPr>
                <w:rFonts w:hint="eastAsia" w:ascii="宋体" w:hAnsi="宋体" w:eastAsia="宋体" w:cs="宋体"/>
                <w:i w:val="0"/>
                <w:iCs w:val="0"/>
                <w:color w:val="000000"/>
                <w:sz w:val="24"/>
                <w:szCs w:val="24"/>
                <w:u w:val="none"/>
              </w:rPr>
            </w:pPr>
          </w:p>
        </w:tc>
      </w:tr>
      <w:tr w14:paraId="7B234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7DABE">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1E228C6">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4330DE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9.使用性能：抗压耐磨、防火耐烫，适合日常办公、文件摆放、长期久坐办公；</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952661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DBE1F">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4EF6D">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F9045">
            <w:pPr>
              <w:jc w:val="center"/>
              <w:rPr>
                <w:rFonts w:hint="eastAsia" w:ascii="宋体" w:hAnsi="宋体" w:eastAsia="宋体" w:cs="宋体"/>
                <w:i w:val="0"/>
                <w:iCs w:val="0"/>
                <w:color w:val="000000"/>
                <w:sz w:val="24"/>
                <w:szCs w:val="24"/>
                <w:u w:val="none"/>
              </w:rPr>
            </w:pPr>
          </w:p>
        </w:tc>
      </w:tr>
      <w:tr w14:paraId="2438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1F6C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3804725">
            <w:pPr>
              <w:jc w:val="center"/>
              <w:rPr>
                <w:rFonts w:hint="eastAsia" w:ascii="宋体" w:hAnsi="宋体" w:eastAsia="宋体" w:cs="宋体"/>
                <w:i w:val="0"/>
                <w:iCs w:val="0"/>
                <w:color w:val="000000"/>
                <w:sz w:val="24"/>
                <w:szCs w:val="24"/>
                <w:u w:val="none"/>
              </w:rPr>
            </w:pPr>
          </w:p>
        </w:tc>
        <w:tc>
          <w:tcPr>
            <w:tcW w:w="5711" w:type="dxa"/>
            <w:tcBorders>
              <w:top w:val="nil"/>
              <w:left w:val="single" w:color="000000" w:sz="4" w:space="0"/>
              <w:bottom w:val="nil"/>
              <w:right w:val="single" w:color="000000" w:sz="4" w:space="0"/>
            </w:tcBorders>
            <w:shd w:val="clear" w:color="auto" w:fill="auto"/>
            <w:vAlign w:val="center"/>
          </w:tcPr>
          <w:p w14:paraId="6838D63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10.整体要求：配件齐全，安装完毕整体平整稳固，承重≥50kg。</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1E3D1F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FB17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9724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59AE9">
            <w:pPr>
              <w:jc w:val="center"/>
              <w:rPr>
                <w:rFonts w:hint="eastAsia" w:ascii="宋体" w:hAnsi="宋体" w:eastAsia="宋体" w:cs="宋体"/>
                <w:i w:val="0"/>
                <w:iCs w:val="0"/>
                <w:color w:val="000000"/>
                <w:sz w:val="24"/>
                <w:szCs w:val="24"/>
                <w:u w:val="none"/>
              </w:rPr>
            </w:pPr>
          </w:p>
        </w:tc>
      </w:tr>
      <w:tr w14:paraId="5E269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FA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00949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3CB4CD7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 主体采用加厚冷轧钢制框架，防爆升降气杆，高度无级可调，承重≥150kg；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面料为耐磨防污透气布艺，高密度定型海绵，久坐不塌陷、不变形；</w:t>
            </w:r>
          </w:p>
          <w:p w14:paraId="08E793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 五星稳固脚架，配静音万向轮，防滑防侧翻，移动无噪音；</w:t>
            </w:r>
          </w:p>
          <w:p w14:paraId="1BF6CFA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 所有材质符合E1 级环保标准，低甲醛、无异味，安全耐用。</w:t>
            </w:r>
          </w:p>
        </w:tc>
        <w:tc>
          <w:tcPr>
            <w:tcW w:w="456" w:type="dxa"/>
            <w:tcBorders>
              <w:top w:val="single" w:color="000000" w:sz="4" w:space="0"/>
              <w:left w:val="nil"/>
              <w:bottom w:val="single" w:color="000000" w:sz="4" w:space="0"/>
              <w:right w:val="single" w:color="000000" w:sz="4" w:space="0"/>
            </w:tcBorders>
            <w:shd w:val="clear" w:color="auto" w:fill="auto"/>
            <w:vAlign w:val="center"/>
          </w:tcPr>
          <w:p w14:paraId="41E39D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92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2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F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4000</w:t>
            </w:r>
          </w:p>
        </w:tc>
      </w:tr>
      <w:tr w14:paraId="6C12E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A1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6C156C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413A3AD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1.钢质框架，四人位</w:t>
            </w:r>
          </w:p>
          <w:p w14:paraId="1A5EE1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 整体加厚钢管承重框架，焊接牢固，防锈防腐，结构稳定不晃动；</w:t>
            </w:r>
          </w:p>
          <w:p w14:paraId="49F2D0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 面料采用高密度耐磨布艺，抗皱、防污、易清洁；</w:t>
            </w:r>
          </w:p>
          <w:p w14:paraId="670B7BE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 坐垫与靠背为高回弹海绵，软硬适中，久坐舒适；</w:t>
            </w:r>
          </w:p>
          <w:p w14:paraId="519869D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 整体尺寸适配四人就座，边角圆润处理；</w:t>
            </w:r>
          </w:p>
        </w:tc>
        <w:tc>
          <w:tcPr>
            <w:tcW w:w="456" w:type="dxa"/>
            <w:tcBorders>
              <w:top w:val="single" w:color="000000" w:sz="4" w:space="0"/>
              <w:left w:val="nil"/>
              <w:bottom w:val="single" w:color="000000" w:sz="4" w:space="0"/>
              <w:right w:val="single" w:color="000000" w:sz="4" w:space="0"/>
            </w:tcBorders>
            <w:shd w:val="clear" w:color="auto" w:fill="auto"/>
            <w:vAlign w:val="center"/>
          </w:tcPr>
          <w:p w14:paraId="0DB7F1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05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69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A5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4800</w:t>
            </w:r>
          </w:p>
        </w:tc>
      </w:tr>
      <w:tr w14:paraId="42DF0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2007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681" w:type="dxa"/>
            <w:vMerge w:val="restart"/>
            <w:tcBorders>
              <w:top w:val="single" w:color="000000" w:sz="4" w:space="0"/>
              <w:left w:val="single" w:color="000000" w:sz="4" w:space="0"/>
              <w:bottom w:val="single" w:color="000000" w:sz="4" w:space="0"/>
              <w:right w:val="nil"/>
            </w:tcBorders>
            <w:shd w:val="clear" w:color="auto" w:fill="auto"/>
            <w:vAlign w:val="center"/>
          </w:tcPr>
          <w:p w14:paraId="16018A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净水器</w:t>
            </w:r>
          </w:p>
        </w:tc>
        <w:tc>
          <w:tcPr>
            <w:tcW w:w="57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1F11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净水器≥ 12000G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基本参数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通量：12000GPD（1200 加仑 / 天），约 45000L / 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净水流量：≥180L/h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额定总净水量：≥12000L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工作压力：150–350PSI</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 / 功率：220V/50Hz，≤150W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过滤系统（五级 RO 反渗透）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PP 棉 5μm：泥沙、铁锈、悬浮物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颗粒活性炭 GAC：余氯、异味、有机物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压缩活性炭 CTO：细小杂质、余氯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RO 反渗透膜（1200G）：过滤精度 0.0001μm，去除重金属、细菌、病毒、水垢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后置活性炭 T33：改善口感、抑菌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材质与尺寸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机身：食品级 304 不锈钢，防水防锈易清洁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滤壳：食品级 ABS，耐压防爆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 （540×350×1130）±5mm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重量：约 60–80kg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接口：DN15/DN20 进水、出水、排污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性能特点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大通量无桶设计：即制即饮，供水稳定，无二次污染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智能控制：微电脑自动冲洗、缺水 / 满水 / 低压保护、滤芯提醒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废水比：1:1–1:2，节水环保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出水水质：符合 GB 5749-2022 生活饮用水卫生标准，直饮级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安装方式：落地式，可接多个取水点</w:t>
            </w:r>
          </w:p>
        </w:tc>
        <w:tc>
          <w:tcPr>
            <w:tcW w:w="456" w:type="dxa"/>
            <w:vMerge w:val="restart"/>
            <w:tcBorders>
              <w:top w:val="single" w:color="000000" w:sz="4" w:space="0"/>
              <w:left w:val="nil"/>
              <w:bottom w:val="single" w:color="000000" w:sz="4" w:space="0"/>
              <w:right w:val="single" w:color="000000" w:sz="4" w:space="0"/>
            </w:tcBorders>
            <w:shd w:val="clear" w:color="auto" w:fill="auto"/>
            <w:vAlign w:val="center"/>
          </w:tcPr>
          <w:p w14:paraId="17FDF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A58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8CCE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333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24000</w:t>
            </w:r>
          </w:p>
        </w:tc>
      </w:tr>
      <w:tr w14:paraId="7193B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82F6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BA78336">
            <w:pPr>
              <w:jc w:val="center"/>
              <w:rPr>
                <w:rFonts w:hint="eastAsia" w:ascii="宋体" w:hAnsi="宋体" w:eastAsia="宋体" w:cs="宋体"/>
                <w:i w:val="0"/>
                <w:iCs w:val="0"/>
                <w:color w:val="000000"/>
                <w:sz w:val="24"/>
                <w:szCs w:val="24"/>
                <w:u w:val="none"/>
              </w:rPr>
            </w:pPr>
          </w:p>
        </w:tc>
        <w:tc>
          <w:tcPr>
            <w:tcW w:w="57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B0314">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077F2C42">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6318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F163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822D1">
            <w:pPr>
              <w:jc w:val="center"/>
              <w:rPr>
                <w:rFonts w:hint="eastAsia" w:ascii="宋体" w:hAnsi="宋体" w:eastAsia="宋体" w:cs="宋体"/>
                <w:i w:val="0"/>
                <w:iCs w:val="0"/>
                <w:color w:val="000000"/>
                <w:sz w:val="24"/>
                <w:szCs w:val="24"/>
                <w:u w:val="none"/>
              </w:rPr>
            </w:pPr>
          </w:p>
        </w:tc>
      </w:tr>
      <w:tr w14:paraId="68C96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DBE26">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46667784">
            <w:pPr>
              <w:jc w:val="center"/>
              <w:rPr>
                <w:rFonts w:hint="eastAsia" w:ascii="宋体" w:hAnsi="宋体" w:eastAsia="宋体" w:cs="宋体"/>
                <w:i w:val="0"/>
                <w:iCs w:val="0"/>
                <w:color w:val="000000"/>
                <w:sz w:val="24"/>
                <w:szCs w:val="24"/>
                <w:u w:val="none"/>
              </w:rPr>
            </w:pPr>
          </w:p>
        </w:tc>
        <w:tc>
          <w:tcPr>
            <w:tcW w:w="57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E60F0">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5FFC842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7A4E1">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69181">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D6AFB">
            <w:pPr>
              <w:jc w:val="center"/>
              <w:rPr>
                <w:rFonts w:hint="eastAsia" w:ascii="宋体" w:hAnsi="宋体" w:eastAsia="宋体" w:cs="宋体"/>
                <w:i w:val="0"/>
                <w:iCs w:val="0"/>
                <w:color w:val="000000"/>
                <w:sz w:val="24"/>
                <w:szCs w:val="24"/>
                <w:u w:val="none"/>
              </w:rPr>
            </w:pPr>
          </w:p>
        </w:tc>
      </w:tr>
      <w:tr w14:paraId="4ED5B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4941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1FF5BC7">
            <w:pPr>
              <w:jc w:val="center"/>
              <w:rPr>
                <w:rFonts w:hint="eastAsia" w:ascii="宋体" w:hAnsi="宋体" w:eastAsia="宋体" w:cs="宋体"/>
                <w:i w:val="0"/>
                <w:iCs w:val="0"/>
                <w:color w:val="000000"/>
                <w:sz w:val="24"/>
                <w:szCs w:val="24"/>
                <w:u w:val="none"/>
              </w:rPr>
            </w:pPr>
          </w:p>
        </w:tc>
        <w:tc>
          <w:tcPr>
            <w:tcW w:w="57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F602E">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7D53AC8F">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7EA9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4A7D1">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E485D">
            <w:pPr>
              <w:jc w:val="center"/>
              <w:rPr>
                <w:rFonts w:hint="eastAsia" w:ascii="宋体" w:hAnsi="宋体" w:eastAsia="宋体" w:cs="宋体"/>
                <w:i w:val="0"/>
                <w:iCs w:val="0"/>
                <w:color w:val="000000"/>
                <w:sz w:val="24"/>
                <w:szCs w:val="24"/>
                <w:u w:val="none"/>
              </w:rPr>
            </w:pPr>
          </w:p>
        </w:tc>
      </w:tr>
      <w:tr w14:paraId="1AEDD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E0A73">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2E77BD51">
            <w:pPr>
              <w:jc w:val="center"/>
              <w:rPr>
                <w:rFonts w:hint="eastAsia" w:ascii="宋体" w:hAnsi="宋体" w:eastAsia="宋体" w:cs="宋体"/>
                <w:i w:val="0"/>
                <w:iCs w:val="0"/>
                <w:color w:val="000000"/>
                <w:sz w:val="24"/>
                <w:szCs w:val="24"/>
                <w:u w:val="none"/>
              </w:rPr>
            </w:pPr>
          </w:p>
        </w:tc>
        <w:tc>
          <w:tcPr>
            <w:tcW w:w="57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C2031">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2A18B1F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D2A8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181F3">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2A99A">
            <w:pPr>
              <w:jc w:val="center"/>
              <w:rPr>
                <w:rFonts w:hint="eastAsia" w:ascii="宋体" w:hAnsi="宋体" w:eastAsia="宋体" w:cs="宋体"/>
                <w:i w:val="0"/>
                <w:iCs w:val="0"/>
                <w:color w:val="000000"/>
                <w:sz w:val="24"/>
                <w:szCs w:val="24"/>
                <w:u w:val="none"/>
              </w:rPr>
            </w:pPr>
          </w:p>
        </w:tc>
      </w:tr>
      <w:tr w14:paraId="610C3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583F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76955D16">
            <w:pPr>
              <w:jc w:val="center"/>
              <w:rPr>
                <w:rFonts w:hint="eastAsia" w:ascii="宋体" w:hAnsi="宋体" w:eastAsia="宋体" w:cs="宋体"/>
                <w:i w:val="0"/>
                <w:iCs w:val="0"/>
                <w:color w:val="000000"/>
                <w:sz w:val="24"/>
                <w:szCs w:val="24"/>
                <w:u w:val="none"/>
              </w:rPr>
            </w:pPr>
          </w:p>
        </w:tc>
        <w:tc>
          <w:tcPr>
            <w:tcW w:w="57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CE740">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4F189DF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C5376">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56214">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E329B">
            <w:pPr>
              <w:jc w:val="center"/>
              <w:rPr>
                <w:rFonts w:hint="eastAsia" w:ascii="宋体" w:hAnsi="宋体" w:eastAsia="宋体" w:cs="宋体"/>
                <w:i w:val="0"/>
                <w:iCs w:val="0"/>
                <w:color w:val="000000"/>
                <w:sz w:val="24"/>
                <w:szCs w:val="24"/>
                <w:u w:val="none"/>
              </w:rPr>
            </w:pPr>
          </w:p>
        </w:tc>
      </w:tr>
      <w:tr w14:paraId="52112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2F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64391D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保温水壶</w:t>
            </w:r>
          </w:p>
        </w:tc>
        <w:tc>
          <w:tcPr>
            <w:tcW w:w="5711" w:type="dxa"/>
            <w:tcBorders>
              <w:top w:val="nil"/>
              <w:left w:val="single" w:color="000000" w:sz="4" w:space="0"/>
              <w:bottom w:val="nil"/>
              <w:right w:val="single" w:color="000000" w:sz="4" w:space="0"/>
            </w:tcBorders>
            <w:shd w:val="clear" w:color="auto" w:fill="auto"/>
            <w:vAlign w:val="center"/>
          </w:tcPr>
          <w:p w14:paraId="76892D5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1.内胆材质：≥食品级 304 不锈钢厚度≥1.2mm，防腐防锈、耐高低温、安全无异味；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2.外壳材质：加厚不锈钢，防刮耐磨、抗摔耐用；                                                            3.壶盖 / 内塞：食品级 PP 材质；</w:t>
            </w:r>
          </w:p>
          <w:p w14:paraId="37BB9E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 双层真空保温结构，24 小时长效保温；</w:t>
            </w:r>
          </w:p>
          <w:p w14:paraId="020B6A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 密封防漏设计（食品级硅胶密封圈，耐高温、密封防漏），壶口圆润不伤手，易清洗；</w:t>
            </w:r>
          </w:p>
          <w:p w14:paraId="488353B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 ≥4 升大容量，满足多人使用，安全耐用。</w:t>
            </w:r>
          </w:p>
        </w:tc>
        <w:tc>
          <w:tcPr>
            <w:tcW w:w="456" w:type="dxa"/>
            <w:tcBorders>
              <w:top w:val="single" w:color="000000" w:sz="4" w:space="0"/>
              <w:left w:val="nil"/>
              <w:bottom w:val="single" w:color="000000" w:sz="4" w:space="0"/>
              <w:right w:val="single" w:color="000000" w:sz="4" w:space="0"/>
            </w:tcBorders>
            <w:shd w:val="clear" w:color="auto" w:fill="auto"/>
            <w:vAlign w:val="center"/>
          </w:tcPr>
          <w:p w14:paraId="3B44A7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22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7F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168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3250</w:t>
            </w:r>
          </w:p>
        </w:tc>
      </w:tr>
      <w:tr w14:paraId="7C35A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B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792C76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手动麻将桌</w:t>
            </w:r>
          </w:p>
        </w:tc>
        <w:tc>
          <w:tcPr>
            <w:tcW w:w="5711" w:type="dxa"/>
            <w:tcBorders>
              <w:top w:val="single" w:color="000000" w:sz="4" w:space="0"/>
              <w:left w:val="single" w:color="000000" w:sz="4" w:space="0"/>
              <w:bottom w:val="nil"/>
              <w:right w:val="single" w:color="000000" w:sz="4" w:space="0"/>
            </w:tcBorders>
            <w:shd w:val="clear" w:color="auto" w:fill="auto"/>
            <w:vAlign w:val="center"/>
          </w:tcPr>
          <w:p w14:paraId="56BBA85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 桌架为加厚钢管管壁厚度≥1.2mm，稳固承重，不易变形；</w:t>
            </w:r>
          </w:p>
          <w:p w14:paraId="03747A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 桌面为高密度防火板，平整耐磨、防刮、易清洁；</w:t>
            </w:r>
          </w:p>
          <w:p w14:paraId="04E3CB8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 手动折叠结构，收纳方便，占地小，移动便捷；</w:t>
            </w:r>
          </w:p>
          <w:p w14:paraId="6919D7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4.尺寸：88*88*76cm,偏差±2cm 整体承重≥100kg，边角圆润。</w:t>
            </w:r>
          </w:p>
        </w:tc>
        <w:tc>
          <w:tcPr>
            <w:tcW w:w="456" w:type="dxa"/>
            <w:tcBorders>
              <w:top w:val="single" w:color="000000" w:sz="4" w:space="0"/>
              <w:left w:val="nil"/>
              <w:bottom w:val="single" w:color="000000" w:sz="4" w:space="0"/>
              <w:right w:val="single" w:color="000000" w:sz="4" w:space="0"/>
            </w:tcBorders>
            <w:shd w:val="clear" w:color="auto" w:fill="auto"/>
            <w:vAlign w:val="center"/>
          </w:tcPr>
          <w:p w14:paraId="28CD71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BC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EE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6F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2880</w:t>
            </w:r>
          </w:p>
        </w:tc>
      </w:tr>
      <w:tr w14:paraId="63208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5"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51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w:t>
            </w:r>
          </w:p>
        </w:tc>
        <w:tc>
          <w:tcPr>
            <w:tcW w:w="681" w:type="dxa"/>
            <w:tcBorders>
              <w:top w:val="single" w:color="000000" w:sz="4" w:space="0"/>
              <w:left w:val="single" w:color="000000" w:sz="4" w:space="0"/>
              <w:bottom w:val="single" w:color="000000" w:sz="4" w:space="0"/>
              <w:right w:val="nil"/>
            </w:tcBorders>
            <w:shd w:val="clear" w:color="auto" w:fill="auto"/>
            <w:vAlign w:val="center"/>
          </w:tcPr>
          <w:p w14:paraId="00D08E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棋牌桌</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55ECC82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 框架为加厚钢管管壁厚度≥1.2mm，材质结实，承重≥80kg；                                  2. 桌面防滑耐磨、防水防刮，平整易清洁；</w:t>
            </w:r>
          </w:p>
          <w:p w14:paraId="1C0F5AC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 边角打磨圆润，无尖锐棱角，保障老年人使用安全；</w:t>
            </w:r>
          </w:p>
          <w:p w14:paraId="03ACD9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 尺寸60*60*75cm,偏差±2cm，摆放灵活。</w:t>
            </w:r>
          </w:p>
        </w:tc>
        <w:tc>
          <w:tcPr>
            <w:tcW w:w="456" w:type="dxa"/>
            <w:tcBorders>
              <w:top w:val="single" w:color="000000" w:sz="4" w:space="0"/>
              <w:left w:val="nil"/>
              <w:bottom w:val="single" w:color="000000" w:sz="4" w:space="0"/>
              <w:right w:val="single" w:color="000000" w:sz="4" w:space="0"/>
            </w:tcBorders>
            <w:shd w:val="clear" w:color="auto" w:fill="auto"/>
            <w:vAlign w:val="center"/>
          </w:tcPr>
          <w:p w14:paraId="231DE7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F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21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2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1680</w:t>
            </w:r>
          </w:p>
        </w:tc>
      </w:tr>
      <w:tr w14:paraId="45989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BA47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94</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7F54E2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室外三人椅</w:t>
            </w:r>
          </w:p>
        </w:tc>
        <w:tc>
          <w:tcPr>
            <w:tcW w:w="57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B0CC95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1.产品规格：整体尺寸：总长1800mm× 座深550mm× 坐高450mm× 总高760mm，尺寸误差 ±10mm。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2.框架材质：优质加厚矩形钢管，管壁厚度≥1.2mm，整体满焊焊接，焊缝饱满牢固，无虚焊、夹渣、毛刺。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3.表面处理：钢架整体采用热镀锌防腐 + 户外静电喷塑工艺，防晒、防雨、防锈、抗老化、耐褪色，户外长久使用不开裂、不掉漆。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4.座板背板：采用加厚镀锌冲孔钢板 ，排水透气，抗压耐磨，强度高、不易变形、耐腐蚀。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5.加固结构：底部增设双层横向加固拉杆，整体稳定性强，不易晃动；边角圆弧打磨处理，无尖锐棱角，安全防护。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6.固定设计：椅脚预留安装固定孔，可采用膨胀螺丝地面固定，防风防倾倒。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7.承重能力：整体承重优良，单座承重≥150kg，整体受力均匀，结构稳固耐用。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8.适用环境：全天候户外耐候设计，耐高温、耐严寒、防雨淋，适应室外各类恶劣环境。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9.外观质量：漆面平整均匀，无划痕、锈蚀、变形、磕碰缺陷，焊接打磨光滑。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10.质量标准：工艺规范，安装便捷，符合户外公共设施安全使用要求。</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6A3D2B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FACE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18BD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B197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10500</w:t>
            </w:r>
          </w:p>
        </w:tc>
      </w:tr>
      <w:tr w14:paraId="450B8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127F1">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13DC758">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DC046A1">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6D7DD3D9">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AA7D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E3987">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51749">
            <w:pPr>
              <w:jc w:val="center"/>
              <w:rPr>
                <w:rFonts w:hint="eastAsia" w:ascii="宋体" w:hAnsi="宋体" w:eastAsia="宋体" w:cs="宋体"/>
                <w:i w:val="0"/>
                <w:iCs w:val="0"/>
                <w:color w:val="000000"/>
                <w:sz w:val="24"/>
                <w:szCs w:val="24"/>
                <w:u w:val="none"/>
              </w:rPr>
            </w:pPr>
          </w:p>
        </w:tc>
      </w:tr>
      <w:tr w14:paraId="3A173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80853">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105D601">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AFC5B2">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120050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A41F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5D98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31247">
            <w:pPr>
              <w:jc w:val="center"/>
              <w:rPr>
                <w:rFonts w:hint="eastAsia" w:ascii="宋体" w:hAnsi="宋体" w:eastAsia="宋体" w:cs="宋体"/>
                <w:i w:val="0"/>
                <w:iCs w:val="0"/>
                <w:color w:val="000000"/>
                <w:sz w:val="24"/>
                <w:szCs w:val="24"/>
                <w:u w:val="none"/>
              </w:rPr>
            </w:pPr>
          </w:p>
        </w:tc>
      </w:tr>
      <w:tr w14:paraId="2C1D7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7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28E55">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7CBB5F6">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776FD5">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20F1368">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CFFB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74508">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21BB9">
            <w:pPr>
              <w:jc w:val="center"/>
              <w:rPr>
                <w:rFonts w:hint="eastAsia" w:ascii="宋体" w:hAnsi="宋体" w:eastAsia="宋体" w:cs="宋体"/>
                <w:i w:val="0"/>
                <w:iCs w:val="0"/>
                <w:color w:val="000000"/>
                <w:sz w:val="24"/>
                <w:szCs w:val="24"/>
                <w:u w:val="none"/>
              </w:rPr>
            </w:pPr>
          </w:p>
        </w:tc>
      </w:tr>
      <w:tr w14:paraId="3ABB1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7094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CD8C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音响</w:t>
            </w:r>
          </w:p>
        </w:tc>
        <w:tc>
          <w:tcPr>
            <w:tcW w:w="571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D610A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90"/>
                <w:rFonts w:hint="eastAsia" w:ascii="宋体" w:hAnsi="宋体" w:eastAsia="宋体" w:cs="宋体"/>
                <w:lang w:val="en-US" w:eastAsia="zh-CN" w:bidi="ar"/>
              </w:rPr>
              <w:t>一、基本信息</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产品类型：专业有源全频音箱（内置功放 + DSP）</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二、参数</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外形尺寸（宽 × 高 × 深）：450 × 720 × 380 mm（±5mm)</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净重：24±2 kg / 只</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箱体材质：高强度桦木夹板 ，表面防水耐磨涂层</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防护等级：≥IP65</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安装方式：壁挂 / 落地 ，配标准吊装点</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三、扬声器单元</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低音单元：15 寸长冲程低音单元，大功率音圈，防磁设计</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高音单元：1.5 寸压缩式高音驱动器，钕磁，覆盖角度 90°×60°</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频响范围：45 Hz–20 kHz（</w:t>
            </w:r>
            <w:r>
              <w:rPr>
                <w:rFonts w:hint="eastAsia" w:ascii="宋体" w:hAnsi="宋体" w:eastAsia="宋体" w:cs="宋体"/>
                <w:i w:val="0"/>
                <w:iCs w:val="0"/>
                <w:color w:val="000000"/>
                <w:kern w:val="0"/>
                <w:sz w:val="24"/>
                <w:szCs w:val="24"/>
                <w:u w:val="none"/>
                <w:lang w:val="en-US" w:eastAsia="zh-CN" w:bidi="ar"/>
              </w:rPr>
              <w:t>−</w:t>
            </w:r>
            <w:r>
              <w:rPr>
                <w:rStyle w:val="90"/>
                <w:rFonts w:hint="eastAsia" w:ascii="宋体" w:hAnsi="宋体" w:eastAsia="宋体" w:cs="宋体"/>
                <w:lang w:val="en-US" w:eastAsia="zh-CN" w:bidi="ar"/>
              </w:rPr>
              <w:t>3 dB）</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四、功放系统（自带）</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功放类型：内置 D 类专业功放，高效低噪</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额定功率（RMS）：800 W（低音）+ 200 W（高音）= 1000 W</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峰值功率：2000 W</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信噪比：≥98 dB</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总谐波失真：≤0.3%（1 kHz，额定功率）</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保护功能：短路、过载、过热、直流保护、限幅保护</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五、DSP 数字处理</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内置DSP 处理器：分频、EQ、延时、限幅、相位调整</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预设模式：音乐 / 演讲 / 户外 / 演出4 种场景预设</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输入接口：XLR 卡侬 + TRS 大三芯 + 蓝牙 5.0+USB 播放</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输出接口：XLR 串联输出，可多只级联</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六、电气与环境</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工作电压：AC 220 V±10%，50/60 Hz</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工作温度：</w:t>
            </w:r>
            <w:r>
              <w:rPr>
                <w:rFonts w:hint="eastAsia" w:ascii="宋体" w:hAnsi="宋体" w:eastAsia="宋体" w:cs="宋体"/>
                <w:i w:val="0"/>
                <w:iCs w:val="0"/>
                <w:color w:val="000000"/>
                <w:kern w:val="0"/>
                <w:sz w:val="24"/>
                <w:szCs w:val="24"/>
                <w:u w:val="none"/>
                <w:lang w:val="en-US" w:eastAsia="zh-CN" w:bidi="ar"/>
              </w:rPr>
              <w:t>−</w:t>
            </w:r>
            <w:r>
              <w:rPr>
                <w:rStyle w:val="90"/>
                <w:rFonts w:hint="eastAsia" w:ascii="宋体" w:hAnsi="宋体" w:eastAsia="宋体" w:cs="宋体"/>
                <w:lang w:val="en-US" w:eastAsia="zh-CN" w:bidi="ar"/>
              </w:rPr>
              <w:t>20℃～+50℃，适应室内外恶劣环境</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七、质量标准</w:t>
            </w:r>
            <w:r>
              <w:rPr>
                <w:rStyle w:val="90"/>
                <w:rFonts w:hint="eastAsia" w:ascii="宋体" w:hAnsi="宋体" w:eastAsia="宋体" w:cs="宋体"/>
                <w:lang w:val="en-US" w:eastAsia="zh-CN" w:bidi="ar"/>
              </w:rPr>
              <w:br w:type="textWrapping"/>
            </w:r>
            <w:r>
              <w:rPr>
                <w:rStyle w:val="90"/>
                <w:rFonts w:hint="eastAsia" w:ascii="宋体" w:hAnsi="宋体" w:eastAsia="宋体" w:cs="宋体"/>
                <w:lang w:val="en-US" w:eastAsia="zh-CN" w:bidi="ar"/>
              </w:rPr>
              <w:t>符合国家专业音响 GB/T、GB 标准及GB 4943.1安全规范</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1385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0E51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B798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C76C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5500</w:t>
            </w:r>
          </w:p>
        </w:tc>
      </w:tr>
      <w:tr w14:paraId="07C25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3C35D">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EEB4A">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08E397">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D4EA4">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1D54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0B096">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239FD">
            <w:pPr>
              <w:jc w:val="center"/>
              <w:rPr>
                <w:rFonts w:hint="eastAsia" w:ascii="宋体" w:hAnsi="宋体" w:eastAsia="宋体" w:cs="宋体"/>
                <w:i w:val="0"/>
                <w:iCs w:val="0"/>
                <w:color w:val="000000"/>
                <w:sz w:val="24"/>
                <w:szCs w:val="24"/>
                <w:u w:val="none"/>
              </w:rPr>
            </w:pPr>
          </w:p>
        </w:tc>
      </w:tr>
      <w:tr w14:paraId="6BB6E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C0E7E">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73334">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DDE9C8">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83B13">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3C79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5F3C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365FD">
            <w:pPr>
              <w:jc w:val="center"/>
              <w:rPr>
                <w:rFonts w:hint="eastAsia" w:ascii="宋体" w:hAnsi="宋体" w:eastAsia="宋体" w:cs="宋体"/>
                <w:i w:val="0"/>
                <w:iCs w:val="0"/>
                <w:color w:val="000000"/>
                <w:sz w:val="24"/>
                <w:szCs w:val="24"/>
                <w:u w:val="none"/>
              </w:rPr>
            </w:pPr>
          </w:p>
        </w:tc>
      </w:tr>
      <w:tr w14:paraId="6D2EC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205BB">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94A36">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FCF7821">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A4FA5">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911C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35B9B">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58CD0">
            <w:pPr>
              <w:jc w:val="center"/>
              <w:rPr>
                <w:rFonts w:hint="eastAsia" w:ascii="宋体" w:hAnsi="宋体" w:eastAsia="宋体" w:cs="宋体"/>
                <w:i w:val="0"/>
                <w:iCs w:val="0"/>
                <w:color w:val="000000"/>
                <w:sz w:val="24"/>
                <w:szCs w:val="24"/>
                <w:u w:val="none"/>
              </w:rPr>
            </w:pPr>
          </w:p>
        </w:tc>
      </w:tr>
      <w:tr w14:paraId="0DDBC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D150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47B6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老年条桌</w:t>
            </w:r>
          </w:p>
        </w:tc>
        <w:tc>
          <w:tcPr>
            <w:tcW w:w="571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8C113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1.外形尺寸：长 1400mm× 宽 450mm× 高 800mm，尺寸偏差 ±5mm。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2.桌面材质：多层实木板，板面厚实，硬度高，耐刮耐磨、防潮防变形。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3.封边工艺：四周采用优质 PVC 热熔封边，严密贴合，防开裂、防受潮、防划手。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4.桌腿与框架：实木方料桌腿，加厚横向拉杆加固，结构稳定，承重性强，不易晃动。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5.表面工艺：环保水性木器漆，漆面光滑平整，无异味、耐黄变、易清洁打理，健康环保。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6.安全设计：桌面及桌体边角采用圆弧倒角处理，无尖锐棱角，适配老年人使用安全。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7.环保要求：甲醛释放量符合国家家具环保标准，室内使用无刺激气味。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8.做工质量：拼接严密，漆面均匀无色差、掉漆、开裂、磕碰破损，整体做工规整。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9.性能要求：抗压、耐烫、不易变形，承载能力强，适合长期高频次室内使用。</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2D7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DD2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6DFA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0E78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8320</w:t>
            </w:r>
          </w:p>
        </w:tc>
      </w:tr>
      <w:tr w14:paraId="06ADA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840B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AB2F8">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6C01203">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072C9">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E79A2">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27C7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7AF61">
            <w:pPr>
              <w:jc w:val="center"/>
              <w:rPr>
                <w:rFonts w:hint="eastAsia" w:ascii="宋体" w:hAnsi="宋体" w:eastAsia="宋体" w:cs="宋体"/>
                <w:i w:val="0"/>
                <w:iCs w:val="0"/>
                <w:color w:val="000000"/>
                <w:sz w:val="24"/>
                <w:szCs w:val="24"/>
                <w:u w:val="none"/>
              </w:rPr>
            </w:pPr>
          </w:p>
        </w:tc>
      </w:tr>
      <w:tr w14:paraId="40D34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AEEDE">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D09D3">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D9D6E27">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0D05C">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17421">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0CDC9">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342E3">
            <w:pPr>
              <w:jc w:val="center"/>
              <w:rPr>
                <w:rFonts w:hint="eastAsia" w:ascii="宋体" w:hAnsi="宋体" w:eastAsia="宋体" w:cs="宋体"/>
                <w:i w:val="0"/>
                <w:iCs w:val="0"/>
                <w:color w:val="000000"/>
                <w:sz w:val="24"/>
                <w:szCs w:val="24"/>
                <w:u w:val="none"/>
              </w:rPr>
            </w:pPr>
          </w:p>
        </w:tc>
      </w:tr>
      <w:tr w14:paraId="1F299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B0BA2">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03BDB">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0E8FC8">
            <w:pPr>
              <w:jc w:val="left"/>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F86D1">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4215C">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46399">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0C922">
            <w:pPr>
              <w:jc w:val="center"/>
              <w:rPr>
                <w:rFonts w:hint="eastAsia" w:ascii="宋体" w:hAnsi="宋体" w:eastAsia="宋体" w:cs="宋体"/>
                <w:i w:val="0"/>
                <w:iCs w:val="0"/>
                <w:color w:val="000000"/>
                <w:sz w:val="24"/>
                <w:szCs w:val="24"/>
                <w:u w:val="none"/>
              </w:rPr>
            </w:pPr>
          </w:p>
        </w:tc>
      </w:tr>
      <w:tr w14:paraId="6761E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1AF8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8933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背靠椅子</w:t>
            </w:r>
          </w:p>
        </w:tc>
        <w:tc>
          <w:tcPr>
            <w:tcW w:w="571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86B5F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1.外形尺寸：450mm×450mm×900mm（座宽 × 座深 × 总高），尺寸偏差 ±5mm，结构规整，款式简约；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2.主体材质：椅架采用加厚优质实木，木质密度高，质地坚实，不易开裂、变形；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3.座面靠背：一体成型弧形靠背设计，贴合人体坐姿；座板厚实平整，受力均匀，久坐舒适；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4.表面工艺：环保水性木器漆喷涂，漆面光滑均匀，无毒无异味、耐刮耐磨、防潮易清洁；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5.结构加固：四腿稳固支撑，底部设横向加固连接杆，整体不晃动、承重性强，结实耐用，承重≥120kg；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6.安全设计：桌椅所有边角圆弧倒角打磨，无尖锐棱角、无毛刺，使用安全；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7.环保标准：板材符合 E1 级环保标准，甲醛释放量达标，室内密闭环境可安全使用；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8.做工要求：拼接紧密，连接牢固，无松动、脱胶、掉漆、破损、色差等质量缺陷。</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4AE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004E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3E41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771A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11520</w:t>
            </w:r>
          </w:p>
        </w:tc>
      </w:tr>
      <w:tr w14:paraId="79998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4AFEA">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A02F3">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F00FF04">
            <w:pP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66481">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272B3">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7661A">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3A2F3">
            <w:pPr>
              <w:jc w:val="center"/>
              <w:rPr>
                <w:rFonts w:hint="eastAsia" w:ascii="宋体" w:hAnsi="宋体" w:eastAsia="宋体" w:cs="宋体"/>
                <w:i w:val="0"/>
                <w:iCs w:val="0"/>
                <w:color w:val="000000"/>
                <w:sz w:val="24"/>
                <w:szCs w:val="24"/>
                <w:u w:val="none"/>
              </w:rPr>
            </w:pPr>
          </w:p>
        </w:tc>
      </w:tr>
      <w:tr w14:paraId="4CD8E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D6C92">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0816C">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12C34F">
            <w:pP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200F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CA3D5">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2427C">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D9570">
            <w:pPr>
              <w:jc w:val="center"/>
              <w:rPr>
                <w:rFonts w:hint="eastAsia" w:ascii="宋体" w:hAnsi="宋体" w:eastAsia="宋体" w:cs="宋体"/>
                <w:i w:val="0"/>
                <w:iCs w:val="0"/>
                <w:color w:val="000000"/>
                <w:sz w:val="24"/>
                <w:szCs w:val="24"/>
                <w:u w:val="none"/>
              </w:rPr>
            </w:pPr>
          </w:p>
        </w:tc>
      </w:tr>
      <w:tr w14:paraId="3811F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98BD8">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2D5EB">
            <w:pPr>
              <w:jc w:val="center"/>
              <w:rPr>
                <w:rFonts w:hint="eastAsia" w:ascii="宋体" w:hAnsi="宋体" w:eastAsia="宋体" w:cs="宋体"/>
                <w:i w:val="0"/>
                <w:iCs w:val="0"/>
                <w:color w:val="000000"/>
                <w:sz w:val="24"/>
                <w:szCs w:val="24"/>
                <w:u w:val="none"/>
              </w:rPr>
            </w:pPr>
          </w:p>
        </w:tc>
        <w:tc>
          <w:tcPr>
            <w:tcW w:w="571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83E945">
            <w:pP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A87BB">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2D084">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56B7E">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568B5">
            <w:pPr>
              <w:jc w:val="center"/>
              <w:rPr>
                <w:rFonts w:hint="eastAsia" w:ascii="宋体" w:hAnsi="宋体" w:eastAsia="宋体" w:cs="宋体"/>
                <w:i w:val="0"/>
                <w:iCs w:val="0"/>
                <w:color w:val="000000"/>
                <w:sz w:val="24"/>
                <w:szCs w:val="24"/>
                <w:u w:val="none"/>
              </w:rPr>
            </w:pPr>
          </w:p>
        </w:tc>
      </w:tr>
      <w:tr w14:paraId="1D90C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D18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w:t>
            </w:r>
          </w:p>
        </w:tc>
        <w:tc>
          <w:tcPr>
            <w:tcW w:w="681" w:type="dxa"/>
            <w:vMerge w:val="restart"/>
            <w:tcBorders>
              <w:top w:val="single" w:color="000000" w:sz="4" w:space="0"/>
              <w:left w:val="single" w:color="000000" w:sz="4" w:space="0"/>
              <w:bottom w:val="single" w:color="000000" w:sz="4" w:space="0"/>
              <w:right w:val="nil"/>
            </w:tcBorders>
            <w:shd w:val="clear" w:color="auto" w:fill="auto"/>
            <w:vAlign w:val="center"/>
          </w:tcPr>
          <w:p w14:paraId="7B37D7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窗帘</w:t>
            </w:r>
          </w:p>
        </w:tc>
        <w:tc>
          <w:tcPr>
            <w:tcW w:w="5711" w:type="dxa"/>
            <w:tcBorders>
              <w:top w:val="single" w:color="auto" w:sz="4" w:space="0"/>
              <w:left w:val="single" w:color="000000" w:sz="4" w:space="0"/>
              <w:bottom w:val="nil"/>
              <w:right w:val="single" w:color="000000" w:sz="4" w:space="0"/>
            </w:tcBorders>
            <w:shd w:val="clear" w:color="auto" w:fill="auto"/>
            <w:vAlign w:val="center"/>
          </w:tcPr>
          <w:p w14:paraId="07BC143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1.高精密遮光面料，遮光率≥90%，隔热、隔音效果良好；</w:t>
            </w:r>
          </w:p>
          <w:p w14:paraId="2C209C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2.面料克重：≥260g/㎡，质地紧密，耐磨抗皱，垂坠感强；</w:t>
            </w:r>
          </w:p>
          <w:p w14:paraId="461352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3.尺寸：1*1.1m偏差±2cm；</w:t>
            </w:r>
          </w:p>
          <w:p w14:paraId="421342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4.面料耐磨抗皱，可机洗，不易缩水变形；</w:t>
            </w:r>
          </w:p>
          <w:p w14:paraId="600983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5.做工规整，安装简单；                                                                        6.罗马杆：铝合金≥Φ28mm，壁厚≥ 2.0mm，静电哑光喷涂；配加厚铝合金支架，间距 50cm±2cm；静音塑料吊环；含装饰封头、全套安装五金；双杆中心间距 90mm±2cm，防潮防变形、静音开合。</w:t>
            </w:r>
          </w:p>
        </w:tc>
        <w:tc>
          <w:tcPr>
            <w:tcW w:w="456" w:type="dxa"/>
            <w:vMerge w:val="restart"/>
            <w:tcBorders>
              <w:top w:val="single" w:color="000000" w:sz="4" w:space="0"/>
              <w:left w:val="nil"/>
              <w:bottom w:val="single" w:color="000000" w:sz="4" w:space="0"/>
              <w:right w:val="single" w:color="000000" w:sz="4" w:space="0"/>
            </w:tcBorders>
            <w:shd w:val="clear" w:color="auto" w:fill="auto"/>
            <w:vAlign w:val="center"/>
          </w:tcPr>
          <w:p w14:paraId="1A5F24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460E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871C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0F4F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2860</w:t>
            </w:r>
          </w:p>
        </w:tc>
      </w:tr>
      <w:tr w14:paraId="1EE28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394D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681" w:type="dxa"/>
            <w:vMerge w:val="restart"/>
            <w:tcBorders>
              <w:top w:val="single" w:color="000000" w:sz="4" w:space="0"/>
              <w:left w:val="single" w:color="000000" w:sz="4" w:space="0"/>
              <w:bottom w:val="single" w:color="000000" w:sz="4" w:space="0"/>
              <w:right w:val="nil"/>
            </w:tcBorders>
            <w:shd w:val="clear" w:color="auto" w:fill="auto"/>
            <w:vAlign w:val="center"/>
          </w:tcPr>
          <w:p w14:paraId="542839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窗帘</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3142447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1.高精密遮光面料，遮光率≥90%，隔热、隔音效果良好；</w:t>
            </w:r>
          </w:p>
          <w:p w14:paraId="5E6CD9E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2.面料克重：≥260g/㎡，质地紧密，耐磨抗皱，垂坠感强；</w:t>
            </w:r>
          </w:p>
          <w:p w14:paraId="156F9B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3.面料耐磨抗皱，可机洗，不易缩水变形；</w:t>
            </w:r>
          </w:p>
          <w:p w14:paraId="709444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4.尺寸：1.6*1.65m偏差±2cm；</w:t>
            </w:r>
          </w:p>
          <w:p w14:paraId="32E660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5.做工规整，安装简单；                                                                     6.罗马杆：铝合金≥Φ28mm，壁厚≥ 2.0mm，静电哑光喷涂；配加厚铝合金支架，间距 50cm±2cm；静音塑料吊环；含装饰封头、全套安装五金；双杆中心间距 90mm±2cm，防潮防变形、静音开合。</w:t>
            </w:r>
          </w:p>
        </w:tc>
        <w:tc>
          <w:tcPr>
            <w:tcW w:w="456" w:type="dxa"/>
            <w:vMerge w:val="restart"/>
            <w:tcBorders>
              <w:top w:val="single" w:color="000000" w:sz="4" w:space="0"/>
              <w:left w:val="nil"/>
              <w:bottom w:val="single" w:color="000000" w:sz="4" w:space="0"/>
              <w:right w:val="single" w:color="000000" w:sz="4" w:space="0"/>
            </w:tcBorders>
            <w:shd w:val="clear" w:color="auto" w:fill="auto"/>
            <w:vAlign w:val="center"/>
          </w:tcPr>
          <w:p w14:paraId="39F09D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59BD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249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5049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2700</w:t>
            </w:r>
          </w:p>
        </w:tc>
      </w:tr>
      <w:tr w14:paraId="08134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F1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681"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0260DB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窗帘</w:t>
            </w:r>
          </w:p>
        </w:tc>
        <w:tc>
          <w:tcPr>
            <w:tcW w:w="5711" w:type="dxa"/>
            <w:tcBorders>
              <w:top w:val="single" w:color="auto" w:sz="4" w:space="0"/>
              <w:left w:val="single" w:color="auto" w:sz="4" w:space="0"/>
              <w:bottom w:val="nil"/>
              <w:right w:val="single" w:color="auto" w:sz="4" w:space="0"/>
            </w:tcBorders>
            <w:shd w:val="clear" w:color="auto" w:fill="auto"/>
            <w:vAlign w:val="center"/>
          </w:tcPr>
          <w:p w14:paraId="526CB3E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1.高精密遮光面料，遮光率≥90%，隔热、隔音效果良好；</w:t>
            </w:r>
          </w:p>
        </w:tc>
        <w:tc>
          <w:tcPr>
            <w:tcW w:w="456"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14:paraId="6F406D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AE5A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7DED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626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r>
      <w:tr w14:paraId="25A46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82C54">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1CABCE4">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5C14C9E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2.面料克重：≥260g/㎡，质地紧密，耐磨抗皱，垂坠感强；</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7AAD3320">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CC519">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F40CF">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CA554">
            <w:pPr>
              <w:jc w:val="center"/>
              <w:rPr>
                <w:rFonts w:hint="eastAsia" w:ascii="宋体" w:hAnsi="宋体" w:eastAsia="宋体" w:cs="宋体"/>
                <w:i w:val="0"/>
                <w:iCs w:val="0"/>
                <w:color w:val="000000"/>
                <w:sz w:val="24"/>
                <w:szCs w:val="24"/>
                <w:u w:val="none"/>
              </w:rPr>
            </w:pPr>
          </w:p>
        </w:tc>
      </w:tr>
      <w:tr w14:paraId="7582A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BD6B2">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5AABF9E">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nil"/>
              <w:right w:val="single" w:color="auto" w:sz="4" w:space="0"/>
            </w:tcBorders>
            <w:shd w:val="clear" w:color="auto" w:fill="auto"/>
            <w:vAlign w:val="center"/>
          </w:tcPr>
          <w:p w14:paraId="0BF1C7C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3.面料耐磨抗皱，可机洗，不易缩水变形；</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174B8CD">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7F92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C9BC7">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08166">
            <w:pPr>
              <w:jc w:val="center"/>
              <w:rPr>
                <w:rFonts w:hint="eastAsia" w:ascii="宋体" w:hAnsi="宋体" w:eastAsia="宋体" w:cs="宋体"/>
                <w:i w:val="0"/>
                <w:iCs w:val="0"/>
                <w:color w:val="000000"/>
                <w:sz w:val="24"/>
                <w:szCs w:val="24"/>
                <w:u w:val="none"/>
              </w:rPr>
            </w:pPr>
          </w:p>
        </w:tc>
      </w:tr>
      <w:tr w14:paraId="36DFD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84F59">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BEFA92F">
            <w:pPr>
              <w:jc w:val="center"/>
              <w:rPr>
                <w:rFonts w:hint="eastAsia" w:ascii="宋体" w:hAnsi="宋体" w:eastAsia="宋体" w:cs="宋体"/>
                <w:i w:val="0"/>
                <w:iCs w:val="0"/>
                <w:color w:val="000000"/>
                <w:sz w:val="24"/>
                <w:szCs w:val="24"/>
                <w:u w:val="none"/>
              </w:rPr>
            </w:pPr>
          </w:p>
        </w:tc>
        <w:tc>
          <w:tcPr>
            <w:tcW w:w="5711" w:type="dxa"/>
            <w:tcBorders>
              <w:top w:val="nil"/>
              <w:left w:val="single" w:color="auto" w:sz="4" w:space="0"/>
              <w:bottom w:val="single" w:color="auto" w:sz="4" w:space="0"/>
              <w:right w:val="single" w:color="auto" w:sz="4" w:space="0"/>
            </w:tcBorders>
            <w:shd w:val="clear" w:color="auto" w:fill="auto"/>
            <w:vAlign w:val="center"/>
          </w:tcPr>
          <w:p w14:paraId="1179B4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4.尺寸：1.35*1.8m偏差±2cm；</w:t>
            </w:r>
          </w:p>
        </w:tc>
        <w:tc>
          <w:tcPr>
            <w:tcW w:w="456"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6556C074">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5BA98">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E0705">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EF910">
            <w:pPr>
              <w:jc w:val="center"/>
              <w:rPr>
                <w:rFonts w:hint="eastAsia" w:ascii="宋体" w:hAnsi="宋体" w:eastAsia="宋体" w:cs="宋体"/>
                <w:i w:val="0"/>
                <w:iCs w:val="0"/>
                <w:color w:val="000000"/>
                <w:sz w:val="24"/>
                <w:szCs w:val="24"/>
                <w:u w:val="none"/>
              </w:rPr>
            </w:pPr>
          </w:p>
        </w:tc>
      </w:tr>
      <w:tr w14:paraId="4137A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A73B0">
            <w:pPr>
              <w:jc w:val="center"/>
              <w:rPr>
                <w:rFonts w:hint="eastAsia" w:ascii="宋体" w:hAnsi="宋体" w:eastAsia="宋体" w:cs="宋体"/>
                <w:i w:val="0"/>
                <w:iCs w:val="0"/>
                <w:color w:val="000000"/>
                <w:sz w:val="24"/>
                <w:szCs w:val="24"/>
                <w:u w:val="none"/>
              </w:rPr>
            </w:pPr>
          </w:p>
        </w:tc>
        <w:tc>
          <w:tcPr>
            <w:tcW w:w="681" w:type="dxa"/>
            <w:vMerge w:val="continue"/>
            <w:tcBorders>
              <w:top w:val="single" w:color="000000" w:sz="4" w:space="0"/>
              <w:left w:val="single" w:color="000000" w:sz="4" w:space="0"/>
              <w:bottom w:val="single" w:color="000000" w:sz="4" w:space="0"/>
              <w:right w:val="nil"/>
            </w:tcBorders>
            <w:shd w:val="clear" w:color="auto" w:fill="auto"/>
            <w:vAlign w:val="center"/>
          </w:tcPr>
          <w:p w14:paraId="072D5709">
            <w:pPr>
              <w:jc w:val="center"/>
              <w:rPr>
                <w:rFonts w:hint="eastAsia" w:ascii="宋体" w:hAnsi="宋体" w:eastAsia="宋体" w:cs="宋体"/>
                <w:i w:val="0"/>
                <w:iCs w:val="0"/>
                <w:color w:val="000000"/>
                <w:sz w:val="24"/>
                <w:szCs w:val="24"/>
                <w:u w:val="none"/>
              </w:rPr>
            </w:pPr>
          </w:p>
        </w:tc>
        <w:tc>
          <w:tcPr>
            <w:tcW w:w="5711" w:type="dxa"/>
            <w:tcBorders>
              <w:top w:val="single" w:color="auto" w:sz="4" w:space="0"/>
              <w:left w:val="single" w:color="000000" w:sz="4" w:space="0"/>
              <w:bottom w:val="nil"/>
              <w:right w:val="single" w:color="000000" w:sz="4" w:space="0"/>
            </w:tcBorders>
            <w:shd w:val="clear" w:color="auto" w:fill="auto"/>
            <w:vAlign w:val="center"/>
          </w:tcPr>
          <w:p w14:paraId="118143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5.做工规整，安装简单；                                                                                                                                              6.罗马杆：铝合金≥Φ28mm，壁厚≥ 2.0mm，静电哑光喷涂；配加厚铝合金支架，间距 50cm±2cm；静音塑料吊环；含装饰封头、全套安装五金；双杆中心间距 90mm±2cm，防潮防变形、静音开合。</w:t>
            </w:r>
          </w:p>
        </w:tc>
        <w:tc>
          <w:tcPr>
            <w:tcW w:w="456" w:type="dxa"/>
            <w:vMerge w:val="continue"/>
            <w:tcBorders>
              <w:top w:val="single" w:color="000000" w:sz="4" w:space="0"/>
              <w:left w:val="nil"/>
              <w:bottom w:val="single" w:color="000000" w:sz="4" w:space="0"/>
              <w:right w:val="single" w:color="000000" w:sz="4" w:space="0"/>
            </w:tcBorders>
            <w:shd w:val="clear" w:color="auto" w:fill="auto"/>
            <w:vAlign w:val="center"/>
          </w:tcPr>
          <w:p w14:paraId="69228026">
            <w:pPr>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D105E">
            <w:pPr>
              <w:jc w:val="center"/>
              <w:rPr>
                <w:rFonts w:hint="eastAsia" w:ascii="宋体" w:hAnsi="宋体" w:eastAsia="宋体" w:cs="宋体"/>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889B2">
            <w:pPr>
              <w:jc w:val="center"/>
              <w:rPr>
                <w:rFonts w:hint="eastAsia" w:ascii="宋体" w:hAnsi="宋体" w:eastAsia="宋体" w:cs="宋体"/>
                <w:i w:val="0"/>
                <w:iCs w:val="0"/>
                <w:color w:val="000000"/>
                <w:sz w:val="24"/>
                <w:szCs w:val="24"/>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661BA">
            <w:pPr>
              <w:jc w:val="center"/>
              <w:rPr>
                <w:rFonts w:hint="eastAsia" w:ascii="宋体" w:hAnsi="宋体" w:eastAsia="宋体" w:cs="宋体"/>
                <w:i w:val="0"/>
                <w:iCs w:val="0"/>
                <w:color w:val="000000"/>
                <w:sz w:val="24"/>
                <w:szCs w:val="24"/>
                <w:u w:val="none"/>
              </w:rPr>
            </w:pPr>
          </w:p>
        </w:tc>
      </w:tr>
      <w:tr w14:paraId="5B116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FFA1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w:t>
            </w:r>
          </w:p>
        </w:tc>
        <w:tc>
          <w:tcPr>
            <w:tcW w:w="681" w:type="dxa"/>
            <w:vMerge w:val="restart"/>
            <w:tcBorders>
              <w:top w:val="single" w:color="000000" w:sz="4" w:space="0"/>
              <w:left w:val="single" w:color="000000" w:sz="4" w:space="0"/>
              <w:bottom w:val="single" w:color="000000" w:sz="4" w:space="0"/>
              <w:right w:val="nil"/>
            </w:tcBorders>
            <w:shd w:val="clear" w:color="auto" w:fill="auto"/>
            <w:vAlign w:val="center"/>
          </w:tcPr>
          <w:p w14:paraId="45EC9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窗帘</w:t>
            </w:r>
          </w:p>
        </w:tc>
        <w:tc>
          <w:tcPr>
            <w:tcW w:w="5711" w:type="dxa"/>
            <w:tcBorders>
              <w:top w:val="single" w:color="000000" w:sz="4" w:space="0"/>
              <w:left w:val="single" w:color="000000" w:sz="4" w:space="0"/>
              <w:bottom w:val="single" w:color="auto" w:sz="4" w:space="0"/>
              <w:right w:val="single" w:color="000000" w:sz="4" w:space="0"/>
            </w:tcBorders>
            <w:shd w:val="clear" w:color="auto" w:fill="auto"/>
            <w:vAlign w:val="center"/>
          </w:tcPr>
          <w:p w14:paraId="2D642A4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1.高精密遮光面料，遮光率≥90%，隔热、隔音效果良好；</w:t>
            </w:r>
          </w:p>
          <w:p w14:paraId="5B3D126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2.面料克重：≥260g/㎡，质地紧密，耐磨抗皱，垂坠感强；</w:t>
            </w:r>
          </w:p>
          <w:p w14:paraId="44DE9F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3.尺寸：2*2.7m偏差±2cm；</w:t>
            </w:r>
          </w:p>
          <w:p w14:paraId="0D52BB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4.面料耐磨抗皱，可机洗，不易缩水变形；</w:t>
            </w:r>
          </w:p>
          <w:p w14:paraId="5F571B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5.做工规整，安装简单；                                                                6.罗马杆：铝合金≥Φ28mm，壁厚≥ 2.0mm，静电哑光喷涂；配加厚铝合金支架，间距 50cm±2cm；静音塑料吊环；含装饰封头、全套安装五金；双杆中心间距 90mm±2cm，防潮防变形、静音开合。</w:t>
            </w:r>
          </w:p>
        </w:tc>
        <w:tc>
          <w:tcPr>
            <w:tcW w:w="456" w:type="dxa"/>
            <w:vMerge w:val="restart"/>
            <w:tcBorders>
              <w:top w:val="single" w:color="000000" w:sz="4" w:space="0"/>
              <w:left w:val="nil"/>
              <w:bottom w:val="single" w:color="000000" w:sz="4" w:space="0"/>
              <w:right w:val="single" w:color="000000" w:sz="4" w:space="0"/>
            </w:tcBorders>
            <w:shd w:val="clear" w:color="auto" w:fill="auto"/>
            <w:vAlign w:val="center"/>
          </w:tcPr>
          <w:p w14:paraId="7DDFDE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B18C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6DE3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6222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w:t>
            </w:r>
          </w:p>
        </w:tc>
      </w:tr>
      <w:tr w14:paraId="2AF3E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97"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57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681" w:type="dxa"/>
            <w:tcBorders>
              <w:top w:val="single" w:color="000000" w:sz="4" w:space="0"/>
              <w:left w:val="single" w:color="000000" w:sz="4" w:space="0"/>
              <w:bottom w:val="single" w:color="000000" w:sz="4" w:space="0"/>
              <w:right w:val="single" w:color="auto" w:sz="4" w:space="0"/>
            </w:tcBorders>
            <w:shd w:val="clear" w:color="auto" w:fill="auto"/>
            <w:vAlign w:val="center"/>
          </w:tcPr>
          <w:p w14:paraId="03D4AD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窗帘</w:t>
            </w:r>
          </w:p>
        </w:tc>
        <w:tc>
          <w:tcPr>
            <w:tcW w:w="5711" w:type="dxa"/>
            <w:tcBorders>
              <w:top w:val="single" w:color="auto" w:sz="4" w:space="0"/>
              <w:left w:val="single" w:color="auto" w:sz="4" w:space="0"/>
              <w:bottom w:val="single" w:color="auto" w:sz="4" w:space="0"/>
              <w:right w:val="single" w:color="auto" w:sz="4" w:space="0"/>
            </w:tcBorders>
            <w:shd w:val="clear" w:color="auto" w:fill="auto"/>
            <w:vAlign w:val="center"/>
          </w:tcPr>
          <w:p w14:paraId="26FE186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1.高精密遮光面料，遮光率≥90%，隔热、隔音效果良好；</w:t>
            </w:r>
          </w:p>
          <w:p w14:paraId="1E418C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2.面料克重：≥260g/㎡，质地紧密，耐磨抗皱，垂坠感强；</w:t>
            </w:r>
          </w:p>
          <w:p w14:paraId="123656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3.尺寸：2*2m偏差±2cm；</w:t>
            </w:r>
          </w:p>
          <w:p w14:paraId="257284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4.面料耐磨抗皱，可机洗，不易缩水变形；</w:t>
            </w:r>
          </w:p>
          <w:p w14:paraId="0505E5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5.做工规整，安装简单；                                                                       6.罗马杆：铝合金≥Φ28mm，壁厚≥ 2.0mm，静电哑光喷涂；配加厚铝合金支架，间距 50cm±2cm；静音塑料吊环；含装饰封头、全套安装五金；双杆中心间距 90mm±2cm，防潮防变形、静音开合。</w:t>
            </w:r>
          </w:p>
        </w:tc>
        <w:tc>
          <w:tcPr>
            <w:tcW w:w="456" w:type="dxa"/>
            <w:tcBorders>
              <w:top w:val="single" w:color="000000" w:sz="4" w:space="0"/>
              <w:left w:val="single" w:color="auto" w:sz="4" w:space="0"/>
              <w:bottom w:val="single" w:color="000000" w:sz="4" w:space="0"/>
              <w:right w:val="single" w:color="000000" w:sz="4" w:space="0"/>
            </w:tcBorders>
            <w:shd w:val="clear" w:color="auto" w:fill="auto"/>
            <w:vAlign w:val="center"/>
          </w:tcPr>
          <w:p w14:paraId="28BC8F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E4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A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10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1980</w:t>
            </w:r>
          </w:p>
        </w:tc>
      </w:tr>
    </w:tbl>
    <w:p w14:paraId="3FCBAE65">
      <w:pPr>
        <w:pageBreakBefore w:val="0"/>
        <w:overflowPunct/>
        <w:topLinePunct w:val="0"/>
        <w:bidi w:val="0"/>
        <w:adjustRightInd w:val="0"/>
        <w:snapToGrid w:val="0"/>
        <w:spacing w:line="360" w:lineRule="auto"/>
        <w:ind w:left="0" w:leftChars="0" w:right="0" w:firstLine="480" w:firstLineChars="200"/>
        <w:jc w:val="both"/>
        <w:rPr>
          <w:rFonts w:hint="eastAsia" w:ascii="宋体" w:hAnsi="宋体" w:eastAsia="宋体" w:cs="宋体"/>
          <w:color w:val="auto"/>
          <w:sz w:val="22"/>
          <w:szCs w:val="20"/>
          <w:highlight w:val="none"/>
          <w:lang w:eastAsia="zh-CN"/>
        </w:rPr>
      </w:pPr>
      <w:r>
        <w:rPr>
          <w:rFonts w:hint="eastAsia" w:ascii="宋体" w:hAnsi="宋体" w:eastAsia="宋体" w:cs="宋体"/>
          <w:color w:val="auto"/>
          <w:sz w:val="24"/>
          <w:szCs w:val="21"/>
          <w:highlight w:val="none"/>
          <w:lang w:val="en-US" w:eastAsia="zh-CN"/>
        </w:rPr>
        <w:t>非</w:t>
      </w:r>
      <w:r>
        <w:rPr>
          <w:rFonts w:hint="eastAsia" w:ascii="宋体" w:hAnsi="宋体" w:eastAsia="宋体" w:cs="宋体"/>
          <w:color w:val="auto"/>
          <w:sz w:val="22"/>
          <w:szCs w:val="20"/>
          <w:highlight w:val="none"/>
          <w:lang w:val="en-US" w:eastAsia="zh-CN"/>
        </w:rPr>
        <w:t>专门面向中小企业：电视、电脑、</w:t>
      </w:r>
      <w:r>
        <w:rPr>
          <w:rFonts w:hint="eastAsia" w:ascii="宋体" w:hAnsi="宋体" w:eastAsia="宋体" w:cs="宋体"/>
          <w:color w:val="auto"/>
          <w:sz w:val="22"/>
          <w:szCs w:val="20"/>
          <w:highlight w:val="none"/>
          <w:lang w:eastAsia="zh-CN"/>
        </w:rPr>
        <w:t>打印机、复印打印机一体机</w:t>
      </w:r>
    </w:p>
    <w:p w14:paraId="6829E3C6">
      <w:pPr>
        <w:pageBreakBefore w:val="0"/>
        <w:overflowPunct/>
        <w:topLinePunct w:val="0"/>
        <w:bidi w:val="0"/>
        <w:adjustRightInd w:val="0"/>
        <w:snapToGrid w:val="0"/>
        <w:spacing w:line="360" w:lineRule="auto"/>
        <w:ind w:left="0" w:leftChars="0" w:right="0" w:firstLine="440" w:firstLineChars="200"/>
        <w:jc w:val="both"/>
        <w:rPr>
          <w:rFonts w:hint="eastAsia" w:ascii="宋体" w:hAnsi="宋体" w:eastAsia="宋体" w:cs="宋体"/>
          <w:color w:val="auto"/>
          <w:sz w:val="22"/>
          <w:szCs w:val="20"/>
          <w:highlight w:val="none"/>
          <w:lang w:val="en-US" w:eastAsia="zh-CN"/>
        </w:rPr>
      </w:pPr>
      <w:r>
        <w:rPr>
          <w:rFonts w:hint="eastAsia" w:ascii="宋体" w:hAnsi="宋体" w:eastAsia="宋体" w:cs="宋体"/>
          <w:color w:val="auto"/>
          <w:sz w:val="22"/>
          <w:szCs w:val="20"/>
          <w:highlight w:val="none"/>
          <w:lang w:val="en-US" w:eastAsia="zh-CN"/>
        </w:rPr>
        <w:t>核心产品：电磁大锅灶</w:t>
      </w:r>
    </w:p>
    <w:p w14:paraId="6B0DE069">
      <w:pPr>
        <w:pageBreakBefore w:val="0"/>
        <w:overflowPunct/>
        <w:topLinePunct w:val="0"/>
        <w:bidi w:val="0"/>
        <w:adjustRightInd w:val="0"/>
        <w:snapToGrid w:val="0"/>
        <w:spacing w:line="360" w:lineRule="auto"/>
        <w:ind w:left="0" w:leftChars="0" w:right="0" w:firstLine="440" w:firstLineChars="200"/>
        <w:jc w:val="both"/>
        <w:rPr>
          <w:rFonts w:hint="eastAsia" w:ascii="宋体" w:hAnsi="宋体" w:eastAsia="宋体" w:cs="宋体"/>
          <w:color w:val="auto"/>
          <w:sz w:val="22"/>
          <w:szCs w:val="20"/>
          <w:highlight w:val="none"/>
          <w:lang w:val="en-US" w:eastAsia="zh-CN"/>
        </w:rPr>
      </w:pPr>
      <w:r>
        <w:rPr>
          <w:rFonts w:hint="eastAsia" w:ascii="宋体" w:hAnsi="宋体" w:eastAsia="宋体" w:cs="宋体"/>
          <w:color w:val="auto"/>
          <w:sz w:val="22"/>
          <w:szCs w:val="20"/>
          <w:highlight w:val="none"/>
          <w:lang w:val="en-US" w:eastAsia="zh-CN"/>
        </w:rPr>
        <w:t>电磁大锅灶、风柜提供提供第三方检测机构出具的检测报告</w:t>
      </w:r>
    </w:p>
    <w:p w14:paraId="5C663652">
      <w:pPr>
        <w:pageBreakBefore w:val="0"/>
        <w:overflowPunct/>
        <w:topLinePunct w:val="0"/>
        <w:bidi w:val="0"/>
        <w:adjustRightInd w:val="0"/>
        <w:snapToGrid w:val="0"/>
        <w:spacing w:line="360" w:lineRule="auto"/>
        <w:ind w:left="0" w:leftChars="0" w:right="0" w:firstLine="440" w:firstLineChars="20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lang w:val="en-US" w:eastAsia="zh-CN"/>
        </w:rPr>
        <w:t>二</w:t>
      </w:r>
      <w:r>
        <w:rPr>
          <w:rFonts w:hint="eastAsia" w:ascii="宋体" w:hAnsi="宋体" w:eastAsia="宋体" w:cs="宋体"/>
          <w:color w:val="auto"/>
          <w:sz w:val="22"/>
          <w:szCs w:val="20"/>
          <w:highlight w:val="none"/>
        </w:rPr>
        <w:t>、包装、运输要求：</w:t>
      </w:r>
    </w:p>
    <w:p w14:paraId="45780568">
      <w:pPr>
        <w:pageBreakBefore w:val="0"/>
        <w:overflowPunct/>
        <w:topLinePunct w:val="0"/>
        <w:bidi w:val="0"/>
        <w:adjustRightInd w:val="0"/>
        <w:snapToGrid w:val="0"/>
        <w:spacing w:line="360" w:lineRule="auto"/>
        <w:ind w:left="0" w:leftChars="0" w:right="0" w:firstLine="440" w:firstLineChars="20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1、包装：应采取防潮、防晒、防腐蚀、防震动及防止其它损坏的必要措施。中标单位应承担由于其包装或防护措施不妥而引起的货物</w:t>
      </w:r>
      <w:r>
        <w:rPr>
          <w:rFonts w:hint="eastAsia" w:ascii="宋体" w:hAnsi="宋体" w:eastAsia="宋体" w:cs="宋体"/>
          <w:color w:val="auto"/>
          <w:sz w:val="22"/>
          <w:szCs w:val="20"/>
          <w:highlight w:val="none"/>
          <w:lang w:val="en-US" w:eastAsia="zh-CN"/>
        </w:rPr>
        <w:t>潮湿</w:t>
      </w:r>
      <w:r>
        <w:rPr>
          <w:rFonts w:hint="eastAsia" w:ascii="宋体" w:hAnsi="宋体" w:eastAsia="宋体" w:cs="宋体"/>
          <w:color w:val="auto"/>
          <w:sz w:val="22"/>
          <w:szCs w:val="20"/>
          <w:highlight w:val="none"/>
        </w:rPr>
        <w:t>、损坏和丢失等任何损失造成的责任或费用。</w:t>
      </w:r>
    </w:p>
    <w:p w14:paraId="3E8CFF76">
      <w:pPr>
        <w:pageBreakBefore w:val="0"/>
        <w:overflowPunct/>
        <w:topLinePunct w:val="0"/>
        <w:bidi w:val="0"/>
        <w:adjustRightInd w:val="0"/>
        <w:snapToGrid w:val="0"/>
        <w:spacing w:line="360" w:lineRule="auto"/>
        <w:ind w:left="0" w:leftChars="0" w:right="0" w:firstLine="440" w:firstLineChars="200"/>
        <w:jc w:val="both"/>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2、运输：中标单位负责所有货物的运输。确保货物安全、完整到达使用地点，运杂费用包含在总价内，包括产品从供货地点到使用地点的运输费、保险费、搬运费等一切费用。</w:t>
      </w:r>
    </w:p>
    <w:p w14:paraId="4F61FC9E">
      <w:pPr>
        <w:pageBreakBefore w:val="0"/>
        <w:overflowPunct/>
        <w:topLinePunct w:val="0"/>
        <w:bidi w:val="0"/>
        <w:adjustRightInd w:val="0"/>
        <w:snapToGrid w:val="0"/>
        <w:spacing w:line="360" w:lineRule="auto"/>
        <w:ind w:left="0" w:leftChars="0" w:right="0" w:firstLine="440" w:firstLineChars="200"/>
        <w:jc w:val="both"/>
        <w:rPr>
          <w:rFonts w:hint="eastAsia" w:ascii="宋体" w:hAnsi="宋体" w:eastAsia="宋体" w:cs="宋体"/>
          <w:color w:val="auto"/>
          <w:sz w:val="22"/>
          <w:szCs w:val="20"/>
          <w:highlight w:val="none"/>
        </w:rPr>
        <w:sectPr>
          <w:footerReference r:id="rId12" w:type="default"/>
          <w:pgSz w:w="11905" w:h="16838"/>
          <w:pgMar w:top="1440" w:right="1080" w:bottom="1440" w:left="1080" w:header="850" w:footer="992" w:gutter="0"/>
          <w:pgNumType w:fmt="decimal"/>
          <w:cols w:space="720" w:num="1"/>
          <w:docGrid w:type="lines" w:linePitch="317" w:charSpace="0"/>
        </w:sectPr>
      </w:pPr>
    </w:p>
    <w:p w14:paraId="36F47A66">
      <w:pPr>
        <w:pageBreakBefore w:val="0"/>
        <w:kinsoku/>
        <w:overflowPunct/>
        <w:topLinePunct w:val="0"/>
        <w:bidi w:val="0"/>
        <w:snapToGrid w:val="0"/>
        <w:spacing w:line="240" w:lineRule="auto"/>
        <w:jc w:val="center"/>
        <w:outlineLvl w:val="0"/>
        <w:rPr>
          <w:rFonts w:hint="eastAsia" w:ascii="宋体" w:hAnsi="宋体" w:eastAsia="宋体" w:cs="宋体"/>
          <w:b/>
          <w:color w:val="000000" w:themeColor="text1"/>
          <w:kern w:val="2"/>
          <w:sz w:val="36"/>
          <w:highlight w:val="none"/>
          <w:lang w:val="en-US" w:eastAsia="zh-CN" w:bidi="ar-SA"/>
          <w14:textFill>
            <w14:solidFill>
              <w14:schemeClr w14:val="tx1"/>
            </w14:solidFill>
          </w14:textFill>
        </w:rPr>
      </w:pPr>
      <w:bookmarkStart w:id="99" w:name="_Toc4928"/>
      <w:r>
        <w:rPr>
          <w:rFonts w:hint="eastAsia" w:ascii="宋体" w:hAnsi="宋体" w:eastAsia="宋体" w:cs="宋体"/>
          <w:b/>
          <w:color w:val="000000" w:themeColor="text1"/>
          <w:kern w:val="2"/>
          <w:sz w:val="36"/>
          <w:highlight w:val="none"/>
          <w:lang w:val="en-US" w:eastAsia="zh-CN" w:bidi="ar-SA"/>
          <w14:textFill>
            <w14:solidFill>
              <w14:schemeClr w14:val="tx1"/>
            </w14:solidFill>
          </w14:textFill>
        </w:rPr>
        <w:t>第四部分 商务要求</w:t>
      </w:r>
      <w:bookmarkEnd w:id="99"/>
    </w:p>
    <w:tbl>
      <w:tblPr>
        <w:tblStyle w:val="27"/>
        <w:tblW w:w="9610" w:type="dxa"/>
        <w:tblInd w:w="-42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63"/>
        <w:gridCol w:w="8747"/>
      </w:tblGrid>
      <w:tr w14:paraId="0FBF2ED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3" w:hRule="atLeast"/>
        </w:trPr>
        <w:tc>
          <w:tcPr>
            <w:tcW w:w="863" w:type="dxa"/>
            <w:tcBorders>
              <w:bottom w:val="single" w:color="000000" w:sz="4" w:space="0"/>
              <w:right w:val="single" w:color="000000" w:sz="4" w:space="0"/>
            </w:tcBorders>
          </w:tcPr>
          <w:p w14:paraId="3B6CEF10">
            <w:pPr>
              <w:pStyle w:val="79"/>
              <w:spacing w:before="7"/>
              <w:ind w:left="18"/>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条款号</w:t>
            </w:r>
          </w:p>
        </w:tc>
        <w:tc>
          <w:tcPr>
            <w:tcW w:w="8747" w:type="dxa"/>
            <w:tcBorders>
              <w:left w:val="single" w:color="000000" w:sz="4" w:space="0"/>
              <w:bottom w:val="single" w:color="000000" w:sz="4" w:space="0"/>
            </w:tcBorders>
          </w:tcPr>
          <w:p w14:paraId="008DBAF7">
            <w:pPr>
              <w:pStyle w:val="79"/>
              <w:spacing w:before="7"/>
              <w:ind w:left="4008" w:right="3980"/>
              <w:jc w:val="center"/>
              <w:rPr>
                <w:rFonts w:hint="eastAsia" w:ascii="宋体" w:hAnsi="宋体" w:eastAsia="宋体" w:cs="宋体"/>
                <w:color w:val="000000" w:themeColor="text1"/>
                <w:sz w:val="24"/>
                <w14:textFill>
                  <w14:solidFill>
                    <w14:schemeClr w14:val="tx1"/>
                  </w14:solidFill>
                </w14:textFill>
              </w:rPr>
            </w:pPr>
            <w:bookmarkStart w:id="100" w:name="_bookmark2"/>
            <w:bookmarkEnd w:id="100"/>
            <w:bookmarkStart w:id="101" w:name="第三章 商务要求"/>
            <w:bookmarkEnd w:id="101"/>
            <w:r>
              <w:rPr>
                <w:rFonts w:hint="eastAsia" w:ascii="宋体" w:hAnsi="宋体" w:eastAsia="宋体" w:cs="宋体"/>
                <w:color w:val="000000" w:themeColor="text1"/>
                <w:sz w:val="24"/>
                <w14:textFill>
                  <w14:solidFill>
                    <w14:schemeClr w14:val="tx1"/>
                  </w14:solidFill>
                </w14:textFill>
              </w:rPr>
              <w:t>内容</w:t>
            </w:r>
          </w:p>
        </w:tc>
      </w:tr>
      <w:tr w14:paraId="4E94D2E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1" w:hRule="atLeast"/>
        </w:trPr>
        <w:tc>
          <w:tcPr>
            <w:tcW w:w="863" w:type="dxa"/>
            <w:tcBorders>
              <w:top w:val="single" w:color="000000" w:sz="4" w:space="0"/>
              <w:bottom w:val="single" w:color="000000" w:sz="4" w:space="0"/>
              <w:right w:val="single" w:color="000000" w:sz="4" w:space="0"/>
            </w:tcBorders>
          </w:tcPr>
          <w:p w14:paraId="1CBDA1D5">
            <w:pPr>
              <w:pStyle w:val="79"/>
              <w:rPr>
                <w:rFonts w:hint="eastAsia" w:ascii="宋体" w:hAnsi="宋体" w:eastAsia="宋体" w:cs="宋体"/>
                <w:color w:val="000000" w:themeColor="text1"/>
                <w:sz w:val="24"/>
                <w14:textFill>
                  <w14:solidFill>
                    <w14:schemeClr w14:val="tx1"/>
                  </w14:solidFill>
                </w14:textFill>
              </w:rPr>
            </w:pPr>
          </w:p>
          <w:p w14:paraId="18D4285A">
            <w:pPr>
              <w:pStyle w:val="79"/>
              <w:jc w:val="center"/>
              <w:rPr>
                <w:rFonts w:hint="eastAsia" w:ascii="宋体" w:hAnsi="宋体" w:eastAsia="宋体" w:cs="宋体"/>
                <w:color w:val="000000" w:themeColor="text1"/>
                <w:sz w:val="24"/>
                <w14:textFill>
                  <w14:solidFill>
                    <w14:schemeClr w14:val="tx1"/>
                  </w14:solidFill>
                </w14:textFill>
              </w:rPr>
            </w:pPr>
          </w:p>
          <w:p w14:paraId="5DE6B043">
            <w:pPr>
              <w:pStyle w:val="7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8747" w:type="dxa"/>
            <w:tcBorders>
              <w:top w:val="single" w:color="000000" w:sz="4" w:space="0"/>
              <w:left w:val="single" w:color="000000" w:sz="4" w:space="0"/>
              <w:bottom w:val="single" w:color="000000" w:sz="4" w:space="0"/>
            </w:tcBorders>
          </w:tcPr>
          <w:p w14:paraId="66443D59">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pacing w:val="-1"/>
                <w:sz w:val="24"/>
                <w:lang w:eastAsia="zh-CN"/>
                <w14:textFill>
                  <w14:solidFill>
                    <w14:schemeClr w14:val="tx1"/>
                  </w14:solidFill>
                </w14:textFill>
              </w:rPr>
            </w:pPr>
            <w:r>
              <w:rPr>
                <w:rFonts w:hint="eastAsia" w:ascii="宋体" w:hAnsi="宋体" w:eastAsia="宋体" w:cs="宋体"/>
                <w:color w:val="000000" w:themeColor="text1"/>
                <w:spacing w:val="-1"/>
                <w:sz w:val="24"/>
                <w:lang w:eastAsia="zh-CN"/>
                <w14:textFill>
                  <w14:solidFill>
                    <w14:schemeClr w14:val="tx1"/>
                  </w14:solidFill>
                </w14:textFill>
              </w:rPr>
              <w:t>采购人名称：绥德县民政局</w:t>
            </w:r>
          </w:p>
          <w:p w14:paraId="44B36242">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eastAsia="zh-CN"/>
                <w14:textFill>
                  <w14:solidFill>
                    <w14:schemeClr w14:val="tx1"/>
                  </w14:solidFill>
                </w14:textFill>
              </w:rPr>
              <w:t>地</w:t>
            </w:r>
            <w:r>
              <w:rPr>
                <w:rFonts w:hint="eastAsia" w:ascii="宋体" w:hAnsi="宋体" w:eastAsia="宋体" w:cs="宋体"/>
                <w:color w:val="000000" w:themeColor="text1"/>
                <w:spacing w:val="-1"/>
                <w:sz w:val="24"/>
                <w:lang w:val="en-US" w:eastAsia="zh-CN"/>
                <w14:textFill>
                  <w14:solidFill>
                    <w14:schemeClr w14:val="tx1"/>
                  </w14:solidFill>
                </w14:textFill>
              </w:rPr>
              <w:t xml:space="preserve">    </w:t>
            </w:r>
            <w:r>
              <w:rPr>
                <w:rFonts w:hint="eastAsia" w:ascii="宋体" w:hAnsi="宋体" w:eastAsia="宋体" w:cs="宋体"/>
                <w:color w:val="000000" w:themeColor="text1"/>
                <w:spacing w:val="-1"/>
                <w:sz w:val="24"/>
                <w:lang w:eastAsia="zh-CN"/>
                <w14:textFill>
                  <w14:solidFill>
                    <w14:schemeClr w14:val="tx1"/>
                  </w14:solidFill>
                </w14:textFill>
              </w:rPr>
              <w:t>址：绥德县名州镇小街4号</w:t>
            </w:r>
          </w:p>
          <w:p w14:paraId="09BE1FF0">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pacing w:val="-1"/>
                <w:sz w:val="24"/>
                <w:lang w:eastAsia="zh-CN"/>
                <w14:textFill>
                  <w14:solidFill>
                    <w14:schemeClr w14:val="tx1"/>
                  </w14:solidFill>
                </w14:textFill>
              </w:rPr>
            </w:pPr>
            <w:r>
              <w:rPr>
                <w:rFonts w:hint="eastAsia" w:ascii="宋体" w:hAnsi="宋体" w:eastAsia="宋体" w:cs="宋体"/>
                <w:color w:val="000000" w:themeColor="text1"/>
                <w:spacing w:val="-1"/>
                <w:sz w:val="24"/>
                <w:lang w:eastAsia="zh-CN"/>
                <w14:textFill>
                  <w14:solidFill>
                    <w14:schemeClr w14:val="tx1"/>
                  </w14:solidFill>
                </w14:textFill>
              </w:rPr>
              <w:t>项目名称：</w:t>
            </w:r>
            <w:r>
              <w:rPr>
                <w:rFonts w:hint="eastAsia" w:ascii="宋体" w:hAnsi="宋体" w:eastAsia="宋体" w:cs="宋体"/>
                <w:color w:val="000000" w:themeColor="text1"/>
                <w:spacing w:val="-1"/>
                <w:sz w:val="24"/>
                <w:lang w:val="en-US" w:eastAsia="zh-CN"/>
                <w14:textFill>
                  <w14:solidFill>
                    <w14:schemeClr w14:val="tx1"/>
                  </w14:solidFill>
                </w14:textFill>
              </w:rPr>
              <w:t>绥德县定仙墕综合养老服务中心设施设备采购项目</w:t>
            </w:r>
          </w:p>
          <w:p w14:paraId="1CD62A98">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
                <w:sz w:val="24"/>
                <w:lang w:eastAsia="zh-CN"/>
                <w14:textFill>
                  <w14:solidFill>
                    <w14:schemeClr w14:val="tx1"/>
                  </w14:solidFill>
                </w14:textFill>
              </w:rPr>
              <w:t>资金来源：财政资金</w:t>
            </w:r>
          </w:p>
        </w:tc>
      </w:tr>
      <w:tr w14:paraId="7CC2ADF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2" w:hRule="atLeast"/>
        </w:trPr>
        <w:tc>
          <w:tcPr>
            <w:tcW w:w="863" w:type="dxa"/>
            <w:tcBorders>
              <w:top w:val="single" w:color="000000" w:sz="4" w:space="0"/>
              <w:bottom w:val="single" w:color="000000" w:sz="4" w:space="0"/>
              <w:right w:val="single" w:color="000000" w:sz="4" w:space="0"/>
            </w:tcBorders>
          </w:tcPr>
          <w:p w14:paraId="071D5FDB">
            <w:pPr>
              <w:pStyle w:val="79"/>
              <w:spacing w:before="94"/>
              <w:ind w:left="18"/>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8747" w:type="dxa"/>
            <w:tcBorders>
              <w:top w:val="single" w:color="000000" w:sz="4" w:space="0"/>
              <w:left w:val="single" w:color="000000" w:sz="4" w:space="0"/>
              <w:bottom w:val="single" w:color="000000" w:sz="4" w:space="0"/>
            </w:tcBorders>
          </w:tcPr>
          <w:p w14:paraId="52DDAEB5">
            <w:pPr>
              <w:pStyle w:val="79"/>
              <w:spacing w:before="94" w:line="360" w:lineRule="auto"/>
              <w:ind w:left="1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交货</w:t>
            </w:r>
            <w:r>
              <w:rPr>
                <w:rFonts w:hint="eastAsia" w:ascii="宋体" w:hAnsi="宋体" w:eastAsia="宋体" w:cs="宋体"/>
                <w:color w:val="000000" w:themeColor="text1"/>
                <w:sz w:val="24"/>
                <w14:textFill>
                  <w14:solidFill>
                    <w14:schemeClr w14:val="tx1"/>
                  </w14:solidFill>
                </w14:textFill>
              </w:rPr>
              <w:t>地点：采购人指定地点</w:t>
            </w:r>
          </w:p>
        </w:tc>
      </w:tr>
      <w:tr w14:paraId="6E1F01E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72" w:hRule="atLeast"/>
        </w:trPr>
        <w:tc>
          <w:tcPr>
            <w:tcW w:w="863" w:type="dxa"/>
            <w:tcBorders>
              <w:top w:val="single" w:color="000000" w:sz="4" w:space="0"/>
              <w:bottom w:val="single" w:color="000000" w:sz="4" w:space="0"/>
              <w:right w:val="single" w:color="000000" w:sz="4" w:space="0"/>
            </w:tcBorders>
          </w:tcPr>
          <w:p w14:paraId="235671B0">
            <w:pPr>
              <w:pStyle w:val="79"/>
              <w:spacing w:before="4"/>
              <w:jc w:val="center"/>
              <w:rPr>
                <w:rFonts w:hint="eastAsia" w:ascii="宋体" w:hAnsi="宋体" w:eastAsia="宋体" w:cs="宋体"/>
                <w:color w:val="000000" w:themeColor="text1"/>
                <w:sz w:val="24"/>
                <w14:textFill>
                  <w14:solidFill>
                    <w14:schemeClr w14:val="tx1"/>
                  </w14:solidFill>
                </w14:textFill>
              </w:rPr>
            </w:pPr>
          </w:p>
          <w:p w14:paraId="4A43B0DD">
            <w:pPr>
              <w:pStyle w:val="79"/>
              <w:spacing w:before="4"/>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p>
        </w:tc>
        <w:tc>
          <w:tcPr>
            <w:tcW w:w="8747" w:type="dxa"/>
            <w:tcBorders>
              <w:top w:val="single" w:color="000000" w:sz="4" w:space="0"/>
              <w:left w:val="single" w:color="000000" w:sz="4" w:space="0"/>
              <w:bottom w:val="single" w:color="000000" w:sz="4" w:space="0"/>
            </w:tcBorders>
          </w:tcPr>
          <w:p w14:paraId="336C6DD9">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eastAsia="zh-CN"/>
                <w14:textFill>
                  <w14:solidFill>
                    <w14:schemeClr w14:val="tx1"/>
                  </w14:solidFill>
                </w14:textFill>
              </w:rPr>
              <w:t>交货</w:t>
            </w:r>
            <w:r>
              <w:rPr>
                <w:rFonts w:hint="eastAsia" w:ascii="宋体" w:hAnsi="宋体" w:eastAsia="宋体" w:cs="宋体"/>
                <w:color w:val="000000" w:themeColor="text1"/>
                <w:spacing w:val="-1"/>
                <w:sz w:val="24"/>
                <w:lang w:val="en-US" w:eastAsia="zh-CN"/>
                <w14:textFill>
                  <w14:solidFill>
                    <w14:schemeClr w14:val="tx1"/>
                  </w14:solidFill>
                </w14:textFill>
              </w:rPr>
              <w:t>期</w:t>
            </w:r>
            <w:r>
              <w:rPr>
                <w:rFonts w:hint="eastAsia" w:ascii="宋体" w:hAnsi="宋体" w:eastAsia="宋体" w:cs="宋体"/>
                <w:color w:val="000000" w:themeColor="text1"/>
                <w:spacing w:val="-1"/>
                <w:sz w:val="24"/>
                <w:lang w:eastAsia="zh-CN"/>
                <w14:textFill>
                  <w14:solidFill>
                    <w14:schemeClr w14:val="tx1"/>
                  </w14:solidFill>
                </w14:textFill>
              </w:rPr>
              <w:t>：</w:t>
            </w:r>
            <w:r>
              <w:rPr>
                <w:rFonts w:hint="eastAsia" w:ascii="宋体" w:hAnsi="宋体" w:eastAsia="宋体" w:cs="宋体"/>
                <w:color w:val="000000" w:themeColor="text1"/>
                <w:spacing w:val="-1"/>
                <w:sz w:val="24"/>
                <w:lang w:val="en-US" w:eastAsia="zh-CN"/>
                <w14:textFill>
                  <w14:solidFill>
                    <w14:schemeClr w14:val="tx1"/>
                  </w14:solidFill>
                </w14:textFill>
              </w:rPr>
              <w:t>合同签订后20日历天</w:t>
            </w:r>
          </w:p>
          <w:p w14:paraId="43C0C377">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质保期：1年（如果厂家质保优于本项，按厂家规定执行）</w:t>
            </w:r>
          </w:p>
          <w:p w14:paraId="544C6E43">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质量要求：达到国家现行行业验收合格规范标准</w:t>
            </w:r>
          </w:p>
        </w:tc>
      </w:tr>
      <w:tr w14:paraId="74D9887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5" w:hRule="atLeast"/>
        </w:trPr>
        <w:tc>
          <w:tcPr>
            <w:tcW w:w="863" w:type="dxa"/>
            <w:tcBorders>
              <w:top w:val="single" w:color="000000" w:sz="4" w:space="0"/>
              <w:bottom w:val="single" w:color="000000" w:sz="4" w:space="0"/>
              <w:right w:val="single" w:color="000000" w:sz="4" w:space="0"/>
            </w:tcBorders>
          </w:tcPr>
          <w:p w14:paraId="170C9702">
            <w:pPr>
              <w:pStyle w:val="79"/>
              <w:rPr>
                <w:rFonts w:hint="eastAsia" w:ascii="宋体" w:hAnsi="宋体" w:eastAsia="宋体" w:cs="宋体"/>
                <w:color w:val="000000" w:themeColor="text1"/>
                <w:sz w:val="24"/>
                <w14:textFill>
                  <w14:solidFill>
                    <w14:schemeClr w14:val="tx1"/>
                  </w14:solidFill>
                </w14:textFill>
              </w:rPr>
            </w:pPr>
          </w:p>
          <w:p w14:paraId="35BA0F05">
            <w:pPr>
              <w:pStyle w:val="79"/>
              <w:spacing w:before="156"/>
              <w:jc w:val="center"/>
              <w:rPr>
                <w:rFonts w:hint="eastAsia" w:ascii="宋体" w:hAnsi="宋体" w:eastAsia="宋体" w:cs="宋体"/>
                <w:color w:val="000000" w:themeColor="text1"/>
                <w:sz w:val="24"/>
                <w14:textFill>
                  <w14:solidFill>
                    <w14:schemeClr w14:val="tx1"/>
                  </w14:solidFill>
                </w14:textFill>
              </w:rPr>
            </w:pPr>
          </w:p>
          <w:p w14:paraId="26F6ABA9">
            <w:pPr>
              <w:pStyle w:val="79"/>
              <w:spacing w:before="156"/>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8747" w:type="dxa"/>
            <w:tcBorders>
              <w:top w:val="single" w:color="000000" w:sz="4" w:space="0"/>
              <w:left w:val="single" w:color="000000" w:sz="4" w:space="0"/>
              <w:bottom w:val="single" w:color="000000" w:sz="4" w:space="0"/>
            </w:tcBorders>
          </w:tcPr>
          <w:p w14:paraId="72238A1E">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付款方式和程序：</w:t>
            </w:r>
          </w:p>
          <w:p w14:paraId="64BA99C9">
            <w:pPr>
              <w:pStyle w:val="79"/>
              <w:numPr>
                <w:ilvl w:val="0"/>
                <w:numId w:val="0"/>
              </w:numPr>
              <w:tabs>
                <w:tab w:val="left" w:pos="494"/>
              </w:tabs>
              <w:spacing w:beforeAutospacing="0" w:after="0" w:line="360" w:lineRule="auto"/>
              <w:ind w:right="93" w:rightChars="0" w:firstLine="476" w:firstLineChars="20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由采购人负责结算，在付款前，投标人必须开具发票给采购人（附详细清单）。</w:t>
            </w:r>
          </w:p>
          <w:p w14:paraId="24260D9A">
            <w:pPr>
              <w:pStyle w:val="79"/>
              <w:numPr>
                <w:ilvl w:val="0"/>
                <w:numId w:val="0"/>
              </w:numPr>
              <w:tabs>
                <w:tab w:val="left" w:pos="494"/>
              </w:tabs>
              <w:spacing w:beforeAutospacing="0" w:after="0" w:line="360" w:lineRule="auto"/>
              <w:ind w:right="93" w:rightChars="0" w:firstLine="476"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付款方式：项目经验收合格后一次性付清。</w:t>
            </w:r>
          </w:p>
        </w:tc>
      </w:tr>
      <w:tr w14:paraId="39A12C4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91" w:hRule="atLeast"/>
        </w:trPr>
        <w:tc>
          <w:tcPr>
            <w:tcW w:w="863" w:type="dxa"/>
            <w:tcBorders>
              <w:top w:val="single" w:color="000000" w:sz="4" w:space="0"/>
              <w:bottom w:val="single" w:color="000000" w:sz="4" w:space="0"/>
              <w:right w:val="single" w:color="000000" w:sz="4" w:space="0"/>
            </w:tcBorders>
          </w:tcPr>
          <w:p w14:paraId="4FE87D90">
            <w:pPr>
              <w:pStyle w:val="79"/>
              <w:rPr>
                <w:rFonts w:hint="eastAsia" w:ascii="宋体" w:hAnsi="宋体" w:eastAsia="宋体" w:cs="宋体"/>
                <w:color w:val="000000" w:themeColor="text1"/>
                <w:sz w:val="24"/>
                <w14:textFill>
                  <w14:solidFill>
                    <w14:schemeClr w14:val="tx1"/>
                  </w14:solidFill>
                </w14:textFill>
              </w:rPr>
            </w:pPr>
          </w:p>
          <w:p w14:paraId="4FB0DC2F">
            <w:pPr>
              <w:pStyle w:val="79"/>
              <w:rPr>
                <w:rFonts w:hint="eastAsia" w:ascii="宋体" w:hAnsi="宋体" w:eastAsia="宋体" w:cs="宋体"/>
                <w:color w:val="000000" w:themeColor="text1"/>
                <w:sz w:val="24"/>
                <w14:textFill>
                  <w14:solidFill>
                    <w14:schemeClr w14:val="tx1"/>
                  </w14:solidFill>
                </w14:textFill>
              </w:rPr>
            </w:pPr>
          </w:p>
          <w:p w14:paraId="250F7DAE">
            <w:pPr>
              <w:pStyle w:val="79"/>
              <w:jc w:val="both"/>
              <w:rPr>
                <w:rFonts w:hint="eastAsia" w:ascii="宋体" w:hAnsi="宋体" w:eastAsia="宋体" w:cs="宋体"/>
                <w:color w:val="000000" w:themeColor="text1"/>
                <w:sz w:val="24"/>
                <w14:textFill>
                  <w14:solidFill>
                    <w14:schemeClr w14:val="tx1"/>
                  </w14:solidFill>
                </w14:textFill>
              </w:rPr>
            </w:pPr>
          </w:p>
          <w:p w14:paraId="62577FFD">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32C3BD47">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7F8372FC">
            <w:pPr>
              <w:pStyle w:val="79"/>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w:t>
            </w:r>
          </w:p>
        </w:tc>
        <w:tc>
          <w:tcPr>
            <w:tcW w:w="8747" w:type="dxa"/>
            <w:tcBorders>
              <w:top w:val="single" w:color="000000" w:sz="4" w:space="0"/>
              <w:left w:val="single" w:color="000000" w:sz="4" w:space="0"/>
              <w:bottom w:val="single" w:color="000000" w:sz="4" w:space="0"/>
            </w:tcBorders>
          </w:tcPr>
          <w:p w14:paraId="0668E124">
            <w:pPr>
              <w:pStyle w:val="79"/>
              <w:spacing w:before="1"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验收：</w:t>
            </w:r>
          </w:p>
          <w:p w14:paraId="3587C710">
            <w:pPr>
              <w:pStyle w:val="79"/>
              <w:spacing w:before="1"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甲方负责组织验收，或者邀请有关专家、质检机构、采购代理机构共同进行验收；验收合格须交接项目实施的全部资料，并填写政府采购项目验收报告单。验收须以合同、投标文件、澄清、及国家相应的标准、规范等为依据。</w:t>
            </w:r>
          </w:p>
          <w:p w14:paraId="5566B73A">
            <w:pPr>
              <w:pStyle w:val="79"/>
              <w:spacing w:before="7" w:line="360" w:lineRule="auto"/>
              <w:ind w:right="-29"/>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（1）合同文本及合同补充文件（条款）。</w:t>
            </w:r>
          </w:p>
          <w:p w14:paraId="169AA652">
            <w:pPr>
              <w:pStyle w:val="79"/>
              <w:spacing w:before="7" w:line="360" w:lineRule="auto"/>
              <w:ind w:left="12" w:right="-29"/>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r>
              <w:rPr>
                <w:rFonts w:hint="eastAsia" w:ascii="宋体" w:hAnsi="宋体" w:eastAsia="宋体" w:cs="宋体"/>
                <w:color w:val="000000" w:themeColor="text1"/>
                <w:sz w:val="24"/>
                <w:lang w:val="en-US" w:eastAsia="zh-CN"/>
                <w14:textFill>
                  <w14:solidFill>
                    <w14:schemeClr w14:val="tx1"/>
                  </w14:solidFill>
                </w14:textFill>
              </w:rPr>
              <w:t>竞争性谈判</w:t>
            </w:r>
            <w:r>
              <w:rPr>
                <w:rFonts w:hint="eastAsia" w:ascii="宋体" w:hAnsi="宋体" w:eastAsia="宋体" w:cs="宋体"/>
                <w:color w:val="000000" w:themeColor="text1"/>
                <w:sz w:val="24"/>
                <w14:textFill>
                  <w14:solidFill>
                    <w14:schemeClr w14:val="tx1"/>
                  </w14:solidFill>
                </w14:textFill>
              </w:rPr>
              <w:t>文件。</w:t>
            </w:r>
          </w:p>
          <w:p w14:paraId="2DFD703E">
            <w:pPr>
              <w:pStyle w:val="79"/>
              <w:spacing w:before="7" w:line="360" w:lineRule="auto"/>
              <w:ind w:left="12" w:right="-29"/>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r>
              <w:rPr>
                <w:rFonts w:hint="eastAsia" w:ascii="宋体" w:hAnsi="宋体" w:eastAsia="宋体" w:cs="宋体"/>
                <w:color w:val="000000" w:themeColor="text1"/>
                <w:sz w:val="24"/>
                <w:lang w:val="en-US" w:eastAsia="zh-CN"/>
                <w14:textFill>
                  <w14:solidFill>
                    <w14:schemeClr w14:val="tx1"/>
                  </w14:solidFill>
                </w14:textFill>
              </w:rPr>
              <w:t>谈判响应文件</w:t>
            </w:r>
            <w:r>
              <w:rPr>
                <w:rFonts w:hint="eastAsia" w:ascii="宋体" w:hAnsi="宋体" w:eastAsia="宋体" w:cs="宋体"/>
                <w:color w:val="000000" w:themeColor="text1"/>
                <w:sz w:val="24"/>
                <w14:textFill>
                  <w14:solidFill>
                    <w14:schemeClr w14:val="tx1"/>
                  </w14:solidFill>
                </w14:textFill>
              </w:rPr>
              <w:t>。</w:t>
            </w:r>
          </w:p>
          <w:p w14:paraId="3FD00D77">
            <w:pPr>
              <w:pStyle w:val="79"/>
              <w:spacing w:before="7" w:line="360" w:lineRule="auto"/>
              <w:ind w:left="12" w:right="-29"/>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r>
              <w:rPr>
                <w:rFonts w:hint="eastAsia" w:ascii="宋体" w:hAnsi="宋体" w:eastAsia="宋体" w:cs="宋体"/>
                <w:color w:val="000000" w:themeColor="text1"/>
                <w:sz w:val="24"/>
                <w:lang w:eastAsia="zh-CN"/>
                <w14:textFill>
                  <w14:solidFill>
                    <w14:schemeClr w14:val="tx1"/>
                  </w14:solidFill>
                </w14:textFill>
              </w:rPr>
              <w:t>采购内容及要求</w:t>
            </w:r>
            <w:r>
              <w:rPr>
                <w:rFonts w:hint="eastAsia" w:ascii="宋体" w:hAnsi="宋体" w:eastAsia="宋体" w:cs="宋体"/>
                <w:color w:val="000000" w:themeColor="text1"/>
                <w:sz w:val="24"/>
                <w14:textFill>
                  <w14:solidFill>
                    <w14:schemeClr w14:val="tx1"/>
                  </w14:solidFill>
                </w14:textFill>
              </w:rPr>
              <w:t>。</w:t>
            </w:r>
          </w:p>
          <w:p w14:paraId="03B4567D">
            <w:pPr>
              <w:pStyle w:val="79"/>
              <w:spacing w:before="7" w:line="360" w:lineRule="auto"/>
              <w:ind w:left="12" w:right="-29"/>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（5）验收清单。</w:t>
            </w:r>
          </w:p>
          <w:p w14:paraId="37A3D1DB">
            <w:pPr>
              <w:pStyle w:val="79"/>
              <w:spacing w:before="7" w:line="360" w:lineRule="auto"/>
              <w:ind w:left="12" w:right="-29"/>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lang w:eastAsia="zh-CN"/>
                <w14:textFill>
                  <w14:solidFill>
                    <w14:schemeClr w14:val="tx1"/>
                  </w14:solidFill>
                </w14:textFill>
              </w:rPr>
              <w:t>）国家和行业制定的相应的标准和规范。</w:t>
            </w:r>
          </w:p>
        </w:tc>
      </w:tr>
      <w:tr w14:paraId="48383DA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6" w:hRule="atLeast"/>
        </w:trPr>
        <w:tc>
          <w:tcPr>
            <w:tcW w:w="863" w:type="dxa"/>
            <w:tcBorders>
              <w:top w:val="single" w:color="000000" w:sz="4" w:space="0"/>
              <w:bottom w:val="single" w:color="000000" w:sz="4" w:space="0"/>
              <w:right w:val="single" w:color="000000" w:sz="4" w:space="0"/>
            </w:tcBorders>
          </w:tcPr>
          <w:p w14:paraId="0A653E84">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1A72FE1B">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084844A6">
            <w:pPr>
              <w:pStyle w:val="79"/>
              <w:jc w:val="both"/>
              <w:rPr>
                <w:rFonts w:hint="eastAsia" w:ascii="宋体" w:hAnsi="宋体" w:eastAsia="宋体" w:cs="宋体"/>
                <w:color w:val="000000" w:themeColor="text1"/>
                <w:sz w:val="24"/>
                <w:lang w:val="en-US" w:eastAsia="zh-CN"/>
                <w14:textFill>
                  <w14:solidFill>
                    <w14:schemeClr w14:val="tx1"/>
                  </w14:solidFill>
                </w14:textFill>
              </w:rPr>
            </w:pPr>
          </w:p>
          <w:p w14:paraId="4525CAB2">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5D590424">
            <w:pPr>
              <w:pStyle w:val="79"/>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w:t>
            </w:r>
          </w:p>
        </w:tc>
        <w:tc>
          <w:tcPr>
            <w:tcW w:w="8747" w:type="dxa"/>
            <w:tcBorders>
              <w:top w:val="single" w:color="000000" w:sz="4" w:space="0"/>
              <w:left w:val="single" w:color="000000" w:sz="4" w:space="0"/>
              <w:bottom w:val="single" w:color="000000" w:sz="4" w:space="0"/>
            </w:tcBorders>
          </w:tcPr>
          <w:p w14:paraId="77E68E5B">
            <w:pPr>
              <w:pStyle w:val="79"/>
              <w:numPr>
                <w:ilvl w:val="0"/>
                <w:numId w:val="0"/>
              </w:numPr>
              <w:tabs>
                <w:tab w:val="left" w:pos="614"/>
              </w:tabs>
              <w:spacing w:before="127" w:after="0" w:line="360" w:lineRule="auto"/>
              <w:ind w:right="-29" w:rightChars="0"/>
              <w:jc w:val="left"/>
              <w:rPr>
                <w:rFonts w:hint="eastAsia" w:ascii="宋体" w:hAnsi="宋体" w:eastAsia="宋体" w:cs="宋体"/>
                <w:color w:val="000000" w:themeColor="text1"/>
                <w:spacing w:val="-2"/>
                <w:sz w:val="24"/>
                <w:lang w:eastAsia="zh-CN"/>
                <w14:textFill>
                  <w14:solidFill>
                    <w14:schemeClr w14:val="tx1"/>
                  </w14:solidFill>
                </w14:textFill>
              </w:rPr>
            </w:pPr>
            <w:r>
              <w:rPr>
                <w:rFonts w:hint="eastAsia" w:ascii="宋体" w:hAnsi="宋体" w:eastAsia="宋体" w:cs="宋体"/>
                <w:color w:val="000000" w:themeColor="text1"/>
                <w:spacing w:val="-2"/>
                <w:sz w:val="24"/>
                <w:lang w:eastAsia="zh-CN"/>
                <w14:textFill>
                  <w14:solidFill>
                    <w14:schemeClr w14:val="tx1"/>
                  </w14:solidFill>
                </w14:textFill>
              </w:rPr>
              <w:t>违约责任：</w:t>
            </w:r>
          </w:p>
          <w:p w14:paraId="683D25B7">
            <w:pPr>
              <w:pStyle w:val="79"/>
              <w:numPr>
                <w:ilvl w:val="0"/>
                <w:numId w:val="0"/>
              </w:numPr>
              <w:tabs>
                <w:tab w:val="left" w:pos="494"/>
              </w:tabs>
              <w:spacing w:before="184" w:afterAutospacing="0" w:line="360" w:lineRule="auto"/>
              <w:ind w:right="93" w:rightChars="0" w:firstLine="476" w:firstLineChars="200"/>
              <w:jc w:val="left"/>
              <w:rPr>
                <w:rFonts w:hint="eastAsia" w:ascii="宋体" w:hAnsi="宋体" w:eastAsia="宋体" w:cs="宋体"/>
                <w:color w:val="000000" w:themeColor="text1"/>
                <w:spacing w:val="-1"/>
                <w:sz w:val="24"/>
                <w:lang w:eastAsia="zh-CN"/>
                <w14:textFill>
                  <w14:solidFill>
                    <w14:schemeClr w14:val="tx1"/>
                  </w14:solidFill>
                </w14:textFill>
              </w:rPr>
            </w:pPr>
            <w:r>
              <w:rPr>
                <w:rFonts w:hint="eastAsia" w:ascii="宋体" w:hAnsi="宋体" w:eastAsia="宋体" w:cs="宋体"/>
                <w:color w:val="000000" w:themeColor="text1"/>
                <w:spacing w:val="-1"/>
                <w:sz w:val="24"/>
                <w:lang w:eastAsia="zh-CN"/>
                <w14:textFill>
                  <w14:solidFill>
                    <w14:schemeClr w14:val="tx1"/>
                  </w14:solidFill>
                </w14:textFill>
              </w:rPr>
              <w:t>1.按《中华人民共和国民法典》、《中华人民共和国政府采购法》中的相关条款执行。</w:t>
            </w:r>
          </w:p>
          <w:p w14:paraId="094A4FE9">
            <w:pPr>
              <w:pStyle w:val="79"/>
              <w:numPr>
                <w:ilvl w:val="0"/>
                <w:numId w:val="0"/>
              </w:numPr>
              <w:tabs>
                <w:tab w:val="left" w:pos="494"/>
              </w:tabs>
              <w:spacing w:beforeAutospacing="0" w:after="0" w:line="360" w:lineRule="auto"/>
              <w:ind w:right="93" w:rightChars="0" w:firstLine="476" w:firstLineChars="200"/>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pacing w:val="-1"/>
                <w:sz w:val="24"/>
                <w:lang w:eastAsia="zh-CN"/>
                <w14:textFill>
                  <w14:solidFill>
                    <w14:schemeClr w14:val="tx1"/>
                  </w14:solidFill>
                </w14:textFill>
              </w:rPr>
              <w:t>2.成交供应商未全面履行合同义务或者发生违约，采购单位会同采购代理机构有权终止合同，依法向成交供应商进行经济索赔，并报请政府采购监督管理机关进行相应的行政处罚。采购单位违约的，应当赔偿给成交供应商造成的经济损失。</w:t>
            </w:r>
          </w:p>
        </w:tc>
      </w:tr>
      <w:tr w14:paraId="439F126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234" w:hRule="atLeast"/>
        </w:trPr>
        <w:tc>
          <w:tcPr>
            <w:tcW w:w="863" w:type="dxa"/>
            <w:tcBorders>
              <w:top w:val="single" w:color="000000" w:sz="4" w:space="0"/>
              <w:bottom w:val="single" w:color="000000" w:sz="4" w:space="0"/>
              <w:right w:val="single" w:color="000000" w:sz="4" w:space="0"/>
            </w:tcBorders>
          </w:tcPr>
          <w:p w14:paraId="4A2DA61A">
            <w:pPr>
              <w:pStyle w:val="79"/>
              <w:jc w:val="both"/>
              <w:rPr>
                <w:rFonts w:hint="eastAsia" w:ascii="宋体" w:hAnsi="宋体" w:eastAsia="宋体" w:cs="宋体"/>
                <w:color w:val="000000" w:themeColor="text1"/>
                <w:sz w:val="24"/>
                <w:lang w:val="en-US" w:eastAsia="zh-CN"/>
                <w14:textFill>
                  <w14:solidFill>
                    <w14:schemeClr w14:val="tx1"/>
                  </w14:solidFill>
                </w14:textFill>
              </w:rPr>
            </w:pPr>
          </w:p>
          <w:p w14:paraId="145791DE">
            <w:pPr>
              <w:pStyle w:val="79"/>
              <w:jc w:val="both"/>
              <w:rPr>
                <w:rFonts w:hint="eastAsia" w:ascii="宋体" w:hAnsi="宋体" w:eastAsia="宋体" w:cs="宋体"/>
                <w:color w:val="000000" w:themeColor="text1"/>
                <w:sz w:val="24"/>
                <w:lang w:val="en-US" w:eastAsia="zh-CN"/>
                <w14:textFill>
                  <w14:solidFill>
                    <w14:schemeClr w14:val="tx1"/>
                  </w14:solidFill>
                </w14:textFill>
              </w:rPr>
            </w:pPr>
          </w:p>
          <w:p w14:paraId="519517D5">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0BBF1617">
            <w:pPr>
              <w:pStyle w:val="79"/>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w:t>
            </w:r>
          </w:p>
          <w:p w14:paraId="15E94E4A">
            <w:pPr>
              <w:pStyle w:val="79"/>
              <w:jc w:val="center"/>
              <w:rPr>
                <w:rFonts w:hint="eastAsia" w:ascii="宋体" w:hAnsi="宋体" w:eastAsia="宋体" w:cs="宋体"/>
                <w:color w:val="000000" w:themeColor="text1"/>
                <w:sz w:val="24"/>
                <w:lang w:val="en-US" w:eastAsia="zh-CN"/>
                <w14:textFill>
                  <w14:solidFill>
                    <w14:schemeClr w14:val="tx1"/>
                  </w14:solidFill>
                </w14:textFill>
              </w:rPr>
            </w:pPr>
          </w:p>
        </w:tc>
        <w:tc>
          <w:tcPr>
            <w:tcW w:w="8747" w:type="dxa"/>
            <w:tcBorders>
              <w:top w:val="single" w:color="000000" w:sz="4" w:space="0"/>
              <w:left w:val="single" w:color="000000" w:sz="4" w:space="0"/>
              <w:bottom w:val="single" w:color="000000" w:sz="4" w:space="0"/>
            </w:tcBorders>
          </w:tcPr>
          <w:p w14:paraId="6B794DA6">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 xml:space="preserve">质量保证： </w:t>
            </w:r>
          </w:p>
          <w:p w14:paraId="77AE1884">
            <w:pPr>
              <w:pStyle w:val="79"/>
              <w:numPr>
                <w:ilvl w:val="0"/>
                <w:numId w:val="0"/>
              </w:numPr>
              <w:tabs>
                <w:tab w:val="left" w:pos="494"/>
              </w:tabs>
              <w:spacing w:beforeAutospacing="0" w:after="0" w:line="360" w:lineRule="auto"/>
              <w:ind w:right="93" w:rightChars="0" w:firstLine="476" w:firstLineChars="20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供应商提供的货物及材料必须保证质量可靠，进货渠道正常，应全面满足谈判文件的要求，谈判文件未明确要求的内容，采购人须按产品标准配置或以采购人的补充要求为准。所供产品质量应严格按国家最新发布的规范标准执行，如发生质量问题由供应商承担全部责任。</w:t>
            </w:r>
          </w:p>
        </w:tc>
      </w:tr>
      <w:tr w14:paraId="6AECE23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39" w:hRule="atLeast"/>
        </w:trPr>
        <w:tc>
          <w:tcPr>
            <w:tcW w:w="863" w:type="dxa"/>
            <w:tcBorders>
              <w:top w:val="single" w:color="000000" w:sz="4" w:space="0"/>
              <w:bottom w:val="single" w:color="000000" w:sz="4" w:space="0"/>
              <w:right w:val="single" w:color="000000" w:sz="4" w:space="0"/>
            </w:tcBorders>
          </w:tcPr>
          <w:p w14:paraId="176D402B">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26812008">
            <w:pPr>
              <w:pStyle w:val="79"/>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8</w:t>
            </w:r>
          </w:p>
        </w:tc>
        <w:tc>
          <w:tcPr>
            <w:tcW w:w="8747" w:type="dxa"/>
            <w:tcBorders>
              <w:top w:val="single" w:color="000000" w:sz="4" w:space="0"/>
              <w:left w:val="single" w:color="000000" w:sz="4" w:space="0"/>
              <w:bottom w:val="single" w:color="000000" w:sz="4" w:space="0"/>
            </w:tcBorders>
          </w:tcPr>
          <w:p w14:paraId="796C7817">
            <w:pPr>
              <w:pStyle w:val="79"/>
              <w:numPr>
                <w:ilvl w:val="0"/>
                <w:numId w:val="0"/>
              </w:numPr>
              <w:tabs>
                <w:tab w:val="left" w:pos="494"/>
              </w:tabs>
              <w:spacing w:beforeAutospacing="0" w:after="0" w:line="360" w:lineRule="auto"/>
              <w:ind w:right="93" w:rightChars="0" w:firstLine="476" w:firstLineChars="20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中标人应遵守有关规定。如果由于中标人供货及验收过程中导致发生与此项目有关的人身伤亡、罚款、索赔、损失补偿、诉讼及其他责任，本单位不承担任何责任。</w:t>
            </w:r>
          </w:p>
        </w:tc>
      </w:tr>
      <w:tr w14:paraId="641BDA0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231" w:hRule="atLeast"/>
        </w:trPr>
        <w:tc>
          <w:tcPr>
            <w:tcW w:w="863" w:type="dxa"/>
            <w:tcBorders>
              <w:top w:val="single" w:color="000000" w:sz="4" w:space="0"/>
              <w:bottom w:val="single" w:color="000000" w:sz="4" w:space="0"/>
              <w:right w:val="single" w:color="000000" w:sz="4" w:space="0"/>
            </w:tcBorders>
          </w:tcPr>
          <w:p w14:paraId="775A6A0B">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1E9404EC">
            <w:pPr>
              <w:pStyle w:val="79"/>
              <w:jc w:val="both"/>
              <w:rPr>
                <w:rFonts w:hint="eastAsia" w:ascii="宋体" w:hAnsi="宋体" w:eastAsia="宋体" w:cs="宋体"/>
                <w:color w:val="000000" w:themeColor="text1"/>
                <w:sz w:val="24"/>
                <w:lang w:val="en-US" w:eastAsia="zh-CN"/>
                <w14:textFill>
                  <w14:solidFill>
                    <w14:schemeClr w14:val="tx1"/>
                  </w14:solidFill>
                </w14:textFill>
              </w:rPr>
            </w:pPr>
          </w:p>
          <w:p w14:paraId="26A441B3">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6EA4DD40">
            <w:pPr>
              <w:pStyle w:val="79"/>
              <w:jc w:val="center"/>
              <w:rPr>
                <w:rFonts w:hint="eastAsia" w:ascii="宋体" w:hAnsi="宋体" w:eastAsia="宋体" w:cs="宋体"/>
                <w:color w:val="000000" w:themeColor="text1"/>
                <w:sz w:val="24"/>
                <w:lang w:val="en-US" w:eastAsia="zh-CN"/>
                <w14:textFill>
                  <w14:solidFill>
                    <w14:schemeClr w14:val="tx1"/>
                  </w14:solidFill>
                </w14:textFill>
              </w:rPr>
            </w:pPr>
          </w:p>
          <w:p w14:paraId="39293311">
            <w:pPr>
              <w:pStyle w:val="79"/>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9</w:t>
            </w:r>
          </w:p>
        </w:tc>
        <w:tc>
          <w:tcPr>
            <w:tcW w:w="8747" w:type="dxa"/>
            <w:tcBorders>
              <w:top w:val="single" w:color="000000" w:sz="4" w:space="0"/>
              <w:left w:val="single" w:color="000000" w:sz="4" w:space="0"/>
              <w:bottom w:val="single" w:color="000000" w:sz="4" w:space="0"/>
            </w:tcBorders>
          </w:tcPr>
          <w:p w14:paraId="4A58E141">
            <w:pPr>
              <w:pStyle w:val="79"/>
              <w:numPr>
                <w:ilvl w:val="0"/>
                <w:numId w:val="0"/>
              </w:numPr>
              <w:tabs>
                <w:tab w:val="left" w:pos="494"/>
              </w:tabs>
              <w:spacing w:beforeAutospacing="0" w:after="0" w:line="360" w:lineRule="auto"/>
              <w:ind w:right="93" w:rightChars="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000000" w:themeColor="text1"/>
                <w:spacing w:val="-1"/>
                <w:sz w:val="24"/>
                <w:lang w:val="en-US" w:eastAsia="zh-CN"/>
                <w14:textFill>
                  <w14:solidFill>
                    <w14:schemeClr w14:val="tx1"/>
                  </w14:solidFill>
                </w14:textFill>
              </w:rPr>
              <w:t>售后服务要求：</w:t>
            </w:r>
          </w:p>
          <w:p w14:paraId="45BE494C">
            <w:pPr>
              <w:pStyle w:val="79"/>
              <w:numPr>
                <w:ilvl w:val="0"/>
                <w:numId w:val="0"/>
              </w:numPr>
              <w:tabs>
                <w:tab w:val="left" w:pos="494"/>
              </w:tabs>
              <w:spacing w:beforeAutospacing="0" w:after="0" w:line="360" w:lineRule="auto"/>
              <w:ind w:right="93" w:rightChars="0" w:firstLine="476" w:firstLineChars="200"/>
              <w:jc w:val="left"/>
              <w:rPr>
                <w:rFonts w:hint="eastAsia" w:ascii="宋体" w:hAnsi="宋体" w:eastAsia="宋体" w:cs="宋体"/>
                <w:color w:val="000000" w:themeColor="text1"/>
                <w:spacing w:val="-1"/>
                <w:sz w:val="24"/>
                <w:lang w:val="en-US" w:eastAsia="zh-CN"/>
                <w14:textFill>
                  <w14:solidFill>
                    <w14:schemeClr w14:val="tx1"/>
                  </w14:solidFill>
                </w14:textFill>
              </w:rPr>
            </w:pPr>
            <w:r>
              <w:rPr>
                <w:rFonts w:hint="eastAsia" w:ascii="宋体" w:hAnsi="宋体" w:eastAsia="宋体" w:cs="宋体"/>
                <w:color w:val="auto"/>
                <w:spacing w:val="-1"/>
                <w:sz w:val="24"/>
                <w:highlight w:val="none"/>
                <w:lang w:val="en-US" w:eastAsia="zh-CN"/>
              </w:rPr>
              <w:t>成交单位应当明确售后服务公约，承诺免费维修服务条件。质保期内供方接到需方故障报修后，须在2小时内做出回应，24小时内到达需方设备场地。保修期后，卖方必须在接到买方维修通知后 1天内派人至买方现场维修。供方负责对需方操作、维修人员和有关的工艺技术人员进行操作培训、维修培训、设备保养培训，使之完全掌握全部使用技术，以便使买方人员正常地使用、维修保养设备。承诺对使用人员有需求培训的设备，其厂家或经销商负责培训，培训不计次数，直到熟练掌握为止。</w:t>
            </w:r>
          </w:p>
        </w:tc>
      </w:tr>
    </w:tbl>
    <w:p w14:paraId="38DD1D26">
      <w:pPr>
        <w:pStyle w:val="2"/>
        <w:numPr>
          <w:ilvl w:val="0"/>
          <w:numId w:val="0"/>
        </w:numPr>
        <w:bidi w:val="0"/>
        <w:spacing w:line="360" w:lineRule="auto"/>
        <w:ind w:leftChars="0"/>
        <w:jc w:val="both"/>
        <w:rPr>
          <w:rFonts w:hint="eastAsia" w:ascii="宋体" w:hAnsi="宋体" w:eastAsia="宋体" w:cs="宋体"/>
          <w:color w:val="000000" w:themeColor="text1"/>
          <w:highlight w:val="none"/>
          <w:lang w:val="en-US" w:eastAsia="zh-CN"/>
          <w14:textFill>
            <w14:solidFill>
              <w14:schemeClr w14:val="tx1"/>
            </w14:solidFill>
          </w14:textFill>
        </w:rPr>
        <w:sectPr>
          <w:footerReference r:id="rId13" w:type="default"/>
          <w:pgSz w:w="11905" w:h="16838"/>
          <w:pgMar w:top="1304" w:right="1304" w:bottom="1304" w:left="1304" w:header="794" w:footer="794" w:gutter="0"/>
          <w:pgNumType w:fmt="decimal"/>
          <w:cols w:space="0" w:num="1"/>
          <w:rtlGutter w:val="0"/>
          <w:docGrid w:type="lines" w:linePitch="331" w:charSpace="0"/>
        </w:sectPr>
      </w:pPr>
    </w:p>
    <w:p w14:paraId="61E3CA76">
      <w:pPr>
        <w:pStyle w:val="2"/>
        <w:numPr>
          <w:ilvl w:val="0"/>
          <w:numId w:val="0"/>
        </w:numPr>
        <w:bidi w:val="0"/>
        <w:spacing w:line="360" w:lineRule="auto"/>
        <w:ind w:leftChars="0"/>
        <w:jc w:val="center"/>
        <w:rPr>
          <w:rFonts w:hint="eastAsia" w:ascii="宋体" w:hAnsi="宋体" w:eastAsia="宋体" w:cs="宋体"/>
          <w:color w:val="000000" w:themeColor="text1"/>
          <w:highlight w:val="none"/>
          <w:lang w:val="en-US" w:eastAsia="zh-CN"/>
          <w14:textFill>
            <w14:solidFill>
              <w14:schemeClr w14:val="tx1"/>
            </w14:solidFill>
          </w14:textFill>
        </w:rPr>
      </w:pPr>
      <w:bookmarkStart w:id="102" w:name="_Toc19227"/>
      <w:r>
        <w:rPr>
          <w:rFonts w:hint="eastAsia" w:ascii="宋体" w:hAnsi="宋体" w:eastAsia="宋体" w:cs="宋体"/>
          <w:color w:val="000000" w:themeColor="text1"/>
          <w:highlight w:val="none"/>
          <w:lang w:val="en-US" w:eastAsia="zh-CN"/>
          <w14:textFill>
            <w14:solidFill>
              <w14:schemeClr w14:val="tx1"/>
            </w14:solidFill>
          </w14:textFill>
        </w:rPr>
        <w:t xml:space="preserve">第五部分 </w:t>
      </w:r>
      <w:bookmarkEnd w:id="93"/>
      <w:bookmarkEnd w:id="94"/>
      <w:bookmarkEnd w:id="95"/>
      <w:bookmarkEnd w:id="96"/>
      <w:r>
        <w:rPr>
          <w:rFonts w:hint="eastAsia" w:ascii="宋体" w:hAnsi="宋体" w:eastAsia="宋体" w:cs="宋体"/>
          <w:color w:val="000000" w:themeColor="text1"/>
          <w:highlight w:val="none"/>
          <w:lang w:val="en-US" w:eastAsia="zh-CN"/>
          <w14:textFill>
            <w14:solidFill>
              <w14:schemeClr w14:val="tx1"/>
            </w14:solidFill>
          </w14:textFill>
        </w:rPr>
        <w:t>合同条款及格式</w:t>
      </w:r>
      <w:bookmarkEnd w:id="98"/>
      <w:bookmarkEnd w:id="102"/>
    </w:p>
    <w:p w14:paraId="26204EF8">
      <w:pPr>
        <w:spacing w:before="120" w:line="360" w:lineRule="auto"/>
        <w:jc w:val="center"/>
        <w:rPr>
          <w:rFonts w:hint="eastAsia" w:ascii="宋体" w:hAnsi="宋体" w:eastAsia="宋体" w:cs="宋体"/>
          <w:b/>
          <w:bCs/>
          <w:color w:val="000000" w:themeColor="text1"/>
          <w:sz w:val="36"/>
          <w:szCs w:val="36"/>
          <w14:textFill>
            <w14:solidFill>
              <w14:schemeClr w14:val="tx1"/>
            </w14:solidFill>
          </w14:textFill>
        </w:rPr>
      </w:pPr>
    </w:p>
    <w:p w14:paraId="25C42A5D">
      <w:pPr>
        <w:pStyle w:val="10"/>
        <w:rPr>
          <w:rFonts w:hint="eastAsia" w:ascii="宋体" w:hAnsi="宋体" w:eastAsia="宋体" w:cs="宋体"/>
          <w:color w:val="000000" w:themeColor="text1"/>
          <w14:textFill>
            <w14:solidFill>
              <w14:schemeClr w14:val="tx1"/>
            </w14:solidFill>
          </w14:textFill>
        </w:rPr>
      </w:pPr>
    </w:p>
    <w:p w14:paraId="21631E36">
      <w:pPr>
        <w:spacing w:before="120" w:line="360" w:lineRule="auto"/>
        <w:jc w:val="center"/>
        <w:rPr>
          <w:rFonts w:hint="eastAsia" w:ascii="宋体" w:hAnsi="宋体" w:eastAsia="宋体" w:cs="宋体"/>
          <w:b/>
          <w:bCs/>
          <w:color w:val="000000" w:themeColor="text1"/>
          <w:sz w:val="36"/>
          <w:szCs w:val="36"/>
          <w14:textFill>
            <w14:solidFill>
              <w14:schemeClr w14:val="tx1"/>
            </w14:solidFill>
          </w14:textFill>
        </w:rPr>
      </w:pPr>
    </w:p>
    <w:p w14:paraId="76F29FE9">
      <w:pPr>
        <w:spacing w:before="120" w:line="360" w:lineRule="auto"/>
        <w:jc w:val="center"/>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政 府 采 购 合 同</w:t>
      </w:r>
    </w:p>
    <w:p w14:paraId="2F20473E">
      <w:pPr>
        <w:spacing w:before="120" w:line="360" w:lineRule="auto"/>
        <w:ind w:firstLine="3064" w:firstLineChars="1090"/>
        <w:rPr>
          <w:rFonts w:hint="eastAsia" w:ascii="宋体" w:hAnsi="宋体" w:eastAsia="宋体" w:cs="宋体"/>
          <w:b/>
          <w:bCs/>
          <w:color w:val="000000" w:themeColor="text1"/>
          <w:sz w:val="28"/>
          <w:szCs w:val="28"/>
          <w14:textFill>
            <w14:solidFill>
              <w14:schemeClr w14:val="tx1"/>
            </w14:solidFill>
          </w14:textFill>
        </w:rPr>
      </w:pPr>
      <w:bookmarkStart w:id="103" w:name="_Toc109543216"/>
      <w:bookmarkStart w:id="104" w:name="_Toc109542396"/>
    </w:p>
    <w:p w14:paraId="71C76E84">
      <w:pPr>
        <w:spacing w:before="120" w:line="360" w:lineRule="auto"/>
        <w:jc w:val="center"/>
        <w:rPr>
          <w:rFonts w:hint="eastAsia" w:ascii="宋体" w:hAnsi="宋体" w:eastAsia="宋体" w:cs="宋体"/>
          <w:b/>
          <w:bCs/>
          <w:color w:val="000000" w:themeColor="text1"/>
          <w:sz w:val="28"/>
          <w:szCs w:val="28"/>
          <w14:textFill>
            <w14:solidFill>
              <w14:schemeClr w14:val="tx1"/>
            </w14:solidFill>
          </w14:textFill>
        </w:rPr>
      </w:pPr>
    </w:p>
    <w:p w14:paraId="1B65A118">
      <w:pPr>
        <w:spacing w:before="120" w:line="360" w:lineRule="auto"/>
        <w:jc w:val="center"/>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合同编号：</w:t>
      </w:r>
      <w:bookmarkEnd w:id="103"/>
      <w:bookmarkEnd w:id="104"/>
    </w:p>
    <w:p w14:paraId="37859368">
      <w:pPr>
        <w:spacing w:before="120" w:line="360" w:lineRule="auto"/>
        <w:rPr>
          <w:rFonts w:hint="eastAsia" w:ascii="宋体" w:hAnsi="宋体" w:eastAsia="宋体" w:cs="宋体"/>
          <w:color w:val="000000" w:themeColor="text1"/>
          <w:sz w:val="28"/>
          <w:szCs w:val="28"/>
          <w14:textFill>
            <w14:solidFill>
              <w14:schemeClr w14:val="tx1"/>
            </w14:solidFill>
          </w14:textFill>
        </w:rPr>
      </w:pPr>
    </w:p>
    <w:p w14:paraId="1633AA46">
      <w:pPr>
        <w:spacing w:before="120" w:line="360" w:lineRule="auto"/>
        <w:rPr>
          <w:rFonts w:hint="eastAsia" w:ascii="宋体" w:hAnsi="宋体" w:eastAsia="宋体" w:cs="宋体"/>
          <w:color w:val="000000" w:themeColor="text1"/>
          <w:sz w:val="28"/>
          <w:szCs w:val="28"/>
          <w14:textFill>
            <w14:solidFill>
              <w14:schemeClr w14:val="tx1"/>
            </w14:solidFill>
          </w14:textFill>
        </w:rPr>
      </w:pPr>
    </w:p>
    <w:p w14:paraId="1E1A1F74">
      <w:pPr>
        <w:pStyle w:val="10"/>
        <w:rPr>
          <w:rFonts w:hint="eastAsia" w:ascii="宋体" w:hAnsi="宋体" w:eastAsia="宋体" w:cs="宋体"/>
          <w:color w:val="000000" w:themeColor="text1"/>
          <w:sz w:val="28"/>
          <w:szCs w:val="28"/>
          <w14:textFill>
            <w14:solidFill>
              <w14:schemeClr w14:val="tx1"/>
            </w14:solidFill>
          </w14:textFill>
        </w:rPr>
      </w:pPr>
    </w:p>
    <w:p w14:paraId="22FAD4C3">
      <w:pPr>
        <w:pStyle w:val="10"/>
        <w:rPr>
          <w:rFonts w:hint="eastAsia" w:ascii="宋体" w:hAnsi="宋体" w:eastAsia="宋体" w:cs="宋体"/>
          <w:color w:val="000000" w:themeColor="text1"/>
          <w:sz w:val="28"/>
          <w:szCs w:val="28"/>
          <w14:textFill>
            <w14:solidFill>
              <w14:schemeClr w14:val="tx1"/>
            </w14:solidFill>
          </w14:textFill>
        </w:rPr>
      </w:pPr>
    </w:p>
    <w:p w14:paraId="54DD8CAA">
      <w:pPr>
        <w:pStyle w:val="10"/>
        <w:rPr>
          <w:rFonts w:hint="eastAsia" w:ascii="宋体" w:hAnsi="宋体" w:eastAsia="宋体" w:cs="宋体"/>
          <w:color w:val="000000" w:themeColor="text1"/>
          <w:sz w:val="28"/>
          <w:szCs w:val="28"/>
          <w14:textFill>
            <w14:solidFill>
              <w14:schemeClr w14:val="tx1"/>
            </w14:solidFill>
          </w14:textFill>
        </w:rPr>
      </w:pPr>
    </w:p>
    <w:p w14:paraId="7B6BBE46">
      <w:pPr>
        <w:rPr>
          <w:rFonts w:hint="eastAsia" w:ascii="宋体" w:hAnsi="宋体" w:eastAsia="宋体" w:cs="宋体"/>
          <w:color w:val="000000" w:themeColor="text1"/>
          <w14:textFill>
            <w14:solidFill>
              <w14:schemeClr w14:val="tx1"/>
            </w14:solidFill>
          </w14:textFill>
        </w:rPr>
      </w:pPr>
    </w:p>
    <w:p w14:paraId="79A5E454">
      <w:pPr>
        <w:spacing w:before="120" w:line="360" w:lineRule="auto"/>
        <w:rPr>
          <w:rFonts w:hint="eastAsia" w:ascii="宋体" w:hAnsi="宋体" w:eastAsia="宋体" w:cs="宋体"/>
          <w:b/>
          <w:bCs/>
          <w:color w:val="000000" w:themeColor="text1"/>
          <w:sz w:val="28"/>
          <w:szCs w:val="28"/>
          <w14:textFill>
            <w14:solidFill>
              <w14:schemeClr w14:val="tx1"/>
            </w14:solidFill>
          </w14:textFill>
        </w:rPr>
      </w:pPr>
    </w:p>
    <w:p w14:paraId="18C5362A">
      <w:pPr>
        <w:spacing w:before="120" w:line="480" w:lineRule="auto"/>
        <w:ind w:left="2245" w:leftChars="400" w:hanging="1405" w:hangingChars="500"/>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项目名称：</w:t>
      </w:r>
      <w:r>
        <w:rPr>
          <w:rFonts w:hint="eastAsia" w:ascii="宋体" w:hAnsi="宋体" w:eastAsia="宋体" w:cs="宋体"/>
          <w:b/>
          <w:bCs/>
          <w:color w:val="000000" w:themeColor="text1"/>
          <w:sz w:val="28"/>
          <w:szCs w:val="28"/>
          <w:highlight w:val="none"/>
          <w:u w:val="single"/>
          <w:lang w:val="en-US" w:eastAsia="zh-CN"/>
          <w14:textFill>
            <w14:solidFill>
              <w14:schemeClr w14:val="tx1"/>
            </w14:solidFill>
          </w14:textFill>
        </w:rPr>
        <w:t>绥德县定仙墕综合养老服务中心设施设备采购项目</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 </w:t>
      </w:r>
    </w:p>
    <w:p w14:paraId="5BC6B7A5">
      <w:pPr>
        <w:spacing w:before="120" w:line="480" w:lineRule="auto"/>
        <w:ind w:leftChars="400"/>
        <w:rPr>
          <w:rFonts w:hint="eastAsia" w:ascii="宋体" w:hAnsi="宋体" w:eastAsia="宋体" w:cs="宋体"/>
          <w:b/>
          <w:bCs/>
          <w:color w:val="000000" w:themeColor="text1"/>
          <w:sz w:val="28"/>
          <w:szCs w:val="28"/>
          <w:highlight w:val="red"/>
          <w:u w:val="single"/>
          <w:lang w:val="en-US"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采</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lang w:eastAsia="zh-CN"/>
          <w14:textFill>
            <w14:solidFill>
              <w14:schemeClr w14:val="tx1"/>
            </w14:solidFill>
          </w14:textFill>
        </w:rPr>
        <w:t>购</w:t>
      </w:r>
      <w:r>
        <w:rPr>
          <w:rFonts w:hint="eastAsia" w:ascii="宋体" w:hAnsi="宋体" w:eastAsia="宋体" w:cs="宋体"/>
          <w:b/>
          <w:bCs/>
          <w:color w:val="000000" w:themeColor="text1"/>
          <w:sz w:val="28"/>
          <w:szCs w:val="28"/>
          <w14:textFill>
            <w14:solidFill>
              <w14:schemeClr w14:val="tx1"/>
            </w14:solidFill>
          </w14:textFill>
        </w:rPr>
        <w:t xml:space="preserve"> 人：</w:t>
      </w:r>
      <w:r>
        <w:rPr>
          <w:rFonts w:hint="eastAsia" w:ascii="宋体" w:hAnsi="宋体" w:eastAsia="宋体" w:cs="宋体"/>
          <w:b/>
          <w:bCs/>
          <w:color w:val="000000" w:themeColor="text1"/>
          <w:sz w:val="28"/>
          <w:szCs w:val="28"/>
          <w:u w:val="single"/>
          <w:lang w:eastAsia="zh-CN"/>
          <w14:textFill>
            <w14:solidFill>
              <w14:schemeClr w14:val="tx1"/>
            </w14:solidFill>
          </w14:textFill>
        </w:rPr>
        <w:t>绥德县民政局</w:t>
      </w:r>
      <w:r>
        <w:rPr>
          <w:rFonts w:hint="eastAsia" w:ascii="宋体" w:hAnsi="宋体" w:eastAsia="宋体" w:cs="宋体"/>
          <w:b/>
          <w:bCs/>
          <w:color w:val="000000" w:themeColor="text1"/>
          <w:sz w:val="28"/>
          <w:szCs w:val="28"/>
          <w:u w:val="single"/>
          <w:lang w:val="en-US" w:eastAsia="zh-CN"/>
          <w14:textFill>
            <w14:solidFill>
              <w14:schemeClr w14:val="tx1"/>
            </w14:solidFill>
          </w14:textFill>
        </w:rPr>
        <w:t xml:space="preserve"> </w:t>
      </w:r>
    </w:p>
    <w:p w14:paraId="39831BDC">
      <w:pPr>
        <w:spacing w:before="120" w:line="480" w:lineRule="auto"/>
        <w:ind w:leftChars="400"/>
        <w:rPr>
          <w:rFonts w:hint="eastAsia" w:ascii="宋体" w:hAnsi="宋体" w:eastAsia="宋体" w:cs="宋体"/>
          <w:b/>
          <w:bCs/>
          <w:color w:val="000000" w:themeColor="text1"/>
          <w:sz w:val="28"/>
          <w:szCs w:val="28"/>
          <w:u w:val="single"/>
          <w:lang w:val="en-US"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供 应 商：</w:t>
      </w:r>
      <w:r>
        <w:rPr>
          <w:rFonts w:hint="eastAsia" w:ascii="宋体" w:hAnsi="宋体" w:eastAsia="宋体" w:cs="宋体"/>
          <w:b/>
          <w:bCs/>
          <w:color w:val="000000" w:themeColor="text1"/>
          <w:sz w:val="28"/>
          <w:szCs w:val="28"/>
          <w:u w:val="single"/>
          <w14:textFill>
            <w14:solidFill>
              <w14:schemeClr w14:val="tx1"/>
            </w14:solidFill>
          </w14:textFill>
        </w:rPr>
        <w:t xml:space="preserve">   　　　</w:t>
      </w:r>
      <w:r>
        <w:rPr>
          <w:rFonts w:hint="eastAsia" w:ascii="宋体" w:hAnsi="宋体" w:eastAsia="宋体" w:cs="宋体"/>
          <w:b/>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u w:val="single"/>
          <w14:textFill>
            <w14:solidFill>
              <w14:schemeClr w14:val="tx1"/>
            </w14:solidFill>
          </w14:textFill>
        </w:rPr>
        <w:t>　</w:t>
      </w:r>
      <w:r>
        <w:rPr>
          <w:rFonts w:hint="eastAsia" w:ascii="宋体" w:hAnsi="宋体" w:eastAsia="宋体" w:cs="宋体"/>
          <w:b/>
          <w:bCs/>
          <w:color w:val="000000" w:themeColor="text1"/>
          <w:sz w:val="28"/>
          <w:szCs w:val="28"/>
          <w:u w:val="single"/>
          <w:lang w:val="en-US" w:eastAsia="zh-CN"/>
          <w14:textFill>
            <w14:solidFill>
              <w14:schemeClr w14:val="tx1"/>
            </w14:solidFill>
          </w14:textFill>
        </w:rPr>
        <w:t xml:space="preserve">     </w:t>
      </w:r>
    </w:p>
    <w:p w14:paraId="516619DC">
      <w:pPr>
        <w:spacing w:before="120" w:line="480" w:lineRule="auto"/>
        <w:ind w:leftChars="40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签署日期：</w:t>
      </w:r>
      <w:r>
        <w:rPr>
          <w:rFonts w:hint="eastAsia" w:ascii="宋体" w:hAnsi="宋体" w:eastAsia="宋体" w:cs="宋体"/>
          <w:b/>
          <w:bCs/>
          <w:color w:val="000000" w:themeColor="text1"/>
          <w:sz w:val="28"/>
          <w:szCs w:val="28"/>
          <w:u w:val="single"/>
          <w14:textFill>
            <w14:solidFill>
              <w14:schemeClr w14:val="tx1"/>
            </w14:solidFill>
          </w14:textFill>
        </w:rPr>
        <w:t>　　　　　　</w:t>
      </w:r>
      <w:r>
        <w:rPr>
          <w:rFonts w:hint="eastAsia" w:ascii="宋体" w:hAnsi="宋体" w:eastAsia="宋体" w:cs="宋体"/>
          <w:b/>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u w:val="single"/>
          <w14:textFill>
            <w14:solidFill>
              <w14:schemeClr w14:val="tx1"/>
            </w14:solidFill>
          </w14:textFill>
        </w:rPr>
        <w:t>　</w:t>
      </w:r>
    </w:p>
    <w:p w14:paraId="70CED776">
      <w:pPr>
        <w:spacing w:before="159" w:beforeLines="50" w:line="240" w:lineRule="exact"/>
        <w:jc w:val="center"/>
        <w:outlineLvl w:val="9"/>
        <w:rPr>
          <w:rFonts w:hint="eastAsia" w:ascii="宋体" w:hAnsi="宋体" w:eastAsia="宋体" w:cs="宋体"/>
          <w:color w:val="000000" w:themeColor="text1"/>
          <w:sz w:val="28"/>
          <w:szCs w:val="28"/>
          <w14:textFill>
            <w14:solidFill>
              <w14:schemeClr w14:val="tx1"/>
            </w14:solidFill>
          </w14:textFill>
        </w:rPr>
      </w:pPr>
      <w:bookmarkStart w:id="105" w:name="_Toc356927946"/>
      <w:bookmarkStart w:id="106" w:name="_Toc233435953"/>
    </w:p>
    <w:p w14:paraId="7AFC72ED">
      <w:pPr>
        <w:spacing w:before="159" w:beforeLines="50" w:line="240" w:lineRule="exact"/>
        <w:jc w:val="center"/>
        <w:outlineLvl w:val="9"/>
        <w:rPr>
          <w:rFonts w:hint="eastAsia" w:ascii="宋体" w:hAnsi="宋体" w:eastAsia="宋体" w:cs="宋体"/>
          <w:color w:val="000000" w:themeColor="text1"/>
          <w:sz w:val="28"/>
          <w:szCs w:val="28"/>
          <w14:textFill>
            <w14:solidFill>
              <w14:schemeClr w14:val="tx1"/>
            </w14:solidFill>
          </w14:textFill>
        </w:rPr>
      </w:pPr>
    </w:p>
    <w:p w14:paraId="2C9B358D">
      <w:pPr>
        <w:pStyle w:val="13"/>
        <w:ind w:left="980" w:hanging="560"/>
        <w:rPr>
          <w:rFonts w:hint="eastAsia" w:ascii="宋体" w:hAnsi="宋体" w:eastAsia="宋体" w:cs="宋体"/>
          <w:color w:val="000000" w:themeColor="text1"/>
          <w:sz w:val="28"/>
          <w:szCs w:val="28"/>
          <w14:textFill>
            <w14:solidFill>
              <w14:schemeClr w14:val="tx1"/>
            </w14:solidFill>
          </w14:textFill>
        </w:rPr>
      </w:pPr>
    </w:p>
    <w:bookmarkEnd w:id="105"/>
    <w:bookmarkEnd w:id="106"/>
    <w:p w14:paraId="39F65BE5">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000000" w:themeColor="text1"/>
          <w:spacing w:val="-1"/>
          <w:kern w:val="2"/>
          <w:sz w:val="32"/>
          <w:szCs w:val="32"/>
          <w:lang w:val="en-US" w:eastAsia="zh-CN" w:bidi="ar-SA"/>
          <w14:textFill>
            <w14:solidFill>
              <w14:schemeClr w14:val="tx1"/>
            </w14:solidFill>
          </w14:textFill>
        </w:rPr>
      </w:pPr>
    </w:p>
    <w:p w14:paraId="709F3A2E">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themeColor="text1"/>
          <w:spacing w:val="-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spacing w:val="-1"/>
          <w:kern w:val="2"/>
          <w:sz w:val="32"/>
          <w:szCs w:val="32"/>
          <w:lang w:val="en-US" w:eastAsia="zh-CN" w:bidi="ar-SA"/>
          <w14:textFill>
            <w14:solidFill>
              <w14:schemeClr w14:val="tx1"/>
            </w14:solidFill>
          </w14:textFill>
        </w:rPr>
        <w:t>购买合同</w:t>
      </w:r>
    </w:p>
    <w:p w14:paraId="761569A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买方：</w:t>
      </w:r>
      <w:r>
        <w:rPr>
          <w:rFonts w:hint="eastAsia" w:ascii="宋体" w:hAnsi="宋体" w:eastAsia="宋体" w:cs="宋体"/>
          <w:color w:val="000000" w:themeColor="text1"/>
          <w:sz w:val="24"/>
          <w:u w:val="single"/>
          <w:lang w:val="en-US" w:eastAsia="zh-CN"/>
          <w14:textFill>
            <w14:solidFill>
              <w14:schemeClr w14:val="tx1"/>
            </w14:solidFill>
          </w14:textFill>
        </w:rPr>
        <w:t xml:space="preserve">  （以下简称甲方）            </w:t>
      </w:r>
    </w:p>
    <w:p w14:paraId="6C9CBEE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卖方：</w:t>
      </w:r>
      <w:r>
        <w:rPr>
          <w:rFonts w:hint="eastAsia" w:ascii="宋体" w:hAnsi="宋体" w:eastAsia="宋体" w:cs="宋体"/>
          <w:color w:val="000000" w:themeColor="text1"/>
          <w:sz w:val="24"/>
          <w:u w:val="single"/>
          <w:lang w:val="en-US" w:eastAsia="zh-CN"/>
          <w14:textFill>
            <w14:solidFill>
              <w14:schemeClr w14:val="tx1"/>
            </w14:solidFill>
          </w14:textFill>
        </w:rPr>
        <w:t xml:space="preserve">  （以下简称乙方）            </w:t>
      </w:r>
    </w:p>
    <w:p w14:paraId="428E73D0">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经甲、乙双方充分友好协商，就购买_______项目特订立本合同，以便共同遵守。</w:t>
      </w:r>
    </w:p>
    <w:p w14:paraId="48F593F3">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一、货物的名称、规格型号、质量及数量</w:t>
      </w:r>
    </w:p>
    <w:tbl>
      <w:tblPr>
        <w:tblStyle w:val="27"/>
        <w:tblW w:w="8690" w:type="dxa"/>
        <w:tblInd w:w="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1227"/>
        <w:gridCol w:w="1487"/>
        <w:gridCol w:w="1177"/>
        <w:gridCol w:w="1327"/>
        <w:gridCol w:w="1327"/>
        <w:gridCol w:w="1327"/>
      </w:tblGrid>
      <w:tr w14:paraId="345A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noWrap w:val="0"/>
            <w:vAlign w:val="center"/>
          </w:tcPr>
          <w:p w14:paraId="446A0042">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序号</w:t>
            </w:r>
          </w:p>
        </w:tc>
        <w:tc>
          <w:tcPr>
            <w:tcW w:w="1227" w:type="dxa"/>
            <w:noWrap w:val="0"/>
            <w:vAlign w:val="center"/>
          </w:tcPr>
          <w:p w14:paraId="18E47836">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货物名称</w:t>
            </w:r>
          </w:p>
        </w:tc>
        <w:tc>
          <w:tcPr>
            <w:tcW w:w="1487" w:type="dxa"/>
            <w:noWrap w:val="0"/>
            <w:vAlign w:val="center"/>
          </w:tcPr>
          <w:p w14:paraId="6F8C6364">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规格型号</w:t>
            </w:r>
          </w:p>
        </w:tc>
        <w:tc>
          <w:tcPr>
            <w:tcW w:w="1177" w:type="dxa"/>
            <w:noWrap w:val="0"/>
            <w:vAlign w:val="center"/>
          </w:tcPr>
          <w:p w14:paraId="28F3091A">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单位</w:t>
            </w:r>
          </w:p>
        </w:tc>
        <w:tc>
          <w:tcPr>
            <w:tcW w:w="1327" w:type="dxa"/>
            <w:noWrap w:val="0"/>
            <w:vAlign w:val="center"/>
          </w:tcPr>
          <w:p w14:paraId="57DAEFBB">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数量</w:t>
            </w:r>
          </w:p>
        </w:tc>
        <w:tc>
          <w:tcPr>
            <w:tcW w:w="1327" w:type="dxa"/>
            <w:noWrap w:val="0"/>
            <w:vAlign w:val="center"/>
          </w:tcPr>
          <w:p w14:paraId="44BFEA8E">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单价（元）</w:t>
            </w:r>
          </w:p>
        </w:tc>
        <w:tc>
          <w:tcPr>
            <w:tcW w:w="1327" w:type="dxa"/>
            <w:noWrap w:val="0"/>
            <w:vAlign w:val="center"/>
          </w:tcPr>
          <w:p w14:paraId="07E6B7CC">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总价（元）</w:t>
            </w:r>
          </w:p>
        </w:tc>
      </w:tr>
      <w:tr w14:paraId="50F3B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noWrap w:val="0"/>
            <w:vAlign w:val="center"/>
          </w:tcPr>
          <w:p w14:paraId="57AAA95C">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w:t>
            </w:r>
          </w:p>
        </w:tc>
        <w:tc>
          <w:tcPr>
            <w:tcW w:w="1227" w:type="dxa"/>
            <w:noWrap w:val="0"/>
            <w:vAlign w:val="center"/>
          </w:tcPr>
          <w:p w14:paraId="70AB62DC">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1487" w:type="dxa"/>
            <w:noWrap w:val="0"/>
            <w:vAlign w:val="center"/>
          </w:tcPr>
          <w:p w14:paraId="58417DF6">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1177" w:type="dxa"/>
            <w:noWrap w:val="0"/>
            <w:vAlign w:val="center"/>
          </w:tcPr>
          <w:p w14:paraId="2B055362">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1327" w:type="dxa"/>
            <w:noWrap w:val="0"/>
            <w:vAlign w:val="center"/>
          </w:tcPr>
          <w:p w14:paraId="74BE8F2E">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1327" w:type="dxa"/>
            <w:noWrap w:val="0"/>
            <w:vAlign w:val="center"/>
          </w:tcPr>
          <w:p w14:paraId="6B002EB5">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1327" w:type="dxa"/>
            <w:noWrap w:val="0"/>
            <w:vAlign w:val="center"/>
          </w:tcPr>
          <w:p w14:paraId="0B9D7D17">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000000" w:themeColor="text1"/>
                <w:sz w:val="24"/>
                <w:lang w:val="en-US" w:eastAsia="zh-CN"/>
                <w14:textFill>
                  <w14:solidFill>
                    <w14:schemeClr w14:val="tx1"/>
                  </w14:solidFill>
                </w14:textFill>
              </w:rPr>
            </w:pPr>
          </w:p>
        </w:tc>
      </w:tr>
      <w:tr w14:paraId="5055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noWrap w:val="0"/>
            <w:vAlign w:val="center"/>
          </w:tcPr>
          <w:p w14:paraId="5523BA5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总额</w:t>
            </w:r>
          </w:p>
        </w:tc>
        <w:tc>
          <w:tcPr>
            <w:tcW w:w="7872" w:type="dxa"/>
            <w:gridSpan w:val="6"/>
            <w:noWrap w:val="0"/>
            <w:vAlign w:val="center"/>
          </w:tcPr>
          <w:p w14:paraId="47A3F760">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人民币大写：</w:t>
            </w:r>
            <w:r>
              <w:rPr>
                <w:rFonts w:hint="eastAsia" w:ascii="宋体" w:hAnsi="宋体" w:eastAsia="宋体" w:cs="宋体"/>
                <w:color w:val="000000" w:themeColor="text1"/>
                <w:sz w:val="24"/>
                <w:u w:val="single"/>
                <w:lang w:val="en-US" w:eastAsia="zh-CN"/>
                <w14:textFill>
                  <w14:solidFill>
                    <w14:schemeClr w14:val="tx1"/>
                  </w14:solidFill>
                </w14:textFill>
              </w:rPr>
              <w:t xml:space="preserve">         .（小写：          </w:t>
            </w:r>
            <w:r>
              <w:rPr>
                <w:rFonts w:hint="eastAsia" w:ascii="宋体" w:hAnsi="宋体" w:eastAsia="宋体" w:cs="宋体"/>
                <w:color w:val="000000" w:themeColor="text1"/>
                <w:sz w:val="24"/>
                <w:lang w:val="en-US" w:eastAsia="zh-CN"/>
                <w14:textFill>
                  <w14:solidFill>
                    <w14:schemeClr w14:val="tx1"/>
                  </w14:solidFill>
                </w14:textFill>
              </w:rPr>
              <w:t>元）</w:t>
            </w:r>
          </w:p>
        </w:tc>
      </w:tr>
    </w:tbl>
    <w:p w14:paraId="6D04A1C4">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二、合同价格</w:t>
      </w:r>
    </w:p>
    <w:p w14:paraId="019155A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总价为人民币（大写）</w:t>
      </w:r>
      <w:r>
        <w:rPr>
          <w:rFonts w:hint="eastAsia" w:ascii="宋体" w:hAnsi="宋体" w:eastAsia="宋体" w:cs="宋体"/>
          <w:color w:val="000000" w:themeColor="text1"/>
          <w:sz w:val="24"/>
          <w:u w:val="single"/>
          <w:lang w:val="en-US" w:eastAsia="zh-CN"/>
          <w14:textFill>
            <w14:solidFill>
              <w14:schemeClr w14:val="tx1"/>
            </w14:solidFill>
          </w14:textFill>
        </w:rPr>
        <w:t>：         小写：        　元。</w:t>
      </w:r>
      <w:r>
        <w:rPr>
          <w:rFonts w:hint="eastAsia" w:ascii="宋体" w:hAnsi="宋体" w:eastAsia="宋体" w:cs="宋体"/>
          <w:color w:val="000000" w:themeColor="text1"/>
          <w:sz w:val="24"/>
          <w:lang w:val="en-US" w:eastAsia="zh-CN"/>
          <w14:textFill>
            <w14:solidFill>
              <w14:schemeClr w14:val="tx1"/>
            </w14:solidFill>
          </w14:textFill>
        </w:rPr>
        <w:t>　　　　　　　　　　　　</w:t>
      </w:r>
    </w:p>
    <w:p w14:paraId="61B2E39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总价中包括货物金额、包装、运输保险费、装卸费及相关材料费、检验费等所需费用及税金。</w:t>
      </w:r>
    </w:p>
    <w:p w14:paraId="0CAA131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本合同总金额不得做任何变更与调整。</w:t>
      </w:r>
    </w:p>
    <w:p w14:paraId="4F80E7CC">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三、合同生效</w:t>
      </w:r>
    </w:p>
    <w:p w14:paraId="7A9B732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本合同经双方签字后生效。</w:t>
      </w:r>
    </w:p>
    <w:p w14:paraId="3F9CE385">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四、付款方式</w:t>
      </w:r>
    </w:p>
    <w:p w14:paraId="01C374FD">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项目经验收合格后一次性付清。 </w:t>
      </w:r>
    </w:p>
    <w:p w14:paraId="64CFA5CF">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五、交货、包装与验收</w:t>
      </w:r>
    </w:p>
    <w:p w14:paraId="795C37B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1．交货地点：按甲方指定的地点。</w:t>
      </w:r>
    </w:p>
    <w:p w14:paraId="64A326A4">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2．交货时间：合同生效后______日内。</w:t>
      </w:r>
    </w:p>
    <w:p w14:paraId="0F4AE1B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3．乙方将货物一次运至交货地点。并于到货前24小时将到货名称、型号、数量、外形尺寸、及注意事项等，以书面形式通知甲方。</w:t>
      </w:r>
    </w:p>
    <w:p w14:paraId="1BEDEE4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4．货物包装应符合国家标准，以保证货物在运输过程中不受损伤，由于包装不当造成货物在运输过程中有任何损坏或丢失，由乙方负责。</w:t>
      </w:r>
    </w:p>
    <w:p w14:paraId="0718222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5．货物由乙方负责送到甲方指定地点。</w:t>
      </w:r>
    </w:p>
    <w:p w14:paraId="13DA9073">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货物到达现场，甲乙双方均须在场并确认包装的完好性后，由甲方验货。乙方应按甲方安排的时间派人到现场，对货物进行清点验收，并签字确认。若发现货物与装箱单不符，乙方负责补齐或收回。如乙方不能按时到达，甲方有权开箱检验，并对缺件，损坏做出记录，乙方应认可并负责解决。</w:t>
      </w:r>
    </w:p>
    <w:p w14:paraId="550CD63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7．乙方负责货物送至指定地点。最终验收在此之后进行。如货物不能通过验收，乙方应退货，退还甲方所有金额。</w:t>
      </w:r>
    </w:p>
    <w:p w14:paraId="3AF4ED06">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六、产品质量保证与售后服务</w:t>
      </w:r>
    </w:p>
    <w:p w14:paraId="4E06E715">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1．乙方应严格按照国家有关标准和规定进行制造和检验，材料及零部件均为全新未用过的，且符合本合同附件中规定。以确保产品质量。货物须经技术检验，符合国家相关标准才能出厂。</w:t>
      </w:r>
    </w:p>
    <w:p w14:paraId="185CD40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2．乙方负责免费为甲方培训操作及维修人员。包括：基本原理，操作使用和维修保养。</w:t>
      </w:r>
    </w:p>
    <w:p w14:paraId="56C9154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3．货物投入正常运行后，乙方应定期回访使用方。</w:t>
      </w:r>
    </w:p>
    <w:p w14:paraId="5B1BB265">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4．乙方应在附件中明确售后服务内容、响应时间、范围、方式、收费标准等，并进行其他售后服务工作。</w:t>
      </w:r>
    </w:p>
    <w:p w14:paraId="4D6EEC87">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七、责任与义务</w:t>
      </w:r>
    </w:p>
    <w:p w14:paraId="1D6D340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1．在货物交付时，如乙方提出，甲方应为乙方人员的饮食提供方便，其费用由乙方自理。</w:t>
      </w:r>
    </w:p>
    <w:p w14:paraId="175928D9">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八、违约责任</w:t>
      </w:r>
    </w:p>
    <w:p w14:paraId="1675B47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1．乙方不能按期交货，除不可抗拒因素外，乙方应向甲方支付延期违约金，每日按合同总价的0.3％金额计￥_________元计算。</w:t>
      </w:r>
    </w:p>
    <w:p w14:paraId="55C8CAD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2．甲方延期付款时（正当拒付除外）。应向乙方支付该此延付款数额的延期违约金，每日按该此延期付款额的0.3％金额计算，支付款办理期为10个工作日。</w:t>
      </w:r>
    </w:p>
    <w:p w14:paraId="479F07E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3．双方必须严格执行《中华人民共和国合同法》的有关违约责任规定。</w:t>
      </w:r>
    </w:p>
    <w:p w14:paraId="7BC609B0">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九、合同的解除和变更</w:t>
      </w:r>
    </w:p>
    <w:p w14:paraId="1737579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1．当合同一方要求变更或解除合同时，在新协议未达成前，原合同仍然有效。要求变更的一方应及时通知对方，对方在接到通知15日内给与答复，逾期未答复则视为已同意。</w:t>
      </w:r>
    </w:p>
    <w:p w14:paraId="7470645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2．如乙方要求变更或解除合同，所造成的损失由乙方负责。</w:t>
      </w:r>
    </w:p>
    <w:p w14:paraId="48CC0380">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十、合同纠纷的解决</w:t>
      </w:r>
    </w:p>
    <w:p w14:paraId="6628BDA4">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1．甲乙双方若发生合同纠纷，应本着互谅互让、互相尊重、和平友好的原则协商解决。</w:t>
      </w:r>
    </w:p>
    <w:p w14:paraId="59912C05">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2．本合同履约地为_________，若双方不能通过协商达成协议，可依据《中华人民共和国民事诉讼法》和《中华人民共和国合同法》的有关规定，向_________仲裁机构申请仲裁或提起诉讼。</w:t>
      </w:r>
    </w:p>
    <w:p w14:paraId="1487B875">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3．如果有附件，附件也是本合同不可缺少之组成部分，具有同等法律效力。</w:t>
      </w:r>
    </w:p>
    <w:p w14:paraId="5FA72A8B">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十一、免责条款</w:t>
      </w:r>
    </w:p>
    <w:p w14:paraId="2CAEA0B4">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本合同因不可抗力而无法履行时，双方按国家有关法律规定处理。</w:t>
      </w:r>
    </w:p>
    <w:p w14:paraId="757BB277">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十二、其它约定事项</w:t>
      </w:r>
    </w:p>
    <w:p w14:paraId="6457BF33">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本合同未尽事宜，可由甲乙双方商定，并签署书面补充协议。</w:t>
      </w:r>
    </w:p>
    <w:p w14:paraId="738E3ED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本合同一式______份，其中正本______份，副本______份，都具有同等法律效力。</w:t>
      </w:r>
    </w:p>
    <w:p w14:paraId="2B9807F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lang w:val="en-US" w:eastAsia="zh-CN"/>
          <w14:textFill>
            <w14:solidFill>
              <w14:schemeClr w14:val="tx1"/>
            </w14:solidFill>
          </w14:textFill>
        </w:rPr>
      </w:pPr>
    </w:p>
    <w:p w14:paraId="555F21F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lang w:val="en-US" w:eastAsia="zh-CN"/>
          <w14:textFill>
            <w14:solidFill>
              <w14:schemeClr w14:val="tx1"/>
            </w14:solidFill>
          </w14:textFill>
        </w:rPr>
      </w:pPr>
    </w:p>
    <w:p w14:paraId="355DD20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甲方</w:t>
      </w:r>
      <w:r>
        <w:rPr>
          <w:rFonts w:hint="eastAsia" w:ascii="宋体" w:hAnsi="宋体" w:eastAsia="宋体" w:cs="宋体"/>
          <w:color w:val="000000" w:themeColor="text1"/>
          <w:sz w:val="24"/>
          <w:u w:val="single"/>
          <w:lang w:val="en-US" w:eastAsia="zh-CN"/>
          <w14:textFill>
            <w14:solidFill>
              <w14:schemeClr w14:val="tx1"/>
            </w14:solidFill>
          </w14:textFill>
        </w:rPr>
        <w:t>：    （盖章）       　</w:t>
      </w:r>
      <w:r>
        <w:rPr>
          <w:rFonts w:hint="eastAsia" w:ascii="宋体" w:hAnsi="宋体" w:eastAsia="宋体" w:cs="宋体"/>
          <w:color w:val="000000" w:themeColor="text1"/>
          <w:sz w:val="24"/>
          <w:lang w:val="en-US" w:eastAsia="zh-CN"/>
          <w14:textFill>
            <w14:solidFill>
              <w14:schemeClr w14:val="tx1"/>
            </w14:solidFill>
          </w14:textFill>
        </w:rPr>
        <w:t>　　　　 乙方：</w:t>
      </w:r>
      <w:r>
        <w:rPr>
          <w:rFonts w:hint="eastAsia" w:ascii="宋体" w:hAnsi="宋体" w:eastAsia="宋体" w:cs="宋体"/>
          <w:color w:val="000000" w:themeColor="text1"/>
          <w:sz w:val="24"/>
          <w:u w:val="single"/>
          <w:lang w:val="en-US" w:eastAsia="zh-CN"/>
          <w14:textFill>
            <w14:solidFill>
              <w14:schemeClr w14:val="tx1"/>
            </w14:solidFill>
          </w14:textFill>
        </w:rPr>
        <w:t xml:space="preserve">  （盖章）           </w:t>
      </w:r>
    </w:p>
    <w:p w14:paraId="001BE511">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委托代表人：</w:t>
      </w:r>
      <w:r>
        <w:rPr>
          <w:rFonts w:hint="eastAsia" w:ascii="宋体" w:hAnsi="宋体" w:eastAsia="宋体" w:cs="宋体"/>
          <w:color w:val="000000" w:themeColor="text1"/>
          <w:sz w:val="24"/>
          <w:u w:val="single"/>
          <w:lang w:val="en-US" w:eastAsia="zh-CN"/>
          <w14:textFill>
            <w14:solidFill>
              <w14:schemeClr w14:val="tx1"/>
            </w14:solidFill>
          </w14:textFill>
        </w:rPr>
        <w:t xml:space="preserve">   （签字）    </w:t>
      </w:r>
      <w:r>
        <w:rPr>
          <w:rFonts w:hint="eastAsia" w:ascii="宋体" w:hAnsi="宋体" w:eastAsia="宋体" w:cs="宋体"/>
          <w:color w:val="000000" w:themeColor="text1"/>
          <w:sz w:val="24"/>
          <w:lang w:val="en-US" w:eastAsia="zh-CN"/>
          <w14:textFill>
            <w14:solidFill>
              <w14:schemeClr w14:val="tx1"/>
            </w14:solidFill>
          </w14:textFill>
        </w:rPr>
        <w:t>　　　　 委托代表人：</w:t>
      </w:r>
      <w:r>
        <w:rPr>
          <w:rFonts w:hint="eastAsia" w:ascii="宋体" w:hAnsi="宋体" w:eastAsia="宋体" w:cs="宋体"/>
          <w:color w:val="000000" w:themeColor="text1"/>
          <w:sz w:val="24"/>
          <w:u w:val="single"/>
          <w:lang w:val="en-US" w:eastAsia="zh-CN"/>
          <w14:textFill>
            <w14:solidFill>
              <w14:schemeClr w14:val="tx1"/>
            </w14:solidFill>
          </w14:textFill>
        </w:rPr>
        <w:t xml:space="preserve">    （签字）   </w:t>
      </w:r>
    </w:p>
    <w:p w14:paraId="37FDE2A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u w:val="none"/>
          <w:lang w:val="en-US" w:eastAsia="zh-CN"/>
          <w14:textFill>
            <w14:solidFill>
              <w14:schemeClr w14:val="tx1"/>
            </w14:solidFill>
          </w14:textFill>
        </w:rPr>
        <w:t>日期：</w:t>
      </w:r>
      <w:r>
        <w:rPr>
          <w:rFonts w:hint="eastAsia" w:ascii="宋体" w:hAnsi="宋体" w:eastAsia="宋体" w:cs="宋体"/>
          <w:color w:val="000000" w:themeColor="text1"/>
          <w:sz w:val="24"/>
          <w:u w:val="single"/>
          <w:lang w:val="en-US" w:eastAsia="zh-CN"/>
          <w14:textFill>
            <w14:solidFill>
              <w14:schemeClr w14:val="tx1"/>
            </w14:solidFill>
          </w14:textFill>
        </w:rPr>
        <w:t xml:space="preserve">    年    月   日　　</w:t>
      </w:r>
      <w:r>
        <w:rPr>
          <w:rFonts w:hint="eastAsia" w:ascii="宋体" w:hAnsi="宋体" w:eastAsia="宋体" w:cs="宋体"/>
          <w:color w:val="000000" w:themeColor="text1"/>
          <w:sz w:val="24"/>
          <w:lang w:val="en-US" w:eastAsia="zh-CN"/>
          <w14:textFill>
            <w14:solidFill>
              <w14:schemeClr w14:val="tx1"/>
            </w14:solidFill>
          </w14:textFill>
        </w:rPr>
        <w:t>　　　　 日期：</w:t>
      </w:r>
      <w:r>
        <w:rPr>
          <w:rFonts w:hint="eastAsia" w:ascii="宋体" w:hAnsi="宋体" w:eastAsia="宋体" w:cs="宋体"/>
          <w:color w:val="000000" w:themeColor="text1"/>
          <w:sz w:val="24"/>
          <w:u w:val="single"/>
          <w:lang w:val="en-US" w:eastAsia="zh-CN"/>
          <w14:textFill>
            <w14:solidFill>
              <w14:schemeClr w14:val="tx1"/>
            </w14:solidFill>
          </w14:textFill>
        </w:rPr>
        <w:t xml:space="preserve">     年     月     日</w:t>
      </w:r>
    </w:p>
    <w:p w14:paraId="248A180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（此合格式同为参考格式，可根据实际情况进行修改）</w:t>
      </w:r>
    </w:p>
    <w:p w14:paraId="5B7A4195">
      <w:pPr>
        <w:tabs>
          <w:tab w:val="left" w:pos="2160"/>
        </w:tabs>
        <w:spacing w:line="360" w:lineRule="auto"/>
        <w:ind w:firstLine="372" w:firstLineChars="150"/>
        <w:jc w:val="left"/>
        <w:rPr>
          <w:rFonts w:hint="eastAsia" w:ascii="宋体" w:hAnsi="宋体" w:eastAsia="宋体" w:cs="宋体"/>
          <w:color w:val="000000" w:themeColor="text1"/>
          <w:spacing w:val="4"/>
          <w:sz w:val="24"/>
          <w:szCs w:val="24"/>
          <w:lang w:val="en-US" w:eastAsia="zh-CN"/>
          <w14:textFill>
            <w14:solidFill>
              <w14:schemeClr w14:val="tx1"/>
            </w14:solidFill>
          </w14:textFill>
        </w:rPr>
        <w:sectPr>
          <w:pgSz w:w="11905" w:h="16838"/>
          <w:pgMar w:top="1304" w:right="1304" w:bottom="1304" w:left="1304" w:header="907" w:footer="907" w:gutter="0"/>
          <w:pgNumType w:fmt="decimal"/>
          <w:cols w:space="0" w:num="1"/>
          <w:rtlGutter w:val="0"/>
          <w:docGrid w:type="lines" w:linePitch="331" w:charSpace="0"/>
        </w:sectPr>
      </w:pPr>
    </w:p>
    <w:p w14:paraId="6C06E0EE">
      <w:pPr>
        <w:spacing w:line="360" w:lineRule="auto"/>
        <w:jc w:val="center"/>
        <w:outlineLvl w:val="0"/>
        <w:rPr>
          <w:rStyle w:val="46"/>
          <w:rFonts w:hint="eastAsia" w:ascii="宋体" w:hAnsi="宋体" w:eastAsia="宋体" w:cs="宋体"/>
          <w:color w:val="000000" w:themeColor="text1"/>
          <w:szCs w:val="36"/>
          <w14:textFill>
            <w14:solidFill>
              <w14:schemeClr w14:val="tx1"/>
            </w14:solidFill>
          </w14:textFill>
        </w:rPr>
      </w:pPr>
      <w:bookmarkStart w:id="107" w:name="_Toc12179_WPSOffice_Level1"/>
      <w:bookmarkStart w:id="108" w:name="_Toc3860"/>
      <w:bookmarkStart w:id="109" w:name="_Toc15201"/>
      <w:bookmarkStart w:id="110" w:name="_Toc7254_WPSOffice_Level1"/>
      <w:bookmarkStart w:id="111" w:name="_Toc30756"/>
      <w:bookmarkStart w:id="112" w:name="_Toc26830"/>
      <w:r>
        <w:rPr>
          <w:rStyle w:val="46"/>
          <w:rFonts w:hint="eastAsia" w:ascii="宋体" w:hAnsi="宋体" w:eastAsia="宋体" w:cs="宋体"/>
          <w:color w:val="000000" w:themeColor="text1"/>
          <w:szCs w:val="36"/>
          <w14:textFill>
            <w14:solidFill>
              <w14:schemeClr w14:val="tx1"/>
            </w14:solidFill>
          </w14:textFill>
        </w:rPr>
        <w:t>第</w:t>
      </w:r>
      <w:r>
        <w:rPr>
          <w:rStyle w:val="46"/>
          <w:rFonts w:hint="eastAsia" w:ascii="宋体" w:hAnsi="宋体" w:eastAsia="宋体" w:cs="宋体"/>
          <w:color w:val="000000" w:themeColor="text1"/>
          <w:szCs w:val="36"/>
          <w:lang w:val="en-US" w:eastAsia="zh-CN"/>
          <w14:textFill>
            <w14:solidFill>
              <w14:schemeClr w14:val="tx1"/>
            </w14:solidFill>
          </w14:textFill>
        </w:rPr>
        <w:t>六</w:t>
      </w:r>
      <w:r>
        <w:rPr>
          <w:rStyle w:val="46"/>
          <w:rFonts w:hint="eastAsia" w:ascii="宋体" w:hAnsi="宋体" w:eastAsia="宋体" w:cs="宋体"/>
          <w:color w:val="000000" w:themeColor="text1"/>
          <w:szCs w:val="36"/>
          <w14:textFill>
            <w14:solidFill>
              <w14:schemeClr w14:val="tx1"/>
            </w14:solidFill>
          </w14:textFill>
        </w:rPr>
        <w:t xml:space="preserve">部分 </w:t>
      </w:r>
      <w:r>
        <w:rPr>
          <w:rStyle w:val="46"/>
          <w:rFonts w:hint="eastAsia" w:ascii="宋体" w:hAnsi="宋体" w:eastAsia="宋体" w:cs="宋体"/>
          <w:color w:val="000000" w:themeColor="text1"/>
          <w:szCs w:val="36"/>
          <w:lang w:eastAsia="zh-CN"/>
          <w14:textFill>
            <w14:solidFill>
              <w14:schemeClr w14:val="tx1"/>
            </w14:solidFill>
          </w14:textFill>
        </w:rPr>
        <w:t>响应文件</w:t>
      </w:r>
      <w:r>
        <w:rPr>
          <w:rStyle w:val="46"/>
          <w:rFonts w:hint="eastAsia" w:ascii="宋体" w:hAnsi="宋体" w:eastAsia="宋体" w:cs="宋体"/>
          <w:color w:val="000000" w:themeColor="text1"/>
          <w:szCs w:val="36"/>
          <w14:textFill>
            <w14:solidFill>
              <w14:schemeClr w14:val="tx1"/>
            </w14:solidFill>
          </w14:textFill>
        </w:rPr>
        <w:t>格式</w:t>
      </w:r>
      <w:bookmarkEnd w:id="107"/>
      <w:bookmarkEnd w:id="108"/>
      <w:bookmarkEnd w:id="109"/>
      <w:bookmarkEnd w:id="110"/>
      <w:bookmarkEnd w:id="111"/>
      <w:bookmarkEnd w:id="112"/>
    </w:p>
    <w:p w14:paraId="77554B7F">
      <w:pPr>
        <w:spacing w:line="360" w:lineRule="auto"/>
        <w:outlineLvl w:val="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 </w:t>
      </w:r>
      <w:bookmarkStart w:id="113" w:name="_Toc8098"/>
      <w:bookmarkStart w:id="114" w:name="_Toc11008"/>
      <w:bookmarkStart w:id="115" w:name="_Toc9793"/>
      <w:r>
        <w:rPr>
          <w:rFonts w:hint="eastAsia" w:ascii="宋体" w:hAnsi="宋体" w:eastAsia="宋体" w:cs="宋体"/>
          <w:b/>
          <w:bCs/>
          <w:color w:val="000000" w:themeColor="text1"/>
          <w:sz w:val="32"/>
          <w:szCs w:val="32"/>
          <w:lang w:eastAsia="zh-CN"/>
          <w14:textFill>
            <w14:solidFill>
              <w14:schemeClr w14:val="tx1"/>
            </w14:solidFill>
          </w14:textFill>
        </w:rPr>
        <w:t>项目编号：</w:t>
      </w:r>
      <w:bookmarkEnd w:id="113"/>
      <w:bookmarkEnd w:id="114"/>
      <w:bookmarkEnd w:id="115"/>
      <w:r>
        <w:rPr>
          <w:rFonts w:hint="eastAsia" w:ascii="宋体" w:hAnsi="宋体" w:eastAsia="宋体" w:cs="宋体"/>
          <w:b/>
          <w:bCs/>
          <w:color w:val="000000" w:themeColor="text1"/>
          <w:sz w:val="32"/>
          <w:szCs w:val="32"/>
          <w:lang w:eastAsia="zh-CN"/>
          <w14:textFill>
            <w14:solidFill>
              <w14:schemeClr w14:val="tx1"/>
            </w14:solidFill>
          </w14:textFill>
        </w:rPr>
        <w:t>ZCSD2026-FW-050</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14:textFill>
            <w14:solidFill>
              <w14:schemeClr w14:val="tx1"/>
            </w14:solidFill>
          </w14:textFill>
        </w:rPr>
        <w:t xml:space="preserve"> </w:t>
      </w:r>
      <w:bookmarkStart w:id="116" w:name="_Toc29275"/>
    </w:p>
    <w:bookmarkEnd w:id="116"/>
    <w:p w14:paraId="2A033723">
      <w:pPr>
        <w:spacing w:line="360" w:lineRule="auto"/>
        <w:jc w:val="right"/>
        <w:outlineLvl w:val="0"/>
        <w:rPr>
          <w:rFonts w:hint="eastAsia" w:ascii="宋体" w:hAnsi="宋体" w:eastAsia="宋体" w:cs="宋体"/>
          <w:b/>
          <w:bCs/>
          <w:color w:val="000000" w:themeColor="text1"/>
          <w:sz w:val="32"/>
          <w:szCs w:val="32"/>
          <w14:textFill>
            <w14:solidFill>
              <w14:schemeClr w14:val="tx1"/>
            </w14:solidFill>
          </w14:textFill>
        </w:rPr>
      </w:pPr>
      <w:bookmarkStart w:id="117" w:name="_Toc24674"/>
      <w:bookmarkStart w:id="118" w:name="_Toc31970"/>
      <w:bookmarkStart w:id="119" w:name="_Toc25856"/>
      <w:r>
        <w:rPr>
          <w:rFonts w:hint="eastAsia" w:ascii="宋体" w:hAnsi="宋体" w:eastAsia="宋体" w:cs="宋体"/>
          <w:b/>
          <w:bCs/>
          <w:color w:val="000000" w:themeColor="text1"/>
          <w:sz w:val="32"/>
          <w:szCs w:val="32"/>
          <w:lang w:eastAsia="zh-CN"/>
          <w14:textFill>
            <w14:solidFill>
              <w14:schemeClr w14:val="tx1"/>
            </w14:solidFill>
          </w14:textFill>
        </w:rPr>
        <w:t>【</w:t>
      </w:r>
      <w:r>
        <w:rPr>
          <w:rFonts w:hint="eastAsia" w:ascii="宋体" w:hAnsi="宋体" w:eastAsia="宋体" w:cs="宋体"/>
          <w:b/>
          <w:bCs/>
          <w:color w:val="000000" w:themeColor="text1"/>
          <w:sz w:val="32"/>
          <w:szCs w:val="32"/>
          <w14:textFill>
            <w14:solidFill>
              <w14:schemeClr w14:val="tx1"/>
            </w14:solidFill>
          </w14:textFill>
        </w:rPr>
        <w:t>正/副本</w:t>
      </w:r>
      <w:r>
        <w:rPr>
          <w:rFonts w:hint="eastAsia" w:ascii="宋体" w:hAnsi="宋体" w:eastAsia="宋体" w:cs="宋体"/>
          <w:b/>
          <w:bCs/>
          <w:color w:val="000000" w:themeColor="text1"/>
          <w:sz w:val="32"/>
          <w:szCs w:val="32"/>
          <w:lang w:eastAsia="zh-CN"/>
          <w14:textFill>
            <w14:solidFill>
              <w14:schemeClr w14:val="tx1"/>
            </w14:solidFill>
          </w14:textFill>
        </w:rPr>
        <w:t>】</w:t>
      </w:r>
      <w:bookmarkEnd w:id="117"/>
      <w:bookmarkEnd w:id="118"/>
      <w:bookmarkEnd w:id="119"/>
    </w:p>
    <w:p w14:paraId="59DB176E">
      <w:pPr>
        <w:jc w:val="both"/>
        <w:rPr>
          <w:rFonts w:hint="eastAsia" w:ascii="宋体" w:hAnsi="宋体" w:eastAsia="宋体" w:cs="宋体"/>
          <w:b/>
          <w:bCs/>
          <w:color w:val="000000" w:themeColor="text1"/>
          <w:sz w:val="72"/>
          <w:szCs w:val="72"/>
          <w:lang w:eastAsia="zh-CN"/>
          <w14:textFill>
            <w14:solidFill>
              <w14:schemeClr w14:val="tx1"/>
            </w14:solidFill>
          </w14:textFill>
        </w:rPr>
      </w:pPr>
    </w:p>
    <w:p w14:paraId="014A478C">
      <w:pPr>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b w:val="0"/>
          <w:bCs w:val="0"/>
          <w:color w:val="000000" w:themeColor="text1"/>
          <w:sz w:val="84"/>
          <w:szCs w:val="84"/>
          <w:highlight w:val="none"/>
          <w:lang w:eastAsia="zh-CN"/>
          <w14:textFill>
            <w14:solidFill>
              <w14:schemeClr w14:val="tx1"/>
            </w14:solidFill>
          </w14:textFill>
        </w:rPr>
        <w:t>绥德县定仙墕综合养老服务中心设施设备采购项目</w:t>
      </w:r>
    </w:p>
    <w:p w14:paraId="7D8A34C4">
      <w:pPr>
        <w:pStyle w:val="10"/>
        <w:rPr>
          <w:rFonts w:hint="eastAsia" w:ascii="宋体" w:hAnsi="宋体" w:eastAsia="宋体" w:cs="宋体"/>
          <w:color w:val="000000" w:themeColor="text1"/>
          <w14:textFill>
            <w14:solidFill>
              <w14:schemeClr w14:val="tx1"/>
            </w14:solidFill>
          </w14:textFill>
        </w:rPr>
      </w:pPr>
    </w:p>
    <w:p w14:paraId="49B6C948">
      <w:pPr>
        <w:rPr>
          <w:rFonts w:hint="eastAsia" w:ascii="宋体" w:hAnsi="宋体" w:eastAsia="宋体" w:cs="宋体"/>
          <w:color w:val="000000" w:themeColor="text1"/>
          <w14:textFill>
            <w14:solidFill>
              <w14:schemeClr w14:val="tx1"/>
            </w14:solidFill>
          </w14:textFill>
        </w:rPr>
      </w:pPr>
    </w:p>
    <w:p w14:paraId="29E4A24A">
      <w:pPr>
        <w:pStyle w:val="10"/>
        <w:rPr>
          <w:rFonts w:hint="eastAsia" w:ascii="宋体" w:hAnsi="宋体" w:eastAsia="宋体" w:cs="宋体"/>
          <w:color w:val="000000" w:themeColor="text1"/>
          <w14:textFill>
            <w14:solidFill>
              <w14:schemeClr w14:val="tx1"/>
            </w14:solidFill>
          </w14:textFill>
        </w:rPr>
      </w:pPr>
    </w:p>
    <w:p w14:paraId="56780AC8">
      <w:pPr>
        <w:pStyle w:val="10"/>
        <w:jc w:val="both"/>
        <w:rPr>
          <w:rFonts w:hint="eastAsia" w:ascii="宋体" w:hAnsi="宋体" w:eastAsia="宋体" w:cs="宋体"/>
          <w:color w:val="000000" w:themeColor="text1"/>
          <w14:textFill>
            <w14:solidFill>
              <w14:schemeClr w14:val="tx1"/>
            </w14:solidFill>
          </w14:textFill>
        </w:rPr>
      </w:pPr>
    </w:p>
    <w:p w14:paraId="532575BE">
      <w:pPr>
        <w:rPr>
          <w:rFonts w:hint="eastAsia" w:ascii="宋体" w:hAnsi="宋体" w:eastAsia="宋体" w:cs="宋体"/>
          <w:color w:val="000000" w:themeColor="text1"/>
          <w14:textFill>
            <w14:solidFill>
              <w14:schemeClr w14:val="tx1"/>
            </w14:solidFill>
          </w14:textFill>
        </w:rPr>
      </w:pPr>
    </w:p>
    <w:p w14:paraId="185DCE31">
      <w:pPr>
        <w:pStyle w:val="10"/>
        <w:rPr>
          <w:rFonts w:hint="eastAsia" w:ascii="宋体" w:hAnsi="宋体" w:eastAsia="宋体" w:cs="宋体"/>
          <w:color w:val="000000" w:themeColor="text1"/>
          <w14:textFill>
            <w14:solidFill>
              <w14:schemeClr w14:val="tx1"/>
            </w14:solidFill>
          </w14:textFill>
        </w:rPr>
      </w:pPr>
    </w:p>
    <w:p w14:paraId="739C8294">
      <w:pPr>
        <w:jc w:val="center"/>
        <w:outlineLvl w:val="0"/>
        <w:rPr>
          <w:rFonts w:hint="eastAsia" w:ascii="宋体" w:hAnsi="宋体" w:eastAsia="宋体" w:cs="宋体"/>
          <w:b/>
          <w:bCs w:val="0"/>
          <w:color w:val="000000" w:themeColor="text1"/>
          <w:sz w:val="84"/>
          <w:szCs w:val="52"/>
          <w14:textFill>
            <w14:solidFill>
              <w14:schemeClr w14:val="tx1"/>
            </w14:solidFill>
          </w14:textFill>
        </w:rPr>
      </w:pPr>
      <w:bookmarkStart w:id="120" w:name="_Toc8888"/>
      <w:bookmarkStart w:id="121" w:name="_Toc18872"/>
      <w:bookmarkStart w:id="122" w:name="_Toc27310"/>
      <w:bookmarkStart w:id="123" w:name="_Toc32756"/>
      <w:r>
        <w:rPr>
          <w:rFonts w:hint="eastAsia" w:ascii="宋体" w:hAnsi="宋体" w:eastAsia="宋体" w:cs="宋体"/>
          <w:b/>
          <w:bCs w:val="0"/>
          <w:color w:val="000000" w:themeColor="text1"/>
          <w:sz w:val="52"/>
          <w:szCs w:val="52"/>
          <w:lang w:val="en-US" w:eastAsia="zh-CN"/>
          <w14:textFill>
            <w14:solidFill>
              <w14:schemeClr w14:val="tx1"/>
            </w14:solidFill>
          </w14:textFill>
        </w:rPr>
        <w:t>谈判响应</w:t>
      </w:r>
      <w:r>
        <w:rPr>
          <w:rFonts w:hint="eastAsia" w:ascii="宋体" w:hAnsi="宋体" w:eastAsia="宋体" w:cs="宋体"/>
          <w:b/>
          <w:bCs w:val="0"/>
          <w:color w:val="000000" w:themeColor="text1"/>
          <w:sz w:val="52"/>
          <w:szCs w:val="52"/>
          <w:lang w:eastAsia="zh-CN"/>
          <w14:textFill>
            <w14:solidFill>
              <w14:schemeClr w14:val="tx1"/>
            </w14:solidFill>
          </w14:textFill>
        </w:rPr>
        <w:t>文件</w:t>
      </w:r>
      <w:bookmarkEnd w:id="120"/>
      <w:bookmarkEnd w:id="121"/>
      <w:bookmarkEnd w:id="122"/>
      <w:bookmarkEnd w:id="123"/>
    </w:p>
    <w:p w14:paraId="5540F863">
      <w:pPr>
        <w:pStyle w:val="10"/>
        <w:rPr>
          <w:rFonts w:hint="eastAsia" w:ascii="宋体" w:hAnsi="宋体" w:eastAsia="宋体" w:cs="宋体"/>
          <w:color w:val="000000" w:themeColor="text1"/>
          <w14:textFill>
            <w14:solidFill>
              <w14:schemeClr w14:val="tx1"/>
            </w14:solidFill>
          </w14:textFill>
        </w:rPr>
      </w:pPr>
    </w:p>
    <w:p w14:paraId="27AAA972">
      <w:pPr>
        <w:pStyle w:val="16"/>
        <w:ind w:firstLine="0" w:firstLineChars="0"/>
        <w:rPr>
          <w:rFonts w:hint="eastAsia" w:ascii="宋体" w:hAnsi="宋体" w:eastAsia="宋体" w:cs="宋体"/>
          <w:color w:val="000000" w:themeColor="text1"/>
          <w14:textFill>
            <w14:solidFill>
              <w14:schemeClr w14:val="tx1"/>
            </w14:solidFill>
          </w14:textFill>
        </w:rPr>
      </w:pPr>
    </w:p>
    <w:p w14:paraId="397761A6">
      <w:pPr>
        <w:pStyle w:val="16"/>
        <w:ind w:firstLine="0" w:firstLineChars="0"/>
        <w:rPr>
          <w:rFonts w:hint="eastAsia" w:ascii="宋体" w:hAnsi="宋体" w:eastAsia="宋体" w:cs="宋体"/>
          <w:color w:val="000000" w:themeColor="text1"/>
          <w14:textFill>
            <w14:solidFill>
              <w14:schemeClr w14:val="tx1"/>
            </w14:solidFill>
          </w14:textFill>
        </w:rPr>
      </w:pPr>
    </w:p>
    <w:p w14:paraId="5319B475">
      <w:pPr>
        <w:spacing w:line="360" w:lineRule="auto"/>
        <w:rPr>
          <w:rFonts w:hint="eastAsia" w:ascii="宋体" w:hAnsi="宋体" w:eastAsia="宋体" w:cs="宋体"/>
          <w:b/>
          <w:color w:val="000000" w:themeColor="text1"/>
          <w:sz w:val="32"/>
          <w:szCs w:val="32"/>
          <w14:textFill>
            <w14:solidFill>
              <w14:schemeClr w14:val="tx1"/>
            </w14:solidFill>
          </w14:textFill>
        </w:rPr>
      </w:pPr>
    </w:p>
    <w:p w14:paraId="681C7522">
      <w:pPr>
        <w:pStyle w:val="5"/>
        <w:outlineLvl w:val="9"/>
        <w:rPr>
          <w:rFonts w:hint="eastAsia" w:ascii="宋体" w:hAnsi="宋体" w:eastAsia="宋体" w:cs="宋体"/>
          <w:b/>
          <w:color w:val="000000" w:themeColor="text1"/>
          <w:sz w:val="32"/>
          <w:szCs w:val="32"/>
          <w14:textFill>
            <w14:solidFill>
              <w14:schemeClr w14:val="tx1"/>
            </w14:solidFill>
          </w14:textFill>
        </w:rPr>
      </w:pPr>
    </w:p>
    <w:p w14:paraId="243C77EB">
      <w:pPr>
        <w:rPr>
          <w:rFonts w:hint="eastAsia" w:ascii="宋体" w:hAnsi="宋体" w:eastAsia="宋体" w:cs="宋体"/>
          <w:color w:val="000000" w:themeColor="text1"/>
          <w14:textFill>
            <w14:solidFill>
              <w14:schemeClr w14:val="tx1"/>
            </w14:solidFill>
          </w14:textFill>
        </w:rPr>
      </w:pPr>
    </w:p>
    <w:p w14:paraId="1726E9BC">
      <w:pPr>
        <w:pStyle w:val="26"/>
        <w:ind w:left="0" w:leftChars="0" w:firstLine="0" w:firstLineChars="0"/>
        <w:rPr>
          <w:rFonts w:hint="eastAsia" w:ascii="宋体" w:hAnsi="宋体" w:eastAsia="宋体" w:cs="宋体"/>
          <w:color w:val="000000" w:themeColor="text1"/>
          <w14:textFill>
            <w14:solidFill>
              <w14:schemeClr w14:val="tx1"/>
            </w14:solidFill>
          </w14:textFill>
        </w:rPr>
      </w:pPr>
    </w:p>
    <w:p w14:paraId="4DAEA312">
      <w:pPr>
        <w:spacing w:line="240" w:lineRule="auto"/>
        <w:ind w:left="840" w:leftChars="400" w:firstLine="643" w:firstLineChars="200"/>
        <w:outlineLvl w:val="0"/>
        <w:rPr>
          <w:rFonts w:hint="eastAsia" w:ascii="宋体" w:hAnsi="宋体" w:eastAsia="宋体" w:cs="宋体"/>
          <w:b/>
          <w:bCs/>
          <w:color w:val="000000" w:themeColor="text1"/>
          <w:sz w:val="32"/>
          <w:szCs w:val="32"/>
          <w14:textFill>
            <w14:solidFill>
              <w14:schemeClr w14:val="tx1"/>
            </w14:solidFill>
          </w14:textFill>
        </w:rPr>
      </w:pPr>
      <w:bookmarkStart w:id="124" w:name="_Toc13870"/>
      <w:bookmarkStart w:id="125" w:name="_Toc27046"/>
      <w:bookmarkStart w:id="126" w:name="_Toc6716"/>
    </w:p>
    <w:p w14:paraId="7874A308">
      <w:pPr>
        <w:spacing w:line="240" w:lineRule="auto"/>
        <w:ind w:left="1680" w:leftChars="800" w:firstLine="643" w:firstLineChars="200"/>
        <w:outlineLvl w:val="0"/>
        <w:rPr>
          <w:rFonts w:hint="eastAsia" w:ascii="宋体" w:hAnsi="宋体" w:eastAsia="宋体" w:cs="宋体"/>
          <w:b/>
          <w:bCs/>
          <w:color w:val="000000" w:themeColor="text1"/>
          <w:sz w:val="32"/>
          <w:szCs w:val="32"/>
          <w14:textFill>
            <w14:solidFill>
              <w14:schemeClr w14:val="tx1"/>
            </w14:solidFill>
          </w14:textFill>
        </w:rPr>
      </w:pPr>
      <w:bookmarkStart w:id="127" w:name="_Toc31347"/>
      <w:r>
        <w:rPr>
          <w:rFonts w:hint="eastAsia" w:ascii="宋体" w:hAnsi="宋体" w:eastAsia="宋体" w:cs="宋体"/>
          <w:b/>
          <w:bCs/>
          <w:color w:val="000000" w:themeColor="text1"/>
          <w:sz w:val="32"/>
          <w:szCs w:val="32"/>
          <w14:textFill>
            <w14:solidFill>
              <w14:schemeClr w14:val="tx1"/>
            </w14:solidFill>
          </w14:textFill>
        </w:rPr>
        <w:t>供应商：</w:t>
      </w:r>
      <w:r>
        <w:rPr>
          <w:rFonts w:hint="eastAsia" w:ascii="宋体" w:hAnsi="宋体" w:eastAsia="宋体" w:cs="宋体"/>
          <w:b/>
          <w:bCs/>
          <w:color w:val="000000" w:themeColor="text1"/>
          <w:sz w:val="32"/>
          <w:szCs w:val="32"/>
          <w:u w:val="single"/>
          <w14:textFill>
            <w14:solidFill>
              <w14:schemeClr w14:val="tx1"/>
            </w14:solidFill>
          </w14:textFill>
        </w:rPr>
        <w:t xml:space="preserve">    （盖章）</w:t>
      </w:r>
      <w:bookmarkEnd w:id="127"/>
      <w:r>
        <w:rPr>
          <w:rFonts w:hint="eastAsia" w:ascii="宋体" w:hAnsi="宋体" w:eastAsia="宋体" w:cs="宋体"/>
          <w:b/>
          <w:bCs/>
          <w:color w:val="000000" w:themeColor="text1"/>
          <w:sz w:val="32"/>
          <w:szCs w:val="32"/>
          <w:u w:val="single"/>
          <w14:textFill>
            <w14:solidFill>
              <w14:schemeClr w14:val="tx1"/>
            </w14:solidFill>
          </w14:textFill>
        </w:rPr>
        <w:t xml:space="preserve">    </w:t>
      </w:r>
      <w:bookmarkEnd w:id="124"/>
      <w:bookmarkEnd w:id="125"/>
      <w:bookmarkEnd w:id="126"/>
    </w:p>
    <w:p w14:paraId="0CA4C4B9">
      <w:pPr>
        <w:spacing w:line="240" w:lineRule="auto"/>
        <w:ind w:left="1680" w:leftChars="800" w:firstLine="643" w:firstLineChars="200"/>
        <w:outlineLvl w:val="0"/>
        <w:rPr>
          <w:rFonts w:hint="eastAsia" w:ascii="宋体" w:hAnsi="宋体" w:eastAsia="宋体" w:cs="宋体"/>
          <w:b/>
          <w:bCs/>
          <w:color w:val="000000" w:themeColor="text1"/>
          <w:sz w:val="44"/>
          <w:szCs w:val="44"/>
          <w14:textFill>
            <w14:solidFill>
              <w14:schemeClr w14:val="tx1"/>
            </w14:solidFill>
          </w14:textFill>
        </w:rPr>
      </w:pPr>
      <w:bookmarkStart w:id="128" w:name="_Toc1149"/>
      <w:bookmarkStart w:id="129" w:name="_Toc18899"/>
      <w:bookmarkStart w:id="130" w:name="_Toc7671"/>
      <w:bookmarkStart w:id="131" w:name="_Toc18443"/>
      <w:r>
        <w:rPr>
          <w:rFonts w:hint="eastAsia" w:ascii="宋体" w:hAnsi="宋体" w:eastAsia="宋体" w:cs="宋体"/>
          <w:b/>
          <w:bCs/>
          <w:color w:val="000000" w:themeColor="text1"/>
          <w:sz w:val="32"/>
          <w:szCs w:val="32"/>
          <w14:textFill>
            <w14:solidFill>
              <w14:schemeClr w14:val="tx1"/>
            </w14:solidFill>
          </w14:textFill>
        </w:rPr>
        <w:t>时  间：</w:t>
      </w:r>
      <w:bookmarkStart w:id="132" w:name="_Toc384048622"/>
      <w:r>
        <w:rPr>
          <w:rFonts w:hint="eastAsia" w:ascii="宋体" w:hAnsi="宋体" w:eastAsia="宋体" w:cs="宋体"/>
          <w:b/>
          <w:bCs/>
          <w:color w:val="000000" w:themeColor="text1"/>
          <w:sz w:val="32"/>
          <w:szCs w:val="32"/>
          <w:u w:val="single"/>
          <w14:textFill>
            <w14:solidFill>
              <w14:schemeClr w14:val="tx1"/>
            </w14:solidFill>
          </w14:textFill>
        </w:rPr>
        <w:t xml:space="preserve">    年   月   日</w:t>
      </w:r>
      <w:bookmarkEnd w:id="128"/>
      <w:bookmarkEnd w:id="129"/>
      <w:bookmarkEnd w:id="130"/>
      <w:bookmarkEnd w:id="131"/>
    </w:p>
    <w:p w14:paraId="0313F040">
      <w:pPr>
        <w:pStyle w:val="2"/>
        <w:bidi w:val="0"/>
        <w:rPr>
          <w:rFonts w:hint="eastAsia" w:ascii="宋体" w:hAnsi="宋体" w:eastAsia="宋体" w:cs="宋体"/>
          <w:color w:val="000000" w:themeColor="text1"/>
          <w:lang w:eastAsia="zh-CN"/>
          <w14:textFill>
            <w14:solidFill>
              <w14:schemeClr w14:val="tx1"/>
            </w14:solidFill>
          </w14:textFill>
        </w:rPr>
        <w:sectPr>
          <w:pgSz w:w="11905" w:h="16838"/>
          <w:pgMar w:top="1304" w:right="1304" w:bottom="1304" w:left="1304" w:header="794" w:footer="794" w:gutter="0"/>
          <w:pgNumType w:fmt="decimal"/>
          <w:cols w:space="0" w:num="1"/>
          <w:rtlGutter w:val="0"/>
          <w:docGrid w:type="lines" w:linePitch="331" w:charSpace="0"/>
        </w:sectPr>
      </w:pPr>
      <w:bookmarkStart w:id="133" w:name="_Toc24942"/>
      <w:bookmarkStart w:id="134" w:name="_Toc30323"/>
      <w:bookmarkStart w:id="135" w:name="_Toc30728_WPSOffice_Level1"/>
      <w:bookmarkStart w:id="136" w:name="_Toc27314_WPSOffice_Level1"/>
      <w:bookmarkStart w:id="137" w:name="_Toc27354_WPSOffice_Level1"/>
    </w:p>
    <w:p w14:paraId="694FAEF0">
      <w:pPr>
        <w:tabs>
          <w:tab w:val="left" w:pos="3329"/>
        </w:tabs>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t>目  录</w:t>
      </w:r>
    </w:p>
    <w:p w14:paraId="31FD38C2">
      <w:pPr>
        <w:jc w:val="center"/>
        <w:rPr>
          <w:rFonts w:hint="eastAsia" w:ascii="宋体" w:hAnsi="宋体" w:eastAsia="宋体" w:cs="宋体"/>
          <w:color w:val="000000" w:themeColor="text1"/>
          <w:lang w:eastAsia="zh-CN"/>
          <w14:textFill>
            <w14:solidFill>
              <w14:schemeClr w14:val="tx1"/>
            </w14:solidFill>
          </w14:textFill>
        </w:rPr>
        <w:sectPr>
          <w:pgSz w:w="11905" w:h="16838"/>
          <w:pgMar w:top="1304" w:right="1304" w:bottom="1304" w:left="1304" w:header="794" w:footer="794" w:gutter="0"/>
          <w:pgNumType w:fmt="decimal"/>
          <w:cols w:space="0" w:num="1"/>
          <w:rtlGutter w:val="0"/>
          <w:docGrid w:type="lines" w:linePitch="331" w:charSpace="0"/>
        </w:sectPr>
      </w:pPr>
      <w:r>
        <w:rPr>
          <w:rFonts w:hint="eastAsia" w:ascii="宋体" w:hAnsi="宋体" w:eastAsia="宋体" w:cs="宋体"/>
          <w:b/>
          <w:bCs/>
          <w:color w:val="000000" w:themeColor="text1"/>
          <w:kern w:val="0"/>
          <w:sz w:val="24"/>
          <w:szCs w:val="24"/>
          <w14:textFill>
            <w14:solidFill>
              <w14:schemeClr w14:val="tx1"/>
            </w14:solidFill>
          </w14:textFill>
        </w:rPr>
        <w:t>(引用三级目录</w:t>
      </w:r>
      <w:r>
        <w:rPr>
          <w:rFonts w:hint="eastAsia" w:ascii="宋体" w:hAnsi="宋体" w:eastAsia="宋体" w:cs="宋体"/>
          <w:b/>
          <w:bCs/>
          <w:color w:val="000000" w:themeColor="text1"/>
          <w:kern w:val="0"/>
          <w:sz w:val="24"/>
          <w:szCs w:val="24"/>
          <w:lang w:val="en-US" w:eastAsia="zh-CN"/>
          <w14:textFill>
            <w14:solidFill>
              <w14:schemeClr w14:val="tx1"/>
            </w14:solidFill>
          </w14:textFill>
        </w:rPr>
        <w:t>格式</w:t>
      </w:r>
      <w:r>
        <w:rPr>
          <w:rFonts w:hint="eastAsia" w:ascii="宋体" w:hAnsi="宋体" w:eastAsia="宋体" w:cs="宋体"/>
          <w:b/>
          <w:bCs/>
          <w:color w:val="000000" w:themeColor="text1"/>
          <w:kern w:val="0"/>
          <w:sz w:val="24"/>
          <w:szCs w:val="24"/>
          <w14:textFill>
            <w14:solidFill>
              <w14:schemeClr w14:val="tx1"/>
            </w14:solidFill>
          </w14:textFill>
        </w:rPr>
        <w:t>）</w:t>
      </w:r>
    </w:p>
    <w:bookmarkEnd w:id="132"/>
    <w:bookmarkEnd w:id="133"/>
    <w:bookmarkEnd w:id="134"/>
    <w:bookmarkEnd w:id="135"/>
    <w:bookmarkEnd w:id="136"/>
    <w:bookmarkEnd w:id="137"/>
    <w:p w14:paraId="39A43D86">
      <w:pPr>
        <w:pStyle w:val="3"/>
        <w:bidi w:val="0"/>
        <w:spacing w:before="0" w:after="0" w:line="240" w:lineRule="auto"/>
        <w:jc w:val="center"/>
        <w:rPr>
          <w:rFonts w:hint="eastAsia" w:ascii="宋体" w:hAnsi="宋体" w:eastAsia="宋体" w:cs="宋体"/>
          <w:b/>
          <w:color w:val="000000" w:themeColor="text1"/>
          <w:kern w:val="2"/>
          <w:sz w:val="32"/>
          <w:szCs w:val="32"/>
          <w:lang w:val="en-US" w:eastAsia="zh-CN" w:bidi="ar-SA"/>
          <w14:textFill>
            <w14:solidFill>
              <w14:schemeClr w14:val="tx1"/>
            </w14:solidFill>
          </w14:textFill>
        </w:rPr>
      </w:pPr>
      <w:bookmarkStart w:id="138" w:name="_Toc10849"/>
      <w:bookmarkStart w:id="139" w:name="_Toc432021041"/>
      <w:bookmarkStart w:id="140" w:name="_Toc391482938"/>
      <w:bookmarkStart w:id="141" w:name="_Toc6814"/>
      <w:bookmarkStart w:id="142" w:name="_Toc497551832"/>
      <w:bookmarkStart w:id="143" w:name="_Toc497711597"/>
      <w:bookmarkStart w:id="144" w:name="_Toc497546930"/>
      <w:bookmarkStart w:id="145" w:name="_Toc384048628"/>
      <w:bookmarkStart w:id="146" w:name="_Toc497712145"/>
      <w:bookmarkStart w:id="147" w:name="_Toc167595494"/>
      <w:bookmarkStart w:id="148" w:name="_Toc173809567"/>
      <w:bookmarkStart w:id="149" w:name="_Toc246928970"/>
      <w:bookmarkStart w:id="150" w:name="_Toc492955471"/>
      <w:r>
        <w:rPr>
          <w:rFonts w:hint="eastAsia" w:ascii="宋体" w:hAnsi="宋体" w:eastAsia="宋体" w:cs="宋体"/>
          <w:b/>
          <w:color w:val="000000" w:themeColor="text1"/>
          <w:kern w:val="2"/>
          <w:sz w:val="32"/>
          <w:szCs w:val="32"/>
          <w:lang w:val="en-US" w:eastAsia="zh-CN" w:bidi="ar-SA"/>
          <w14:textFill>
            <w14:solidFill>
              <w14:schemeClr w14:val="tx1"/>
            </w14:solidFill>
          </w14:textFill>
        </w:rPr>
        <w:t>一、投标函</w:t>
      </w:r>
      <w:bookmarkEnd w:id="138"/>
    </w:p>
    <w:p w14:paraId="29A1497C">
      <w:pPr>
        <w:spacing w:line="360" w:lineRule="auto"/>
        <w:rPr>
          <w:rFonts w:hint="eastAsia" w:ascii="宋体" w:hAnsi="宋体" w:eastAsia="宋体" w:cs="宋体"/>
          <w:color w:val="000000" w:themeColor="text1"/>
          <w:sz w:val="24"/>
          <w:u w:val="single"/>
          <w:lang w:val="en-US" w:eastAsia="zh-CN"/>
          <w14:textFill>
            <w14:solidFill>
              <w14:schemeClr w14:val="tx1"/>
            </w14:solidFill>
          </w14:textFill>
        </w:rPr>
      </w:pPr>
      <w:bookmarkStart w:id="151" w:name="_Toc190"/>
      <w:bookmarkStart w:id="152" w:name="_Toc465958131"/>
      <w:bookmarkStart w:id="153" w:name="_Toc25167"/>
      <w:bookmarkStart w:id="154" w:name="_Toc698"/>
      <w:bookmarkStart w:id="155" w:name="_Toc21360"/>
      <w:r>
        <w:rPr>
          <w:rFonts w:hint="eastAsia" w:ascii="宋体" w:hAnsi="宋体" w:eastAsia="宋体" w:cs="宋体"/>
          <w:color w:val="000000" w:themeColor="text1"/>
          <w:sz w:val="24"/>
          <w14:textFill>
            <w14:solidFill>
              <w14:schemeClr w14:val="tx1"/>
            </w14:solidFill>
          </w14:textFill>
        </w:rPr>
        <w:t>致：</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p>
    <w:p w14:paraId="4DCD3746">
      <w:pPr>
        <w:spacing w:line="400" w:lineRule="atLeast"/>
        <w:ind w:firstLine="540" w:firstLineChars="22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根据已收到贵方的采购项目编号为</w:t>
      </w:r>
      <w:r>
        <w:rPr>
          <w:rFonts w:hint="eastAsia" w:ascii="宋体" w:hAnsi="宋体" w:eastAsia="宋体" w:cs="宋体"/>
          <w:color w:val="000000" w:themeColor="text1"/>
          <w:sz w:val="24"/>
          <w:u w:val="single"/>
          <w14:textFill>
            <w14:solidFill>
              <w14:schemeClr w14:val="tx1"/>
            </w14:solidFill>
          </w14:textFill>
        </w:rPr>
        <w:t>（采购项目编号）</w:t>
      </w:r>
      <w:r>
        <w:rPr>
          <w:rFonts w:hint="eastAsia" w:ascii="宋体" w:hAnsi="宋体" w:eastAsia="宋体" w:cs="宋体"/>
          <w:color w:val="000000" w:themeColor="text1"/>
          <w:sz w:val="24"/>
          <w:u w:val="none"/>
          <w14:textFill>
            <w14:solidFill>
              <w14:schemeClr w14:val="tx1"/>
            </w14:solidFill>
          </w14:textFill>
        </w:rPr>
        <w:t>的</w:t>
      </w:r>
      <w:r>
        <w:rPr>
          <w:rFonts w:hint="eastAsia" w:ascii="宋体" w:hAnsi="宋体" w:eastAsia="宋体" w:cs="宋体"/>
          <w:color w:val="000000" w:themeColor="text1"/>
          <w:sz w:val="24"/>
          <w:u w:val="single"/>
          <w14:textFill>
            <w14:solidFill>
              <w14:schemeClr w14:val="tx1"/>
            </w14:solidFill>
          </w14:textFill>
        </w:rPr>
        <w:t>（采购项目名称）</w:t>
      </w:r>
      <w:r>
        <w:rPr>
          <w:rFonts w:hint="eastAsia" w:ascii="宋体" w:hAnsi="宋体" w:eastAsia="宋体" w:cs="宋体"/>
          <w:color w:val="000000" w:themeColor="text1"/>
          <w:sz w:val="24"/>
          <w:u w:val="none"/>
          <w14:textFill>
            <w14:solidFill>
              <w14:schemeClr w14:val="tx1"/>
            </w14:solidFill>
          </w14:textFill>
        </w:rPr>
        <w:t>的</w:t>
      </w:r>
      <w:r>
        <w:rPr>
          <w:rFonts w:hint="eastAsia" w:ascii="宋体" w:hAnsi="宋体" w:eastAsia="宋体" w:cs="宋体"/>
          <w:color w:val="000000" w:themeColor="text1"/>
          <w:sz w:val="24"/>
          <w14:textFill>
            <w14:solidFill>
              <w14:schemeClr w14:val="tx1"/>
            </w14:solidFill>
          </w14:textFill>
        </w:rPr>
        <w:t>竞争性谈判文件，签字代表</w:t>
      </w:r>
      <w:r>
        <w:rPr>
          <w:rFonts w:hint="eastAsia" w:ascii="宋体" w:hAnsi="宋体" w:eastAsia="宋体" w:cs="宋体"/>
          <w:color w:val="000000" w:themeColor="text1"/>
          <w:sz w:val="24"/>
          <w:u w:val="single"/>
          <w14:textFill>
            <w14:solidFill>
              <w14:schemeClr w14:val="tx1"/>
            </w14:solidFill>
          </w14:textFill>
        </w:rPr>
        <w:t>(全名、职务)</w:t>
      </w:r>
      <w:r>
        <w:rPr>
          <w:rFonts w:hint="eastAsia" w:ascii="宋体" w:hAnsi="宋体" w:eastAsia="宋体" w:cs="宋体"/>
          <w:color w:val="000000" w:themeColor="text1"/>
          <w:sz w:val="24"/>
          <w14:textFill>
            <w14:solidFill>
              <w14:schemeClr w14:val="tx1"/>
            </w14:solidFill>
          </w14:textFill>
        </w:rPr>
        <w:t xml:space="preserve">经正式授权并代表 </w:t>
      </w:r>
      <w:r>
        <w:rPr>
          <w:rFonts w:hint="eastAsia" w:ascii="宋体" w:hAnsi="宋体" w:eastAsia="宋体" w:cs="宋体"/>
          <w:color w:val="000000" w:themeColor="text1"/>
          <w:sz w:val="24"/>
          <w:u w:val="single"/>
          <w14:textFill>
            <w14:solidFill>
              <w14:schemeClr w14:val="tx1"/>
            </w14:solidFill>
          </w14:textFill>
        </w:rPr>
        <w:t>(供应商名称、地址、统一社会信用代码）</w:t>
      </w:r>
      <w:r>
        <w:rPr>
          <w:rFonts w:hint="eastAsia" w:ascii="宋体" w:hAnsi="宋体" w:eastAsia="宋体" w:cs="宋体"/>
          <w:color w:val="000000" w:themeColor="text1"/>
          <w:sz w:val="24"/>
          <w14:textFill>
            <w14:solidFill>
              <w14:schemeClr w14:val="tx1"/>
            </w14:solidFill>
          </w14:textFill>
        </w:rPr>
        <w:t>提交包含下述内容的谈判响应文件，正本一份、副本一式二份，电子版（u盘）一份，资格证明文件一套。</w:t>
      </w:r>
    </w:p>
    <w:p w14:paraId="3F8AFAAD">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 </w:t>
      </w:r>
      <w:r>
        <w:rPr>
          <w:rFonts w:hint="eastAsia" w:ascii="宋体" w:hAnsi="宋体" w:eastAsia="宋体" w:cs="宋体"/>
          <w:color w:val="000000" w:themeColor="text1"/>
          <w:sz w:val="24"/>
          <w:szCs w:val="24"/>
          <w14:textFill>
            <w14:solidFill>
              <w14:schemeClr w14:val="tx1"/>
            </w14:solidFill>
          </w14:textFill>
        </w:rPr>
        <w:t>谈判函</w:t>
      </w:r>
    </w:p>
    <w:p w14:paraId="520A5308">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(2) 报价一览表</w:t>
      </w:r>
    </w:p>
    <w:p w14:paraId="6245816F">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(3) 按供应商须知要求提供的全部文件和竞争性谈判文件要求的响应文件。</w:t>
      </w:r>
    </w:p>
    <w:p w14:paraId="3C93E29F">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(4) 供应商资格证明文件。</w:t>
      </w:r>
    </w:p>
    <w:p w14:paraId="47A233EB">
      <w:pPr>
        <w:spacing w:line="360" w:lineRule="auto"/>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 已</w:t>
      </w:r>
      <w:r>
        <w:rPr>
          <w:rFonts w:hint="eastAsia" w:ascii="宋体" w:hAnsi="宋体" w:eastAsia="宋体" w:cs="宋体"/>
          <w:color w:val="000000" w:themeColor="text1"/>
          <w:sz w:val="24"/>
          <w:lang w:eastAsia="zh-CN"/>
          <w14:textFill>
            <w14:solidFill>
              <w14:schemeClr w14:val="tx1"/>
            </w14:solidFill>
          </w14:textFill>
        </w:rPr>
        <w:t>提交投标信用承诺书（保证金）</w:t>
      </w:r>
      <w:r>
        <w:rPr>
          <w:rFonts w:hint="eastAsia" w:ascii="宋体" w:hAnsi="宋体" w:eastAsia="宋体" w:cs="宋体"/>
          <w:color w:val="000000" w:themeColor="text1"/>
          <w:sz w:val="24"/>
          <w14:textFill>
            <w14:solidFill>
              <w14:schemeClr w14:val="tx1"/>
            </w14:solidFill>
          </w14:textFill>
        </w:rPr>
        <w:t>。</w:t>
      </w:r>
    </w:p>
    <w:p w14:paraId="25DCCF0B">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ab/>
      </w:r>
      <w:r>
        <w:rPr>
          <w:rFonts w:hint="eastAsia" w:ascii="宋体" w:hAnsi="宋体" w:eastAsia="宋体" w:cs="宋体"/>
          <w:color w:val="000000" w:themeColor="text1"/>
          <w:sz w:val="24"/>
          <w14:textFill>
            <w14:solidFill>
              <w14:schemeClr w14:val="tx1"/>
            </w14:solidFill>
          </w14:textFill>
        </w:rPr>
        <w:t>据此函，签字代表宣布同意如下：</w:t>
      </w:r>
    </w:p>
    <w:p w14:paraId="083B78CD">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ab/>
      </w:r>
      <w:r>
        <w:rPr>
          <w:rFonts w:hint="eastAsia" w:ascii="宋体" w:hAnsi="宋体" w:eastAsia="宋体" w:cs="宋体"/>
          <w:color w:val="000000" w:themeColor="text1"/>
          <w:sz w:val="24"/>
          <w14:textFill>
            <w14:solidFill>
              <w14:schemeClr w14:val="tx1"/>
            </w14:solidFill>
          </w14:textFill>
        </w:rPr>
        <w:t>1. 所附报价一览表中规定的谈判报价为：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元（即：大写</w:t>
      </w:r>
      <w:r>
        <w:rPr>
          <w:rFonts w:hint="eastAsia" w:ascii="宋体" w:hAnsi="宋体" w:eastAsia="宋体" w:cs="宋体"/>
          <w:color w:val="000000" w:themeColor="text1"/>
          <w:sz w:val="24"/>
          <w:u w:val="single"/>
          <w:lang w:eastAsia="zh-CN"/>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金额）</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交货期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w:t>
      </w:r>
    </w:p>
    <w:p w14:paraId="0B4ABC99">
      <w:pPr>
        <w:spacing w:line="360" w:lineRule="auto"/>
        <w:ind w:firstLine="4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 供应商将按竞争性谈判文件的规定履行合同责任和义务；</w:t>
      </w:r>
    </w:p>
    <w:p w14:paraId="7A5F65DC">
      <w:pPr>
        <w:spacing w:line="360" w:lineRule="auto"/>
        <w:ind w:firstLine="4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 供应商已详细审查全部竞争性谈判文件，包括修改文件（如有的话）以及全部参考资料和有关附件。我们完全理解并同意放弃对这方面有不明及误解的权利；</w:t>
      </w:r>
    </w:p>
    <w:p w14:paraId="2E004280">
      <w:pPr>
        <w:spacing w:line="360" w:lineRule="auto"/>
        <w:ind w:firstLine="4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r>
        <w:rPr>
          <w:rFonts w:hint="eastAsia" w:ascii="宋体" w:hAnsi="宋体" w:eastAsia="宋体" w:cs="宋体"/>
          <w:color w:val="000000" w:themeColor="text1"/>
          <w:sz w:val="24"/>
          <w:lang w:val="en-US" w:eastAsia="zh-CN"/>
          <w14:textFill>
            <w14:solidFill>
              <w14:schemeClr w14:val="tx1"/>
            </w14:solidFill>
          </w14:textFill>
        </w:rPr>
        <w:t xml:space="preserve"> 我方所提交的谈判响应文件在谈判文件的供应商须知谈判有效期内</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lang w:val="en-US" w:eastAsia="zh-CN"/>
          <w14:textFill>
            <w14:solidFill>
              <w14:schemeClr w14:val="tx1"/>
            </w14:solidFill>
          </w14:textFill>
        </w:rPr>
        <w:t>有效，在此期间内如果中标，我方将受此约束。</w:t>
      </w:r>
    </w:p>
    <w:p w14:paraId="364C3AFF">
      <w:pPr>
        <w:spacing w:line="360" w:lineRule="auto"/>
        <w:ind w:firstLine="4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5</w:t>
      </w:r>
      <w:r>
        <w:rPr>
          <w:rFonts w:hint="eastAsia" w:ascii="宋体" w:hAnsi="宋体" w:eastAsia="宋体" w:cs="宋体"/>
          <w:color w:val="000000" w:themeColor="text1"/>
          <w:sz w:val="24"/>
          <w14:textFill>
            <w14:solidFill>
              <w14:schemeClr w14:val="tx1"/>
            </w14:solidFill>
          </w14:textFill>
        </w:rPr>
        <w:t>. 供应商同意提供按照贵方可能要求的与其报价有关的一切数据或资料。</w:t>
      </w:r>
    </w:p>
    <w:p w14:paraId="2E7E6AB6">
      <w:pPr>
        <w:spacing w:line="360" w:lineRule="auto"/>
        <w:ind w:firstLine="4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 与本谈判有关的一切正式往来通讯请寄：</w:t>
      </w:r>
    </w:p>
    <w:p w14:paraId="01FB26D9">
      <w:pPr>
        <w:spacing w:line="360" w:lineRule="auto"/>
        <w:ind w:left="0" w:leftChars="0" w:firstLine="360" w:firstLineChars="150"/>
        <w:rPr>
          <w:rFonts w:hint="eastAsia"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 xml:space="preserve">地址：                                  </w:t>
      </w:r>
    </w:p>
    <w:p w14:paraId="7E7DDB7C">
      <w:pPr>
        <w:spacing w:line="360" w:lineRule="auto"/>
        <w:ind w:left="0" w:leftChars="0" w:firstLine="360" w:firstLineChars="150"/>
        <w:rPr>
          <w:rFonts w:hint="eastAsia"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 xml:space="preserve">邮编：              </w:t>
      </w:r>
      <w:r>
        <w:rPr>
          <w:rFonts w:hint="eastAsia" w:ascii="宋体" w:hAnsi="宋体" w:eastAsia="宋体" w:cs="宋体"/>
          <w:color w:val="000000" w:themeColor="text1"/>
          <w:sz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u w:val="none"/>
          <w14:textFill>
            <w14:solidFill>
              <w14:schemeClr w14:val="tx1"/>
            </w14:solidFill>
          </w14:textFill>
        </w:rPr>
        <w:t xml:space="preserve">      </w:t>
      </w:r>
    </w:p>
    <w:p w14:paraId="6AA2E074">
      <w:pPr>
        <w:spacing w:line="360" w:lineRule="auto"/>
        <w:ind w:left="0" w:leftChars="0" w:firstLine="360" w:firstLineChars="150"/>
        <w:rPr>
          <w:rFonts w:hint="eastAsia"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 xml:space="preserve">电话：                                 </w:t>
      </w:r>
    </w:p>
    <w:p w14:paraId="41891765">
      <w:pPr>
        <w:spacing w:line="360" w:lineRule="auto"/>
        <w:ind w:left="0" w:leftChars="0" w:firstLine="360" w:firstLineChars="150"/>
        <w:rPr>
          <w:rFonts w:hint="eastAsia"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 xml:space="preserve">传真：                </w:t>
      </w:r>
      <w:r>
        <w:rPr>
          <w:rFonts w:hint="eastAsia" w:ascii="宋体" w:hAnsi="宋体" w:eastAsia="宋体" w:cs="宋体"/>
          <w:color w:val="000000" w:themeColor="text1"/>
          <w:sz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u w:val="none"/>
          <w14:textFill>
            <w14:solidFill>
              <w14:schemeClr w14:val="tx1"/>
            </w14:solidFill>
          </w14:textFill>
        </w:rPr>
        <w:t xml:space="preserve">     </w:t>
      </w:r>
    </w:p>
    <w:p w14:paraId="368E5CD1">
      <w:pPr>
        <w:spacing w:line="360" w:lineRule="auto"/>
        <w:ind w:left="0" w:leftChars="0" w:firstLine="360" w:firstLineChars="150"/>
        <w:rPr>
          <w:rFonts w:hint="eastAsia"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 xml:space="preserve">供应商代表姓名、职务：               </w:t>
      </w:r>
    </w:p>
    <w:p w14:paraId="5178C721">
      <w:pPr>
        <w:spacing w:line="360" w:lineRule="auto"/>
        <w:ind w:left="0" w:leftChars="0" w:firstLine="360" w:firstLineChars="150"/>
        <w:rPr>
          <w:rFonts w:hint="eastAsia" w:ascii="宋体" w:hAnsi="宋体" w:eastAsia="宋体" w:cs="宋体"/>
          <w:color w:val="000000" w:themeColor="text1"/>
          <w:sz w:val="24"/>
          <w:u w:val="none"/>
          <w:lang w:val="en-US" w:eastAsia="zh-CN"/>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供应商名称：（公章）</w:t>
      </w:r>
      <w:r>
        <w:rPr>
          <w:rFonts w:hint="eastAsia" w:ascii="宋体" w:hAnsi="宋体" w:eastAsia="宋体" w:cs="宋体"/>
          <w:color w:val="000000" w:themeColor="text1"/>
          <w:sz w:val="24"/>
          <w:u w:val="none"/>
          <w:lang w:val="en-US" w:eastAsia="zh-CN"/>
          <w14:textFill>
            <w14:solidFill>
              <w14:schemeClr w14:val="tx1"/>
            </w14:solidFill>
          </w14:textFill>
        </w:rPr>
        <w:t xml:space="preserve">        </w:t>
      </w:r>
    </w:p>
    <w:p w14:paraId="6ED2CA12">
      <w:pPr>
        <w:spacing w:line="360" w:lineRule="auto"/>
        <w:ind w:left="0" w:leftChars="0" w:firstLine="360" w:firstLineChars="150"/>
        <w:rPr>
          <w:rFonts w:hint="eastAsia"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法定代表人或被授权代表</w:t>
      </w:r>
      <w:r>
        <w:rPr>
          <w:rFonts w:hint="eastAsia" w:ascii="宋体" w:hAnsi="宋体" w:eastAsia="宋体" w:cs="宋体"/>
          <w:color w:val="000000" w:themeColor="text1"/>
          <w:sz w:val="24"/>
          <w:u w:val="none"/>
          <w14:textFill>
            <w14:solidFill>
              <w14:schemeClr w14:val="tx1"/>
            </w14:solidFill>
          </w14:textFill>
        </w:rPr>
        <w:t>：</w:t>
      </w:r>
      <w:r>
        <w:rPr>
          <w:rFonts w:hint="eastAsia" w:ascii="宋体" w:hAnsi="宋体" w:eastAsia="宋体" w:cs="宋体"/>
          <w:color w:val="000000" w:themeColor="text1"/>
          <w:sz w:val="24"/>
          <w:szCs w:val="24"/>
          <w:u w:val="none"/>
          <w14:textFill>
            <w14:solidFill>
              <w14:schemeClr w14:val="tx1"/>
            </w14:solidFill>
          </w14:textFill>
        </w:rPr>
        <w:t>（</w:t>
      </w:r>
      <w:r>
        <w:rPr>
          <w:rFonts w:hint="eastAsia" w:ascii="宋体" w:hAnsi="宋体" w:eastAsia="宋体" w:cs="宋体"/>
          <w:color w:val="000000" w:themeColor="text1"/>
          <w:sz w:val="24"/>
          <w:u w:val="none"/>
          <w14:textFill>
            <w14:solidFill>
              <w14:schemeClr w14:val="tx1"/>
            </w14:solidFill>
          </w14:textFill>
        </w:rPr>
        <w:t>签字或盖章</w:t>
      </w:r>
      <w:r>
        <w:rPr>
          <w:rFonts w:hint="eastAsia" w:ascii="宋体" w:hAnsi="宋体" w:eastAsia="宋体" w:cs="宋体"/>
          <w:color w:val="000000" w:themeColor="text1"/>
          <w:sz w:val="24"/>
          <w:szCs w:val="24"/>
          <w:u w:val="none"/>
          <w14:textFill>
            <w14:solidFill>
              <w14:schemeClr w14:val="tx1"/>
            </w14:solidFill>
          </w14:textFill>
        </w:rPr>
        <w:t>）</w:t>
      </w:r>
      <w:r>
        <w:rPr>
          <w:rFonts w:hint="eastAsia" w:ascii="宋体" w:hAnsi="宋体" w:eastAsia="宋体" w:cs="宋体"/>
          <w:color w:val="000000" w:themeColor="text1"/>
          <w:sz w:val="24"/>
          <w:u w:val="none"/>
          <w14:textFill>
            <w14:solidFill>
              <w14:schemeClr w14:val="tx1"/>
            </w14:solidFill>
          </w14:textFill>
        </w:rPr>
        <w:t xml:space="preserve">          </w:t>
      </w:r>
    </w:p>
    <w:p w14:paraId="5429317F">
      <w:pPr>
        <w:spacing w:line="360" w:lineRule="auto"/>
        <w:ind w:left="0" w:leftChars="0" w:firstLine="360" w:firstLineChars="150"/>
        <w:rPr>
          <w:rFonts w:hint="eastAsia" w:ascii="宋体" w:hAnsi="宋体" w:eastAsia="宋体" w:cs="宋体"/>
          <w:color w:val="000000" w:themeColor="text1"/>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日期：  年  月  日</w:t>
      </w:r>
    </w:p>
    <w:bookmarkEnd w:id="151"/>
    <w:bookmarkEnd w:id="152"/>
    <w:bookmarkEnd w:id="153"/>
    <w:bookmarkEnd w:id="154"/>
    <w:bookmarkEnd w:id="155"/>
    <w:p w14:paraId="3D33BBDE">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25E78619">
      <w:pPr>
        <w:pStyle w:val="16"/>
        <w:rPr>
          <w:rFonts w:hint="eastAsia" w:ascii="宋体" w:hAnsi="宋体" w:eastAsia="宋体" w:cs="宋体"/>
          <w:color w:val="000000" w:themeColor="text1"/>
          <w:szCs w:val="32"/>
          <w14:textFill>
            <w14:solidFill>
              <w14:schemeClr w14:val="tx1"/>
            </w14:solidFill>
          </w14:textFill>
        </w:rPr>
        <w:sectPr>
          <w:pgSz w:w="11905" w:h="16838"/>
          <w:pgMar w:top="1304" w:right="1304" w:bottom="1304" w:left="1304" w:header="794" w:footer="794" w:gutter="0"/>
          <w:pgNumType w:fmt="decimal"/>
          <w:cols w:space="0" w:num="1"/>
          <w:rtlGutter w:val="0"/>
          <w:docGrid w:type="lines" w:linePitch="331" w:charSpace="0"/>
        </w:sectPr>
      </w:pPr>
    </w:p>
    <w:p w14:paraId="0501B358">
      <w:pPr>
        <w:pStyle w:val="2"/>
        <w:bidi w:val="0"/>
        <w:rPr>
          <w:rFonts w:hint="eastAsia" w:ascii="宋体" w:hAnsi="宋体" w:eastAsia="宋体" w:cs="宋体"/>
          <w:color w:val="000000" w:themeColor="text1"/>
          <w:sz w:val="32"/>
          <w:szCs w:val="32"/>
          <w:lang w:eastAsia="zh-CN"/>
          <w14:textFill>
            <w14:solidFill>
              <w14:schemeClr w14:val="tx1"/>
            </w14:solidFill>
          </w14:textFill>
        </w:rPr>
      </w:pPr>
      <w:bookmarkStart w:id="156" w:name="_Toc23514"/>
      <w:bookmarkStart w:id="157" w:name="_Toc17824"/>
      <w:bookmarkStart w:id="158" w:name="_Toc22919"/>
      <w:bookmarkStart w:id="159" w:name="_Toc13578_WPSOffice_Level1"/>
      <w:bookmarkStart w:id="160" w:name="_Toc12938_WPSOffice_Level1"/>
      <w:bookmarkStart w:id="161" w:name="_Toc14436"/>
      <w:bookmarkStart w:id="162" w:name="_Toc1110"/>
      <w:bookmarkStart w:id="163" w:name="_Toc27019_WPSOffice_Level1"/>
      <w:r>
        <w:rPr>
          <w:rFonts w:hint="eastAsia" w:ascii="宋体" w:hAnsi="宋体" w:eastAsia="宋体" w:cs="宋体"/>
          <w:color w:val="000000" w:themeColor="text1"/>
          <w:sz w:val="32"/>
          <w:szCs w:val="32"/>
          <w:lang w:eastAsia="zh-CN"/>
          <w14:textFill>
            <w14:solidFill>
              <w14:schemeClr w14:val="tx1"/>
            </w14:solidFill>
          </w14:textFill>
        </w:rPr>
        <w:t>二、第一次谈判报价表</w:t>
      </w:r>
      <w:bookmarkEnd w:id="156"/>
      <w:bookmarkEnd w:id="157"/>
      <w:bookmarkEnd w:id="158"/>
      <w:bookmarkEnd w:id="159"/>
      <w:bookmarkEnd w:id="160"/>
      <w:bookmarkEnd w:id="161"/>
      <w:bookmarkEnd w:id="162"/>
      <w:bookmarkEnd w:id="163"/>
    </w:p>
    <w:p w14:paraId="16E7B6F7">
      <w:pPr>
        <w:spacing w:line="360" w:lineRule="auto"/>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                                                                     单位：元</w:t>
      </w:r>
    </w:p>
    <w:tbl>
      <w:tblPr>
        <w:tblStyle w:val="27"/>
        <w:tblW w:w="0" w:type="auto"/>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69"/>
        <w:gridCol w:w="7030"/>
      </w:tblGrid>
      <w:tr w14:paraId="21609EA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trPr>
        <w:tc>
          <w:tcPr>
            <w:tcW w:w="1969" w:type="dxa"/>
            <w:tcBorders>
              <w:bottom w:val="single" w:color="auto" w:sz="4" w:space="0"/>
            </w:tcBorders>
            <w:vAlign w:val="center"/>
          </w:tcPr>
          <w:p w14:paraId="3D2716C6">
            <w:pPr>
              <w:jc w:val="center"/>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lang w:eastAsia="zh-CN"/>
                <w14:textFill>
                  <w14:solidFill>
                    <w14:schemeClr w14:val="tx1"/>
                  </w14:solidFill>
                </w14:textFill>
              </w:rPr>
              <w:t>项目名称</w:t>
            </w:r>
          </w:p>
        </w:tc>
        <w:tc>
          <w:tcPr>
            <w:tcW w:w="7030" w:type="dxa"/>
            <w:vAlign w:val="center"/>
          </w:tcPr>
          <w:p w14:paraId="3045B634">
            <w:pPr>
              <w:spacing w:line="360" w:lineRule="auto"/>
              <w:jc w:val="center"/>
              <w:rPr>
                <w:rFonts w:hint="eastAsia" w:ascii="宋体" w:hAnsi="宋体" w:eastAsia="宋体" w:cs="宋体"/>
                <w:color w:val="000000" w:themeColor="text1"/>
                <w:sz w:val="24"/>
                <w:szCs w:val="22"/>
                <w14:textFill>
                  <w14:solidFill>
                    <w14:schemeClr w14:val="tx1"/>
                  </w14:solidFill>
                </w14:textFill>
              </w:rPr>
            </w:pPr>
          </w:p>
        </w:tc>
      </w:tr>
      <w:tr w14:paraId="7E6A99F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16" w:hRule="atLeast"/>
        </w:trPr>
        <w:tc>
          <w:tcPr>
            <w:tcW w:w="1969" w:type="dxa"/>
            <w:tcBorders>
              <w:bottom w:val="single" w:color="auto" w:sz="4" w:space="0"/>
            </w:tcBorders>
            <w:vAlign w:val="center"/>
          </w:tcPr>
          <w:p w14:paraId="6AFBA354">
            <w:pPr>
              <w:jc w:val="center"/>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lang w:eastAsia="zh-CN"/>
                <w14:textFill>
                  <w14:solidFill>
                    <w14:schemeClr w14:val="tx1"/>
                  </w14:solidFill>
                </w14:textFill>
              </w:rPr>
              <w:t>项目编号</w:t>
            </w:r>
          </w:p>
        </w:tc>
        <w:tc>
          <w:tcPr>
            <w:tcW w:w="7030" w:type="dxa"/>
            <w:tcBorders>
              <w:bottom w:val="single" w:color="auto" w:sz="4" w:space="0"/>
            </w:tcBorders>
            <w:vAlign w:val="center"/>
          </w:tcPr>
          <w:p w14:paraId="55CA1281">
            <w:pPr>
              <w:spacing w:line="360" w:lineRule="auto"/>
              <w:jc w:val="center"/>
              <w:rPr>
                <w:rFonts w:hint="eastAsia" w:ascii="宋体" w:hAnsi="宋体" w:eastAsia="宋体" w:cs="宋体"/>
                <w:color w:val="000000" w:themeColor="text1"/>
                <w:sz w:val="24"/>
                <w:szCs w:val="22"/>
                <w14:textFill>
                  <w14:solidFill>
                    <w14:schemeClr w14:val="tx1"/>
                  </w14:solidFill>
                </w14:textFill>
              </w:rPr>
            </w:pPr>
          </w:p>
        </w:tc>
      </w:tr>
      <w:tr w14:paraId="638F032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969" w:type="dxa"/>
            <w:vAlign w:val="center"/>
          </w:tcPr>
          <w:p w14:paraId="00C2961E">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供应商名称</w:t>
            </w:r>
          </w:p>
          <w:p w14:paraId="5DA6F8D8">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(单位名称)</w:t>
            </w:r>
          </w:p>
        </w:tc>
        <w:tc>
          <w:tcPr>
            <w:tcW w:w="7030" w:type="dxa"/>
            <w:vAlign w:val="center"/>
          </w:tcPr>
          <w:p w14:paraId="34B40BB8">
            <w:pPr>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3F63D74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44" w:hRule="atLeast"/>
        </w:trPr>
        <w:tc>
          <w:tcPr>
            <w:tcW w:w="1969" w:type="dxa"/>
            <w:vAlign w:val="center"/>
          </w:tcPr>
          <w:p w14:paraId="6AC712E4">
            <w:pPr>
              <w:spacing w:line="36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谈判总报价</w:t>
            </w:r>
          </w:p>
        </w:tc>
        <w:tc>
          <w:tcPr>
            <w:tcW w:w="7030" w:type="dxa"/>
            <w:vAlign w:val="center"/>
          </w:tcPr>
          <w:p w14:paraId="293B719E">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 民 币（小写）：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元</w:t>
            </w:r>
          </w:p>
          <w:p w14:paraId="335C80F5">
            <w:pPr>
              <w:spacing w:line="360" w:lineRule="auto"/>
              <w:ind w:firstLine="960" w:firstLineChars="4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（大写）：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tc>
      </w:tr>
      <w:tr w14:paraId="7362A42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44" w:hRule="atLeast"/>
        </w:trPr>
        <w:tc>
          <w:tcPr>
            <w:tcW w:w="1969" w:type="dxa"/>
            <w:vAlign w:val="center"/>
          </w:tcPr>
          <w:p w14:paraId="75B3153C">
            <w:pPr>
              <w:spacing w:line="36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交货期</w:t>
            </w:r>
          </w:p>
        </w:tc>
        <w:tc>
          <w:tcPr>
            <w:tcW w:w="7030" w:type="dxa"/>
          </w:tcPr>
          <w:p w14:paraId="59AC0000">
            <w:pPr>
              <w:spacing w:line="360" w:lineRule="auto"/>
              <w:rPr>
                <w:rFonts w:hint="eastAsia" w:ascii="宋体" w:hAnsi="宋体" w:eastAsia="宋体" w:cs="宋体"/>
                <w:color w:val="000000" w:themeColor="text1"/>
                <w:sz w:val="24"/>
                <w14:textFill>
                  <w14:solidFill>
                    <w14:schemeClr w14:val="tx1"/>
                  </w14:solidFill>
                </w14:textFill>
              </w:rPr>
            </w:pPr>
          </w:p>
        </w:tc>
      </w:tr>
      <w:tr w14:paraId="13C6C3A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44" w:hRule="atLeast"/>
        </w:trPr>
        <w:tc>
          <w:tcPr>
            <w:tcW w:w="1969" w:type="dxa"/>
            <w:vAlign w:val="center"/>
          </w:tcPr>
          <w:p w14:paraId="74D669DF">
            <w:pPr>
              <w:spacing w:line="36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质量</w:t>
            </w:r>
          </w:p>
        </w:tc>
        <w:tc>
          <w:tcPr>
            <w:tcW w:w="7030" w:type="dxa"/>
          </w:tcPr>
          <w:p w14:paraId="7EE491E4">
            <w:pPr>
              <w:spacing w:line="360" w:lineRule="auto"/>
              <w:rPr>
                <w:rFonts w:hint="eastAsia" w:ascii="宋体" w:hAnsi="宋体" w:eastAsia="宋体" w:cs="宋体"/>
                <w:color w:val="000000" w:themeColor="text1"/>
                <w:sz w:val="24"/>
                <w14:textFill>
                  <w14:solidFill>
                    <w14:schemeClr w14:val="tx1"/>
                  </w14:solidFill>
                </w14:textFill>
              </w:rPr>
            </w:pPr>
          </w:p>
        </w:tc>
      </w:tr>
      <w:tr w14:paraId="5477C99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44" w:hRule="atLeast"/>
        </w:trPr>
        <w:tc>
          <w:tcPr>
            <w:tcW w:w="1969" w:type="dxa"/>
            <w:vAlign w:val="center"/>
          </w:tcPr>
          <w:p w14:paraId="5D394D07">
            <w:pPr>
              <w:spacing w:line="36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质保期</w:t>
            </w:r>
          </w:p>
        </w:tc>
        <w:tc>
          <w:tcPr>
            <w:tcW w:w="7030" w:type="dxa"/>
          </w:tcPr>
          <w:p w14:paraId="1F8B25A0">
            <w:pPr>
              <w:spacing w:line="360" w:lineRule="auto"/>
              <w:rPr>
                <w:rFonts w:hint="eastAsia" w:ascii="宋体" w:hAnsi="宋体" w:eastAsia="宋体" w:cs="宋体"/>
                <w:color w:val="000000" w:themeColor="text1"/>
                <w:sz w:val="24"/>
                <w14:textFill>
                  <w14:solidFill>
                    <w14:schemeClr w14:val="tx1"/>
                  </w14:solidFill>
                </w14:textFill>
              </w:rPr>
            </w:pPr>
          </w:p>
        </w:tc>
      </w:tr>
      <w:tr w14:paraId="07035C7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84" w:hRule="atLeast"/>
        </w:trPr>
        <w:tc>
          <w:tcPr>
            <w:tcW w:w="8999" w:type="dxa"/>
            <w:gridSpan w:val="2"/>
            <w:vAlign w:val="center"/>
          </w:tcPr>
          <w:p w14:paraId="39356E77">
            <w:pPr>
              <w:spacing w:line="36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包含一切相关费用</w:t>
            </w:r>
            <w:r>
              <w:rPr>
                <w:rFonts w:hint="eastAsia" w:ascii="宋体" w:hAnsi="宋体" w:eastAsia="宋体" w:cs="宋体"/>
                <w:color w:val="000000" w:themeColor="text1"/>
                <w:sz w:val="24"/>
                <w:szCs w:val="24"/>
                <w:lang w:eastAsia="zh-CN"/>
                <w14:textFill>
                  <w14:solidFill>
                    <w14:schemeClr w14:val="tx1"/>
                  </w14:solidFill>
                </w14:textFill>
              </w:rPr>
              <w:t>，费用均为含税价格。</w:t>
            </w:r>
          </w:p>
        </w:tc>
      </w:tr>
    </w:tbl>
    <w:p w14:paraId="693D9A2B">
      <w:pPr>
        <w:spacing w:line="360" w:lineRule="auto"/>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备注：供应商应将</w:t>
      </w:r>
      <w:r>
        <w:rPr>
          <w:rFonts w:hint="eastAsia" w:ascii="宋体" w:hAnsi="宋体" w:eastAsia="宋体" w:cs="宋体"/>
          <w:color w:val="000000" w:themeColor="text1"/>
          <w:sz w:val="24"/>
          <w:szCs w:val="24"/>
          <w:highlight w:val="none"/>
          <w:lang w:eastAsia="zh-CN"/>
          <w14:textFill>
            <w14:solidFill>
              <w14:schemeClr w14:val="tx1"/>
            </w14:solidFill>
          </w14:textFill>
        </w:rPr>
        <w:t>第一次</w:t>
      </w:r>
      <w:r>
        <w:rPr>
          <w:rFonts w:hint="eastAsia" w:ascii="宋体" w:hAnsi="宋体" w:eastAsia="宋体" w:cs="宋体"/>
          <w:color w:val="000000" w:themeColor="text1"/>
          <w:sz w:val="24"/>
          <w:szCs w:val="24"/>
          <w:highlight w:val="none"/>
          <w14:textFill>
            <w14:solidFill>
              <w14:schemeClr w14:val="tx1"/>
            </w14:solidFill>
          </w14:textFill>
        </w:rPr>
        <w:t>谈判报价表</w:t>
      </w:r>
      <w:r>
        <w:rPr>
          <w:rFonts w:hint="eastAsia" w:ascii="宋体" w:hAnsi="宋体" w:eastAsia="宋体" w:cs="宋体"/>
          <w:color w:val="000000" w:themeColor="text1"/>
          <w:sz w:val="24"/>
          <w:szCs w:val="24"/>
          <w:highlight w:val="none"/>
          <w:lang w:eastAsia="zh-CN"/>
          <w14:textFill>
            <w14:solidFill>
              <w14:schemeClr w14:val="tx1"/>
            </w14:solidFill>
          </w14:textFill>
        </w:rPr>
        <w:t>（一份）</w:t>
      </w:r>
      <w:r>
        <w:rPr>
          <w:rFonts w:hint="eastAsia" w:ascii="宋体" w:hAnsi="宋体" w:eastAsia="宋体" w:cs="宋体"/>
          <w:color w:val="000000" w:themeColor="text1"/>
          <w:sz w:val="24"/>
          <w:szCs w:val="24"/>
          <w:highlight w:val="none"/>
          <w14:textFill>
            <w14:solidFill>
              <w14:schemeClr w14:val="tx1"/>
            </w14:solidFill>
          </w14:textFill>
        </w:rPr>
        <w:t>单独密封提交，密封方式同</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39BA150B">
      <w:pPr>
        <w:spacing w:line="480" w:lineRule="auto"/>
        <w:ind w:left="1470" w:leftChars="700" w:right="-161" w:firstLine="2160" w:firstLineChars="9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法定代表人或授权代表人签章：</w:t>
      </w:r>
    </w:p>
    <w:p w14:paraId="1BF30160">
      <w:pPr>
        <w:spacing w:line="480" w:lineRule="auto"/>
        <w:ind w:left="1470" w:leftChars="700" w:right="-161" w:firstLine="2160" w:firstLineChars="9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投标单位公章：</w:t>
      </w:r>
    </w:p>
    <w:p w14:paraId="68EE5401">
      <w:pPr>
        <w:pStyle w:val="3"/>
        <w:spacing w:before="0" w:after="0" w:line="480" w:lineRule="auto"/>
        <w:ind w:firstLine="3600" w:firstLineChars="1500"/>
        <w:rPr>
          <w:rFonts w:hint="eastAsia" w:ascii="宋体" w:hAnsi="宋体" w:eastAsia="宋体" w:cs="宋体"/>
          <w:color w:val="000000" w:themeColor="text1"/>
          <w:szCs w:val="32"/>
          <w14:textFill>
            <w14:solidFill>
              <w14:schemeClr w14:val="tx1"/>
            </w14:solidFill>
          </w14:textFill>
        </w:rPr>
        <w:sectPr>
          <w:pgSz w:w="11905" w:h="16838"/>
          <w:pgMar w:top="1304" w:right="1304" w:bottom="1304" w:left="1304" w:header="794" w:footer="794" w:gutter="0"/>
          <w:pgNumType w:fmt="decimal"/>
          <w:cols w:space="0" w:num="1"/>
          <w:rtlGutter w:val="0"/>
          <w:docGrid w:type="lines" w:linePitch="331" w:charSpace="0"/>
        </w:sectPr>
      </w:pPr>
      <w:bookmarkStart w:id="164" w:name="_Toc593"/>
      <w:r>
        <w:rPr>
          <w:rFonts w:hint="eastAsia" w:ascii="宋体" w:hAnsi="宋体" w:eastAsia="宋体" w:cs="宋体"/>
          <w:b w:val="0"/>
          <w:bCs/>
          <w:color w:val="000000" w:themeColor="text1"/>
          <w:sz w:val="24"/>
          <w:szCs w:val="24"/>
          <w14:textFill>
            <w14:solidFill>
              <w14:schemeClr w14:val="tx1"/>
            </w14:solidFill>
          </w14:textFill>
        </w:rPr>
        <w:t>日</w:t>
      </w:r>
      <w:r>
        <w:rPr>
          <w:rFonts w:hint="eastAsia" w:ascii="宋体" w:hAnsi="宋体" w:eastAsia="宋体" w:cs="宋体"/>
          <w:b w:val="0"/>
          <w:color w:val="000000" w:themeColor="text1"/>
          <w:kern w:val="2"/>
          <w:sz w:val="24"/>
          <w:szCs w:val="24"/>
          <w:lang w:val="en-US" w:eastAsia="zh-CN" w:bidi="ar-SA"/>
          <w14:textFill>
            <w14:solidFill>
              <w14:schemeClr w14:val="tx1"/>
            </w14:solidFill>
          </w14:textFill>
        </w:rPr>
        <w:t xml:space="preserve">期： 年  月  日 </w:t>
      </w:r>
      <w:bookmarkEnd w:id="164"/>
    </w:p>
    <w:bookmarkEnd w:id="139"/>
    <w:bookmarkEnd w:id="140"/>
    <w:bookmarkEnd w:id="141"/>
    <w:p w14:paraId="2FF4506C">
      <w:pPr>
        <w:pStyle w:val="2"/>
        <w:bidi w:val="0"/>
        <w:rPr>
          <w:rFonts w:hint="eastAsia" w:ascii="宋体" w:hAnsi="宋体" w:eastAsia="宋体" w:cs="宋体"/>
          <w:color w:val="000000" w:themeColor="text1"/>
          <w:sz w:val="32"/>
          <w:szCs w:val="32"/>
          <w:lang w:val="en-US" w:eastAsia="zh-CN"/>
          <w14:textFill>
            <w14:solidFill>
              <w14:schemeClr w14:val="tx1"/>
            </w14:solidFill>
          </w14:textFill>
        </w:rPr>
      </w:pPr>
      <w:bookmarkStart w:id="165" w:name="_Toc29245"/>
      <w:bookmarkStart w:id="166" w:name="_Toc19377"/>
      <w:bookmarkStart w:id="167" w:name="_Toc20716"/>
      <w:bookmarkStart w:id="168" w:name="_Toc8473"/>
      <w:bookmarkStart w:id="169" w:name="_Toc1348"/>
      <w:bookmarkStart w:id="170" w:name="_Toc30566"/>
      <w:bookmarkStart w:id="171" w:name="_Toc16741"/>
      <w:r>
        <w:rPr>
          <w:rFonts w:hint="eastAsia" w:ascii="宋体" w:hAnsi="宋体" w:eastAsia="宋体" w:cs="宋体"/>
          <w:color w:val="000000" w:themeColor="text1"/>
          <w:sz w:val="32"/>
          <w:szCs w:val="32"/>
          <w:lang w:val="en-US" w:eastAsia="zh-CN"/>
          <w14:textFill>
            <w14:solidFill>
              <w14:schemeClr w14:val="tx1"/>
            </w14:solidFill>
          </w14:textFill>
        </w:rPr>
        <w:t>2.1分项报价表</w:t>
      </w:r>
      <w:bookmarkEnd w:id="165"/>
      <w:bookmarkEnd w:id="166"/>
      <w:bookmarkEnd w:id="167"/>
      <w:bookmarkEnd w:id="168"/>
      <w:bookmarkEnd w:id="169"/>
      <w:bookmarkEnd w:id="170"/>
      <w:r>
        <w:rPr>
          <w:rFonts w:hint="eastAsia" w:ascii="宋体" w:hAnsi="宋体" w:eastAsia="宋体" w:cs="宋体"/>
          <w:color w:val="000000" w:themeColor="text1"/>
          <w:sz w:val="32"/>
          <w:szCs w:val="32"/>
          <w:lang w:val="en-US" w:eastAsia="zh-CN"/>
          <w14:textFill>
            <w14:solidFill>
              <w14:schemeClr w14:val="tx1"/>
            </w14:solidFill>
          </w14:textFill>
        </w:rPr>
        <w:t>（投标人根据投标产品自行编制格式）</w:t>
      </w:r>
      <w:bookmarkEnd w:id="171"/>
    </w:p>
    <w:tbl>
      <w:tblPr>
        <w:tblStyle w:val="27"/>
        <w:tblW w:w="94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0"/>
        <w:gridCol w:w="1175"/>
        <w:gridCol w:w="962"/>
        <w:gridCol w:w="1582"/>
        <w:gridCol w:w="1231"/>
        <w:gridCol w:w="982"/>
        <w:gridCol w:w="864"/>
        <w:gridCol w:w="952"/>
        <w:gridCol w:w="1037"/>
      </w:tblGrid>
      <w:tr w14:paraId="7836F1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jc w:val="center"/>
        </w:trPr>
        <w:tc>
          <w:tcPr>
            <w:tcW w:w="650" w:type="dxa"/>
            <w:shd w:val="clear" w:color="auto" w:fill="auto"/>
            <w:vAlign w:val="center"/>
          </w:tcPr>
          <w:p w14:paraId="5DCD5A95">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175" w:type="dxa"/>
            <w:shd w:val="clear" w:color="auto" w:fill="auto"/>
            <w:vAlign w:val="center"/>
          </w:tcPr>
          <w:p w14:paraId="22CE0AD5">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货物</w:t>
            </w:r>
            <w:r>
              <w:rPr>
                <w:rFonts w:hint="eastAsia" w:ascii="宋体" w:hAnsi="宋体" w:eastAsia="宋体" w:cs="宋体"/>
                <w:color w:val="000000" w:themeColor="text1"/>
                <w:sz w:val="24"/>
                <w:szCs w:val="24"/>
                <w14:textFill>
                  <w14:solidFill>
                    <w14:schemeClr w14:val="tx1"/>
                  </w14:solidFill>
                </w14:textFill>
              </w:rPr>
              <w:t>名称</w:t>
            </w:r>
          </w:p>
        </w:tc>
        <w:tc>
          <w:tcPr>
            <w:tcW w:w="962" w:type="dxa"/>
            <w:shd w:val="clear" w:color="auto" w:fill="auto"/>
            <w:vAlign w:val="center"/>
          </w:tcPr>
          <w:p w14:paraId="580334F5">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品牌</w:t>
            </w:r>
          </w:p>
        </w:tc>
        <w:tc>
          <w:tcPr>
            <w:tcW w:w="1582" w:type="dxa"/>
            <w:shd w:val="clear" w:color="auto" w:fill="auto"/>
            <w:vAlign w:val="center"/>
          </w:tcPr>
          <w:p w14:paraId="58F6BCFD">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规格型号</w:t>
            </w:r>
          </w:p>
        </w:tc>
        <w:tc>
          <w:tcPr>
            <w:tcW w:w="1231" w:type="dxa"/>
            <w:shd w:val="clear" w:color="auto" w:fill="auto"/>
            <w:vAlign w:val="center"/>
          </w:tcPr>
          <w:p w14:paraId="2228626E">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生产厂家</w:t>
            </w:r>
          </w:p>
        </w:tc>
        <w:tc>
          <w:tcPr>
            <w:tcW w:w="982" w:type="dxa"/>
            <w:shd w:val="clear" w:color="auto" w:fill="auto"/>
            <w:vAlign w:val="center"/>
          </w:tcPr>
          <w:p w14:paraId="1E6E3656">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864" w:type="dxa"/>
            <w:shd w:val="clear" w:color="auto" w:fill="auto"/>
            <w:vAlign w:val="center"/>
          </w:tcPr>
          <w:p w14:paraId="58305F0E">
            <w:pPr>
              <w:bidi w:val="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单位</w:t>
            </w:r>
          </w:p>
        </w:tc>
        <w:tc>
          <w:tcPr>
            <w:tcW w:w="952" w:type="dxa"/>
            <w:shd w:val="clear" w:color="auto" w:fill="auto"/>
            <w:vAlign w:val="center"/>
          </w:tcPr>
          <w:p w14:paraId="7A6D1AE3">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单价</w:t>
            </w:r>
          </w:p>
        </w:tc>
        <w:tc>
          <w:tcPr>
            <w:tcW w:w="1037" w:type="dxa"/>
            <w:shd w:val="clear" w:color="auto" w:fill="auto"/>
            <w:vAlign w:val="center"/>
          </w:tcPr>
          <w:p w14:paraId="16A2FBFB">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总价</w:t>
            </w:r>
          </w:p>
        </w:tc>
      </w:tr>
      <w:tr w14:paraId="2E00F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jc w:val="center"/>
        </w:trPr>
        <w:tc>
          <w:tcPr>
            <w:tcW w:w="650" w:type="dxa"/>
          </w:tcPr>
          <w:p w14:paraId="6E328BAE">
            <w:pPr>
              <w:bidi w:val="0"/>
              <w:rPr>
                <w:rFonts w:hint="eastAsia" w:ascii="宋体" w:hAnsi="宋体" w:eastAsia="宋体" w:cs="宋体"/>
                <w:color w:val="000000" w:themeColor="text1"/>
                <w:sz w:val="24"/>
                <w:szCs w:val="24"/>
                <w14:textFill>
                  <w14:solidFill>
                    <w14:schemeClr w14:val="tx1"/>
                  </w14:solidFill>
                </w14:textFill>
              </w:rPr>
            </w:pPr>
          </w:p>
        </w:tc>
        <w:tc>
          <w:tcPr>
            <w:tcW w:w="1175" w:type="dxa"/>
          </w:tcPr>
          <w:p w14:paraId="325DA85D">
            <w:pPr>
              <w:bidi w:val="0"/>
              <w:rPr>
                <w:rFonts w:hint="eastAsia" w:ascii="宋体" w:hAnsi="宋体" w:eastAsia="宋体" w:cs="宋体"/>
                <w:color w:val="000000" w:themeColor="text1"/>
                <w:sz w:val="24"/>
                <w:szCs w:val="24"/>
                <w14:textFill>
                  <w14:solidFill>
                    <w14:schemeClr w14:val="tx1"/>
                  </w14:solidFill>
                </w14:textFill>
              </w:rPr>
            </w:pPr>
          </w:p>
        </w:tc>
        <w:tc>
          <w:tcPr>
            <w:tcW w:w="962" w:type="dxa"/>
          </w:tcPr>
          <w:p w14:paraId="350EC624">
            <w:pPr>
              <w:bidi w:val="0"/>
              <w:rPr>
                <w:rFonts w:hint="eastAsia" w:ascii="宋体" w:hAnsi="宋体" w:eastAsia="宋体" w:cs="宋体"/>
                <w:color w:val="000000" w:themeColor="text1"/>
                <w:sz w:val="24"/>
                <w:szCs w:val="24"/>
                <w14:textFill>
                  <w14:solidFill>
                    <w14:schemeClr w14:val="tx1"/>
                  </w14:solidFill>
                </w14:textFill>
              </w:rPr>
            </w:pPr>
          </w:p>
        </w:tc>
        <w:tc>
          <w:tcPr>
            <w:tcW w:w="1582" w:type="dxa"/>
          </w:tcPr>
          <w:p w14:paraId="7BDE2A06">
            <w:pPr>
              <w:bidi w:val="0"/>
              <w:rPr>
                <w:rFonts w:hint="eastAsia" w:ascii="宋体" w:hAnsi="宋体" w:eastAsia="宋体" w:cs="宋体"/>
                <w:color w:val="000000" w:themeColor="text1"/>
                <w:sz w:val="24"/>
                <w:szCs w:val="24"/>
                <w14:textFill>
                  <w14:solidFill>
                    <w14:schemeClr w14:val="tx1"/>
                  </w14:solidFill>
                </w14:textFill>
              </w:rPr>
            </w:pPr>
          </w:p>
        </w:tc>
        <w:tc>
          <w:tcPr>
            <w:tcW w:w="1231" w:type="dxa"/>
          </w:tcPr>
          <w:p w14:paraId="68E76603">
            <w:pPr>
              <w:bidi w:val="0"/>
              <w:rPr>
                <w:rFonts w:hint="eastAsia" w:ascii="宋体" w:hAnsi="宋体" w:eastAsia="宋体" w:cs="宋体"/>
                <w:color w:val="000000" w:themeColor="text1"/>
                <w:sz w:val="24"/>
                <w:szCs w:val="24"/>
                <w14:textFill>
                  <w14:solidFill>
                    <w14:schemeClr w14:val="tx1"/>
                  </w14:solidFill>
                </w14:textFill>
              </w:rPr>
            </w:pPr>
          </w:p>
        </w:tc>
        <w:tc>
          <w:tcPr>
            <w:tcW w:w="982" w:type="dxa"/>
          </w:tcPr>
          <w:p w14:paraId="3AB3DD42">
            <w:pPr>
              <w:bidi w:val="0"/>
              <w:rPr>
                <w:rFonts w:hint="eastAsia" w:ascii="宋体" w:hAnsi="宋体" w:eastAsia="宋体" w:cs="宋体"/>
                <w:color w:val="000000" w:themeColor="text1"/>
                <w:sz w:val="24"/>
                <w:szCs w:val="24"/>
                <w14:textFill>
                  <w14:solidFill>
                    <w14:schemeClr w14:val="tx1"/>
                  </w14:solidFill>
                </w14:textFill>
              </w:rPr>
            </w:pPr>
          </w:p>
        </w:tc>
        <w:tc>
          <w:tcPr>
            <w:tcW w:w="864" w:type="dxa"/>
          </w:tcPr>
          <w:p w14:paraId="7849D304">
            <w:pPr>
              <w:bidi w:val="0"/>
              <w:rPr>
                <w:rFonts w:hint="eastAsia" w:ascii="宋体" w:hAnsi="宋体" w:eastAsia="宋体" w:cs="宋体"/>
                <w:color w:val="000000" w:themeColor="text1"/>
                <w:sz w:val="24"/>
                <w:szCs w:val="24"/>
                <w14:textFill>
                  <w14:solidFill>
                    <w14:schemeClr w14:val="tx1"/>
                  </w14:solidFill>
                </w14:textFill>
              </w:rPr>
            </w:pPr>
          </w:p>
        </w:tc>
        <w:tc>
          <w:tcPr>
            <w:tcW w:w="952" w:type="dxa"/>
          </w:tcPr>
          <w:p w14:paraId="6EDBCA8C">
            <w:pPr>
              <w:bidi w:val="0"/>
              <w:rPr>
                <w:rFonts w:hint="eastAsia" w:ascii="宋体" w:hAnsi="宋体" w:eastAsia="宋体" w:cs="宋体"/>
                <w:color w:val="000000" w:themeColor="text1"/>
                <w:sz w:val="24"/>
                <w:szCs w:val="24"/>
                <w14:textFill>
                  <w14:solidFill>
                    <w14:schemeClr w14:val="tx1"/>
                  </w14:solidFill>
                </w14:textFill>
              </w:rPr>
            </w:pPr>
          </w:p>
        </w:tc>
        <w:tc>
          <w:tcPr>
            <w:tcW w:w="1037" w:type="dxa"/>
          </w:tcPr>
          <w:p w14:paraId="69B8B2CA">
            <w:pPr>
              <w:bidi w:val="0"/>
              <w:rPr>
                <w:rFonts w:hint="eastAsia" w:ascii="宋体" w:hAnsi="宋体" w:eastAsia="宋体" w:cs="宋体"/>
                <w:color w:val="000000" w:themeColor="text1"/>
                <w:sz w:val="24"/>
                <w:szCs w:val="24"/>
                <w14:textFill>
                  <w14:solidFill>
                    <w14:schemeClr w14:val="tx1"/>
                  </w14:solidFill>
                </w14:textFill>
              </w:rPr>
            </w:pPr>
          </w:p>
        </w:tc>
      </w:tr>
      <w:tr w14:paraId="75BAA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650" w:type="dxa"/>
          </w:tcPr>
          <w:p w14:paraId="31B5F824">
            <w:pPr>
              <w:bidi w:val="0"/>
              <w:rPr>
                <w:rFonts w:hint="eastAsia" w:ascii="宋体" w:hAnsi="宋体" w:eastAsia="宋体" w:cs="宋体"/>
                <w:color w:val="000000" w:themeColor="text1"/>
                <w:sz w:val="24"/>
                <w:szCs w:val="24"/>
                <w14:textFill>
                  <w14:solidFill>
                    <w14:schemeClr w14:val="tx1"/>
                  </w14:solidFill>
                </w14:textFill>
              </w:rPr>
            </w:pPr>
          </w:p>
        </w:tc>
        <w:tc>
          <w:tcPr>
            <w:tcW w:w="1175" w:type="dxa"/>
          </w:tcPr>
          <w:p w14:paraId="1F164C41">
            <w:pPr>
              <w:bidi w:val="0"/>
              <w:rPr>
                <w:rFonts w:hint="eastAsia" w:ascii="宋体" w:hAnsi="宋体" w:eastAsia="宋体" w:cs="宋体"/>
                <w:color w:val="000000" w:themeColor="text1"/>
                <w:sz w:val="24"/>
                <w:szCs w:val="24"/>
                <w14:textFill>
                  <w14:solidFill>
                    <w14:schemeClr w14:val="tx1"/>
                  </w14:solidFill>
                </w14:textFill>
              </w:rPr>
            </w:pPr>
          </w:p>
        </w:tc>
        <w:tc>
          <w:tcPr>
            <w:tcW w:w="962" w:type="dxa"/>
          </w:tcPr>
          <w:p w14:paraId="3E69469E">
            <w:pPr>
              <w:bidi w:val="0"/>
              <w:rPr>
                <w:rFonts w:hint="eastAsia" w:ascii="宋体" w:hAnsi="宋体" w:eastAsia="宋体" w:cs="宋体"/>
                <w:color w:val="000000" w:themeColor="text1"/>
                <w:sz w:val="24"/>
                <w:szCs w:val="24"/>
                <w14:textFill>
                  <w14:solidFill>
                    <w14:schemeClr w14:val="tx1"/>
                  </w14:solidFill>
                </w14:textFill>
              </w:rPr>
            </w:pPr>
          </w:p>
        </w:tc>
        <w:tc>
          <w:tcPr>
            <w:tcW w:w="1582" w:type="dxa"/>
          </w:tcPr>
          <w:p w14:paraId="4F43D655">
            <w:pPr>
              <w:bidi w:val="0"/>
              <w:rPr>
                <w:rFonts w:hint="eastAsia" w:ascii="宋体" w:hAnsi="宋体" w:eastAsia="宋体" w:cs="宋体"/>
                <w:color w:val="000000" w:themeColor="text1"/>
                <w:sz w:val="24"/>
                <w:szCs w:val="24"/>
                <w14:textFill>
                  <w14:solidFill>
                    <w14:schemeClr w14:val="tx1"/>
                  </w14:solidFill>
                </w14:textFill>
              </w:rPr>
            </w:pPr>
          </w:p>
        </w:tc>
        <w:tc>
          <w:tcPr>
            <w:tcW w:w="1231" w:type="dxa"/>
          </w:tcPr>
          <w:p w14:paraId="4F0CE855">
            <w:pPr>
              <w:bidi w:val="0"/>
              <w:rPr>
                <w:rFonts w:hint="eastAsia" w:ascii="宋体" w:hAnsi="宋体" w:eastAsia="宋体" w:cs="宋体"/>
                <w:color w:val="000000" w:themeColor="text1"/>
                <w:sz w:val="24"/>
                <w:szCs w:val="24"/>
                <w14:textFill>
                  <w14:solidFill>
                    <w14:schemeClr w14:val="tx1"/>
                  </w14:solidFill>
                </w14:textFill>
              </w:rPr>
            </w:pPr>
          </w:p>
        </w:tc>
        <w:tc>
          <w:tcPr>
            <w:tcW w:w="982" w:type="dxa"/>
          </w:tcPr>
          <w:p w14:paraId="2D4EF2DE">
            <w:pPr>
              <w:bidi w:val="0"/>
              <w:rPr>
                <w:rFonts w:hint="eastAsia" w:ascii="宋体" w:hAnsi="宋体" w:eastAsia="宋体" w:cs="宋体"/>
                <w:color w:val="000000" w:themeColor="text1"/>
                <w:sz w:val="24"/>
                <w:szCs w:val="24"/>
                <w14:textFill>
                  <w14:solidFill>
                    <w14:schemeClr w14:val="tx1"/>
                  </w14:solidFill>
                </w14:textFill>
              </w:rPr>
            </w:pPr>
          </w:p>
        </w:tc>
        <w:tc>
          <w:tcPr>
            <w:tcW w:w="864" w:type="dxa"/>
          </w:tcPr>
          <w:p w14:paraId="75199E7E">
            <w:pPr>
              <w:bidi w:val="0"/>
              <w:rPr>
                <w:rFonts w:hint="eastAsia" w:ascii="宋体" w:hAnsi="宋体" w:eastAsia="宋体" w:cs="宋体"/>
                <w:color w:val="000000" w:themeColor="text1"/>
                <w:sz w:val="24"/>
                <w:szCs w:val="24"/>
                <w14:textFill>
                  <w14:solidFill>
                    <w14:schemeClr w14:val="tx1"/>
                  </w14:solidFill>
                </w14:textFill>
              </w:rPr>
            </w:pPr>
          </w:p>
        </w:tc>
        <w:tc>
          <w:tcPr>
            <w:tcW w:w="952" w:type="dxa"/>
          </w:tcPr>
          <w:p w14:paraId="7C92F6B8">
            <w:pPr>
              <w:bidi w:val="0"/>
              <w:rPr>
                <w:rFonts w:hint="eastAsia" w:ascii="宋体" w:hAnsi="宋体" w:eastAsia="宋体" w:cs="宋体"/>
                <w:color w:val="000000" w:themeColor="text1"/>
                <w:sz w:val="24"/>
                <w:szCs w:val="24"/>
                <w14:textFill>
                  <w14:solidFill>
                    <w14:schemeClr w14:val="tx1"/>
                  </w14:solidFill>
                </w14:textFill>
              </w:rPr>
            </w:pPr>
          </w:p>
        </w:tc>
        <w:tc>
          <w:tcPr>
            <w:tcW w:w="1037" w:type="dxa"/>
          </w:tcPr>
          <w:p w14:paraId="21B82CCA">
            <w:pPr>
              <w:bidi w:val="0"/>
              <w:rPr>
                <w:rFonts w:hint="eastAsia" w:ascii="宋体" w:hAnsi="宋体" w:eastAsia="宋体" w:cs="宋体"/>
                <w:color w:val="000000" w:themeColor="text1"/>
                <w:sz w:val="24"/>
                <w:szCs w:val="24"/>
                <w14:textFill>
                  <w14:solidFill>
                    <w14:schemeClr w14:val="tx1"/>
                  </w14:solidFill>
                </w14:textFill>
              </w:rPr>
            </w:pPr>
          </w:p>
        </w:tc>
      </w:tr>
      <w:tr w14:paraId="2A2BE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jc w:val="center"/>
        </w:trPr>
        <w:tc>
          <w:tcPr>
            <w:tcW w:w="650" w:type="dxa"/>
          </w:tcPr>
          <w:p w14:paraId="7C50AF97">
            <w:pPr>
              <w:bidi w:val="0"/>
              <w:rPr>
                <w:rFonts w:hint="eastAsia" w:ascii="宋体" w:hAnsi="宋体" w:eastAsia="宋体" w:cs="宋体"/>
                <w:color w:val="000000" w:themeColor="text1"/>
                <w:sz w:val="24"/>
                <w:szCs w:val="24"/>
                <w14:textFill>
                  <w14:solidFill>
                    <w14:schemeClr w14:val="tx1"/>
                  </w14:solidFill>
                </w14:textFill>
              </w:rPr>
            </w:pPr>
          </w:p>
        </w:tc>
        <w:tc>
          <w:tcPr>
            <w:tcW w:w="1175" w:type="dxa"/>
          </w:tcPr>
          <w:p w14:paraId="48F0F985">
            <w:pPr>
              <w:bidi w:val="0"/>
              <w:rPr>
                <w:rFonts w:hint="eastAsia" w:ascii="宋体" w:hAnsi="宋体" w:eastAsia="宋体" w:cs="宋体"/>
                <w:color w:val="000000" w:themeColor="text1"/>
                <w:sz w:val="24"/>
                <w:szCs w:val="24"/>
                <w14:textFill>
                  <w14:solidFill>
                    <w14:schemeClr w14:val="tx1"/>
                  </w14:solidFill>
                </w14:textFill>
              </w:rPr>
            </w:pPr>
          </w:p>
        </w:tc>
        <w:tc>
          <w:tcPr>
            <w:tcW w:w="962" w:type="dxa"/>
          </w:tcPr>
          <w:p w14:paraId="6546616A">
            <w:pPr>
              <w:bidi w:val="0"/>
              <w:rPr>
                <w:rFonts w:hint="eastAsia" w:ascii="宋体" w:hAnsi="宋体" w:eastAsia="宋体" w:cs="宋体"/>
                <w:color w:val="000000" w:themeColor="text1"/>
                <w:sz w:val="24"/>
                <w:szCs w:val="24"/>
                <w14:textFill>
                  <w14:solidFill>
                    <w14:schemeClr w14:val="tx1"/>
                  </w14:solidFill>
                </w14:textFill>
              </w:rPr>
            </w:pPr>
          </w:p>
        </w:tc>
        <w:tc>
          <w:tcPr>
            <w:tcW w:w="1582" w:type="dxa"/>
          </w:tcPr>
          <w:p w14:paraId="4B4091E7">
            <w:pPr>
              <w:bidi w:val="0"/>
              <w:rPr>
                <w:rFonts w:hint="eastAsia" w:ascii="宋体" w:hAnsi="宋体" w:eastAsia="宋体" w:cs="宋体"/>
                <w:color w:val="000000" w:themeColor="text1"/>
                <w:sz w:val="24"/>
                <w:szCs w:val="24"/>
                <w14:textFill>
                  <w14:solidFill>
                    <w14:schemeClr w14:val="tx1"/>
                  </w14:solidFill>
                </w14:textFill>
              </w:rPr>
            </w:pPr>
          </w:p>
        </w:tc>
        <w:tc>
          <w:tcPr>
            <w:tcW w:w="1231" w:type="dxa"/>
          </w:tcPr>
          <w:p w14:paraId="30A86613">
            <w:pPr>
              <w:bidi w:val="0"/>
              <w:rPr>
                <w:rFonts w:hint="eastAsia" w:ascii="宋体" w:hAnsi="宋体" w:eastAsia="宋体" w:cs="宋体"/>
                <w:color w:val="000000" w:themeColor="text1"/>
                <w:sz w:val="24"/>
                <w:szCs w:val="24"/>
                <w14:textFill>
                  <w14:solidFill>
                    <w14:schemeClr w14:val="tx1"/>
                  </w14:solidFill>
                </w14:textFill>
              </w:rPr>
            </w:pPr>
          </w:p>
        </w:tc>
        <w:tc>
          <w:tcPr>
            <w:tcW w:w="982" w:type="dxa"/>
          </w:tcPr>
          <w:p w14:paraId="36F41E35">
            <w:pPr>
              <w:bidi w:val="0"/>
              <w:rPr>
                <w:rFonts w:hint="eastAsia" w:ascii="宋体" w:hAnsi="宋体" w:eastAsia="宋体" w:cs="宋体"/>
                <w:color w:val="000000" w:themeColor="text1"/>
                <w:sz w:val="24"/>
                <w:szCs w:val="24"/>
                <w14:textFill>
                  <w14:solidFill>
                    <w14:schemeClr w14:val="tx1"/>
                  </w14:solidFill>
                </w14:textFill>
              </w:rPr>
            </w:pPr>
          </w:p>
        </w:tc>
        <w:tc>
          <w:tcPr>
            <w:tcW w:w="864" w:type="dxa"/>
          </w:tcPr>
          <w:p w14:paraId="7E5FC071">
            <w:pPr>
              <w:bidi w:val="0"/>
              <w:rPr>
                <w:rFonts w:hint="eastAsia" w:ascii="宋体" w:hAnsi="宋体" w:eastAsia="宋体" w:cs="宋体"/>
                <w:color w:val="000000" w:themeColor="text1"/>
                <w:sz w:val="24"/>
                <w:szCs w:val="24"/>
                <w14:textFill>
                  <w14:solidFill>
                    <w14:schemeClr w14:val="tx1"/>
                  </w14:solidFill>
                </w14:textFill>
              </w:rPr>
            </w:pPr>
          </w:p>
        </w:tc>
        <w:tc>
          <w:tcPr>
            <w:tcW w:w="952" w:type="dxa"/>
          </w:tcPr>
          <w:p w14:paraId="3A586BC3">
            <w:pPr>
              <w:bidi w:val="0"/>
              <w:rPr>
                <w:rFonts w:hint="eastAsia" w:ascii="宋体" w:hAnsi="宋体" w:eastAsia="宋体" w:cs="宋体"/>
                <w:color w:val="000000" w:themeColor="text1"/>
                <w:sz w:val="24"/>
                <w:szCs w:val="24"/>
                <w14:textFill>
                  <w14:solidFill>
                    <w14:schemeClr w14:val="tx1"/>
                  </w14:solidFill>
                </w14:textFill>
              </w:rPr>
            </w:pPr>
          </w:p>
        </w:tc>
        <w:tc>
          <w:tcPr>
            <w:tcW w:w="1037" w:type="dxa"/>
          </w:tcPr>
          <w:p w14:paraId="13A4F1AE">
            <w:pPr>
              <w:bidi w:val="0"/>
              <w:rPr>
                <w:rFonts w:hint="eastAsia" w:ascii="宋体" w:hAnsi="宋体" w:eastAsia="宋体" w:cs="宋体"/>
                <w:color w:val="000000" w:themeColor="text1"/>
                <w:sz w:val="24"/>
                <w:szCs w:val="24"/>
                <w14:textFill>
                  <w14:solidFill>
                    <w14:schemeClr w14:val="tx1"/>
                  </w14:solidFill>
                </w14:textFill>
              </w:rPr>
            </w:pPr>
          </w:p>
        </w:tc>
      </w:tr>
      <w:tr w14:paraId="4B90B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jc w:val="center"/>
        </w:trPr>
        <w:tc>
          <w:tcPr>
            <w:tcW w:w="650" w:type="dxa"/>
          </w:tcPr>
          <w:p w14:paraId="266001FB">
            <w:pPr>
              <w:bidi w:val="0"/>
              <w:rPr>
                <w:rFonts w:hint="eastAsia" w:ascii="宋体" w:hAnsi="宋体" w:eastAsia="宋体" w:cs="宋体"/>
                <w:color w:val="000000" w:themeColor="text1"/>
                <w:sz w:val="24"/>
                <w:szCs w:val="24"/>
                <w14:textFill>
                  <w14:solidFill>
                    <w14:schemeClr w14:val="tx1"/>
                  </w14:solidFill>
                </w14:textFill>
              </w:rPr>
            </w:pPr>
          </w:p>
        </w:tc>
        <w:tc>
          <w:tcPr>
            <w:tcW w:w="1175" w:type="dxa"/>
          </w:tcPr>
          <w:p w14:paraId="18DB1982">
            <w:pPr>
              <w:bidi w:val="0"/>
              <w:rPr>
                <w:rFonts w:hint="eastAsia" w:ascii="宋体" w:hAnsi="宋体" w:eastAsia="宋体" w:cs="宋体"/>
                <w:color w:val="000000" w:themeColor="text1"/>
                <w:sz w:val="24"/>
                <w:szCs w:val="24"/>
                <w14:textFill>
                  <w14:solidFill>
                    <w14:schemeClr w14:val="tx1"/>
                  </w14:solidFill>
                </w14:textFill>
              </w:rPr>
            </w:pPr>
          </w:p>
        </w:tc>
        <w:tc>
          <w:tcPr>
            <w:tcW w:w="962" w:type="dxa"/>
          </w:tcPr>
          <w:p w14:paraId="669286B6">
            <w:pPr>
              <w:bidi w:val="0"/>
              <w:rPr>
                <w:rFonts w:hint="eastAsia" w:ascii="宋体" w:hAnsi="宋体" w:eastAsia="宋体" w:cs="宋体"/>
                <w:color w:val="000000" w:themeColor="text1"/>
                <w:sz w:val="24"/>
                <w:szCs w:val="24"/>
                <w14:textFill>
                  <w14:solidFill>
                    <w14:schemeClr w14:val="tx1"/>
                  </w14:solidFill>
                </w14:textFill>
              </w:rPr>
            </w:pPr>
          </w:p>
        </w:tc>
        <w:tc>
          <w:tcPr>
            <w:tcW w:w="1582" w:type="dxa"/>
          </w:tcPr>
          <w:p w14:paraId="00F9A9DC">
            <w:pPr>
              <w:bidi w:val="0"/>
              <w:rPr>
                <w:rFonts w:hint="eastAsia" w:ascii="宋体" w:hAnsi="宋体" w:eastAsia="宋体" w:cs="宋体"/>
                <w:color w:val="000000" w:themeColor="text1"/>
                <w:sz w:val="24"/>
                <w:szCs w:val="24"/>
                <w14:textFill>
                  <w14:solidFill>
                    <w14:schemeClr w14:val="tx1"/>
                  </w14:solidFill>
                </w14:textFill>
              </w:rPr>
            </w:pPr>
          </w:p>
        </w:tc>
        <w:tc>
          <w:tcPr>
            <w:tcW w:w="1231" w:type="dxa"/>
          </w:tcPr>
          <w:p w14:paraId="12166E63">
            <w:pPr>
              <w:bidi w:val="0"/>
              <w:rPr>
                <w:rFonts w:hint="eastAsia" w:ascii="宋体" w:hAnsi="宋体" w:eastAsia="宋体" w:cs="宋体"/>
                <w:color w:val="000000" w:themeColor="text1"/>
                <w:sz w:val="24"/>
                <w:szCs w:val="24"/>
                <w14:textFill>
                  <w14:solidFill>
                    <w14:schemeClr w14:val="tx1"/>
                  </w14:solidFill>
                </w14:textFill>
              </w:rPr>
            </w:pPr>
          </w:p>
        </w:tc>
        <w:tc>
          <w:tcPr>
            <w:tcW w:w="982" w:type="dxa"/>
          </w:tcPr>
          <w:p w14:paraId="32E551D5">
            <w:pPr>
              <w:bidi w:val="0"/>
              <w:rPr>
                <w:rFonts w:hint="eastAsia" w:ascii="宋体" w:hAnsi="宋体" w:eastAsia="宋体" w:cs="宋体"/>
                <w:color w:val="000000" w:themeColor="text1"/>
                <w:sz w:val="24"/>
                <w:szCs w:val="24"/>
                <w14:textFill>
                  <w14:solidFill>
                    <w14:schemeClr w14:val="tx1"/>
                  </w14:solidFill>
                </w14:textFill>
              </w:rPr>
            </w:pPr>
          </w:p>
        </w:tc>
        <w:tc>
          <w:tcPr>
            <w:tcW w:w="864" w:type="dxa"/>
          </w:tcPr>
          <w:p w14:paraId="5AFC56CC">
            <w:pPr>
              <w:bidi w:val="0"/>
              <w:rPr>
                <w:rFonts w:hint="eastAsia" w:ascii="宋体" w:hAnsi="宋体" w:eastAsia="宋体" w:cs="宋体"/>
                <w:color w:val="000000" w:themeColor="text1"/>
                <w:sz w:val="24"/>
                <w:szCs w:val="24"/>
                <w14:textFill>
                  <w14:solidFill>
                    <w14:schemeClr w14:val="tx1"/>
                  </w14:solidFill>
                </w14:textFill>
              </w:rPr>
            </w:pPr>
          </w:p>
        </w:tc>
        <w:tc>
          <w:tcPr>
            <w:tcW w:w="952" w:type="dxa"/>
          </w:tcPr>
          <w:p w14:paraId="0D5A59B7">
            <w:pPr>
              <w:bidi w:val="0"/>
              <w:rPr>
                <w:rFonts w:hint="eastAsia" w:ascii="宋体" w:hAnsi="宋体" w:eastAsia="宋体" w:cs="宋体"/>
                <w:color w:val="000000" w:themeColor="text1"/>
                <w:sz w:val="24"/>
                <w:szCs w:val="24"/>
                <w14:textFill>
                  <w14:solidFill>
                    <w14:schemeClr w14:val="tx1"/>
                  </w14:solidFill>
                </w14:textFill>
              </w:rPr>
            </w:pPr>
          </w:p>
        </w:tc>
        <w:tc>
          <w:tcPr>
            <w:tcW w:w="1037" w:type="dxa"/>
          </w:tcPr>
          <w:p w14:paraId="38E26A11">
            <w:pPr>
              <w:bidi w:val="0"/>
              <w:rPr>
                <w:rFonts w:hint="eastAsia" w:ascii="宋体" w:hAnsi="宋体" w:eastAsia="宋体" w:cs="宋体"/>
                <w:color w:val="000000" w:themeColor="text1"/>
                <w:sz w:val="24"/>
                <w:szCs w:val="24"/>
                <w14:textFill>
                  <w14:solidFill>
                    <w14:schemeClr w14:val="tx1"/>
                  </w14:solidFill>
                </w14:textFill>
              </w:rPr>
            </w:pPr>
          </w:p>
        </w:tc>
      </w:tr>
      <w:tr w14:paraId="09713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650" w:type="dxa"/>
          </w:tcPr>
          <w:p w14:paraId="23B78F5F">
            <w:pPr>
              <w:bidi w:val="0"/>
              <w:rPr>
                <w:rFonts w:hint="eastAsia" w:ascii="宋体" w:hAnsi="宋体" w:eastAsia="宋体" w:cs="宋体"/>
                <w:color w:val="000000" w:themeColor="text1"/>
                <w:sz w:val="24"/>
                <w:szCs w:val="24"/>
                <w14:textFill>
                  <w14:solidFill>
                    <w14:schemeClr w14:val="tx1"/>
                  </w14:solidFill>
                </w14:textFill>
              </w:rPr>
            </w:pPr>
          </w:p>
        </w:tc>
        <w:tc>
          <w:tcPr>
            <w:tcW w:w="1175" w:type="dxa"/>
          </w:tcPr>
          <w:p w14:paraId="29F0CFEB">
            <w:pPr>
              <w:bidi w:val="0"/>
              <w:rPr>
                <w:rFonts w:hint="eastAsia" w:ascii="宋体" w:hAnsi="宋体" w:eastAsia="宋体" w:cs="宋体"/>
                <w:color w:val="000000" w:themeColor="text1"/>
                <w:sz w:val="24"/>
                <w:szCs w:val="24"/>
                <w14:textFill>
                  <w14:solidFill>
                    <w14:schemeClr w14:val="tx1"/>
                  </w14:solidFill>
                </w14:textFill>
              </w:rPr>
            </w:pPr>
          </w:p>
        </w:tc>
        <w:tc>
          <w:tcPr>
            <w:tcW w:w="962" w:type="dxa"/>
          </w:tcPr>
          <w:p w14:paraId="09A9BA39">
            <w:pPr>
              <w:bidi w:val="0"/>
              <w:rPr>
                <w:rFonts w:hint="eastAsia" w:ascii="宋体" w:hAnsi="宋体" w:eastAsia="宋体" w:cs="宋体"/>
                <w:color w:val="000000" w:themeColor="text1"/>
                <w:sz w:val="24"/>
                <w:szCs w:val="24"/>
                <w14:textFill>
                  <w14:solidFill>
                    <w14:schemeClr w14:val="tx1"/>
                  </w14:solidFill>
                </w14:textFill>
              </w:rPr>
            </w:pPr>
          </w:p>
        </w:tc>
        <w:tc>
          <w:tcPr>
            <w:tcW w:w="1582" w:type="dxa"/>
          </w:tcPr>
          <w:p w14:paraId="56153EF3">
            <w:pPr>
              <w:bidi w:val="0"/>
              <w:rPr>
                <w:rFonts w:hint="eastAsia" w:ascii="宋体" w:hAnsi="宋体" w:eastAsia="宋体" w:cs="宋体"/>
                <w:color w:val="000000" w:themeColor="text1"/>
                <w:sz w:val="24"/>
                <w:szCs w:val="24"/>
                <w14:textFill>
                  <w14:solidFill>
                    <w14:schemeClr w14:val="tx1"/>
                  </w14:solidFill>
                </w14:textFill>
              </w:rPr>
            </w:pPr>
          </w:p>
        </w:tc>
        <w:tc>
          <w:tcPr>
            <w:tcW w:w="1231" w:type="dxa"/>
          </w:tcPr>
          <w:p w14:paraId="74F2C1D6">
            <w:pPr>
              <w:bidi w:val="0"/>
              <w:rPr>
                <w:rFonts w:hint="eastAsia" w:ascii="宋体" w:hAnsi="宋体" w:eastAsia="宋体" w:cs="宋体"/>
                <w:color w:val="000000" w:themeColor="text1"/>
                <w:sz w:val="24"/>
                <w:szCs w:val="24"/>
                <w14:textFill>
                  <w14:solidFill>
                    <w14:schemeClr w14:val="tx1"/>
                  </w14:solidFill>
                </w14:textFill>
              </w:rPr>
            </w:pPr>
          </w:p>
        </w:tc>
        <w:tc>
          <w:tcPr>
            <w:tcW w:w="982" w:type="dxa"/>
          </w:tcPr>
          <w:p w14:paraId="69433717">
            <w:pPr>
              <w:bidi w:val="0"/>
              <w:rPr>
                <w:rFonts w:hint="eastAsia" w:ascii="宋体" w:hAnsi="宋体" w:eastAsia="宋体" w:cs="宋体"/>
                <w:color w:val="000000" w:themeColor="text1"/>
                <w:sz w:val="24"/>
                <w:szCs w:val="24"/>
                <w14:textFill>
                  <w14:solidFill>
                    <w14:schemeClr w14:val="tx1"/>
                  </w14:solidFill>
                </w14:textFill>
              </w:rPr>
            </w:pPr>
          </w:p>
        </w:tc>
        <w:tc>
          <w:tcPr>
            <w:tcW w:w="864" w:type="dxa"/>
          </w:tcPr>
          <w:p w14:paraId="35B2BC35">
            <w:pPr>
              <w:bidi w:val="0"/>
              <w:rPr>
                <w:rFonts w:hint="eastAsia" w:ascii="宋体" w:hAnsi="宋体" w:eastAsia="宋体" w:cs="宋体"/>
                <w:color w:val="000000" w:themeColor="text1"/>
                <w:sz w:val="24"/>
                <w:szCs w:val="24"/>
                <w14:textFill>
                  <w14:solidFill>
                    <w14:schemeClr w14:val="tx1"/>
                  </w14:solidFill>
                </w14:textFill>
              </w:rPr>
            </w:pPr>
          </w:p>
        </w:tc>
        <w:tc>
          <w:tcPr>
            <w:tcW w:w="952" w:type="dxa"/>
          </w:tcPr>
          <w:p w14:paraId="556D2EB4">
            <w:pPr>
              <w:bidi w:val="0"/>
              <w:rPr>
                <w:rFonts w:hint="eastAsia" w:ascii="宋体" w:hAnsi="宋体" w:eastAsia="宋体" w:cs="宋体"/>
                <w:color w:val="000000" w:themeColor="text1"/>
                <w:sz w:val="24"/>
                <w:szCs w:val="24"/>
                <w14:textFill>
                  <w14:solidFill>
                    <w14:schemeClr w14:val="tx1"/>
                  </w14:solidFill>
                </w14:textFill>
              </w:rPr>
            </w:pPr>
          </w:p>
        </w:tc>
        <w:tc>
          <w:tcPr>
            <w:tcW w:w="1037" w:type="dxa"/>
          </w:tcPr>
          <w:p w14:paraId="219116EE">
            <w:pPr>
              <w:bidi w:val="0"/>
              <w:rPr>
                <w:rFonts w:hint="eastAsia" w:ascii="宋体" w:hAnsi="宋体" w:eastAsia="宋体" w:cs="宋体"/>
                <w:color w:val="000000" w:themeColor="text1"/>
                <w:sz w:val="24"/>
                <w:szCs w:val="24"/>
                <w14:textFill>
                  <w14:solidFill>
                    <w14:schemeClr w14:val="tx1"/>
                  </w14:solidFill>
                </w14:textFill>
              </w:rPr>
            </w:pPr>
          </w:p>
        </w:tc>
      </w:tr>
      <w:tr w14:paraId="136A1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jc w:val="center"/>
        </w:trPr>
        <w:tc>
          <w:tcPr>
            <w:tcW w:w="650" w:type="dxa"/>
          </w:tcPr>
          <w:p w14:paraId="408AFF90">
            <w:pPr>
              <w:bidi w:val="0"/>
              <w:rPr>
                <w:rFonts w:hint="eastAsia" w:ascii="宋体" w:hAnsi="宋体" w:eastAsia="宋体" w:cs="宋体"/>
                <w:color w:val="000000" w:themeColor="text1"/>
                <w:sz w:val="24"/>
                <w:szCs w:val="24"/>
                <w14:textFill>
                  <w14:solidFill>
                    <w14:schemeClr w14:val="tx1"/>
                  </w14:solidFill>
                </w14:textFill>
              </w:rPr>
            </w:pPr>
          </w:p>
        </w:tc>
        <w:tc>
          <w:tcPr>
            <w:tcW w:w="1175" w:type="dxa"/>
          </w:tcPr>
          <w:p w14:paraId="03BF3B46">
            <w:pPr>
              <w:bidi w:val="0"/>
              <w:rPr>
                <w:rFonts w:hint="eastAsia" w:ascii="宋体" w:hAnsi="宋体" w:eastAsia="宋体" w:cs="宋体"/>
                <w:color w:val="000000" w:themeColor="text1"/>
                <w:sz w:val="24"/>
                <w:szCs w:val="24"/>
                <w14:textFill>
                  <w14:solidFill>
                    <w14:schemeClr w14:val="tx1"/>
                  </w14:solidFill>
                </w14:textFill>
              </w:rPr>
            </w:pPr>
          </w:p>
        </w:tc>
        <w:tc>
          <w:tcPr>
            <w:tcW w:w="962" w:type="dxa"/>
          </w:tcPr>
          <w:p w14:paraId="58AB9552">
            <w:pPr>
              <w:bidi w:val="0"/>
              <w:rPr>
                <w:rFonts w:hint="eastAsia" w:ascii="宋体" w:hAnsi="宋体" w:eastAsia="宋体" w:cs="宋体"/>
                <w:color w:val="000000" w:themeColor="text1"/>
                <w:sz w:val="24"/>
                <w:szCs w:val="24"/>
                <w14:textFill>
                  <w14:solidFill>
                    <w14:schemeClr w14:val="tx1"/>
                  </w14:solidFill>
                </w14:textFill>
              </w:rPr>
            </w:pPr>
          </w:p>
        </w:tc>
        <w:tc>
          <w:tcPr>
            <w:tcW w:w="1582" w:type="dxa"/>
          </w:tcPr>
          <w:p w14:paraId="1285780A">
            <w:pPr>
              <w:bidi w:val="0"/>
              <w:rPr>
                <w:rFonts w:hint="eastAsia" w:ascii="宋体" w:hAnsi="宋体" w:eastAsia="宋体" w:cs="宋体"/>
                <w:color w:val="000000" w:themeColor="text1"/>
                <w:sz w:val="24"/>
                <w:szCs w:val="24"/>
                <w14:textFill>
                  <w14:solidFill>
                    <w14:schemeClr w14:val="tx1"/>
                  </w14:solidFill>
                </w14:textFill>
              </w:rPr>
            </w:pPr>
          </w:p>
        </w:tc>
        <w:tc>
          <w:tcPr>
            <w:tcW w:w="1231" w:type="dxa"/>
          </w:tcPr>
          <w:p w14:paraId="35CE0F56">
            <w:pPr>
              <w:bidi w:val="0"/>
              <w:rPr>
                <w:rFonts w:hint="eastAsia" w:ascii="宋体" w:hAnsi="宋体" w:eastAsia="宋体" w:cs="宋体"/>
                <w:color w:val="000000" w:themeColor="text1"/>
                <w:sz w:val="24"/>
                <w:szCs w:val="24"/>
                <w14:textFill>
                  <w14:solidFill>
                    <w14:schemeClr w14:val="tx1"/>
                  </w14:solidFill>
                </w14:textFill>
              </w:rPr>
            </w:pPr>
          </w:p>
        </w:tc>
        <w:tc>
          <w:tcPr>
            <w:tcW w:w="982" w:type="dxa"/>
          </w:tcPr>
          <w:p w14:paraId="73A8A505">
            <w:pPr>
              <w:bidi w:val="0"/>
              <w:rPr>
                <w:rFonts w:hint="eastAsia" w:ascii="宋体" w:hAnsi="宋体" w:eastAsia="宋体" w:cs="宋体"/>
                <w:color w:val="000000" w:themeColor="text1"/>
                <w:sz w:val="24"/>
                <w:szCs w:val="24"/>
                <w14:textFill>
                  <w14:solidFill>
                    <w14:schemeClr w14:val="tx1"/>
                  </w14:solidFill>
                </w14:textFill>
              </w:rPr>
            </w:pPr>
          </w:p>
        </w:tc>
        <w:tc>
          <w:tcPr>
            <w:tcW w:w="864" w:type="dxa"/>
          </w:tcPr>
          <w:p w14:paraId="781A1077">
            <w:pPr>
              <w:bidi w:val="0"/>
              <w:rPr>
                <w:rFonts w:hint="eastAsia" w:ascii="宋体" w:hAnsi="宋体" w:eastAsia="宋体" w:cs="宋体"/>
                <w:color w:val="000000" w:themeColor="text1"/>
                <w:sz w:val="24"/>
                <w:szCs w:val="24"/>
                <w14:textFill>
                  <w14:solidFill>
                    <w14:schemeClr w14:val="tx1"/>
                  </w14:solidFill>
                </w14:textFill>
              </w:rPr>
            </w:pPr>
          </w:p>
        </w:tc>
        <w:tc>
          <w:tcPr>
            <w:tcW w:w="952" w:type="dxa"/>
          </w:tcPr>
          <w:p w14:paraId="10DFC954">
            <w:pPr>
              <w:bidi w:val="0"/>
              <w:rPr>
                <w:rFonts w:hint="eastAsia" w:ascii="宋体" w:hAnsi="宋体" w:eastAsia="宋体" w:cs="宋体"/>
                <w:color w:val="000000" w:themeColor="text1"/>
                <w:sz w:val="24"/>
                <w:szCs w:val="24"/>
                <w14:textFill>
                  <w14:solidFill>
                    <w14:schemeClr w14:val="tx1"/>
                  </w14:solidFill>
                </w14:textFill>
              </w:rPr>
            </w:pPr>
          </w:p>
        </w:tc>
        <w:tc>
          <w:tcPr>
            <w:tcW w:w="1037" w:type="dxa"/>
          </w:tcPr>
          <w:p w14:paraId="669884B1">
            <w:pPr>
              <w:bidi w:val="0"/>
              <w:rPr>
                <w:rFonts w:hint="eastAsia" w:ascii="宋体" w:hAnsi="宋体" w:eastAsia="宋体" w:cs="宋体"/>
                <w:color w:val="000000" w:themeColor="text1"/>
                <w:sz w:val="24"/>
                <w:szCs w:val="24"/>
                <w14:textFill>
                  <w14:solidFill>
                    <w14:schemeClr w14:val="tx1"/>
                  </w14:solidFill>
                </w14:textFill>
              </w:rPr>
            </w:pPr>
          </w:p>
        </w:tc>
      </w:tr>
      <w:tr w14:paraId="3EF62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jc w:val="center"/>
        </w:trPr>
        <w:tc>
          <w:tcPr>
            <w:tcW w:w="650" w:type="dxa"/>
          </w:tcPr>
          <w:p w14:paraId="473EAF13">
            <w:pPr>
              <w:bidi w:val="0"/>
              <w:rPr>
                <w:rFonts w:hint="eastAsia" w:ascii="宋体" w:hAnsi="宋体" w:eastAsia="宋体" w:cs="宋体"/>
                <w:color w:val="000000" w:themeColor="text1"/>
                <w:sz w:val="24"/>
                <w:szCs w:val="24"/>
                <w14:textFill>
                  <w14:solidFill>
                    <w14:schemeClr w14:val="tx1"/>
                  </w14:solidFill>
                </w14:textFill>
              </w:rPr>
            </w:pPr>
          </w:p>
        </w:tc>
        <w:tc>
          <w:tcPr>
            <w:tcW w:w="1175" w:type="dxa"/>
          </w:tcPr>
          <w:p w14:paraId="3DD6277D">
            <w:pPr>
              <w:bidi w:val="0"/>
              <w:rPr>
                <w:rFonts w:hint="eastAsia" w:ascii="宋体" w:hAnsi="宋体" w:eastAsia="宋体" w:cs="宋体"/>
                <w:color w:val="000000" w:themeColor="text1"/>
                <w:sz w:val="24"/>
                <w:szCs w:val="24"/>
                <w14:textFill>
                  <w14:solidFill>
                    <w14:schemeClr w14:val="tx1"/>
                  </w14:solidFill>
                </w14:textFill>
              </w:rPr>
            </w:pPr>
          </w:p>
        </w:tc>
        <w:tc>
          <w:tcPr>
            <w:tcW w:w="962" w:type="dxa"/>
          </w:tcPr>
          <w:p w14:paraId="2D64D937">
            <w:pPr>
              <w:bidi w:val="0"/>
              <w:rPr>
                <w:rFonts w:hint="eastAsia" w:ascii="宋体" w:hAnsi="宋体" w:eastAsia="宋体" w:cs="宋体"/>
                <w:color w:val="000000" w:themeColor="text1"/>
                <w:sz w:val="24"/>
                <w:szCs w:val="24"/>
                <w14:textFill>
                  <w14:solidFill>
                    <w14:schemeClr w14:val="tx1"/>
                  </w14:solidFill>
                </w14:textFill>
              </w:rPr>
            </w:pPr>
          </w:p>
        </w:tc>
        <w:tc>
          <w:tcPr>
            <w:tcW w:w="1582" w:type="dxa"/>
          </w:tcPr>
          <w:p w14:paraId="27AA17DB">
            <w:pPr>
              <w:bidi w:val="0"/>
              <w:rPr>
                <w:rFonts w:hint="eastAsia" w:ascii="宋体" w:hAnsi="宋体" w:eastAsia="宋体" w:cs="宋体"/>
                <w:color w:val="000000" w:themeColor="text1"/>
                <w:sz w:val="24"/>
                <w:szCs w:val="24"/>
                <w14:textFill>
                  <w14:solidFill>
                    <w14:schemeClr w14:val="tx1"/>
                  </w14:solidFill>
                </w14:textFill>
              </w:rPr>
            </w:pPr>
          </w:p>
        </w:tc>
        <w:tc>
          <w:tcPr>
            <w:tcW w:w="1231" w:type="dxa"/>
          </w:tcPr>
          <w:p w14:paraId="55C615EB">
            <w:pPr>
              <w:bidi w:val="0"/>
              <w:rPr>
                <w:rFonts w:hint="eastAsia" w:ascii="宋体" w:hAnsi="宋体" w:eastAsia="宋体" w:cs="宋体"/>
                <w:color w:val="000000" w:themeColor="text1"/>
                <w:sz w:val="24"/>
                <w:szCs w:val="24"/>
                <w14:textFill>
                  <w14:solidFill>
                    <w14:schemeClr w14:val="tx1"/>
                  </w14:solidFill>
                </w14:textFill>
              </w:rPr>
            </w:pPr>
          </w:p>
        </w:tc>
        <w:tc>
          <w:tcPr>
            <w:tcW w:w="982" w:type="dxa"/>
          </w:tcPr>
          <w:p w14:paraId="4E9E324E">
            <w:pPr>
              <w:bidi w:val="0"/>
              <w:rPr>
                <w:rFonts w:hint="eastAsia" w:ascii="宋体" w:hAnsi="宋体" w:eastAsia="宋体" w:cs="宋体"/>
                <w:color w:val="000000" w:themeColor="text1"/>
                <w:sz w:val="24"/>
                <w:szCs w:val="24"/>
                <w14:textFill>
                  <w14:solidFill>
                    <w14:schemeClr w14:val="tx1"/>
                  </w14:solidFill>
                </w14:textFill>
              </w:rPr>
            </w:pPr>
          </w:p>
        </w:tc>
        <w:tc>
          <w:tcPr>
            <w:tcW w:w="864" w:type="dxa"/>
          </w:tcPr>
          <w:p w14:paraId="01680A13">
            <w:pPr>
              <w:bidi w:val="0"/>
              <w:rPr>
                <w:rFonts w:hint="eastAsia" w:ascii="宋体" w:hAnsi="宋体" w:eastAsia="宋体" w:cs="宋体"/>
                <w:color w:val="000000" w:themeColor="text1"/>
                <w:sz w:val="24"/>
                <w:szCs w:val="24"/>
                <w14:textFill>
                  <w14:solidFill>
                    <w14:schemeClr w14:val="tx1"/>
                  </w14:solidFill>
                </w14:textFill>
              </w:rPr>
            </w:pPr>
          </w:p>
        </w:tc>
        <w:tc>
          <w:tcPr>
            <w:tcW w:w="952" w:type="dxa"/>
          </w:tcPr>
          <w:p w14:paraId="5C133E2E">
            <w:pPr>
              <w:bidi w:val="0"/>
              <w:rPr>
                <w:rFonts w:hint="eastAsia" w:ascii="宋体" w:hAnsi="宋体" w:eastAsia="宋体" w:cs="宋体"/>
                <w:color w:val="000000" w:themeColor="text1"/>
                <w:sz w:val="24"/>
                <w:szCs w:val="24"/>
                <w14:textFill>
                  <w14:solidFill>
                    <w14:schemeClr w14:val="tx1"/>
                  </w14:solidFill>
                </w14:textFill>
              </w:rPr>
            </w:pPr>
          </w:p>
        </w:tc>
        <w:tc>
          <w:tcPr>
            <w:tcW w:w="1037" w:type="dxa"/>
          </w:tcPr>
          <w:p w14:paraId="5A379F14">
            <w:pPr>
              <w:bidi w:val="0"/>
              <w:rPr>
                <w:rFonts w:hint="eastAsia" w:ascii="宋体" w:hAnsi="宋体" w:eastAsia="宋体" w:cs="宋体"/>
                <w:color w:val="000000" w:themeColor="text1"/>
                <w:sz w:val="24"/>
                <w:szCs w:val="24"/>
                <w14:textFill>
                  <w14:solidFill>
                    <w14:schemeClr w14:val="tx1"/>
                  </w14:solidFill>
                </w14:textFill>
              </w:rPr>
            </w:pPr>
          </w:p>
        </w:tc>
      </w:tr>
      <w:tr w14:paraId="101C2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650" w:type="dxa"/>
          </w:tcPr>
          <w:p w14:paraId="7430EE43">
            <w:pPr>
              <w:bidi w:val="0"/>
              <w:rPr>
                <w:rFonts w:hint="eastAsia" w:ascii="宋体" w:hAnsi="宋体" w:eastAsia="宋体" w:cs="宋体"/>
                <w:color w:val="000000" w:themeColor="text1"/>
                <w:sz w:val="24"/>
                <w:szCs w:val="24"/>
                <w14:textFill>
                  <w14:solidFill>
                    <w14:schemeClr w14:val="tx1"/>
                  </w14:solidFill>
                </w14:textFill>
              </w:rPr>
            </w:pPr>
          </w:p>
        </w:tc>
        <w:tc>
          <w:tcPr>
            <w:tcW w:w="1175" w:type="dxa"/>
          </w:tcPr>
          <w:p w14:paraId="2FFCF5F0">
            <w:pPr>
              <w:bidi w:val="0"/>
              <w:rPr>
                <w:rFonts w:hint="eastAsia" w:ascii="宋体" w:hAnsi="宋体" w:eastAsia="宋体" w:cs="宋体"/>
                <w:color w:val="000000" w:themeColor="text1"/>
                <w:sz w:val="24"/>
                <w:szCs w:val="24"/>
                <w14:textFill>
                  <w14:solidFill>
                    <w14:schemeClr w14:val="tx1"/>
                  </w14:solidFill>
                </w14:textFill>
              </w:rPr>
            </w:pPr>
          </w:p>
        </w:tc>
        <w:tc>
          <w:tcPr>
            <w:tcW w:w="962" w:type="dxa"/>
          </w:tcPr>
          <w:p w14:paraId="0DE5EBCF">
            <w:pPr>
              <w:bidi w:val="0"/>
              <w:rPr>
                <w:rFonts w:hint="eastAsia" w:ascii="宋体" w:hAnsi="宋体" w:eastAsia="宋体" w:cs="宋体"/>
                <w:color w:val="000000" w:themeColor="text1"/>
                <w:sz w:val="24"/>
                <w:szCs w:val="24"/>
                <w14:textFill>
                  <w14:solidFill>
                    <w14:schemeClr w14:val="tx1"/>
                  </w14:solidFill>
                </w14:textFill>
              </w:rPr>
            </w:pPr>
          </w:p>
        </w:tc>
        <w:tc>
          <w:tcPr>
            <w:tcW w:w="1582" w:type="dxa"/>
          </w:tcPr>
          <w:p w14:paraId="60762FBA">
            <w:pPr>
              <w:bidi w:val="0"/>
              <w:rPr>
                <w:rFonts w:hint="eastAsia" w:ascii="宋体" w:hAnsi="宋体" w:eastAsia="宋体" w:cs="宋体"/>
                <w:color w:val="000000" w:themeColor="text1"/>
                <w:sz w:val="24"/>
                <w:szCs w:val="24"/>
                <w14:textFill>
                  <w14:solidFill>
                    <w14:schemeClr w14:val="tx1"/>
                  </w14:solidFill>
                </w14:textFill>
              </w:rPr>
            </w:pPr>
          </w:p>
        </w:tc>
        <w:tc>
          <w:tcPr>
            <w:tcW w:w="1231" w:type="dxa"/>
          </w:tcPr>
          <w:p w14:paraId="649A5AC8">
            <w:pPr>
              <w:bidi w:val="0"/>
              <w:rPr>
                <w:rFonts w:hint="eastAsia" w:ascii="宋体" w:hAnsi="宋体" w:eastAsia="宋体" w:cs="宋体"/>
                <w:color w:val="000000" w:themeColor="text1"/>
                <w:sz w:val="24"/>
                <w:szCs w:val="24"/>
                <w14:textFill>
                  <w14:solidFill>
                    <w14:schemeClr w14:val="tx1"/>
                  </w14:solidFill>
                </w14:textFill>
              </w:rPr>
            </w:pPr>
          </w:p>
        </w:tc>
        <w:tc>
          <w:tcPr>
            <w:tcW w:w="982" w:type="dxa"/>
          </w:tcPr>
          <w:p w14:paraId="24AEA6B0">
            <w:pPr>
              <w:bidi w:val="0"/>
              <w:rPr>
                <w:rFonts w:hint="eastAsia" w:ascii="宋体" w:hAnsi="宋体" w:eastAsia="宋体" w:cs="宋体"/>
                <w:color w:val="000000" w:themeColor="text1"/>
                <w:sz w:val="24"/>
                <w:szCs w:val="24"/>
                <w14:textFill>
                  <w14:solidFill>
                    <w14:schemeClr w14:val="tx1"/>
                  </w14:solidFill>
                </w14:textFill>
              </w:rPr>
            </w:pPr>
          </w:p>
        </w:tc>
        <w:tc>
          <w:tcPr>
            <w:tcW w:w="864" w:type="dxa"/>
          </w:tcPr>
          <w:p w14:paraId="0CF12EBA">
            <w:pPr>
              <w:bidi w:val="0"/>
              <w:rPr>
                <w:rFonts w:hint="eastAsia" w:ascii="宋体" w:hAnsi="宋体" w:eastAsia="宋体" w:cs="宋体"/>
                <w:color w:val="000000" w:themeColor="text1"/>
                <w:sz w:val="24"/>
                <w:szCs w:val="24"/>
                <w14:textFill>
                  <w14:solidFill>
                    <w14:schemeClr w14:val="tx1"/>
                  </w14:solidFill>
                </w14:textFill>
              </w:rPr>
            </w:pPr>
          </w:p>
        </w:tc>
        <w:tc>
          <w:tcPr>
            <w:tcW w:w="952" w:type="dxa"/>
          </w:tcPr>
          <w:p w14:paraId="3EF65AF9">
            <w:pPr>
              <w:bidi w:val="0"/>
              <w:rPr>
                <w:rFonts w:hint="eastAsia" w:ascii="宋体" w:hAnsi="宋体" w:eastAsia="宋体" w:cs="宋体"/>
                <w:color w:val="000000" w:themeColor="text1"/>
                <w:sz w:val="24"/>
                <w:szCs w:val="24"/>
                <w14:textFill>
                  <w14:solidFill>
                    <w14:schemeClr w14:val="tx1"/>
                  </w14:solidFill>
                </w14:textFill>
              </w:rPr>
            </w:pPr>
          </w:p>
        </w:tc>
        <w:tc>
          <w:tcPr>
            <w:tcW w:w="1037" w:type="dxa"/>
          </w:tcPr>
          <w:p w14:paraId="292788AE">
            <w:pPr>
              <w:bidi w:val="0"/>
              <w:rPr>
                <w:rFonts w:hint="eastAsia" w:ascii="宋体" w:hAnsi="宋体" w:eastAsia="宋体" w:cs="宋体"/>
                <w:color w:val="000000" w:themeColor="text1"/>
                <w:sz w:val="24"/>
                <w:szCs w:val="24"/>
                <w14:textFill>
                  <w14:solidFill>
                    <w14:schemeClr w14:val="tx1"/>
                  </w14:solidFill>
                </w14:textFill>
              </w:rPr>
            </w:pPr>
          </w:p>
        </w:tc>
      </w:tr>
      <w:tr w14:paraId="25E7F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jc w:val="center"/>
        </w:trPr>
        <w:tc>
          <w:tcPr>
            <w:tcW w:w="7446" w:type="dxa"/>
            <w:gridSpan w:val="7"/>
            <w:vAlign w:val="center"/>
          </w:tcPr>
          <w:p w14:paraId="70C96601">
            <w:pPr>
              <w:bidi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小计</w:t>
            </w:r>
          </w:p>
        </w:tc>
        <w:tc>
          <w:tcPr>
            <w:tcW w:w="952" w:type="dxa"/>
          </w:tcPr>
          <w:p w14:paraId="58F502FF">
            <w:pPr>
              <w:bidi w:val="0"/>
              <w:jc w:val="center"/>
              <w:rPr>
                <w:rFonts w:hint="eastAsia" w:ascii="宋体" w:hAnsi="宋体" w:eastAsia="宋体" w:cs="宋体"/>
                <w:color w:val="000000" w:themeColor="text1"/>
                <w:sz w:val="24"/>
                <w:szCs w:val="24"/>
                <w14:textFill>
                  <w14:solidFill>
                    <w14:schemeClr w14:val="tx1"/>
                  </w14:solidFill>
                </w14:textFill>
              </w:rPr>
            </w:pPr>
          </w:p>
        </w:tc>
        <w:tc>
          <w:tcPr>
            <w:tcW w:w="1037" w:type="dxa"/>
          </w:tcPr>
          <w:p w14:paraId="1853EC9C">
            <w:pPr>
              <w:bidi w:val="0"/>
              <w:rPr>
                <w:rFonts w:hint="eastAsia" w:ascii="宋体" w:hAnsi="宋体" w:eastAsia="宋体" w:cs="宋体"/>
                <w:color w:val="000000" w:themeColor="text1"/>
                <w:sz w:val="24"/>
                <w:szCs w:val="24"/>
                <w14:textFill>
                  <w14:solidFill>
                    <w14:schemeClr w14:val="tx1"/>
                  </w14:solidFill>
                </w14:textFill>
              </w:rPr>
            </w:pPr>
          </w:p>
        </w:tc>
      </w:tr>
    </w:tbl>
    <w:p w14:paraId="735EFE06">
      <w:pPr>
        <w:tabs>
          <w:tab w:val="right" w:pos="9072"/>
        </w:tabs>
        <w:ind w:firstLine="240" w:firstLineChars="1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61C37BE1">
      <w:pPr>
        <w:keepNext w:val="0"/>
        <w:keepLines w:val="0"/>
        <w:pageBreakBefore w:val="0"/>
        <w:widowControl w:val="0"/>
        <w:kinsoku/>
        <w:wordWrap/>
        <w:overflowPunct/>
        <w:topLinePunct w:val="0"/>
        <w:autoSpaceDE/>
        <w:autoSpaceDN/>
        <w:bidi w:val="0"/>
        <w:adjustRightInd/>
        <w:snapToGrid/>
        <w:spacing w:line="336" w:lineRule="auto"/>
        <w:ind w:right="-159"/>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 供应商须按照</w:t>
      </w:r>
      <w:r>
        <w:rPr>
          <w:rFonts w:hint="eastAsia" w:ascii="宋体" w:hAnsi="宋体" w:eastAsia="宋体" w:cs="宋体"/>
          <w:color w:val="000000" w:themeColor="text1"/>
          <w:sz w:val="24"/>
          <w:szCs w:val="24"/>
          <w:lang w:val="en-US" w:eastAsia="zh-CN"/>
          <w14:textFill>
            <w14:solidFill>
              <w14:schemeClr w14:val="tx1"/>
            </w14:solidFill>
          </w14:textFill>
        </w:rPr>
        <w:t>谈判</w:t>
      </w:r>
      <w:r>
        <w:rPr>
          <w:rFonts w:hint="eastAsia" w:ascii="宋体" w:hAnsi="宋体" w:eastAsia="宋体" w:cs="宋体"/>
          <w:color w:val="000000" w:themeColor="text1"/>
          <w:sz w:val="24"/>
          <w:szCs w:val="24"/>
          <w14:textFill>
            <w14:solidFill>
              <w14:schemeClr w14:val="tx1"/>
            </w14:solidFill>
          </w14:textFill>
        </w:rPr>
        <w:t>文件“</w:t>
      </w:r>
      <w:r>
        <w:rPr>
          <w:rFonts w:hint="eastAsia" w:ascii="宋体" w:hAnsi="宋体" w:eastAsia="宋体" w:cs="宋体"/>
          <w:color w:val="000000" w:themeColor="text1"/>
          <w:sz w:val="24"/>
          <w:szCs w:val="24"/>
          <w:lang w:eastAsia="zh-CN"/>
          <w14:textFill>
            <w14:solidFill>
              <w14:schemeClr w14:val="tx1"/>
            </w14:solidFill>
          </w14:textFill>
        </w:rPr>
        <w:t>采购内容</w:t>
      </w:r>
      <w:r>
        <w:rPr>
          <w:rFonts w:hint="eastAsia" w:ascii="宋体" w:hAnsi="宋体" w:eastAsia="宋体" w:cs="宋体"/>
          <w:color w:val="000000" w:themeColor="text1"/>
          <w:sz w:val="24"/>
          <w:szCs w:val="24"/>
          <w14:textFill>
            <w14:solidFill>
              <w14:schemeClr w14:val="tx1"/>
            </w14:solidFill>
          </w14:textFill>
        </w:rPr>
        <w:t>及要求”中涉及的</w:t>
      </w:r>
      <w:r>
        <w:rPr>
          <w:rFonts w:hint="eastAsia" w:ascii="宋体" w:hAnsi="宋体" w:eastAsia="宋体" w:cs="宋体"/>
          <w:color w:val="000000" w:themeColor="text1"/>
          <w:sz w:val="24"/>
          <w:szCs w:val="24"/>
          <w:lang w:eastAsia="zh-CN"/>
          <w14:textFill>
            <w14:solidFill>
              <w14:schemeClr w14:val="tx1"/>
            </w14:solidFill>
          </w14:textFill>
        </w:rPr>
        <w:t>采购</w:t>
      </w:r>
      <w:r>
        <w:rPr>
          <w:rFonts w:hint="eastAsia" w:ascii="宋体" w:hAnsi="宋体" w:eastAsia="宋体" w:cs="宋体"/>
          <w:color w:val="000000" w:themeColor="text1"/>
          <w:sz w:val="24"/>
          <w:szCs w:val="24"/>
          <w14:textFill>
            <w14:solidFill>
              <w14:schemeClr w14:val="tx1"/>
            </w14:solidFill>
          </w14:textFill>
        </w:rPr>
        <w:t>清单进行报价。</w:t>
      </w:r>
    </w:p>
    <w:p w14:paraId="34FD1942">
      <w:pPr>
        <w:keepNext w:val="0"/>
        <w:keepLines w:val="0"/>
        <w:pageBreakBefore w:val="0"/>
        <w:widowControl w:val="0"/>
        <w:kinsoku/>
        <w:wordWrap/>
        <w:overflowPunct/>
        <w:topLinePunct w:val="0"/>
        <w:autoSpaceDE/>
        <w:autoSpaceDN/>
        <w:bidi w:val="0"/>
        <w:adjustRightInd/>
        <w:snapToGrid/>
        <w:spacing w:line="336" w:lineRule="auto"/>
        <w:ind w:right="-159"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 如果按单价计算的结果与总价不一致，以单价为准修正总价。</w:t>
      </w:r>
    </w:p>
    <w:p w14:paraId="1F5A2F12">
      <w:pPr>
        <w:keepNext w:val="0"/>
        <w:keepLines w:val="0"/>
        <w:pageBreakBefore w:val="0"/>
        <w:widowControl w:val="0"/>
        <w:kinsoku/>
        <w:wordWrap/>
        <w:overflowPunct/>
        <w:topLinePunct w:val="0"/>
        <w:autoSpaceDE/>
        <w:autoSpaceDN/>
        <w:bidi w:val="0"/>
        <w:adjustRightInd/>
        <w:snapToGrid/>
        <w:spacing w:line="336" w:lineRule="auto"/>
        <w:ind w:right="-159"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上述投标总报价包含了供应商为此项目所支付的的一切费用，在整个合同期内不做调整。</w:t>
      </w:r>
    </w:p>
    <w:p w14:paraId="40B46EED">
      <w:pPr>
        <w:spacing w:line="480" w:lineRule="auto"/>
        <w:ind w:left="1470" w:leftChars="700" w:right="-161" w:firstLine="2160" w:firstLineChars="9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法定代表人或授权代表人签章：</w:t>
      </w:r>
    </w:p>
    <w:p w14:paraId="531BB2F0">
      <w:pPr>
        <w:spacing w:line="480" w:lineRule="auto"/>
        <w:ind w:left="1470" w:leftChars="700" w:right="-161" w:firstLine="2160" w:firstLineChars="9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投标单位公章：</w:t>
      </w:r>
    </w:p>
    <w:p w14:paraId="5650B659">
      <w:pPr>
        <w:pStyle w:val="3"/>
        <w:spacing w:before="0" w:after="0" w:line="480" w:lineRule="auto"/>
        <w:ind w:left="1470" w:leftChars="700" w:firstLine="2160" w:firstLineChars="900"/>
        <w:rPr>
          <w:rFonts w:hint="eastAsia" w:ascii="宋体" w:hAnsi="宋体" w:eastAsia="宋体" w:cs="宋体"/>
          <w:color w:val="000000" w:themeColor="text1"/>
          <w:sz w:val="24"/>
          <w:szCs w:val="24"/>
          <w14:textFill>
            <w14:solidFill>
              <w14:schemeClr w14:val="tx1"/>
            </w14:solidFill>
          </w14:textFill>
        </w:rPr>
        <w:sectPr>
          <w:pgSz w:w="11905" w:h="16838"/>
          <w:pgMar w:top="1304" w:right="1304" w:bottom="1304" w:left="1304" w:header="794" w:footer="794" w:gutter="0"/>
          <w:pgNumType w:fmt="decimal"/>
          <w:cols w:space="0" w:num="1"/>
          <w:rtlGutter w:val="0"/>
          <w:docGrid w:type="lines" w:linePitch="331" w:charSpace="0"/>
        </w:sectPr>
      </w:pPr>
      <w:bookmarkStart w:id="172" w:name="_Toc866"/>
      <w:r>
        <w:rPr>
          <w:rFonts w:hint="eastAsia" w:ascii="宋体" w:hAnsi="宋体" w:eastAsia="宋体" w:cs="宋体"/>
          <w:b w:val="0"/>
          <w:bCs/>
          <w:color w:val="000000" w:themeColor="text1"/>
          <w:sz w:val="24"/>
          <w:szCs w:val="24"/>
          <w14:textFill>
            <w14:solidFill>
              <w14:schemeClr w14:val="tx1"/>
            </w14:solidFill>
          </w14:textFill>
        </w:rPr>
        <w:t>日</w:t>
      </w:r>
      <w:r>
        <w:rPr>
          <w:rFonts w:hint="eastAsia" w:ascii="宋体" w:hAnsi="宋体" w:eastAsia="宋体" w:cs="宋体"/>
          <w:b w:val="0"/>
          <w:color w:val="000000" w:themeColor="text1"/>
          <w:kern w:val="2"/>
          <w:sz w:val="24"/>
          <w:szCs w:val="24"/>
          <w:lang w:val="en-US" w:eastAsia="zh-CN" w:bidi="ar-SA"/>
          <w14:textFill>
            <w14:solidFill>
              <w14:schemeClr w14:val="tx1"/>
            </w14:solidFill>
          </w14:textFill>
        </w:rPr>
        <w:t>期： 年  月  日</w:t>
      </w:r>
      <w:r>
        <w:rPr>
          <w:rFonts w:hint="eastAsia" w:ascii="宋体" w:hAnsi="宋体" w:eastAsia="宋体" w:cs="宋体"/>
          <w:color w:val="000000" w:themeColor="text1"/>
          <w:sz w:val="24"/>
          <w:szCs w:val="24"/>
          <w14:textFill>
            <w14:solidFill>
              <w14:schemeClr w14:val="tx1"/>
            </w14:solidFill>
          </w14:textFill>
        </w:rPr>
        <w:t xml:space="preserve">   </w:t>
      </w:r>
      <w:bookmarkEnd w:id="172"/>
    </w:p>
    <w:p w14:paraId="259470D3">
      <w:pPr>
        <w:pStyle w:val="2"/>
        <w:bidi w:val="0"/>
        <w:rPr>
          <w:rFonts w:hint="eastAsia" w:ascii="宋体" w:hAnsi="宋体" w:eastAsia="宋体" w:cs="宋体"/>
          <w:color w:val="000000" w:themeColor="text1"/>
          <w:sz w:val="32"/>
          <w:szCs w:val="32"/>
          <w:lang w:val="en-US" w:eastAsia="zh-CN"/>
          <w14:textFill>
            <w14:solidFill>
              <w14:schemeClr w14:val="tx1"/>
            </w14:solidFill>
          </w14:textFill>
        </w:rPr>
      </w:pPr>
      <w:bookmarkStart w:id="173" w:name="_Toc18624"/>
      <w:bookmarkStart w:id="174" w:name="_Toc2412"/>
      <w:bookmarkStart w:id="175" w:name="_Toc1619"/>
      <w:bookmarkStart w:id="176" w:name="_Toc25521"/>
      <w:bookmarkStart w:id="177" w:name="_Toc5662"/>
      <w:bookmarkStart w:id="178" w:name="_Toc16877"/>
      <w:r>
        <w:rPr>
          <w:rFonts w:hint="eastAsia" w:ascii="宋体" w:hAnsi="宋体" w:eastAsia="宋体" w:cs="宋体"/>
          <w:color w:val="000000" w:themeColor="text1"/>
          <w:sz w:val="32"/>
          <w:szCs w:val="32"/>
          <w:lang w:val="en-US" w:eastAsia="zh-CN"/>
          <w14:textFill>
            <w14:solidFill>
              <w14:schemeClr w14:val="tx1"/>
            </w14:solidFill>
          </w14:textFill>
        </w:rPr>
        <w:t>三、资格证明文件</w:t>
      </w:r>
      <w:bookmarkEnd w:id="173"/>
      <w:bookmarkEnd w:id="174"/>
      <w:bookmarkEnd w:id="175"/>
      <w:bookmarkEnd w:id="176"/>
    </w:p>
    <w:p w14:paraId="4DB8A4E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应按照</w:t>
      </w:r>
      <w:r>
        <w:rPr>
          <w:rFonts w:hint="eastAsia" w:ascii="宋体" w:hAnsi="宋体" w:eastAsia="宋体" w:cs="宋体"/>
          <w:color w:val="000000" w:themeColor="text1"/>
          <w:sz w:val="24"/>
          <w:szCs w:val="24"/>
          <w:highlight w:val="none"/>
          <w:lang w:eastAsia="zh-CN"/>
          <w14:textFill>
            <w14:solidFill>
              <w14:schemeClr w14:val="tx1"/>
            </w14:solidFill>
          </w14:textFill>
        </w:rPr>
        <w:t>竞争性谈判文件</w:t>
      </w:r>
      <w:r>
        <w:rPr>
          <w:rFonts w:hint="eastAsia" w:ascii="宋体" w:hAnsi="宋体" w:eastAsia="宋体" w:cs="宋体"/>
          <w:color w:val="000000" w:themeColor="text1"/>
          <w:sz w:val="24"/>
          <w:szCs w:val="24"/>
          <w:highlight w:val="none"/>
          <w14:textFill>
            <w14:solidFill>
              <w14:schemeClr w14:val="tx1"/>
            </w14:solidFill>
          </w14:textFill>
        </w:rPr>
        <w:t>所列“</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资格要求”及</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须知提供全部资格证明文件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缺少其中任何一项，其</w:t>
      </w:r>
      <w:r>
        <w:rPr>
          <w:rFonts w:hint="eastAsia" w:ascii="宋体" w:hAnsi="宋体" w:eastAsia="宋体" w:cs="宋体"/>
          <w:color w:val="000000" w:themeColor="text1"/>
          <w:sz w:val="24"/>
          <w:szCs w:val="24"/>
          <w:highlight w:val="none"/>
          <w:lang w:eastAsia="zh-CN"/>
          <w14:textFill>
            <w14:solidFill>
              <w14:schemeClr w14:val="tx1"/>
            </w14:solidFill>
          </w14:textFill>
        </w:rPr>
        <w:t>供应商响应文件</w:t>
      </w:r>
      <w:r>
        <w:rPr>
          <w:rFonts w:hint="eastAsia" w:ascii="宋体" w:hAnsi="宋体" w:eastAsia="宋体" w:cs="宋体"/>
          <w:color w:val="000000" w:themeColor="text1"/>
          <w:sz w:val="24"/>
          <w:szCs w:val="24"/>
          <w:highlight w:val="none"/>
          <w14:textFill>
            <w14:solidFill>
              <w14:schemeClr w14:val="tx1"/>
            </w14:solidFill>
          </w14:textFill>
        </w:rPr>
        <w:t>将被视为无效文件。</w:t>
      </w:r>
    </w:p>
    <w:p w14:paraId="2A5DAAA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（2）根据本次采购</w:t>
      </w:r>
      <w:r>
        <w:rPr>
          <w:rFonts w:hint="eastAsia" w:ascii="宋体" w:hAnsi="宋体" w:eastAsia="宋体" w:cs="宋体"/>
          <w:color w:val="000000" w:themeColor="text1"/>
          <w:sz w:val="24"/>
          <w:szCs w:val="24"/>
          <w:highlight w:val="none"/>
          <w:lang w:eastAsia="zh-CN"/>
          <w14:textFill>
            <w14:solidFill>
              <w14:schemeClr w14:val="tx1"/>
            </w14:solidFill>
          </w14:textFill>
        </w:rPr>
        <w:t>内容</w:t>
      </w:r>
      <w:r>
        <w:rPr>
          <w:rFonts w:hint="eastAsia" w:ascii="宋体" w:hAnsi="宋体" w:eastAsia="宋体" w:cs="宋体"/>
          <w:color w:val="000000" w:themeColor="text1"/>
          <w:sz w:val="24"/>
          <w:szCs w:val="24"/>
          <w:highlight w:val="none"/>
          <w14:textFill>
            <w14:solidFill>
              <w14:schemeClr w14:val="tx1"/>
            </w14:solidFill>
          </w14:textFill>
        </w:rPr>
        <w:t>实际要求的其他证明资格条件；</w:t>
      </w:r>
    </w:p>
    <w:p w14:paraId="17CE0EE9">
      <w:pPr>
        <w:bidi w:val="0"/>
        <w:rPr>
          <w:rFonts w:hint="eastAsia" w:ascii="宋体" w:hAnsi="宋体" w:eastAsia="宋体" w:cs="宋体"/>
          <w:color w:val="000000" w:themeColor="text1"/>
          <w:lang w:val="en-US" w:eastAsia="zh-CN"/>
          <w14:textFill>
            <w14:solidFill>
              <w14:schemeClr w14:val="tx1"/>
            </w14:solidFill>
          </w14:textFill>
        </w:rPr>
        <w:sectPr>
          <w:pgSz w:w="11905" w:h="16838"/>
          <w:pgMar w:top="1304" w:right="1304" w:bottom="1304" w:left="1304" w:header="794" w:footer="794" w:gutter="0"/>
          <w:pgNumType w:fmt="decimal"/>
          <w:cols w:space="0" w:num="1"/>
          <w:rtlGutter w:val="0"/>
          <w:docGrid w:type="lines" w:linePitch="331" w:charSpace="0"/>
        </w:sectPr>
      </w:pPr>
    </w:p>
    <w:p w14:paraId="3561E60F">
      <w:pPr>
        <w:shd w:val="clear"/>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79" w:name="_Toc427"/>
      <w:bookmarkStart w:id="180" w:name="_Toc17928"/>
      <w:bookmarkStart w:id="181" w:name="_Toc6079"/>
      <w:bookmarkStart w:id="182" w:name="_Toc12589"/>
      <w:bookmarkStart w:id="183" w:name="_Toc32082"/>
      <w:bookmarkStart w:id="184" w:name="_Toc22522"/>
      <w:bookmarkStart w:id="185" w:name="_Toc18639"/>
      <w:r>
        <w:rPr>
          <w:rFonts w:hint="eastAsia" w:ascii="宋体" w:hAnsi="宋体" w:eastAsia="宋体" w:cs="宋体"/>
          <w:color w:val="000000" w:themeColor="text1"/>
          <w:sz w:val="24"/>
          <w:szCs w:val="24"/>
          <w:highlight w:val="none"/>
          <w:lang w:val="en-US" w:eastAsia="zh-CN"/>
          <w14:textFill>
            <w14:solidFill>
              <w14:schemeClr w14:val="tx1"/>
            </w14:solidFill>
          </w14:textFill>
        </w:rPr>
        <w:t>附件1：</w:t>
      </w:r>
    </w:p>
    <w:p w14:paraId="2F3BA938">
      <w:pPr>
        <w:pStyle w:val="3"/>
        <w:shd w:val="clear"/>
        <w:bidi w:val="0"/>
        <w:spacing w:before="0" w:after="0" w:line="240" w:lineRule="auto"/>
        <w:jc w:val="center"/>
        <w:rPr>
          <w:rFonts w:hint="eastAsia" w:ascii="宋体" w:hAnsi="宋体" w:eastAsia="宋体" w:cs="宋体"/>
          <w:color w:val="000000" w:themeColor="text1"/>
          <w:highlight w:val="none"/>
          <w14:textFill>
            <w14:solidFill>
              <w14:schemeClr w14:val="tx1"/>
            </w14:solidFill>
          </w14:textFill>
        </w:rPr>
      </w:pPr>
      <w:bookmarkStart w:id="186" w:name="_Toc22688"/>
      <w:bookmarkStart w:id="187" w:name="_Toc5482"/>
      <w:bookmarkStart w:id="188" w:name="_Toc9246"/>
      <w:r>
        <w:rPr>
          <w:rFonts w:hint="eastAsia" w:ascii="宋体" w:hAnsi="宋体" w:eastAsia="宋体" w:cs="宋体"/>
          <w:color w:val="000000" w:themeColor="text1"/>
          <w:highlight w:val="none"/>
          <w14:textFill>
            <w14:solidFill>
              <w14:schemeClr w14:val="tx1"/>
            </w14:solidFill>
          </w14:textFill>
        </w:rPr>
        <w:t>供应商书面声明函</w:t>
      </w:r>
      <w:r>
        <w:rPr>
          <w:rFonts w:hint="eastAsia" w:ascii="宋体" w:hAnsi="宋体" w:eastAsia="宋体" w:cs="宋体"/>
          <w:color w:val="000000" w:themeColor="text1"/>
          <w:highlight w:val="none"/>
          <w:lang w:eastAsia="zh-CN"/>
          <w14:textFill>
            <w14:solidFill>
              <w14:schemeClr w14:val="tx1"/>
            </w14:solidFill>
          </w14:textFill>
        </w:rPr>
        <w:t>（范本）</w:t>
      </w:r>
      <w:bookmarkEnd w:id="186"/>
      <w:bookmarkEnd w:id="187"/>
      <w:bookmarkEnd w:id="188"/>
    </w:p>
    <w:p w14:paraId="77E8BEED">
      <w:pPr>
        <w:keepNext w:val="0"/>
        <w:keepLines w:val="0"/>
        <w:pageBreakBefore w:val="0"/>
        <w:widowControl/>
        <w:shd w:val="clear"/>
        <w:kinsoku/>
        <w:wordWrap/>
        <w:overflowPunct/>
        <w:topLinePunct w:val="0"/>
        <w:autoSpaceDE/>
        <w:autoSpaceDN/>
        <w:bidi w:val="0"/>
        <w:adjustRightInd/>
        <w:snapToGrid/>
        <w:spacing w:line="456" w:lineRule="auto"/>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绥德县民政局</w:t>
      </w:r>
      <w:r>
        <w:rPr>
          <w:rFonts w:hint="eastAsia" w:ascii="宋体" w:hAnsi="宋体" w:eastAsia="宋体" w:cs="宋体"/>
          <w:color w:val="000000" w:themeColor="text1"/>
          <w:sz w:val="24"/>
          <w:szCs w:val="24"/>
          <w:highlight w:val="none"/>
          <w:u w:val="none"/>
          <w14:textFill>
            <w14:solidFill>
              <w14:schemeClr w14:val="tx1"/>
            </w14:solidFill>
          </w14:textFill>
        </w:rPr>
        <w:t>：</w:t>
      </w:r>
    </w:p>
    <w:p w14:paraId="59C952D1">
      <w:pPr>
        <w:keepNext w:val="0"/>
        <w:keepLines w:val="0"/>
        <w:pageBreakBefore w:val="0"/>
        <w:widowControl/>
        <w:shd w:val="clear"/>
        <w:kinsoku/>
        <w:wordWrap/>
        <w:overflowPunct/>
        <w:topLinePunct w:val="0"/>
        <w:autoSpaceDE/>
        <w:autoSpaceDN/>
        <w:bidi w:val="0"/>
        <w:adjustRightInd/>
        <w:snapToGrid/>
        <w:spacing w:line="456"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我方作为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的投标供应商，在此郑重声明：</w:t>
      </w:r>
    </w:p>
    <w:p w14:paraId="1B2A0796">
      <w:pPr>
        <w:keepNext w:val="0"/>
        <w:keepLines w:val="0"/>
        <w:pageBreakBefore w:val="0"/>
        <w:widowControl/>
        <w:shd w:val="clear"/>
        <w:kinsoku/>
        <w:wordWrap/>
        <w:overflowPunct/>
        <w:topLinePunct w:val="0"/>
        <w:autoSpaceDE/>
        <w:autoSpaceDN/>
        <w:bidi w:val="0"/>
        <w:adjustRightInd/>
        <w:snapToGrid/>
        <w:spacing w:line="456"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在参加本次政府采购活动前3年内的经营活动中___（填“没有”或“有”）重大违法记录。供应商在参加政府采购活动前3年内因违法经营被禁止在一定期限内参加政府采购活动，期限届满的，可以参加政府采购活动，但应提供期限届满的证明材料。</w:t>
      </w:r>
    </w:p>
    <w:p w14:paraId="0636DD45">
      <w:pPr>
        <w:keepNext w:val="0"/>
        <w:keepLines w:val="0"/>
        <w:pageBreakBefore w:val="0"/>
        <w:widowControl/>
        <w:shd w:val="clear"/>
        <w:kinsoku/>
        <w:wordWrap/>
        <w:overflowPunct/>
        <w:topLinePunct w:val="0"/>
        <w:autoSpaceDE/>
        <w:autoSpaceDN/>
        <w:bidi w:val="0"/>
        <w:adjustRightInd/>
        <w:snapToGrid/>
        <w:spacing w:line="456"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2、我方______（填“未被列入”或“被列入”）失信被执行人名单。</w:t>
      </w:r>
    </w:p>
    <w:p w14:paraId="740A6A4B">
      <w:pPr>
        <w:keepNext w:val="0"/>
        <w:keepLines w:val="0"/>
        <w:pageBreakBefore w:val="0"/>
        <w:widowControl/>
        <w:shd w:val="clear"/>
        <w:kinsoku/>
        <w:wordWrap/>
        <w:overflowPunct/>
        <w:topLinePunct w:val="0"/>
        <w:autoSpaceDE/>
        <w:autoSpaceDN/>
        <w:bidi w:val="0"/>
        <w:adjustRightInd/>
        <w:snapToGrid/>
        <w:spacing w:line="456"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3、我方______（填“未被列入”或“被列入”）重大税收违法案件当事人名单。</w:t>
      </w:r>
    </w:p>
    <w:p w14:paraId="6696B2ED">
      <w:pPr>
        <w:keepNext w:val="0"/>
        <w:keepLines w:val="0"/>
        <w:pageBreakBefore w:val="0"/>
        <w:widowControl/>
        <w:shd w:val="clear"/>
        <w:kinsoku/>
        <w:wordWrap/>
        <w:overflowPunct/>
        <w:topLinePunct w:val="0"/>
        <w:autoSpaceDE/>
        <w:autoSpaceDN/>
        <w:bidi w:val="0"/>
        <w:adjustRightInd/>
        <w:snapToGrid/>
        <w:spacing w:line="456"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4、我方______（填“未被列入”或“被列入”）政府采购严重违法失信行为记录名单。</w:t>
      </w:r>
    </w:p>
    <w:p w14:paraId="3F455F32">
      <w:pPr>
        <w:keepNext w:val="0"/>
        <w:keepLines w:val="0"/>
        <w:pageBreakBefore w:val="0"/>
        <w:widowControl/>
        <w:shd w:val="clear"/>
        <w:kinsoku/>
        <w:wordWrap/>
        <w:overflowPunct/>
        <w:topLinePunct w:val="0"/>
        <w:autoSpaceDE/>
        <w:autoSpaceDN/>
        <w:bidi w:val="0"/>
        <w:adjustRightInd/>
        <w:snapToGrid/>
        <w:spacing w:line="456"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如有不实，我方将无条件地退出本项目的采购活动，并遵照《政府采购法》有关“提供虚假材料的规定”接受处罚。</w:t>
      </w:r>
    </w:p>
    <w:p w14:paraId="439DA8FD">
      <w:pPr>
        <w:keepNext w:val="0"/>
        <w:keepLines w:val="0"/>
        <w:pageBreakBefore w:val="0"/>
        <w:widowControl/>
        <w:shd w:val="clear"/>
        <w:kinsoku/>
        <w:wordWrap/>
        <w:overflowPunct/>
        <w:topLinePunct w:val="0"/>
        <w:autoSpaceDE/>
        <w:autoSpaceDN/>
        <w:bidi w:val="0"/>
        <w:adjustRightInd/>
        <w:snapToGrid/>
        <w:spacing w:line="456"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特此声明。</w:t>
      </w:r>
    </w:p>
    <w:p w14:paraId="6A9A7F6A">
      <w:pPr>
        <w:keepNext w:val="0"/>
        <w:keepLines w:val="0"/>
        <w:pageBreakBefore w:val="0"/>
        <w:widowControl/>
        <w:shd w:val="clear"/>
        <w:kinsoku/>
        <w:wordWrap/>
        <w:overflowPunct/>
        <w:topLinePunct w:val="0"/>
        <w:autoSpaceDE/>
        <w:autoSpaceDN/>
        <w:bidi w:val="0"/>
        <w:adjustRightInd/>
        <w:snapToGrid/>
        <w:spacing w:line="456" w:lineRule="auto"/>
        <w:ind w:leftChars="12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供应商：（加盖公章）</w:t>
      </w:r>
    </w:p>
    <w:p w14:paraId="34E0D12E">
      <w:pPr>
        <w:keepNext w:val="0"/>
        <w:keepLines w:val="0"/>
        <w:pageBreakBefore w:val="0"/>
        <w:widowControl/>
        <w:shd w:val="clear"/>
        <w:kinsoku/>
        <w:wordWrap/>
        <w:overflowPunct/>
        <w:topLinePunct w:val="0"/>
        <w:autoSpaceDE/>
        <w:autoSpaceDN/>
        <w:bidi w:val="0"/>
        <w:adjustRightInd/>
        <w:snapToGrid/>
        <w:spacing w:line="456" w:lineRule="auto"/>
        <w:ind w:leftChars="12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法定代表人或授权代表：（签字或盖章）</w:t>
      </w:r>
    </w:p>
    <w:p w14:paraId="01B88D6D">
      <w:pPr>
        <w:keepNext w:val="0"/>
        <w:keepLines w:val="0"/>
        <w:pageBreakBefore w:val="0"/>
        <w:widowControl/>
        <w:shd w:val="clear"/>
        <w:kinsoku/>
        <w:wordWrap/>
        <w:overflowPunct/>
        <w:topLinePunct w:val="0"/>
        <w:autoSpaceDE/>
        <w:autoSpaceDN/>
        <w:bidi w:val="0"/>
        <w:adjustRightInd/>
        <w:snapToGrid/>
        <w:spacing w:line="456" w:lineRule="auto"/>
        <w:ind w:leftChars="12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　　年　月　日</w:t>
      </w:r>
    </w:p>
    <w:p w14:paraId="581536A8">
      <w:pPr>
        <w:pStyle w:val="84"/>
        <w:keepNext w:val="0"/>
        <w:keepLines w:val="0"/>
        <w:pageBreakBefore w:val="0"/>
        <w:shd w:val="clear"/>
        <w:kinsoku/>
        <w:wordWrap/>
        <w:overflowPunct/>
        <w:topLinePunct w:val="0"/>
        <w:autoSpaceDE/>
        <w:autoSpaceDN/>
        <w:bidi w:val="0"/>
        <w:adjustRightInd/>
        <w:snapToGrid/>
        <w:spacing w:line="456"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sectPr>
          <w:pgSz w:w="11905" w:h="16838"/>
          <w:pgMar w:top="1304" w:right="1304" w:bottom="1304" w:left="1304" w:header="794" w:footer="794" w:gutter="0"/>
          <w:pgNumType w:fmt="decimal"/>
          <w:cols w:space="0" w:num="1"/>
          <w:rtlGutter w:val="0"/>
          <w:docGrid w:linePitch="0" w:charSpace="0"/>
        </w:sectPr>
      </w:pPr>
    </w:p>
    <w:p w14:paraId="5D6F49BE">
      <w:pPr>
        <w:shd w:val="clear"/>
        <w:bidi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189" w:name="_Toc9255"/>
      <w:bookmarkStart w:id="190" w:name="_Toc5383"/>
      <w:bookmarkStart w:id="191" w:name="_Toc13386"/>
      <w:bookmarkStart w:id="192" w:name="_Toc648"/>
      <w:r>
        <w:rPr>
          <w:rFonts w:hint="eastAsia" w:ascii="宋体" w:hAnsi="宋体" w:eastAsia="宋体" w:cs="宋体"/>
          <w:color w:val="000000" w:themeColor="text1"/>
          <w:sz w:val="24"/>
          <w:szCs w:val="24"/>
          <w:highlight w:val="none"/>
          <w:lang w:eastAsia="zh-CN"/>
          <w14:textFill>
            <w14:solidFill>
              <w14:schemeClr w14:val="tx1"/>
            </w14:solidFill>
          </w14:textFill>
        </w:rPr>
        <w:t>附件</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EB4248B">
      <w:pPr>
        <w:pStyle w:val="3"/>
        <w:pageBreakBefore w:val="0"/>
        <w:widowControl w:val="0"/>
        <w:shd w:val="clea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000000" w:themeColor="text1"/>
          <w:highlight w:val="none"/>
          <w:lang w:eastAsia="zh-CN"/>
          <w14:textFill>
            <w14:solidFill>
              <w14:schemeClr w14:val="tx1"/>
            </w14:solidFill>
          </w14:textFill>
        </w:rPr>
      </w:pPr>
      <w:bookmarkStart w:id="193" w:name="_Toc568"/>
      <w:bookmarkStart w:id="194" w:name="_Toc23526"/>
      <w:bookmarkStart w:id="195" w:name="_Toc31434"/>
      <w:r>
        <w:rPr>
          <w:rFonts w:hint="eastAsia" w:ascii="宋体" w:hAnsi="宋体" w:eastAsia="宋体" w:cs="宋体"/>
          <w:color w:val="000000" w:themeColor="text1"/>
          <w:highlight w:val="none"/>
          <w:lang w:eastAsia="zh-CN"/>
          <w14:textFill>
            <w14:solidFill>
              <w14:schemeClr w14:val="tx1"/>
            </w14:solidFill>
          </w14:textFill>
        </w:rPr>
        <w:t>榆林市政府采购货物类☑</w:t>
      </w:r>
      <w:r>
        <w:rPr>
          <w:rFonts w:hint="eastAsia" w:ascii="宋体" w:hAnsi="宋体" w:eastAsia="宋体" w:cs="宋体"/>
          <w:color w:val="000000" w:themeColor="text1"/>
          <w:highlight w:val="none"/>
          <w:shd w:val="clear"/>
          <w:lang w:eastAsia="zh-CN"/>
          <w14:textFill>
            <w14:solidFill>
              <w14:schemeClr w14:val="tx1"/>
            </w14:solidFill>
          </w14:textFill>
        </w:rPr>
        <w:t>服务类</w:t>
      </w:r>
      <w:r>
        <w:rPr>
          <w:rFonts w:hint="eastAsia" w:ascii="宋体" w:hAnsi="宋体" w:eastAsia="宋体" w:cs="宋体"/>
          <w:color w:val="000000" w:themeColor="text1"/>
          <w:highlight w:val="none"/>
          <w:lang w:eastAsia="zh-CN"/>
          <w14:textFill>
            <w14:solidFill>
              <w14:schemeClr w14:val="tx1"/>
            </w14:solidFill>
          </w14:textFill>
        </w:rPr>
        <w:t>□工程类□项目</w:t>
      </w:r>
      <w:bookmarkEnd w:id="193"/>
      <w:bookmarkEnd w:id="194"/>
      <w:bookmarkEnd w:id="195"/>
    </w:p>
    <w:p w14:paraId="597F9C3D">
      <w:pPr>
        <w:pStyle w:val="3"/>
        <w:pageBreakBefore w:val="0"/>
        <w:widowControl w:val="0"/>
        <w:shd w:val="clear"/>
        <w:kinsoku/>
        <w:wordWrap/>
        <w:overflowPunct/>
        <w:topLinePunct w:val="0"/>
        <w:autoSpaceDE/>
        <w:autoSpaceDN/>
        <w:bidi w:val="0"/>
        <w:adjustRightInd/>
        <w:snapToGrid/>
        <w:spacing w:before="0" w:after="0" w:line="312" w:lineRule="auto"/>
        <w:jc w:val="center"/>
        <w:textAlignment w:val="auto"/>
        <w:rPr>
          <w:rFonts w:hint="eastAsia" w:ascii="宋体" w:hAnsi="宋体" w:eastAsia="宋体" w:cs="宋体"/>
          <w:color w:val="000000" w:themeColor="text1"/>
          <w:highlight w:val="none"/>
          <w14:textFill>
            <w14:solidFill>
              <w14:schemeClr w14:val="tx1"/>
            </w14:solidFill>
          </w14:textFill>
        </w:rPr>
      </w:pPr>
      <w:bookmarkStart w:id="196" w:name="_Toc24746"/>
      <w:bookmarkStart w:id="197" w:name="_Toc19151"/>
      <w:bookmarkStart w:id="198" w:name="_Toc32629"/>
      <w:r>
        <w:rPr>
          <w:rFonts w:hint="eastAsia" w:ascii="宋体" w:hAnsi="宋体" w:eastAsia="宋体" w:cs="宋体"/>
          <w:color w:val="000000" w:themeColor="text1"/>
          <w:highlight w:val="none"/>
          <w:lang w:val="en-US" w:eastAsia="zh-CN"/>
          <w14:textFill>
            <w14:solidFill>
              <w14:schemeClr w14:val="tx1"/>
            </w14:solidFill>
          </w14:textFill>
        </w:rPr>
        <w:t>供应商</w:t>
      </w:r>
      <w:bookmarkEnd w:id="189"/>
      <w:bookmarkEnd w:id="190"/>
      <w:bookmarkEnd w:id="191"/>
      <w:bookmarkEnd w:id="192"/>
      <w:bookmarkStart w:id="199" w:name="_Toc11478"/>
      <w:bookmarkStart w:id="200" w:name="_Toc21171"/>
      <w:bookmarkStart w:id="201" w:name="_Toc3300"/>
      <w:bookmarkStart w:id="202" w:name="_Toc26009"/>
      <w:r>
        <w:rPr>
          <w:rFonts w:hint="eastAsia" w:ascii="宋体" w:hAnsi="宋体" w:eastAsia="宋体" w:cs="宋体"/>
          <w:color w:val="000000" w:themeColor="text1"/>
          <w:highlight w:val="none"/>
          <w14:textFill>
            <w14:solidFill>
              <w14:schemeClr w14:val="tx1"/>
            </w14:solidFill>
          </w14:textFill>
        </w:rPr>
        <w:t>信用承诺书</w:t>
      </w:r>
      <w:bookmarkEnd w:id="196"/>
      <w:bookmarkEnd w:id="197"/>
      <w:bookmarkEnd w:id="198"/>
      <w:bookmarkEnd w:id="199"/>
      <w:bookmarkEnd w:id="200"/>
      <w:bookmarkEnd w:id="201"/>
      <w:bookmarkEnd w:id="202"/>
    </w:p>
    <w:p w14:paraId="236687D8">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市场主体名称：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570D7C4A">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证件类型：统一社会信用代码</w:t>
      </w:r>
    </w:p>
    <w:p w14:paraId="6D2C25BC">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证件号码：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244F0A94">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法人代表：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61A7FF3B">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承诺有效期限：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年     月    日—     年    月      日   </w:t>
      </w:r>
    </w:p>
    <w:p w14:paraId="4DDBA764">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承诺内容：</w:t>
      </w:r>
    </w:p>
    <w:p w14:paraId="2FE974FA">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为维护公开、公平、公正的政府采购市场秩序，树立诚实守信的政府采购供应商形象，本单位自愿做出以下承诺：</w:t>
      </w:r>
    </w:p>
    <w:p w14:paraId="7835C1AB">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一、承诺本单位严格遵守国家法律、法规和规章，全面履行应尽的责任和义务，全面做到履约守信，具备《政府采购法》第二十二条第一款规定的条件;</w:t>
      </w:r>
    </w:p>
    <w:p w14:paraId="640E2B3A">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二、承诺本单位提供给注册登记部门、行业管理部门、司法部门、行业组织以及在政府采购活动中提交的所有资料均合法、真实、有效，无任何伪造、修改、虚假成份，并对所提供资料的真实性负责；</w:t>
      </w:r>
    </w:p>
    <w:p w14:paraId="437921B1">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三、承诺本单位严格依法开展生产经营活动，主动接受行业监管，自愿接受依法开展的日常检查；违法失信经营后将自愿接受约束和惩戒，并依法承担相应责任；</w:t>
      </w:r>
    </w:p>
    <w:p w14:paraId="18776A4C">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四、承诺本单位自觉接受行政管理部门、行业组织、社会公众、新闻舆论的监督；</w:t>
      </w:r>
    </w:p>
    <w:p w14:paraId="60E80464">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、承诺本单位自我约束、自我管理，重合同、守信用，不制假售假、商标侵权、虚假宣传、违约毁约、恶意逃债、偷税漏税、价格欺诈、垄断和不正当竞争，维护经营者、消费者的合法权益；</w:t>
      </w:r>
    </w:p>
    <w:p w14:paraId="0901F0D8">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、承诺本单位提出政府采购质疑和投诉坚持依法依规、诚实信用原则，在全国范围12个月内没有三次以上查无实据的政府采购投诉；</w:t>
      </w:r>
    </w:p>
    <w:p w14:paraId="3F742F5B">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z w:val="24"/>
          <w:szCs w:val="24"/>
          <w:highlight w:val="none"/>
          <w14:textFill>
            <w14:solidFill>
              <w14:schemeClr w14:val="tx1"/>
            </w14:solidFill>
          </w14:textFill>
        </w:rPr>
        <w:t>、根据政府采购相关法律法规的规定需要作出的其他承诺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p>
    <w:p w14:paraId="182B2853">
      <w:pPr>
        <w:keepNext w:val="0"/>
        <w:keepLines w:val="0"/>
        <w:pageBreakBefore w:val="0"/>
        <w:widowControl w:val="0"/>
        <w:shd w:val="clear"/>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0DB66C87">
      <w:pPr>
        <w:keepNext w:val="0"/>
        <w:keepLines w:val="0"/>
        <w:pageBreakBefore w:val="0"/>
        <w:widowControl w:val="0"/>
        <w:shd w:val="clear"/>
        <w:kinsoku/>
        <w:wordWrap/>
        <w:overflowPunct/>
        <w:topLinePunct w:val="0"/>
        <w:autoSpaceDE/>
        <w:autoSpaceDN/>
        <w:bidi w:val="0"/>
        <w:adjustRightInd/>
        <w:snapToGrid/>
        <w:spacing w:line="312" w:lineRule="auto"/>
        <w:ind w:leftChars="5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承诺单位（盖章）：</w:t>
      </w:r>
    </w:p>
    <w:p w14:paraId="2583A3EA">
      <w:pPr>
        <w:keepNext w:val="0"/>
        <w:keepLines w:val="0"/>
        <w:pageBreakBefore w:val="0"/>
        <w:widowControl w:val="0"/>
        <w:shd w:val="clear"/>
        <w:kinsoku/>
        <w:wordWrap/>
        <w:overflowPunct/>
        <w:topLinePunct w:val="0"/>
        <w:autoSpaceDE/>
        <w:autoSpaceDN/>
        <w:bidi w:val="0"/>
        <w:adjustRightInd/>
        <w:snapToGrid/>
        <w:spacing w:line="312" w:lineRule="auto"/>
        <w:ind w:leftChars="5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法定代表人（负责人）：</w:t>
      </w:r>
    </w:p>
    <w:p w14:paraId="744EC837">
      <w:pPr>
        <w:keepNext w:val="0"/>
        <w:keepLines w:val="0"/>
        <w:pageBreakBefore w:val="0"/>
        <w:widowControl w:val="0"/>
        <w:shd w:val="clear"/>
        <w:kinsoku/>
        <w:wordWrap/>
        <w:overflowPunct/>
        <w:topLinePunct w:val="0"/>
        <w:autoSpaceDE/>
        <w:autoSpaceDN/>
        <w:bidi w:val="0"/>
        <w:adjustRightInd/>
        <w:snapToGrid/>
        <w:spacing w:line="312" w:lineRule="auto"/>
        <w:ind w:leftChars="5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身份证号：</w:t>
      </w:r>
    </w:p>
    <w:p w14:paraId="2C9C2D8C">
      <w:pPr>
        <w:keepNext w:val="0"/>
        <w:keepLines w:val="0"/>
        <w:pageBreakBefore w:val="0"/>
        <w:widowControl w:val="0"/>
        <w:shd w:val="clear"/>
        <w:kinsoku/>
        <w:wordWrap/>
        <w:overflowPunct/>
        <w:topLinePunct w:val="0"/>
        <w:autoSpaceDE/>
        <w:autoSpaceDN/>
        <w:bidi w:val="0"/>
        <w:adjustRightInd/>
        <w:snapToGrid/>
        <w:spacing w:line="312" w:lineRule="auto"/>
        <w:ind w:leftChars="500"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承诺日期</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日</w:t>
      </w:r>
    </w:p>
    <w:p w14:paraId="61FB109F">
      <w:pPr>
        <w:keepNext w:val="0"/>
        <w:keepLines w:val="0"/>
        <w:pageBreakBefore w:val="0"/>
        <w:widowControl w:val="0"/>
        <w:shd w:val="clear"/>
        <w:kinsoku/>
        <w:wordWrap/>
        <w:overflowPunct/>
        <w:topLinePunct w:val="0"/>
        <w:autoSpaceDE/>
        <w:autoSpaceDN/>
        <w:bidi w:val="0"/>
        <w:adjustRightInd/>
        <w:snapToGrid/>
        <w:spacing w:line="312"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注：1、法定代表人或负责人、主体名称发生变更的应当重新做出承诺；承诺书标题按照</w:t>
      </w:r>
      <w:r>
        <w:rPr>
          <w:rFonts w:hint="eastAsia" w:ascii="宋体" w:hAnsi="宋体" w:eastAsia="宋体" w:cs="宋体"/>
          <w:b/>
          <w:bCs/>
          <w:color w:val="000000" w:themeColor="text1"/>
          <w:sz w:val="24"/>
          <w:szCs w:val="24"/>
          <w:highlight w:val="none"/>
          <w:shd w:val="clear"/>
          <w:lang w:val="en-US" w:eastAsia="zh-CN"/>
          <w14:textFill>
            <w14:solidFill>
              <w14:schemeClr w14:val="tx1"/>
            </w14:solidFill>
          </w14:textFill>
        </w:rPr>
        <w:t>工程</w:t>
      </w:r>
      <w:r>
        <w:rPr>
          <w:rFonts w:hint="eastAsia" w:ascii="宋体" w:hAnsi="宋体" w:eastAsia="宋体" w:cs="宋体"/>
          <w:b/>
          <w:bCs/>
          <w:color w:val="000000" w:themeColor="text1"/>
          <w:sz w:val="24"/>
          <w:szCs w:val="24"/>
          <w:highlight w:val="none"/>
          <w:shd w:val="clear"/>
          <w:lang w:eastAsia="zh-CN"/>
          <w14:textFill>
            <w14:solidFill>
              <w14:schemeClr w14:val="tx1"/>
            </w14:solidFill>
          </w14:textFill>
        </w:rPr>
        <w:t>类</w:t>
      </w:r>
      <w:r>
        <w:rPr>
          <w:rFonts w:hint="eastAsia" w:ascii="宋体" w:hAnsi="宋体" w:eastAsia="宋体" w:cs="宋体"/>
          <w:b/>
          <w:bCs/>
          <w:color w:val="000000" w:themeColor="text1"/>
          <w:sz w:val="24"/>
          <w:szCs w:val="24"/>
          <w:highlight w:val="none"/>
          <w14:textFill>
            <w14:solidFill>
              <w14:schemeClr w14:val="tx1"/>
            </w14:solidFill>
          </w14:textFill>
        </w:rPr>
        <w:t>、货物类、服务类确定。</w:t>
      </w:r>
    </w:p>
    <w:p w14:paraId="3E1D1110">
      <w:pPr>
        <w:shd w:val="clear"/>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附件3：</w:t>
      </w:r>
    </w:p>
    <w:p w14:paraId="20E2B097">
      <w:pPr>
        <w:pStyle w:val="3"/>
        <w:shd w:val="clear"/>
        <w:bidi w:val="0"/>
        <w:spacing w:before="0" w:after="0"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bookmarkStart w:id="203" w:name="_Toc30947"/>
      <w:bookmarkStart w:id="204" w:name="_Toc3305"/>
      <w:bookmarkStart w:id="205" w:name="_Toc8206"/>
      <w:r>
        <w:rPr>
          <w:rFonts w:hint="eastAsia" w:ascii="宋体" w:hAnsi="宋体" w:eastAsia="宋体" w:cs="宋体"/>
          <w:color w:val="000000" w:themeColor="text1"/>
          <w:highlight w:val="none"/>
          <w:lang w:val="en-US" w:eastAsia="zh-CN"/>
          <w14:textFill>
            <w14:solidFill>
              <w14:schemeClr w14:val="tx1"/>
            </w14:solidFill>
          </w14:textFill>
        </w:rPr>
        <w:t>投标信用承诺书</w:t>
      </w:r>
      <w:bookmarkEnd w:id="203"/>
      <w:bookmarkEnd w:id="204"/>
      <w:bookmarkEnd w:id="205"/>
    </w:p>
    <w:p w14:paraId="37E402E2">
      <w:pPr>
        <w:rPr>
          <w:rFonts w:hint="eastAsia" w:ascii="宋体" w:hAnsi="宋体" w:eastAsia="宋体" w:cs="宋体"/>
          <w:lang w:val="en-US" w:eastAsia="zh-CN"/>
        </w:rPr>
      </w:pPr>
    </w:p>
    <w:p w14:paraId="19391CFD">
      <w:pPr>
        <w:pStyle w:val="10"/>
        <w:shd w:val="clear"/>
        <w:tabs>
          <w:tab w:val="left" w:pos="6132"/>
        </w:tabs>
        <w:spacing w:line="360" w:lineRule="auto"/>
        <w:jc w:val="both"/>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1"/>
          <w:sz w:val="24"/>
          <w:szCs w:val="24"/>
          <w:highlight w:val="none"/>
          <w14:textFill>
            <w14:solidFill>
              <w14:schemeClr w14:val="tx1"/>
            </w14:solidFill>
          </w14:textFill>
        </w:rPr>
        <w:t>项</w:t>
      </w:r>
      <w:r>
        <w:rPr>
          <w:rFonts w:hint="eastAsia" w:ascii="宋体" w:hAnsi="宋体" w:eastAsia="宋体" w:cs="宋体"/>
          <w:b w:val="0"/>
          <w:bCs/>
          <w:color w:val="000000" w:themeColor="text1"/>
          <w:sz w:val="24"/>
          <w:szCs w:val="24"/>
          <w:highlight w:val="none"/>
          <w14:textFill>
            <w14:solidFill>
              <w14:schemeClr w14:val="tx1"/>
            </w14:solidFill>
          </w14:textFill>
        </w:rPr>
        <w:t>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名称</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ab/>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p>
    <w:p w14:paraId="68949545">
      <w:pPr>
        <w:pStyle w:val="10"/>
        <w:shd w:val="clear"/>
        <w:tabs>
          <w:tab w:val="left" w:pos="6252"/>
        </w:tabs>
        <w:spacing w:line="360" w:lineRule="auto"/>
        <w:jc w:val="both"/>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ab/>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p>
    <w:p w14:paraId="541C3F33">
      <w:pPr>
        <w:pStyle w:val="10"/>
        <w:shd w:val="clear"/>
        <w:tabs>
          <w:tab w:val="left" w:pos="6553"/>
          <w:tab w:val="left" w:pos="9691"/>
        </w:tabs>
        <w:spacing w:line="36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统一社会信用代码：</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pacing w:val="-1"/>
          <w:sz w:val="24"/>
          <w:szCs w:val="24"/>
          <w:highlight w:val="none"/>
          <w14:textFill>
            <w14:solidFill>
              <w14:schemeClr w14:val="tx1"/>
            </w14:solidFill>
          </w14:textFill>
        </w:rPr>
        <w:t>法</w:t>
      </w:r>
      <w:r>
        <w:rPr>
          <w:rFonts w:hint="eastAsia" w:ascii="宋体" w:hAnsi="宋体" w:eastAsia="宋体" w:cs="宋体"/>
          <w:b w:val="0"/>
          <w:bCs/>
          <w:color w:val="000000" w:themeColor="text1"/>
          <w:sz w:val="24"/>
          <w:szCs w:val="24"/>
          <w:highlight w:val="none"/>
          <w14:textFill>
            <w14:solidFill>
              <w14:schemeClr w14:val="tx1"/>
            </w14:solidFill>
          </w14:textFill>
        </w:rPr>
        <w:t>人代表：</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ab/>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p>
    <w:p w14:paraId="2258ACB8">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在本项目标段招投标活动中，我公司（单位）自愿作出以下投标信用承诺：</w:t>
      </w:r>
    </w:p>
    <w:p w14:paraId="25F355D7">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outlineLvl w:val="2"/>
        <w:rPr>
          <w:rFonts w:hint="eastAsia" w:ascii="宋体" w:hAnsi="宋体" w:eastAsia="宋体" w:cs="宋体"/>
          <w:color w:val="000000" w:themeColor="text1"/>
          <w:sz w:val="24"/>
          <w:szCs w:val="24"/>
          <w:highlight w:val="none"/>
          <w14:textFill>
            <w14:solidFill>
              <w14:schemeClr w14:val="tx1"/>
            </w14:solidFill>
          </w14:textFill>
        </w:rPr>
      </w:pPr>
      <w:bookmarkStart w:id="206" w:name="_Toc3890"/>
      <w:bookmarkStart w:id="207" w:name="_Toc20220"/>
      <w:r>
        <w:rPr>
          <w:rFonts w:hint="eastAsia" w:ascii="宋体" w:hAnsi="宋体" w:eastAsia="宋体" w:cs="宋体"/>
          <w:color w:val="000000" w:themeColor="text1"/>
          <w:sz w:val="24"/>
          <w:szCs w:val="24"/>
          <w:highlight w:val="none"/>
          <w14:textFill>
            <w14:solidFill>
              <w14:schemeClr w14:val="tx1"/>
            </w14:solidFill>
          </w14:textFill>
        </w:rPr>
        <w:t>（一）能严格遵守法律法规、职业道德和行业规范。</w:t>
      </w:r>
      <w:bookmarkEnd w:id="206"/>
      <w:bookmarkEnd w:id="207"/>
    </w:p>
    <w:p w14:paraId="2D82CE64">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参与招投标活动。2.向招投标监督部门、交易中心、招标人、招标代理机构、评审委员会及其成员等当事主体赠送财物。3.投标截止后至中标人确定前，修改或者撤销</w:t>
      </w:r>
      <w:r>
        <w:rPr>
          <w:rFonts w:hint="eastAsia" w:ascii="宋体" w:hAnsi="宋体" w:eastAsia="宋体" w:cs="宋体"/>
          <w:color w:val="000000" w:themeColor="text1"/>
          <w:sz w:val="24"/>
          <w:szCs w:val="24"/>
          <w:highlight w:val="none"/>
          <w:lang w:eastAsia="zh-CN"/>
          <w14:textFill>
            <w14:solidFill>
              <w14:schemeClr w14:val="tx1"/>
            </w14:solidFill>
          </w14:textFill>
        </w:rPr>
        <w:t>谈判响应文件</w:t>
      </w:r>
      <w:r>
        <w:rPr>
          <w:rFonts w:hint="eastAsia" w:ascii="宋体" w:hAnsi="宋体" w:eastAsia="宋体" w:cs="宋体"/>
          <w:color w:val="000000" w:themeColor="text1"/>
          <w:sz w:val="24"/>
          <w:szCs w:val="24"/>
          <w:highlight w:val="none"/>
          <w14:textFill>
            <w14:solidFill>
              <w14:schemeClr w14:val="tx1"/>
            </w14:solidFill>
          </w14:textFill>
        </w:rPr>
        <w:t>。4.在被确定为中标人后无正当理由：不按照</w:t>
      </w:r>
      <w:r>
        <w:rPr>
          <w:rFonts w:hint="eastAsia" w:ascii="宋体" w:hAnsi="宋体" w:eastAsia="宋体" w:cs="宋体"/>
          <w:color w:val="000000" w:themeColor="text1"/>
          <w:sz w:val="24"/>
          <w:szCs w:val="24"/>
          <w:highlight w:val="none"/>
          <w:lang w:eastAsia="zh-CN"/>
          <w14:textFill>
            <w14:solidFill>
              <w14:schemeClr w14:val="tx1"/>
            </w14:solidFill>
          </w14:textFill>
        </w:rPr>
        <w:t>竞争性谈判文件</w:t>
      </w:r>
      <w:r>
        <w:rPr>
          <w:rFonts w:hint="eastAsia" w:ascii="宋体" w:hAnsi="宋体" w:eastAsia="宋体" w:cs="宋体"/>
          <w:color w:val="000000" w:themeColor="text1"/>
          <w:sz w:val="24"/>
          <w:szCs w:val="24"/>
          <w:highlight w:val="none"/>
          <w14:textFill>
            <w14:solidFill>
              <w14:schemeClr w14:val="tx1"/>
            </w14:solidFill>
          </w14:textFill>
        </w:rPr>
        <w:t>和</w:t>
      </w:r>
      <w:r>
        <w:rPr>
          <w:rFonts w:hint="eastAsia" w:ascii="宋体" w:hAnsi="宋体" w:eastAsia="宋体" w:cs="宋体"/>
          <w:color w:val="000000" w:themeColor="text1"/>
          <w:sz w:val="24"/>
          <w:szCs w:val="24"/>
          <w:highlight w:val="none"/>
          <w:lang w:eastAsia="zh-CN"/>
          <w14:textFill>
            <w14:solidFill>
              <w14:schemeClr w14:val="tx1"/>
            </w14:solidFill>
          </w14:textFill>
        </w:rPr>
        <w:t>谈判响应文件</w:t>
      </w:r>
      <w:r>
        <w:rPr>
          <w:rFonts w:hint="eastAsia" w:ascii="宋体" w:hAnsi="宋体" w:eastAsia="宋体" w:cs="宋体"/>
          <w:color w:val="000000" w:themeColor="text1"/>
          <w:sz w:val="24"/>
          <w:szCs w:val="24"/>
          <w:highlight w:val="none"/>
          <w14:textFill>
            <w14:solidFill>
              <w14:schemeClr w14:val="tx1"/>
            </w14:solidFill>
          </w14:textFill>
        </w:rPr>
        <w:t>与招标人签订合同；在签订合同时向招标人提出附加条件、或者改变</w:t>
      </w:r>
      <w:r>
        <w:rPr>
          <w:rFonts w:hint="eastAsia" w:ascii="宋体" w:hAnsi="宋体" w:eastAsia="宋体" w:cs="宋体"/>
          <w:color w:val="000000" w:themeColor="text1"/>
          <w:sz w:val="24"/>
          <w:szCs w:val="24"/>
          <w:highlight w:val="none"/>
          <w:lang w:eastAsia="zh-CN"/>
          <w14:textFill>
            <w14:solidFill>
              <w14:schemeClr w14:val="tx1"/>
            </w14:solidFill>
          </w14:textFill>
        </w:rPr>
        <w:t>谈判响应文件</w:t>
      </w:r>
      <w:r>
        <w:rPr>
          <w:rFonts w:hint="eastAsia" w:ascii="宋体" w:hAnsi="宋体" w:eastAsia="宋体" w:cs="宋体"/>
          <w:color w:val="000000" w:themeColor="text1"/>
          <w:sz w:val="24"/>
          <w:szCs w:val="24"/>
          <w:highlight w:val="none"/>
          <w14:textFill>
            <w14:solidFill>
              <w14:schemeClr w14:val="tx1"/>
            </w14:solidFill>
          </w14:textFill>
        </w:rPr>
        <w:t>的实质性内容；放弃中标；不按照</w:t>
      </w:r>
      <w:r>
        <w:rPr>
          <w:rFonts w:hint="eastAsia" w:ascii="宋体" w:hAnsi="宋体" w:eastAsia="宋体" w:cs="宋体"/>
          <w:color w:val="000000" w:themeColor="text1"/>
          <w:sz w:val="24"/>
          <w:szCs w:val="24"/>
          <w:highlight w:val="none"/>
          <w:lang w:eastAsia="zh-CN"/>
          <w14:textFill>
            <w14:solidFill>
              <w14:schemeClr w14:val="tx1"/>
            </w14:solidFill>
          </w14:textFill>
        </w:rPr>
        <w:t>竞争性谈判文件</w:t>
      </w:r>
      <w:r>
        <w:rPr>
          <w:rFonts w:hint="eastAsia" w:ascii="宋体" w:hAnsi="宋体" w:eastAsia="宋体" w:cs="宋体"/>
          <w:color w:val="000000" w:themeColor="text1"/>
          <w:sz w:val="24"/>
          <w:szCs w:val="24"/>
          <w:highlight w:val="none"/>
          <w14:textFill>
            <w14:solidFill>
              <w14:schemeClr w14:val="tx1"/>
            </w14:solidFill>
          </w14:textFill>
        </w:rPr>
        <w:t>的规定提交履约保证金。5. 招投标法规定的其它违法违规行为。</w:t>
      </w:r>
    </w:p>
    <w:p w14:paraId="6746AEC8">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outlineLvl w:val="2"/>
        <w:rPr>
          <w:rFonts w:hint="eastAsia" w:ascii="宋体" w:hAnsi="宋体" w:eastAsia="宋体" w:cs="宋体"/>
          <w:color w:val="000000" w:themeColor="text1"/>
          <w:sz w:val="24"/>
          <w:szCs w:val="24"/>
          <w:highlight w:val="none"/>
          <w14:textFill>
            <w14:solidFill>
              <w14:schemeClr w14:val="tx1"/>
            </w14:solidFill>
          </w14:textFill>
        </w:rPr>
      </w:pPr>
      <w:bookmarkStart w:id="208" w:name="_Toc4356"/>
      <w:bookmarkStart w:id="209" w:name="_Toc14806"/>
      <w:r>
        <w:rPr>
          <w:rFonts w:hint="eastAsia" w:ascii="宋体" w:hAnsi="宋体" w:eastAsia="宋体" w:cs="宋体"/>
          <w:color w:val="000000" w:themeColor="text1"/>
          <w:sz w:val="24"/>
          <w:szCs w:val="24"/>
          <w:highlight w:val="none"/>
          <w14:textFill>
            <w14:solidFill>
              <w14:schemeClr w14:val="tx1"/>
            </w14:solidFill>
          </w14:textFill>
        </w:rPr>
        <w:t>（三）若我公司（单位）及相关参与人员违背以上承诺事项，即被视为失信企业</w:t>
      </w:r>
      <w:bookmarkEnd w:id="208"/>
      <w:bookmarkEnd w:id="209"/>
    </w:p>
    <w:p w14:paraId="120FE2DE">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（法人），依据《关于对公共资源交易领域严重失信主体开展联合惩戒的备忘录》（发改法规[2018]457 号），自愿接受 1 至 3 年内限制参与公共资源交易活动。</w:t>
      </w:r>
    </w:p>
    <w:p w14:paraId="67B49006">
      <w:pPr>
        <w:pStyle w:val="10"/>
        <w:shd w:val="clear"/>
        <w:tabs>
          <w:tab w:val="left" w:pos="5113"/>
        </w:tabs>
        <w:spacing w:line="480" w:lineRule="auto"/>
        <w:ind w:firstLine="4320" w:firstLineChars="1800"/>
        <w:jc w:val="both"/>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法定代表人：（签章）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p>
    <w:p w14:paraId="58ECBBD1">
      <w:pPr>
        <w:pStyle w:val="10"/>
        <w:shd w:val="clear"/>
        <w:tabs>
          <w:tab w:val="left" w:pos="5113"/>
        </w:tabs>
        <w:spacing w:line="480" w:lineRule="auto"/>
        <w:ind w:firstLine="4320" w:firstLineChars="1800"/>
        <w:jc w:val="both"/>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val="0"/>
          <w:bCs/>
          <w:color w:val="000000" w:themeColor="text1"/>
          <w:sz w:val="24"/>
          <w:szCs w:val="24"/>
          <w:highlight w:val="none"/>
          <w14:textFill>
            <w14:solidFill>
              <w14:schemeClr w14:val="tx1"/>
            </w14:solidFill>
          </w14:textFill>
        </w:rPr>
        <w:t>：（盖章）</w:t>
      </w:r>
    </w:p>
    <w:p w14:paraId="50D8DE59">
      <w:pPr>
        <w:pStyle w:val="10"/>
        <w:shd w:val="clear"/>
        <w:tabs>
          <w:tab w:val="left" w:pos="5353"/>
          <w:tab w:val="left" w:pos="6313"/>
          <w:tab w:val="left" w:pos="7273"/>
        </w:tabs>
        <w:spacing w:line="480" w:lineRule="auto"/>
        <w:ind w:firstLine="4320" w:firstLineChars="1800"/>
        <w:jc w:val="both"/>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承诺时间：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14:textFill>
            <w14:solidFill>
              <w14:schemeClr w14:val="tx1"/>
            </w14:solidFill>
          </w14:textFill>
        </w:rPr>
        <w:t xml:space="preserve">年 </w:t>
      </w: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14:textFill>
            <w14:solidFill>
              <w14:schemeClr w14:val="tx1"/>
            </w14:solidFill>
          </w14:textFill>
        </w:rPr>
        <w:t xml:space="preserve">月 </w:t>
      </w: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none"/>
          <w14:textFill>
            <w14:solidFill>
              <w14:schemeClr w14:val="tx1"/>
            </w14:solidFill>
          </w14:textFill>
        </w:rPr>
        <w:t>日</w:t>
      </w:r>
    </w:p>
    <w:p w14:paraId="03474FBE">
      <w:pPr>
        <w:shd w:val="clear"/>
        <w:spacing w:before="0" w:line="480" w:lineRule="auto"/>
        <w:ind w:left="673" w:right="0" w:firstLine="0"/>
        <w:jc w:val="left"/>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说明：本承诺书效力和作用等同投标保证金，其有效期与投标有效期一致。</w:t>
      </w:r>
    </w:p>
    <w:p w14:paraId="518076C7">
      <w:pPr>
        <w:pStyle w:val="3"/>
        <w:keepNext/>
        <w:keepLines/>
        <w:pageBreakBefore w:val="0"/>
        <w:widowControl w:val="0"/>
        <w:shd w:val="clear"/>
        <w:kinsoku/>
        <w:wordWrap/>
        <w:overflowPunct/>
        <w:topLinePunct w:val="0"/>
        <w:autoSpaceDE/>
        <w:autoSpaceDN/>
        <w:bidi w:val="0"/>
        <w:adjustRightInd/>
        <w:snapToGrid/>
        <w:spacing w:before="0" w:after="0" w:line="360" w:lineRule="auto"/>
        <w:ind w:firstLine="643" w:firstLineChars="200"/>
        <w:textAlignment w:val="auto"/>
        <w:outlineLvl w:val="9"/>
        <w:rPr>
          <w:rFonts w:hint="eastAsia" w:ascii="宋体" w:hAnsi="宋体" w:eastAsia="宋体" w:cs="宋体"/>
          <w:color w:val="000000" w:themeColor="text1"/>
          <w:highlight w:val="none"/>
          <w:lang w:val="en-US" w:eastAsia="zh-CN"/>
          <w14:textFill>
            <w14:solidFill>
              <w14:schemeClr w14:val="tx1"/>
            </w14:solidFill>
          </w14:textFill>
        </w:rPr>
        <w:sectPr>
          <w:footerReference r:id="rId14" w:type="default"/>
          <w:pgSz w:w="11905" w:h="16838"/>
          <w:pgMar w:top="1304" w:right="1304" w:bottom="1304" w:left="1304" w:header="794" w:footer="794" w:gutter="0"/>
          <w:pgNumType w:fmt="decimal"/>
          <w:cols w:space="0" w:num="1"/>
          <w:rtlGutter w:val="0"/>
          <w:docGrid w:linePitch="0" w:charSpace="0"/>
        </w:sectPr>
      </w:pPr>
    </w:p>
    <w:p w14:paraId="484A09AC">
      <w:pPr>
        <w:pageBreakBefore w:val="0"/>
        <w:tabs>
          <w:tab w:val="left" w:pos="5670"/>
        </w:tabs>
        <w:kinsoku/>
        <w:overflowPunct/>
        <w:topLinePunct w:val="0"/>
        <w:bidi w:val="0"/>
        <w:spacing w:line="240" w:lineRule="auto"/>
        <w:jc w:val="center"/>
        <w:outlineLvl w:val="2"/>
        <w:rPr>
          <w:rFonts w:hint="eastAsia" w:ascii="宋体" w:hAnsi="宋体" w:eastAsia="宋体" w:cs="宋体"/>
          <w:b/>
          <w:color w:val="000000" w:themeColor="text1"/>
          <w:kern w:val="2"/>
          <w:sz w:val="32"/>
          <w:highlight w:val="none"/>
          <w:lang w:val="en-US" w:eastAsia="zh-CN" w:bidi="ar-SA"/>
          <w14:textFill>
            <w14:solidFill>
              <w14:schemeClr w14:val="tx1"/>
            </w14:solidFill>
          </w14:textFill>
        </w:rPr>
      </w:pPr>
      <w:bookmarkStart w:id="210" w:name="_Toc8530"/>
      <w:bookmarkStart w:id="211" w:name="_Toc17689"/>
      <w:r>
        <w:rPr>
          <w:rFonts w:hint="eastAsia" w:ascii="宋体" w:hAnsi="宋体" w:eastAsia="宋体" w:cs="宋体"/>
          <w:b/>
          <w:color w:val="000000" w:themeColor="text1"/>
          <w:kern w:val="2"/>
          <w:sz w:val="32"/>
          <w:highlight w:val="none"/>
          <w:lang w:val="en-US" w:eastAsia="zh-CN" w:bidi="ar-SA"/>
          <w14:textFill>
            <w14:solidFill>
              <w14:schemeClr w14:val="tx1"/>
            </w14:solidFill>
          </w14:textFill>
        </w:rPr>
        <w:t>四、</w:t>
      </w:r>
      <w:bookmarkEnd w:id="210"/>
      <w:bookmarkEnd w:id="211"/>
      <w:r>
        <w:rPr>
          <w:rFonts w:hint="eastAsia" w:ascii="宋体" w:hAnsi="宋体" w:eastAsia="宋体" w:cs="宋体"/>
          <w:b/>
          <w:color w:val="000000" w:themeColor="text1"/>
          <w:kern w:val="2"/>
          <w:sz w:val="32"/>
          <w:highlight w:val="none"/>
          <w:lang w:val="en-US" w:eastAsia="zh-CN" w:bidi="ar-SA"/>
          <w14:textFill>
            <w14:solidFill>
              <w14:schemeClr w14:val="tx1"/>
            </w14:solidFill>
          </w14:textFill>
        </w:rPr>
        <w:t>法定代表人证明书及法定代表人授权书</w:t>
      </w:r>
    </w:p>
    <w:p w14:paraId="32501722">
      <w:pPr>
        <w:pageBreakBefore w:val="0"/>
        <w:tabs>
          <w:tab w:val="left" w:pos="5670"/>
        </w:tabs>
        <w:kinsoku/>
        <w:overflowPunct/>
        <w:topLinePunct w:val="0"/>
        <w:bidi w:val="0"/>
        <w:spacing w:line="240" w:lineRule="auto"/>
        <w:jc w:val="center"/>
        <w:outlineLvl w:val="2"/>
        <w:rPr>
          <w:rFonts w:hint="eastAsia" w:ascii="宋体" w:hAnsi="宋体" w:eastAsia="宋体" w:cs="宋体"/>
          <w:b/>
          <w:color w:val="000000" w:themeColor="text1"/>
          <w:kern w:val="2"/>
          <w:sz w:val="32"/>
          <w:highlight w:val="none"/>
          <w:lang w:val="en-US" w:eastAsia="zh-CN" w:bidi="ar-SA"/>
          <w14:textFill>
            <w14:solidFill>
              <w14:schemeClr w14:val="tx1"/>
            </w14:solidFill>
          </w14:textFill>
        </w:rPr>
      </w:pPr>
      <w:bookmarkStart w:id="212" w:name="_Toc26087"/>
      <w:r>
        <w:rPr>
          <w:rFonts w:hint="eastAsia" w:ascii="宋体" w:hAnsi="宋体" w:eastAsia="宋体" w:cs="宋体"/>
          <w:b/>
          <w:color w:val="000000" w:themeColor="text1"/>
          <w:kern w:val="2"/>
          <w:sz w:val="32"/>
          <w:highlight w:val="none"/>
          <w:lang w:val="en-US" w:eastAsia="zh-CN" w:bidi="ar-SA"/>
          <w14:textFill>
            <w14:solidFill>
              <w14:schemeClr w14:val="tx1"/>
            </w14:solidFill>
          </w14:textFill>
        </w:rPr>
        <w:t>A、法定代表人证明书</w:t>
      </w:r>
      <w:bookmarkEnd w:id="212"/>
    </w:p>
    <w:tbl>
      <w:tblPr>
        <w:tblStyle w:val="27"/>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281"/>
        <w:gridCol w:w="975"/>
        <w:gridCol w:w="839"/>
        <w:gridCol w:w="1234"/>
        <w:gridCol w:w="2554"/>
      </w:tblGrid>
      <w:tr w14:paraId="7597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380" w:type="dxa"/>
            <w:gridSpan w:val="6"/>
            <w:noWrap w:val="0"/>
            <w:vAlign w:val="top"/>
          </w:tcPr>
          <w:p w14:paraId="7006196F">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致</w:t>
            </w:r>
            <w:r>
              <w:rPr>
                <w:rFonts w:hint="eastAsia" w:ascii="宋体" w:hAnsi="宋体" w:eastAsia="宋体" w:cs="宋体"/>
                <w:bCs/>
                <w:caps/>
                <w:color w:val="000000" w:themeColor="text1"/>
                <w:sz w:val="24"/>
                <w:lang w:eastAsia="zh-CN"/>
                <w14:textFill>
                  <w14:solidFill>
                    <w14:schemeClr w14:val="tx1"/>
                  </w14:solidFill>
                </w14:textFill>
              </w:rPr>
              <w:t>：</w:t>
            </w:r>
            <w:r>
              <w:rPr>
                <w:rFonts w:hint="eastAsia" w:ascii="宋体" w:hAnsi="宋体" w:eastAsia="宋体" w:cs="宋体"/>
                <w:bCs/>
                <w:caps/>
                <w:color w:val="000000" w:themeColor="text1"/>
                <w:sz w:val="24"/>
                <w:u w:val="single"/>
                <w14:textFill>
                  <w14:solidFill>
                    <w14:schemeClr w14:val="tx1"/>
                  </w14:solidFill>
                </w14:textFill>
              </w:rPr>
              <w:t xml:space="preserve">（采购人）    </w:t>
            </w:r>
            <w:r>
              <w:rPr>
                <w:rFonts w:hint="eastAsia" w:ascii="宋体" w:hAnsi="宋体" w:eastAsia="宋体" w:cs="宋体"/>
                <w:bCs/>
                <w:caps/>
                <w:color w:val="000000" w:themeColor="text1"/>
                <w:sz w:val="24"/>
                <w14:textFill>
                  <w14:solidFill>
                    <w14:schemeClr w14:val="tx1"/>
                  </w14:solidFill>
                </w14:textFill>
              </w:rPr>
              <w:t xml:space="preserve"> </w:t>
            </w:r>
          </w:p>
        </w:tc>
      </w:tr>
      <w:tr w14:paraId="488E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noWrap w:val="0"/>
            <w:vAlign w:val="center"/>
          </w:tcPr>
          <w:p w14:paraId="14BCFA74">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项目名称</w:t>
            </w:r>
          </w:p>
        </w:tc>
        <w:tc>
          <w:tcPr>
            <w:tcW w:w="7883" w:type="dxa"/>
            <w:gridSpan w:val="5"/>
            <w:noWrap w:val="0"/>
            <w:vAlign w:val="top"/>
          </w:tcPr>
          <w:p w14:paraId="426238A8">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p>
        </w:tc>
      </w:tr>
      <w:tr w14:paraId="341E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noWrap w:val="0"/>
            <w:vAlign w:val="center"/>
          </w:tcPr>
          <w:p w14:paraId="51083CF6">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lang w:val="en-US" w:eastAsia="zh-CN"/>
                <w14:textFill>
                  <w14:solidFill>
                    <w14:schemeClr w14:val="tx1"/>
                  </w14:solidFill>
                </w14:textFill>
              </w:rPr>
            </w:pPr>
            <w:r>
              <w:rPr>
                <w:rFonts w:hint="eastAsia" w:ascii="宋体" w:hAnsi="宋体" w:eastAsia="宋体" w:cs="宋体"/>
                <w:bCs/>
                <w:caps/>
                <w:color w:val="000000" w:themeColor="text1"/>
                <w:sz w:val="24"/>
                <w:lang w:val="en-US" w:eastAsia="zh-CN"/>
                <w14:textFill>
                  <w14:solidFill>
                    <w14:schemeClr w14:val="tx1"/>
                  </w14:solidFill>
                </w14:textFill>
              </w:rPr>
              <w:t>项目编号</w:t>
            </w:r>
          </w:p>
        </w:tc>
        <w:tc>
          <w:tcPr>
            <w:tcW w:w="7883" w:type="dxa"/>
            <w:gridSpan w:val="5"/>
            <w:noWrap w:val="0"/>
            <w:vAlign w:val="top"/>
          </w:tcPr>
          <w:p w14:paraId="79B9D64A">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p>
        </w:tc>
      </w:tr>
      <w:tr w14:paraId="08D52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97" w:type="dxa"/>
            <w:noWrap w:val="0"/>
            <w:vAlign w:val="center"/>
          </w:tcPr>
          <w:p w14:paraId="512493B9">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权   限</w:t>
            </w:r>
          </w:p>
        </w:tc>
        <w:tc>
          <w:tcPr>
            <w:tcW w:w="7883" w:type="dxa"/>
            <w:gridSpan w:val="5"/>
            <w:noWrap w:val="0"/>
            <w:vAlign w:val="center"/>
          </w:tcPr>
          <w:p w14:paraId="6A9F3BE4">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办理本次采购项目的</w:t>
            </w:r>
            <w:r>
              <w:rPr>
                <w:rFonts w:hint="eastAsia" w:ascii="宋体" w:hAnsi="宋体" w:eastAsia="宋体" w:cs="宋体"/>
                <w:bCs/>
                <w:caps/>
                <w:color w:val="000000" w:themeColor="text1"/>
                <w:sz w:val="24"/>
                <w:lang w:val="en-US" w:eastAsia="zh-CN"/>
                <w14:textFill>
                  <w14:solidFill>
                    <w14:schemeClr w14:val="tx1"/>
                  </w14:solidFill>
                </w14:textFill>
              </w:rPr>
              <w:t>投标</w:t>
            </w:r>
            <w:r>
              <w:rPr>
                <w:rFonts w:hint="eastAsia" w:ascii="宋体" w:hAnsi="宋体" w:eastAsia="宋体" w:cs="宋体"/>
                <w:bCs/>
                <w:caps/>
                <w:color w:val="000000" w:themeColor="text1"/>
                <w:sz w:val="24"/>
                <w14:textFill>
                  <w14:solidFill>
                    <w14:schemeClr w14:val="tx1"/>
                  </w14:solidFill>
                </w14:textFill>
              </w:rPr>
              <w:t>、联系、洽谈、签约、执行等具体事务，签署全部有关文件、文书、协议及合同。</w:t>
            </w:r>
          </w:p>
        </w:tc>
      </w:tr>
      <w:tr w14:paraId="24715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noWrap w:val="0"/>
            <w:vAlign w:val="center"/>
          </w:tcPr>
          <w:p w14:paraId="141C5581">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有效期</w:t>
            </w:r>
          </w:p>
        </w:tc>
        <w:tc>
          <w:tcPr>
            <w:tcW w:w="7883" w:type="dxa"/>
            <w:gridSpan w:val="5"/>
            <w:noWrap w:val="0"/>
            <w:vAlign w:val="center"/>
          </w:tcPr>
          <w:p w14:paraId="63B1D7CD">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lang w:eastAsia="zh-CN"/>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自提交</w:t>
            </w:r>
            <w:r>
              <w:rPr>
                <w:rFonts w:hint="eastAsia" w:ascii="宋体" w:hAnsi="宋体" w:eastAsia="宋体" w:cs="宋体"/>
                <w:bCs/>
                <w:caps/>
                <w:color w:val="000000" w:themeColor="text1"/>
                <w:sz w:val="24"/>
                <w:lang w:val="en-US" w:eastAsia="zh-CN"/>
                <w14:textFill>
                  <w14:solidFill>
                    <w14:schemeClr w14:val="tx1"/>
                  </w14:solidFill>
                </w14:textFill>
              </w:rPr>
              <w:t>投标</w:t>
            </w:r>
            <w:r>
              <w:rPr>
                <w:rFonts w:hint="eastAsia" w:ascii="宋体" w:hAnsi="宋体" w:eastAsia="宋体" w:cs="宋体"/>
                <w:bCs/>
                <w:caps/>
                <w:color w:val="000000" w:themeColor="text1"/>
                <w:sz w:val="24"/>
                <w14:textFill>
                  <w14:solidFill>
                    <w14:schemeClr w14:val="tx1"/>
                  </w14:solidFill>
                </w14:textFill>
              </w:rPr>
              <w:t>文件的截止之日起</w:t>
            </w:r>
            <w:r>
              <w:rPr>
                <w:rFonts w:hint="eastAsia" w:ascii="宋体" w:hAnsi="宋体" w:eastAsia="宋体" w:cs="宋体"/>
                <w:bCs/>
                <w:caps/>
                <w:color w:val="000000" w:themeColor="text1"/>
                <w:sz w:val="24"/>
                <w:lang w:val="en-US" w:eastAsia="zh-CN"/>
                <w14:textFill>
                  <w14:solidFill>
                    <w14:schemeClr w14:val="tx1"/>
                  </w14:solidFill>
                </w14:textFill>
              </w:rPr>
              <w:t xml:space="preserve"> </w:t>
            </w:r>
            <w:r>
              <w:rPr>
                <w:rFonts w:hint="eastAsia" w:ascii="宋体" w:hAnsi="宋体" w:eastAsia="宋体" w:cs="宋体"/>
                <w:bCs/>
                <w:caps/>
                <w:color w:val="000000" w:themeColor="text1"/>
                <w:sz w:val="24"/>
                <w14:textFill>
                  <w14:solidFill>
                    <w14:schemeClr w14:val="tx1"/>
                  </w14:solidFill>
                </w14:textFill>
              </w:rPr>
              <w:t>日历</w:t>
            </w:r>
            <w:r>
              <w:rPr>
                <w:rFonts w:hint="eastAsia" w:ascii="宋体" w:hAnsi="宋体" w:eastAsia="宋体" w:cs="宋体"/>
                <w:bCs/>
                <w:caps/>
                <w:color w:val="000000" w:themeColor="text1"/>
                <w:sz w:val="24"/>
                <w:lang w:val="en-US" w:eastAsia="zh-CN"/>
                <w14:textFill>
                  <w14:solidFill>
                    <w14:schemeClr w14:val="tx1"/>
                  </w14:solidFill>
                </w14:textFill>
              </w:rPr>
              <w:t>天</w:t>
            </w:r>
          </w:p>
        </w:tc>
      </w:tr>
      <w:tr w14:paraId="2671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noWrap w:val="0"/>
            <w:vAlign w:val="center"/>
          </w:tcPr>
          <w:p w14:paraId="60E94435">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企业</w:t>
            </w:r>
          </w:p>
          <w:p w14:paraId="5FB2A593">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信息</w:t>
            </w:r>
          </w:p>
        </w:tc>
        <w:tc>
          <w:tcPr>
            <w:tcW w:w="2281" w:type="dxa"/>
            <w:noWrap w:val="0"/>
            <w:vAlign w:val="top"/>
          </w:tcPr>
          <w:p w14:paraId="0FF0D6C6">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 xml:space="preserve">企 业 名 称 </w:t>
            </w:r>
          </w:p>
        </w:tc>
        <w:tc>
          <w:tcPr>
            <w:tcW w:w="5602" w:type="dxa"/>
            <w:gridSpan w:val="4"/>
            <w:noWrap w:val="0"/>
            <w:vAlign w:val="top"/>
          </w:tcPr>
          <w:p w14:paraId="4F840A53">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p>
        </w:tc>
      </w:tr>
      <w:tr w14:paraId="2B46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14:paraId="75ABE984">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p>
        </w:tc>
        <w:tc>
          <w:tcPr>
            <w:tcW w:w="2281" w:type="dxa"/>
            <w:noWrap w:val="0"/>
            <w:vAlign w:val="top"/>
          </w:tcPr>
          <w:p w14:paraId="61385929">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法 定 地 址</w:t>
            </w:r>
          </w:p>
        </w:tc>
        <w:tc>
          <w:tcPr>
            <w:tcW w:w="5602" w:type="dxa"/>
            <w:gridSpan w:val="4"/>
            <w:noWrap w:val="0"/>
            <w:vAlign w:val="top"/>
          </w:tcPr>
          <w:p w14:paraId="1F57C32D">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p>
        </w:tc>
      </w:tr>
      <w:tr w14:paraId="15A3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14:paraId="7A49E196">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p>
        </w:tc>
        <w:tc>
          <w:tcPr>
            <w:tcW w:w="2281" w:type="dxa"/>
            <w:noWrap w:val="0"/>
            <w:vAlign w:val="top"/>
          </w:tcPr>
          <w:p w14:paraId="2B7F09A5">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统一社会信用代码</w:t>
            </w:r>
          </w:p>
        </w:tc>
        <w:tc>
          <w:tcPr>
            <w:tcW w:w="5602" w:type="dxa"/>
            <w:gridSpan w:val="4"/>
            <w:noWrap w:val="0"/>
            <w:vAlign w:val="top"/>
          </w:tcPr>
          <w:p w14:paraId="4BCA6D95">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p>
        </w:tc>
      </w:tr>
      <w:tr w14:paraId="1DDF4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14:paraId="681224E1">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p>
        </w:tc>
        <w:tc>
          <w:tcPr>
            <w:tcW w:w="2281" w:type="dxa"/>
            <w:noWrap w:val="0"/>
            <w:vAlign w:val="top"/>
          </w:tcPr>
          <w:p w14:paraId="4BDD1DA6">
            <w:pPr>
              <w:pageBreakBefore w:val="0"/>
              <w:tabs>
                <w:tab w:val="right" w:leader="dot" w:pos="9022"/>
              </w:tabs>
              <w:kinsoku/>
              <w:overflowPunct/>
              <w:topLinePunct w:val="0"/>
              <w:bidi w:val="0"/>
              <w:spacing w:line="360" w:lineRule="auto"/>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工商登记机关</w:t>
            </w:r>
          </w:p>
        </w:tc>
        <w:tc>
          <w:tcPr>
            <w:tcW w:w="5602" w:type="dxa"/>
            <w:gridSpan w:val="4"/>
            <w:noWrap w:val="0"/>
            <w:vAlign w:val="top"/>
          </w:tcPr>
          <w:p w14:paraId="6AA59609">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p>
        </w:tc>
      </w:tr>
      <w:tr w14:paraId="4F2CD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14:paraId="0F0E7F6D">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14:textFill>
                  <w14:solidFill>
                    <w14:schemeClr w14:val="tx1"/>
                  </w14:solidFill>
                </w14:textFill>
              </w:rPr>
            </w:pPr>
          </w:p>
        </w:tc>
        <w:tc>
          <w:tcPr>
            <w:tcW w:w="2281" w:type="dxa"/>
            <w:noWrap w:val="0"/>
            <w:vAlign w:val="top"/>
          </w:tcPr>
          <w:p w14:paraId="43521A6E">
            <w:pPr>
              <w:pageBreakBefore w:val="0"/>
              <w:tabs>
                <w:tab w:val="right" w:leader="dot" w:pos="9022"/>
              </w:tabs>
              <w:kinsoku/>
              <w:overflowPunct/>
              <w:topLinePunct w:val="0"/>
              <w:bidi w:val="0"/>
              <w:spacing w:line="360" w:lineRule="auto"/>
              <w:rPr>
                <w:rFonts w:hint="eastAsia" w:ascii="宋体" w:hAnsi="宋体" w:eastAsia="宋体" w:cs="宋体"/>
                <w:bCs/>
                <w:caps/>
                <w:color w:val="000000" w:themeColor="text1"/>
                <w:sz w:val="24"/>
                <w14:textFill>
                  <w14:solidFill>
                    <w14:schemeClr w14:val="tx1"/>
                  </w14:solidFill>
                </w14:textFill>
              </w:rPr>
            </w:pPr>
            <w:r>
              <w:rPr>
                <w:rFonts w:hint="eastAsia" w:ascii="宋体" w:hAnsi="宋体" w:eastAsia="宋体" w:cs="宋体"/>
                <w:bCs/>
                <w:caps/>
                <w:color w:val="000000" w:themeColor="text1"/>
                <w:sz w:val="24"/>
                <w14:textFill>
                  <w14:solidFill>
                    <w14:schemeClr w14:val="tx1"/>
                  </w14:solidFill>
                </w14:textFill>
              </w:rPr>
              <w:t>网    址</w:t>
            </w:r>
          </w:p>
        </w:tc>
        <w:tc>
          <w:tcPr>
            <w:tcW w:w="5602" w:type="dxa"/>
            <w:gridSpan w:val="4"/>
            <w:noWrap w:val="0"/>
            <w:vAlign w:val="top"/>
          </w:tcPr>
          <w:p w14:paraId="78A3C24C">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14:textFill>
                  <w14:solidFill>
                    <w14:schemeClr w14:val="tx1"/>
                  </w14:solidFill>
                </w14:textFill>
              </w:rPr>
            </w:pPr>
          </w:p>
        </w:tc>
      </w:tr>
      <w:tr w14:paraId="3502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noWrap w:val="0"/>
            <w:vAlign w:val="center"/>
          </w:tcPr>
          <w:p w14:paraId="434AF977">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auto"/>
                <w:sz w:val="24"/>
              </w:rPr>
            </w:pPr>
            <w:r>
              <w:rPr>
                <w:rFonts w:hint="eastAsia" w:ascii="宋体" w:hAnsi="宋体" w:eastAsia="宋体" w:cs="宋体"/>
                <w:bCs/>
                <w:caps/>
                <w:color w:val="auto"/>
                <w:sz w:val="24"/>
              </w:rPr>
              <w:t>法定代</w:t>
            </w:r>
          </w:p>
          <w:p w14:paraId="52E3174A">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auto"/>
                <w:sz w:val="24"/>
              </w:rPr>
            </w:pPr>
            <w:r>
              <w:rPr>
                <w:rFonts w:hint="eastAsia" w:ascii="宋体" w:hAnsi="宋体" w:eastAsia="宋体" w:cs="宋体"/>
                <w:bCs/>
                <w:caps/>
                <w:color w:val="auto"/>
                <w:sz w:val="24"/>
              </w:rPr>
              <w:t>表人</w:t>
            </w:r>
          </w:p>
        </w:tc>
        <w:tc>
          <w:tcPr>
            <w:tcW w:w="2281" w:type="dxa"/>
            <w:noWrap w:val="0"/>
            <w:vAlign w:val="top"/>
          </w:tcPr>
          <w:p w14:paraId="4F377D2E">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r>
              <w:rPr>
                <w:rFonts w:hint="eastAsia" w:ascii="宋体" w:hAnsi="宋体" w:eastAsia="宋体" w:cs="宋体"/>
                <w:bCs/>
                <w:caps/>
                <w:color w:val="auto"/>
                <w:sz w:val="24"/>
              </w:rPr>
              <w:t>姓    名</w:t>
            </w:r>
          </w:p>
        </w:tc>
        <w:tc>
          <w:tcPr>
            <w:tcW w:w="1814" w:type="dxa"/>
            <w:gridSpan w:val="2"/>
            <w:noWrap w:val="0"/>
            <w:vAlign w:val="top"/>
          </w:tcPr>
          <w:p w14:paraId="5A6E62D0">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p>
        </w:tc>
        <w:tc>
          <w:tcPr>
            <w:tcW w:w="1234" w:type="dxa"/>
            <w:noWrap w:val="0"/>
            <w:vAlign w:val="top"/>
          </w:tcPr>
          <w:p w14:paraId="77621176">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r>
              <w:rPr>
                <w:rFonts w:hint="eastAsia" w:ascii="宋体" w:hAnsi="宋体" w:eastAsia="宋体" w:cs="宋体"/>
                <w:bCs/>
                <w:caps/>
                <w:color w:val="auto"/>
                <w:sz w:val="24"/>
              </w:rPr>
              <w:t>性    别</w:t>
            </w:r>
          </w:p>
        </w:tc>
        <w:tc>
          <w:tcPr>
            <w:tcW w:w="2554" w:type="dxa"/>
            <w:noWrap w:val="0"/>
            <w:vAlign w:val="top"/>
          </w:tcPr>
          <w:p w14:paraId="6A667E08">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p>
        </w:tc>
      </w:tr>
      <w:tr w14:paraId="6A29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14:paraId="2A196191">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auto"/>
                <w:sz w:val="24"/>
              </w:rPr>
            </w:pPr>
          </w:p>
        </w:tc>
        <w:tc>
          <w:tcPr>
            <w:tcW w:w="2281" w:type="dxa"/>
            <w:noWrap w:val="0"/>
            <w:vAlign w:val="top"/>
          </w:tcPr>
          <w:p w14:paraId="4F447E78">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r>
              <w:rPr>
                <w:rFonts w:hint="eastAsia" w:ascii="宋体" w:hAnsi="宋体" w:eastAsia="宋体" w:cs="宋体"/>
                <w:bCs/>
                <w:caps/>
                <w:color w:val="auto"/>
                <w:sz w:val="24"/>
              </w:rPr>
              <w:t>职    务</w:t>
            </w:r>
          </w:p>
        </w:tc>
        <w:tc>
          <w:tcPr>
            <w:tcW w:w="1814" w:type="dxa"/>
            <w:gridSpan w:val="2"/>
            <w:noWrap w:val="0"/>
            <w:vAlign w:val="top"/>
          </w:tcPr>
          <w:p w14:paraId="563895C9">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p>
        </w:tc>
        <w:tc>
          <w:tcPr>
            <w:tcW w:w="1234" w:type="dxa"/>
            <w:noWrap w:val="0"/>
            <w:vAlign w:val="top"/>
          </w:tcPr>
          <w:p w14:paraId="199F147C">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r>
              <w:rPr>
                <w:rFonts w:hint="eastAsia" w:ascii="宋体" w:hAnsi="宋体" w:eastAsia="宋体" w:cs="宋体"/>
                <w:bCs/>
                <w:caps/>
                <w:color w:val="auto"/>
                <w:sz w:val="24"/>
              </w:rPr>
              <w:t>联系电话</w:t>
            </w:r>
          </w:p>
        </w:tc>
        <w:tc>
          <w:tcPr>
            <w:tcW w:w="2554" w:type="dxa"/>
            <w:noWrap w:val="0"/>
            <w:vAlign w:val="top"/>
          </w:tcPr>
          <w:p w14:paraId="13299DA8">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p>
        </w:tc>
      </w:tr>
      <w:tr w14:paraId="41C6B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noWrap w:val="0"/>
            <w:vAlign w:val="center"/>
          </w:tcPr>
          <w:p w14:paraId="7D1BD8FA">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auto"/>
                <w:sz w:val="24"/>
              </w:rPr>
            </w:pPr>
          </w:p>
        </w:tc>
        <w:tc>
          <w:tcPr>
            <w:tcW w:w="2281" w:type="dxa"/>
            <w:noWrap w:val="0"/>
            <w:vAlign w:val="top"/>
          </w:tcPr>
          <w:p w14:paraId="3F38BEC8">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r>
              <w:rPr>
                <w:rFonts w:hint="eastAsia" w:ascii="宋体" w:hAnsi="宋体" w:eastAsia="宋体" w:cs="宋体"/>
                <w:bCs/>
                <w:caps/>
                <w:color w:val="auto"/>
                <w:sz w:val="24"/>
              </w:rPr>
              <w:t>传    真</w:t>
            </w:r>
          </w:p>
        </w:tc>
        <w:tc>
          <w:tcPr>
            <w:tcW w:w="5602" w:type="dxa"/>
            <w:gridSpan w:val="4"/>
            <w:noWrap w:val="0"/>
            <w:vAlign w:val="top"/>
          </w:tcPr>
          <w:p w14:paraId="49C530DA">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p>
        </w:tc>
      </w:tr>
      <w:tr w14:paraId="42CDB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497" w:type="dxa"/>
            <w:vMerge w:val="continue"/>
            <w:noWrap w:val="0"/>
            <w:vAlign w:val="center"/>
          </w:tcPr>
          <w:p w14:paraId="21442C2E">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auto"/>
                <w:sz w:val="24"/>
              </w:rPr>
            </w:pPr>
          </w:p>
        </w:tc>
        <w:tc>
          <w:tcPr>
            <w:tcW w:w="2281" w:type="dxa"/>
            <w:noWrap w:val="0"/>
            <w:vAlign w:val="top"/>
          </w:tcPr>
          <w:p w14:paraId="5F6D757B">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r>
              <w:rPr>
                <w:rFonts w:hint="eastAsia" w:ascii="宋体" w:hAnsi="宋体" w:eastAsia="宋体" w:cs="宋体"/>
                <w:bCs/>
                <w:caps/>
                <w:color w:val="auto"/>
                <w:sz w:val="24"/>
              </w:rPr>
              <w:t>通讯地址</w:t>
            </w:r>
          </w:p>
        </w:tc>
        <w:tc>
          <w:tcPr>
            <w:tcW w:w="5602" w:type="dxa"/>
            <w:gridSpan w:val="4"/>
            <w:noWrap w:val="0"/>
            <w:vAlign w:val="top"/>
          </w:tcPr>
          <w:p w14:paraId="438C6068">
            <w:pPr>
              <w:pageBreakBefore w:val="0"/>
              <w:tabs>
                <w:tab w:val="right" w:leader="dot" w:pos="9022"/>
              </w:tabs>
              <w:kinsoku/>
              <w:overflowPunct/>
              <w:topLinePunct w:val="0"/>
              <w:autoSpaceDE w:val="0"/>
              <w:autoSpaceDN w:val="0"/>
              <w:bidi w:val="0"/>
              <w:adjustRightInd w:val="0"/>
              <w:spacing w:line="360" w:lineRule="auto"/>
              <w:jc w:val="left"/>
              <w:rPr>
                <w:rFonts w:hint="eastAsia" w:ascii="宋体" w:hAnsi="宋体" w:eastAsia="宋体" w:cs="宋体"/>
                <w:bCs/>
                <w:caps/>
                <w:color w:val="auto"/>
                <w:sz w:val="24"/>
              </w:rPr>
            </w:pPr>
          </w:p>
        </w:tc>
      </w:tr>
      <w:tr w14:paraId="747F7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8" w:hRule="atLeast"/>
          <w:jc w:val="center"/>
        </w:trPr>
        <w:tc>
          <w:tcPr>
            <w:tcW w:w="4753" w:type="dxa"/>
            <w:gridSpan w:val="3"/>
            <w:noWrap w:val="0"/>
            <w:vAlign w:val="top"/>
          </w:tcPr>
          <w:p w14:paraId="1D71CE0D">
            <w:pPr>
              <w:pageBreakBefore w:val="0"/>
              <w:tabs>
                <w:tab w:val="right" w:leader="dot" w:pos="9022"/>
              </w:tabs>
              <w:kinsoku/>
              <w:overflowPunct/>
              <w:topLinePunct w:val="0"/>
              <w:autoSpaceDE w:val="0"/>
              <w:autoSpaceDN w:val="0"/>
              <w:bidi w:val="0"/>
              <w:adjustRightInd w:val="0"/>
              <w:spacing w:line="360" w:lineRule="auto"/>
              <w:jc w:val="both"/>
              <w:rPr>
                <w:rFonts w:hint="eastAsia" w:ascii="宋体" w:hAnsi="宋体" w:eastAsia="宋体" w:cs="宋体"/>
                <w:color w:val="auto"/>
                <w:spacing w:val="-4"/>
                <w:sz w:val="24"/>
              </w:rPr>
            </w:pPr>
          </w:p>
          <w:p w14:paraId="177947BB">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color w:val="auto"/>
                <w:spacing w:val="-4"/>
                <w:sz w:val="24"/>
              </w:rPr>
            </w:pPr>
            <w:r>
              <w:rPr>
                <w:rFonts w:hint="eastAsia" w:ascii="宋体" w:hAnsi="宋体" w:eastAsia="宋体" w:cs="宋体"/>
                <w:color w:val="auto"/>
                <w:spacing w:val="-4"/>
                <w:sz w:val="24"/>
              </w:rPr>
              <w:t>法定代表人二代身份证正面</w:t>
            </w:r>
          </w:p>
          <w:p w14:paraId="48A4840F">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auto"/>
                <w:sz w:val="24"/>
                <w:lang w:eastAsia="zh-CN"/>
              </w:rPr>
            </w:pPr>
            <w:r>
              <w:rPr>
                <w:rFonts w:hint="eastAsia" w:ascii="宋体" w:hAnsi="宋体" w:eastAsia="宋体" w:cs="宋体"/>
                <w:color w:val="auto"/>
                <w:spacing w:val="-4"/>
                <w:sz w:val="24"/>
                <w:lang w:eastAsia="zh-CN"/>
              </w:rPr>
              <w:t>（</w:t>
            </w:r>
            <w:r>
              <w:rPr>
                <w:rFonts w:hint="eastAsia" w:ascii="宋体" w:hAnsi="宋体" w:eastAsia="宋体" w:cs="宋体"/>
                <w:color w:val="auto"/>
                <w:spacing w:val="-4"/>
                <w:sz w:val="24"/>
              </w:rPr>
              <w:t>复印件或扫描件</w:t>
            </w:r>
            <w:r>
              <w:rPr>
                <w:rFonts w:hint="eastAsia" w:ascii="宋体" w:hAnsi="宋体" w:eastAsia="宋体" w:cs="宋体"/>
                <w:color w:val="auto"/>
                <w:spacing w:val="-4"/>
                <w:sz w:val="24"/>
                <w:lang w:eastAsia="zh-CN"/>
              </w:rPr>
              <w:t>）</w:t>
            </w:r>
          </w:p>
          <w:p w14:paraId="7FDA0E1C">
            <w:pPr>
              <w:pageBreakBefore w:val="0"/>
              <w:tabs>
                <w:tab w:val="right" w:leader="dot" w:pos="9022"/>
              </w:tabs>
              <w:kinsoku/>
              <w:overflowPunct/>
              <w:topLinePunct w:val="0"/>
              <w:autoSpaceDE w:val="0"/>
              <w:autoSpaceDN w:val="0"/>
              <w:bidi w:val="0"/>
              <w:adjustRightInd w:val="0"/>
              <w:spacing w:line="360" w:lineRule="auto"/>
              <w:jc w:val="both"/>
              <w:rPr>
                <w:rFonts w:hint="eastAsia" w:ascii="宋体" w:hAnsi="宋体" w:eastAsia="宋体" w:cs="宋体"/>
                <w:bCs/>
                <w:caps/>
                <w:color w:val="auto"/>
                <w:sz w:val="24"/>
              </w:rPr>
            </w:pPr>
          </w:p>
        </w:tc>
        <w:tc>
          <w:tcPr>
            <w:tcW w:w="4627" w:type="dxa"/>
            <w:gridSpan w:val="3"/>
            <w:noWrap w:val="0"/>
            <w:vAlign w:val="top"/>
          </w:tcPr>
          <w:p w14:paraId="42CDE748">
            <w:pPr>
              <w:pageBreakBefore w:val="0"/>
              <w:tabs>
                <w:tab w:val="right" w:leader="dot" w:pos="9022"/>
              </w:tabs>
              <w:kinsoku/>
              <w:overflowPunct/>
              <w:topLinePunct w:val="0"/>
              <w:autoSpaceDE w:val="0"/>
              <w:autoSpaceDN w:val="0"/>
              <w:bidi w:val="0"/>
              <w:adjustRightInd w:val="0"/>
              <w:spacing w:line="360" w:lineRule="auto"/>
              <w:jc w:val="both"/>
              <w:rPr>
                <w:rFonts w:hint="eastAsia" w:ascii="宋体" w:hAnsi="宋体" w:eastAsia="宋体" w:cs="宋体"/>
                <w:color w:val="auto"/>
                <w:spacing w:val="-4"/>
                <w:sz w:val="24"/>
              </w:rPr>
            </w:pPr>
          </w:p>
          <w:p w14:paraId="4037CD67">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color w:val="auto"/>
                <w:spacing w:val="-4"/>
                <w:sz w:val="24"/>
              </w:rPr>
            </w:pPr>
            <w:r>
              <w:rPr>
                <w:rFonts w:hint="eastAsia" w:ascii="宋体" w:hAnsi="宋体" w:eastAsia="宋体" w:cs="宋体"/>
                <w:color w:val="auto"/>
                <w:spacing w:val="-4"/>
                <w:sz w:val="24"/>
              </w:rPr>
              <w:t>法定代表人二代身份证反面</w:t>
            </w:r>
          </w:p>
          <w:p w14:paraId="030414A8">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auto"/>
                <w:sz w:val="24"/>
                <w:lang w:eastAsia="zh-CN"/>
              </w:rPr>
            </w:pPr>
            <w:r>
              <w:rPr>
                <w:rFonts w:hint="eastAsia" w:ascii="宋体" w:hAnsi="宋体" w:eastAsia="宋体" w:cs="宋体"/>
                <w:color w:val="auto"/>
                <w:spacing w:val="-4"/>
                <w:sz w:val="24"/>
                <w:lang w:eastAsia="zh-CN"/>
              </w:rPr>
              <w:t>（</w:t>
            </w:r>
            <w:r>
              <w:rPr>
                <w:rFonts w:hint="eastAsia" w:ascii="宋体" w:hAnsi="宋体" w:eastAsia="宋体" w:cs="宋体"/>
                <w:color w:val="auto"/>
                <w:spacing w:val="-4"/>
                <w:sz w:val="24"/>
              </w:rPr>
              <w:t>复印件或扫描件</w:t>
            </w:r>
            <w:r>
              <w:rPr>
                <w:rFonts w:hint="eastAsia" w:ascii="宋体" w:hAnsi="宋体" w:eastAsia="宋体" w:cs="宋体"/>
                <w:color w:val="auto"/>
                <w:spacing w:val="-4"/>
                <w:sz w:val="24"/>
                <w:lang w:eastAsia="zh-CN"/>
              </w:rPr>
              <w:t>）</w:t>
            </w:r>
          </w:p>
          <w:p w14:paraId="791751E0">
            <w:pPr>
              <w:pageBreakBefore w:val="0"/>
              <w:tabs>
                <w:tab w:val="right" w:leader="dot" w:pos="9022"/>
              </w:tabs>
              <w:kinsoku/>
              <w:overflowPunct/>
              <w:topLinePunct w:val="0"/>
              <w:autoSpaceDE w:val="0"/>
              <w:autoSpaceDN w:val="0"/>
              <w:bidi w:val="0"/>
              <w:adjustRightInd w:val="0"/>
              <w:spacing w:line="360" w:lineRule="auto"/>
              <w:jc w:val="center"/>
              <w:rPr>
                <w:rFonts w:hint="eastAsia" w:ascii="宋体" w:hAnsi="宋体" w:eastAsia="宋体" w:cs="宋体"/>
                <w:bCs/>
                <w:caps/>
                <w:color w:val="auto"/>
                <w:sz w:val="24"/>
              </w:rPr>
            </w:pPr>
          </w:p>
        </w:tc>
      </w:tr>
    </w:tbl>
    <w:p w14:paraId="1EADF795">
      <w:pPr>
        <w:pageBreakBefore w:val="0"/>
        <w:tabs>
          <w:tab w:val="right" w:leader="dot" w:pos="9022"/>
        </w:tabs>
        <w:kinsoku/>
        <w:overflowPunct/>
        <w:topLinePunct w:val="0"/>
        <w:autoSpaceDE w:val="0"/>
        <w:autoSpaceDN w:val="0"/>
        <w:bidi w:val="0"/>
        <w:adjustRightInd w:val="0"/>
        <w:spacing w:line="360" w:lineRule="auto"/>
        <w:jc w:val="both"/>
        <w:rPr>
          <w:rFonts w:hint="eastAsia" w:ascii="宋体" w:hAnsi="宋体" w:eastAsia="宋体" w:cs="宋体"/>
          <w:color w:val="auto"/>
          <w:spacing w:val="-4"/>
          <w:sz w:val="24"/>
        </w:rPr>
      </w:pPr>
      <w:r>
        <w:rPr>
          <w:rFonts w:hint="eastAsia" w:ascii="宋体" w:hAnsi="宋体" w:eastAsia="宋体" w:cs="宋体"/>
          <w:color w:val="auto"/>
          <w:spacing w:val="-4"/>
          <w:sz w:val="24"/>
        </w:rPr>
        <w:t>注：法定代表人份证正反面复印件必须依次加盖单位公章，不提供者视为不响应</w:t>
      </w:r>
      <w:r>
        <w:rPr>
          <w:rFonts w:hint="eastAsia" w:ascii="宋体" w:hAnsi="宋体" w:eastAsia="宋体" w:cs="宋体"/>
          <w:color w:val="auto"/>
          <w:spacing w:val="-4"/>
          <w:sz w:val="24"/>
          <w:lang w:val="en-US" w:eastAsia="zh-CN"/>
        </w:rPr>
        <w:t>谈判</w:t>
      </w:r>
      <w:r>
        <w:rPr>
          <w:rFonts w:hint="eastAsia" w:ascii="宋体" w:hAnsi="宋体" w:eastAsia="宋体" w:cs="宋体"/>
          <w:color w:val="auto"/>
          <w:spacing w:val="-4"/>
          <w:sz w:val="24"/>
        </w:rPr>
        <w:t>文件，按无效标处理。</w:t>
      </w:r>
    </w:p>
    <w:p w14:paraId="4FD241DB">
      <w:pPr>
        <w:pageBreakBefore w:val="0"/>
        <w:kinsoku/>
        <w:overflowPunct/>
        <w:topLinePunct w:val="0"/>
        <w:bidi w:val="0"/>
        <w:spacing w:line="360" w:lineRule="auto"/>
        <w:ind w:leftChars="800" w:firstLine="2640" w:firstLineChars="1100"/>
        <w:rPr>
          <w:rFonts w:hint="eastAsia" w:ascii="宋体" w:hAnsi="宋体" w:eastAsia="宋体" w:cs="宋体"/>
          <w:color w:val="auto"/>
          <w:sz w:val="24"/>
          <w:lang w:val="en-US" w:eastAsia="zh-CN"/>
        </w:rPr>
      </w:pPr>
      <w:r>
        <w:rPr>
          <w:rFonts w:hint="eastAsia" w:ascii="宋体" w:hAnsi="宋体" w:eastAsia="宋体" w:cs="宋体"/>
          <w:bCs/>
          <w:caps/>
          <w:color w:val="auto"/>
          <w:sz w:val="24"/>
        </w:rPr>
        <w:t>法定代表人签章：</w:t>
      </w:r>
      <w:r>
        <w:rPr>
          <w:rFonts w:hint="eastAsia" w:ascii="宋体" w:hAnsi="宋体" w:eastAsia="宋体" w:cs="宋体"/>
          <w:bCs/>
          <w:caps/>
          <w:color w:val="auto"/>
          <w:sz w:val="24"/>
          <w:lang w:val="en-US" w:eastAsia="zh-CN"/>
        </w:rPr>
        <w:t xml:space="preserve"> </w:t>
      </w:r>
    </w:p>
    <w:p w14:paraId="480129C4">
      <w:pPr>
        <w:pageBreakBefore w:val="0"/>
        <w:kinsoku/>
        <w:overflowPunct/>
        <w:topLinePunct w:val="0"/>
        <w:bidi w:val="0"/>
        <w:spacing w:line="360" w:lineRule="auto"/>
        <w:ind w:firstLine="4320" w:firstLineChars="1800"/>
        <w:rPr>
          <w:rFonts w:hint="eastAsia" w:ascii="宋体" w:hAnsi="宋体" w:eastAsia="宋体" w:cs="宋体"/>
          <w:color w:val="auto"/>
          <w:sz w:val="24"/>
        </w:rPr>
      </w:pPr>
      <w:r>
        <w:rPr>
          <w:rFonts w:hint="eastAsia" w:ascii="宋体" w:hAnsi="宋体" w:eastAsia="宋体" w:cs="宋体"/>
          <w:color w:val="auto"/>
          <w:sz w:val="24"/>
        </w:rPr>
        <w:t xml:space="preserve">供应商名称：（公章） </w:t>
      </w:r>
    </w:p>
    <w:p w14:paraId="541329AF">
      <w:pPr>
        <w:pageBreakBefore w:val="0"/>
        <w:kinsoku/>
        <w:overflowPunct/>
        <w:topLinePunct w:val="0"/>
        <w:bidi w:val="0"/>
        <w:spacing w:line="360" w:lineRule="auto"/>
        <w:ind w:firstLine="4320" w:firstLineChars="18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日 期：</w:t>
      </w:r>
      <w:r>
        <w:rPr>
          <w:rFonts w:hint="eastAsia" w:ascii="宋体" w:hAnsi="宋体" w:eastAsia="宋体" w:cs="宋体"/>
          <w:color w:val="auto"/>
          <w:sz w:val="24"/>
          <w:lang w:val="en-US" w:eastAsia="zh-CN"/>
        </w:rPr>
        <w:t xml:space="preserve">  年  月  日</w:t>
      </w:r>
    </w:p>
    <w:p w14:paraId="621FAA86">
      <w:pPr>
        <w:pageBreakBefore w:val="0"/>
        <w:tabs>
          <w:tab w:val="left" w:pos="5670"/>
        </w:tabs>
        <w:kinsoku/>
        <w:overflowPunct/>
        <w:topLinePunct w:val="0"/>
        <w:bidi w:val="0"/>
        <w:spacing w:line="240" w:lineRule="auto"/>
        <w:jc w:val="both"/>
        <w:outlineLvl w:val="2"/>
        <w:rPr>
          <w:rFonts w:hint="eastAsia" w:ascii="宋体" w:hAnsi="宋体" w:eastAsia="宋体" w:cs="宋体"/>
          <w:b/>
          <w:color w:val="auto"/>
          <w:spacing w:val="6"/>
          <w:sz w:val="28"/>
          <w:szCs w:val="28"/>
          <w:lang w:val="en-US" w:eastAsia="zh-CN"/>
        </w:rPr>
      </w:pPr>
      <w:bookmarkStart w:id="213" w:name="_Toc20979"/>
    </w:p>
    <w:p w14:paraId="2C637AA9">
      <w:pPr>
        <w:pageBreakBefore w:val="0"/>
        <w:tabs>
          <w:tab w:val="left" w:pos="5670"/>
        </w:tabs>
        <w:kinsoku/>
        <w:overflowPunct/>
        <w:topLinePunct w:val="0"/>
        <w:bidi w:val="0"/>
        <w:spacing w:line="240" w:lineRule="auto"/>
        <w:jc w:val="center"/>
        <w:outlineLvl w:val="2"/>
        <w:rPr>
          <w:rFonts w:hint="eastAsia" w:ascii="宋体" w:hAnsi="宋体" w:eastAsia="宋体" w:cs="宋体"/>
          <w:b/>
          <w:color w:val="auto"/>
          <w:spacing w:val="6"/>
          <w:sz w:val="28"/>
          <w:szCs w:val="28"/>
          <w:lang w:val="en-US" w:eastAsia="zh-CN"/>
        </w:rPr>
      </w:pPr>
      <w:r>
        <w:rPr>
          <w:rFonts w:hint="eastAsia" w:ascii="宋体" w:hAnsi="宋体" w:eastAsia="宋体" w:cs="宋体"/>
          <w:b/>
          <w:color w:val="auto"/>
          <w:spacing w:val="6"/>
          <w:sz w:val="28"/>
          <w:szCs w:val="28"/>
          <w:lang w:val="en-US" w:eastAsia="zh-CN"/>
        </w:rPr>
        <w:t>B、法定代表人授权书</w:t>
      </w:r>
      <w:bookmarkEnd w:id="213"/>
    </w:p>
    <w:tbl>
      <w:tblPr>
        <w:tblStyle w:val="27"/>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9"/>
        <w:gridCol w:w="1241"/>
        <w:gridCol w:w="922"/>
        <w:gridCol w:w="736"/>
        <w:gridCol w:w="808"/>
        <w:gridCol w:w="1428"/>
        <w:gridCol w:w="2482"/>
      </w:tblGrid>
      <w:tr w14:paraId="4C15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9176" w:type="dxa"/>
            <w:gridSpan w:val="7"/>
            <w:noWrap w:val="0"/>
            <w:vAlign w:val="top"/>
          </w:tcPr>
          <w:p w14:paraId="3E57D751">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致：</w:t>
            </w:r>
            <w:r>
              <w:rPr>
                <w:rFonts w:hint="eastAsia" w:ascii="宋体" w:hAnsi="宋体" w:eastAsia="宋体" w:cs="宋体"/>
                <w:bCs/>
                <w:caps/>
                <w:color w:val="auto"/>
                <w:kern w:val="2"/>
                <w:sz w:val="24"/>
                <w:szCs w:val="24"/>
                <w:u w:val="single"/>
                <w:lang w:val="en-US" w:eastAsia="zh-CN" w:bidi="ar-SA"/>
              </w:rPr>
              <w:t xml:space="preserve">（采购人）     </w:t>
            </w:r>
          </w:p>
        </w:tc>
      </w:tr>
      <w:tr w14:paraId="6069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559" w:type="dxa"/>
            <w:vMerge w:val="restart"/>
            <w:noWrap w:val="0"/>
            <w:vAlign w:val="center"/>
          </w:tcPr>
          <w:p w14:paraId="0D60E94D">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被授</w:t>
            </w:r>
          </w:p>
          <w:p w14:paraId="77F45B8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权项</w:t>
            </w:r>
          </w:p>
          <w:p w14:paraId="71B0F82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目与</w:t>
            </w:r>
          </w:p>
          <w:p w14:paraId="3239707E">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内容</w:t>
            </w:r>
          </w:p>
        </w:tc>
        <w:tc>
          <w:tcPr>
            <w:tcW w:w="1241" w:type="dxa"/>
            <w:noWrap w:val="0"/>
            <w:vAlign w:val="top"/>
          </w:tcPr>
          <w:p w14:paraId="108F160B">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项目名称</w:t>
            </w:r>
          </w:p>
        </w:tc>
        <w:tc>
          <w:tcPr>
            <w:tcW w:w="6376" w:type="dxa"/>
            <w:gridSpan w:val="5"/>
            <w:noWrap w:val="0"/>
            <w:vAlign w:val="top"/>
          </w:tcPr>
          <w:p w14:paraId="5FDA8AD3">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r>
      <w:tr w14:paraId="6745C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1559" w:type="dxa"/>
            <w:vMerge w:val="continue"/>
            <w:noWrap w:val="0"/>
            <w:vAlign w:val="top"/>
          </w:tcPr>
          <w:p w14:paraId="41063DA2">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c>
          <w:tcPr>
            <w:tcW w:w="1241" w:type="dxa"/>
            <w:noWrap w:val="0"/>
            <w:vAlign w:val="top"/>
          </w:tcPr>
          <w:p w14:paraId="38AC6BAB">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项目编号</w:t>
            </w:r>
          </w:p>
        </w:tc>
        <w:tc>
          <w:tcPr>
            <w:tcW w:w="6376" w:type="dxa"/>
            <w:gridSpan w:val="5"/>
            <w:noWrap w:val="0"/>
            <w:vAlign w:val="top"/>
          </w:tcPr>
          <w:p w14:paraId="12718624">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r>
      <w:tr w14:paraId="0FD2D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559" w:type="dxa"/>
            <w:vMerge w:val="continue"/>
            <w:noWrap w:val="0"/>
            <w:vAlign w:val="top"/>
          </w:tcPr>
          <w:p w14:paraId="36FA68D2">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c>
          <w:tcPr>
            <w:tcW w:w="1241" w:type="dxa"/>
            <w:noWrap w:val="0"/>
            <w:vAlign w:val="center"/>
          </w:tcPr>
          <w:p w14:paraId="7A738C67">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授权范围</w:t>
            </w:r>
          </w:p>
        </w:tc>
        <w:tc>
          <w:tcPr>
            <w:tcW w:w="6376" w:type="dxa"/>
            <w:gridSpan w:val="5"/>
            <w:noWrap w:val="0"/>
            <w:vAlign w:val="top"/>
          </w:tcPr>
          <w:p w14:paraId="2605868F">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全权办理本次采购项目的投标、联系、洽谈、签约、执行等具体事务，签署全部有关文件、文书、协议及合同。</w:t>
            </w:r>
          </w:p>
        </w:tc>
      </w:tr>
      <w:tr w14:paraId="4F84E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559" w:type="dxa"/>
            <w:vMerge w:val="continue"/>
            <w:noWrap w:val="0"/>
            <w:vAlign w:val="top"/>
          </w:tcPr>
          <w:p w14:paraId="4A8C062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c>
          <w:tcPr>
            <w:tcW w:w="1241" w:type="dxa"/>
            <w:noWrap w:val="0"/>
            <w:vAlign w:val="top"/>
          </w:tcPr>
          <w:p w14:paraId="43F58751">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法律责任</w:t>
            </w:r>
          </w:p>
        </w:tc>
        <w:tc>
          <w:tcPr>
            <w:tcW w:w="6376" w:type="dxa"/>
            <w:gridSpan w:val="5"/>
            <w:noWrap w:val="0"/>
            <w:vAlign w:val="top"/>
          </w:tcPr>
          <w:p w14:paraId="4F962B5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本公司对被授权人在本项目中的签名承担全部法律责任。</w:t>
            </w:r>
          </w:p>
        </w:tc>
      </w:tr>
      <w:tr w14:paraId="1752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559" w:type="dxa"/>
            <w:vMerge w:val="continue"/>
            <w:noWrap w:val="0"/>
            <w:vAlign w:val="top"/>
          </w:tcPr>
          <w:p w14:paraId="7EF59F7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c>
          <w:tcPr>
            <w:tcW w:w="1241" w:type="dxa"/>
            <w:noWrap w:val="0"/>
            <w:vAlign w:val="center"/>
          </w:tcPr>
          <w:p w14:paraId="695DFE5B">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授权期限</w:t>
            </w:r>
          </w:p>
        </w:tc>
        <w:tc>
          <w:tcPr>
            <w:tcW w:w="6376" w:type="dxa"/>
            <w:gridSpan w:val="5"/>
            <w:noWrap w:val="0"/>
            <w:vAlign w:val="center"/>
          </w:tcPr>
          <w:p w14:paraId="49639FAF">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本授权书自提交投标文件的截止之日起 日历天</w:t>
            </w:r>
          </w:p>
        </w:tc>
      </w:tr>
      <w:tr w14:paraId="54694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1559" w:type="dxa"/>
            <w:vMerge w:val="restart"/>
            <w:noWrap w:val="0"/>
            <w:vAlign w:val="center"/>
          </w:tcPr>
          <w:p w14:paraId="0C8B27BF">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企业信息</w:t>
            </w:r>
          </w:p>
        </w:tc>
        <w:tc>
          <w:tcPr>
            <w:tcW w:w="2163" w:type="dxa"/>
            <w:gridSpan w:val="2"/>
            <w:noWrap w:val="0"/>
            <w:vAlign w:val="top"/>
          </w:tcPr>
          <w:p w14:paraId="409ABB6A">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 xml:space="preserve">企 业 名 称 </w:t>
            </w:r>
          </w:p>
        </w:tc>
        <w:tc>
          <w:tcPr>
            <w:tcW w:w="5454" w:type="dxa"/>
            <w:gridSpan w:val="4"/>
            <w:noWrap w:val="0"/>
            <w:vAlign w:val="center"/>
          </w:tcPr>
          <w:p w14:paraId="0FBAEBF1">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p>
        </w:tc>
      </w:tr>
      <w:tr w14:paraId="6E99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1559" w:type="dxa"/>
            <w:vMerge w:val="continue"/>
            <w:noWrap w:val="0"/>
            <w:vAlign w:val="top"/>
          </w:tcPr>
          <w:p w14:paraId="3EF2971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c>
          <w:tcPr>
            <w:tcW w:w="2163" w:type="dxa"/>
            <w:gridSpan w:val="2"/>
            <w:noWrap w:val="0"/>
            <w:vAlign w:val="top"/>
          </w:tcPr>
          <w:p w14:paraId="785FC614">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法 定 地 址</w:t>
            </w:r>
          </w:p>
        </w:tc>
        <w:tc>
          <w:tcPr>
            <w:tcW w:w="5454" w:type="dxa"/>
            <w:gridSpan w:val="4"/>
            <w:noWrap w:val="0"/>
            <w:vAlign w:val="center"/>
          </w:tcPr>
          <w:p w14:paraId="2B62F6EC">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p>
        </w:tc>
      </w:tr>
      <w:tr w14:paraId="4B70E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559" w:type="dxa"/>
            <w:vMerge w:val="continue"/>
            <w:noWrap w:val="0"/>
            <w:vAlign w:val="top"/>
          </w:tcPr>
          <w:p w14:paraId="267A20E3">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c>
          <w:tcPr>
            <w:tcW w:w="2163" w:type="dxa"/>
            <w:gridSpan w:val="2"/>
            <w:noWrap w:val="0"/>
            <w:vAlign w:val="top"/>
          </w:tcPr>
          <w:p w14:paraId="6E3C61B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统一社会信用代码</w:t>
            </w:r>
          </w:p>
        </w:tc>
        <w:tc>
          <w:tcPr>
            <w:tcW w:w="5454" w:type="dxa"/>
            <w:gridSpan w:val="4"/>
            <w:noWrap w:val="0"/>
            <w:vAlign w:val="center"/>
          </w:tcPr>
          <w:p w14:paraId="075BBD9C">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p>
        </w:tc>
      </w:tr>
      <w:tr w14:paraId="1708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559" w:type="dxa"/>
            <w:vMerge w:val="restart"/>
            <w:noWrap w:val="0"/>
            <w:vAlign w:val="center"/>
          </w:tcPr>
          <w:p w14:paraId="37734BBD">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法定代表人</w:t>
            </w:r>
          </w:p>
        </w:tc>
        <w:tc>
          <w:tcPr>
            <w:tcW w:w="1241" w:type="dxa"/>
            <w:noWrap w:val="0"/>
            <w:vAlign w:val="center"/>
          </w:tcPr>
          <w:p w14:paraId="47DFF97C">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姓名</w:t>
            </w:r>
          </w:p>
        </w:tc>
        <w:tc>
          <w:tcPr>
            <w:tcW w:w="2466" w:type="dxa"/>
            <w:gridSpan w:val="3"/>
            <w:noWrap w:val="0"/>
            <w:vAlign w:val="center"/>
          </w:tcPr>
          <w:p w14:paraId="64D284C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p>
        </w:tc>
        <w:tc>
          <w:tcPr>
            <w:tcW w:w="1428" w:type="dxa"/>
            <w:noWrap w:val="0"/>
            <w:vAlign w:val="center"/>
          </w:tcPr>
          <w:p w14:paraId="7E2D6C8F">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性    别</w:t>
            </w:r>
          </w:p>
        </w:tc>
        <w:tc>
          <w:tcPr>
            <w:tcW w:w="2482" w:type="dxa"/>
            <w:noWrap w:val="0"/>
            <w:vAlign w:val="center"/>
          </w:tcPr>
          <w:p w14:paraId="310BFC1D">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p>
        </w:tc>
      </w:tr>
      <w:tr w14:paraId="3B28B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559" w:type="dxa"/>
            <w:vMerge w:val="continue"/>
            <w:noWrap w:val="0"/>
            <w:vAlign w:val="center"/>
          </w:tcPr>
          <w:p w14:paraId="0BAC9C56">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c>
          <w:tcPr>
            <w:tcW w:w="1241" w:type="dxa"/>
            <w:noWrap w:val="0"/>
            <w:vAlign w:val="center"/>
          </w:tcPr>
          <w:p w14:paraId="31E839D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职务</w:t>
            </w:r>
          </w:p>
        </w:tc>
        <w:tc>
          <w:tcPr>
            <w:tcW w:w="2466" w:type="dxa"/>
            <w:gridSpan w:val="3"/>
            <w:noWrap w:val="0"/>
            <w:vAlign w:val="center"/>
          </w:tcPr>
          <w:p w14:paraId="709C24D8">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p>
        </w:tc>
        <w:tc>
          <w:tcPr>
            <w:tcW w:w="1428" w:type="dxa"/>
            <w:noWrap w:val="0"/>
            <w:vAlign w:val="center"/>
          </w:tcPr>
          <w:p w14:paraId="7B842EC1">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手机号码</w:t>
            </w:r>
          </w:p>
        </w:tc>
        <w:tc>
          <w:tcPr>
            <w:tcW w:w="2482" w:type="dxa"/>
            <w:noWrap w:val="0"/>
            <w:vAlign w:val="center"/>
          </w:tcPr>
          <w:p w14:paraId="486EFBE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p>
        </w:tc>
      </w:tr>
      <w:tr w14:paraId="69AA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559" w:type="dxa"/>
            <w:vMerge w:val="restart"/>
            <w:noWrap w:val="0"/>
            <w:vAlign w:val="center"/>
          </w:tcPr>
          <w:p w14:paraId="17821801">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被授权人</w:t>
            </w:r>
          </w:p>
        </w:tc>
        <w:tc>
          <w:tcPr>
            <w:tcW w:w="1241" w:type="dxa"/>
            <w:noWrap w:val="0"/>
            <w:vAlign w:val="center"/>
          </w:tcPr>
          <w:p w14:paraId="2900EBB6">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姓名</w:t>
            </w:r>
          </w:p>
        </w:tc>
        <w:tc>
          <w:tcPr>
            <w:tcW w:w="2466" w:type="dxa"/>
            <w:gridSpan w:val="3"/>
            <w:noWrap w:val="0"/>
            <w:vAlign w:val="center"/>
          </w:tcPr>
          <w:p w14:paraId="391384DD">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p>
        </w:tc>
        <w:tc>
          <w:tcPr>
            <w:tcW w:w="1428" w:type="dxa"/>
            <w:noWrap w:val="0"/>
            <w:vAlign w:val="center"/>
          </w:tcPr>
          <w:p w14:paraId="20F46F14">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性    别</w:t>
            </w:r>
          </w:p>
        </w:tc>
        <w:tc>
          <w:tcPr>
            <w:tcW w:w="2482" w:type="dxa"/>
            <w:noWrap w:val="0"/>
            <w:vAlign w:val="center"/>
          </w:tcPr>
          <w:p w14:paraId="0D895D57">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p>
        </w:tc>
      </w:tr>
      <w:tr w14:paraId="280C2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559" w:type="dxa"/>
            <w:vMerge w:val="continue"/>
            <w:noWrap w:val="0"/>
            <w:vAlign w:val="top"/>
          </w:tcPr>
          <w:p w14:paraId="4D320219">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c>
          <w:tcPr>
            <w:tcW w:w="1241" w:type="dxa"/>
            <w:noWrap w:val="0"/>
            <w:vAlign w:val="center"/>
          </w:tcPr>
          <w:p w14:paraId="4B13B14A">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职务</w:t>
            </w:r>
          </w:p>
        </w:tc>
        <w:tc>
          <w:tcPr>
            <w:tcW w:w="2466" w:type="dxa"/>
            <w:gridSpan w:val="3"/>
            <w:noWrap w:val="0"/>
            <w:vAlign w:val="center"/>
          </w:tcPr>
          <w:p w14:paraId="4C84913E">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p>
        </w:tc>
        <w:tc>
          <w:tcPr>
            <w:tcW w:w="1428" w:type="dxa"/>
            <w:noWrap w:val="0"/>
            <w:vAlign w:val="center"/>
          </w:tcPr>
          <w:p w14:paraId="29E9B7FF">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手机号码</w:t>
            </w:r>
          </w:p>
        </w:tc>
        <w:tc>
          <w:tcPr>
            <w:tcW w:w="2482" w:type="dxa"/>
            <w:noWrap w:val="0"/>
            <w:vAlign w:val="top"/>
          </w:tcPr>
          <w:p w14:paraId="7A726999">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textAlignment w:val="auto"/>
              <w:rPr>
                <w:rFonts w:hint="eastAsia" w:ascii="宋体" w:hAnsi="宋体" w:eastAsia="宋体" w:cs="宋体"/>
                <w:bCs/>
                <w:caps/>
                <w:color w:val="auto"/>
                <w:kern w:val="2"/>
                <w:sz w:val="24"/>
                <w:szCs w:val="24"/>
                <w:lang w:val="en-US" w:eastAsia="zh-CN" w:bidi="ar-SA"/>
              </w:rPr>
            </w:pPr>
          </w:p>
        </w:tc>
      </w:tr>
      <w:tr w14:paraId="0FF1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559" w:type="dxa"/>
            <w:noWrap w:val="0"/>
            <w:vAlign w:val="top"/>
          </w:tcPr>
          <w:p w14:paraId="2E780FD7">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通讯地址</w:t>
            </w:r>
          </w:p>
        </w:tc>
        <w:tc>
          <w:tcPr>
            <w:tcW w:w="7617" w:type="dxa"/>
            <w:gridSpan w:val="6"/>
            <w:noWrap w:val="0"/>
            <w:vAlign w:val="top"/>
          </w:tcPr>
          <w:p w14:paraId="392199EE">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left"/>
              <w:textAlignment w:val="auto"/>
              <w:rPr>
                <w:rFonts w:hint="eastAsia" w:ascii="宋体" w:hAnsi="宋体" w:eastAsia="宋体" w:cs="宋体"/>
                <w:bCs/>
                <w:caps/>
                <w:color w:val="auto"/>
                <w:kern w:val="2"/>
                <w:sz w:val="24"/>
                <w:szCs w:val="24"/>
                <w:lang w:val="en-US" w:eastAsia="zh-CN" w:bidi="ar-SA"/>
              </w:rPr>
            </w:pPr>
          </w:p>
        </w:tc>
      </w:tr>
      <w:tr w14:paraId="42E3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center"/>
        </w:trPr>
        <w:tc>
          <w:tcPr>
            <w:tcW w:w="4458" w:type="dxa"/>
            <w:gridSpan w:val="4"/>
            <w:noWrap w:val="0"/>
            <w:vAlign w:val="top"/>
          </w:tcPr>
          <w:p w14:paraId="7C70750F">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both"/>
              <w:textAlignment w:val="auto"/>
              <w:rPr>
                <w:rFonts w:hint="eastAsia" w:ascii="宋体" w:hAnsi="宋体" w:eastAsia="宋体" w:cs="宋体"/>
                <w:bCs/>
                <w:caps/>
                <w:color w:val="auto"/>
                <w:kern w:val="2"/>
                <w:sz w:val="24"/>
                <w:szCs w:val="24"/>
                <w:lang w:val="en-US" w:eastAsia="zh-CN" w:bidi="ar-SA"/>
              </w:rPr>
            </w:pPr>
          </w:p>
          <w:p w14:paraId="18DC3A23">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法定代表人二代身份证</w:t>
            </w:r>
          </w:p>
          <w:p w14:paraId="6D959910">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（复印件或扫描件）</w:t>
            </w:r>
          </w:p>
        </w:tc>
        <w:tc>
          <w:tcPr>
            <w:tcW w:w="4718" w:type="dxa"/>
            <w:gridSpan w:val="3"/>
            <w:noWrap w:val="0"/>
            <w:vAlign w:val="top"/>
          </w:tcPr>
          <w:p w14:paraId="2FC3DF44">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both"/>
              <w:textAlignment w:val="auto"/>
              <w:rPr>
                <w:rFonts w:hint="eastAsia" w:ascii="宋体" w:hAnsi="宋体" w:eastAsia="宋体" w:cs="宋体"/>
                <w:bCs/>
                <w:caps/>
                <w:color w:val="auto"/>
                <w:kern w:val="2"/>
                <w:sz w:val="24"/>
                <w:szCs w:val="24"/>
                <w:lang w:val="en-US" w:eastAsia="zh-CN" w:bidi="ar-SA"/>
              </w:rPr>
            </w:pPr>
          </w:p>
          <w:p w14:paraId="753EB8EF">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法定代表人二代身份证</w:t>
            </w:r>
          </w:p>
          <w:p w14:paraId="2E590FE6">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（复印件或扫描件）</w:t>
            </w:r>
          </w:p>
        </w:tc>
      </w:tr>
      <w:tr w14:paraId="24E6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4458" w:type="dxa"/>
            <w:gridSpan w:val="4"/>
            <w:noWrap w:val="0"/>
            <w:vAlign w:val="center"/>
          </w:tcPr>
          <w:p w14:paraId="27B086E3">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被授权人二代身份证</w:t>
            </w:r>
          </w:p>
          <w:p w14:paraId="02FAF18D">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（复印件或扫描件）</w:t>
            </w:r>
          </w:p>
        </w:tc>
        <w:tc>
          <w:tcPr>
            <w:tcW w:w="4718" w:type="dxa"/>
            <w:gridSpan w:val="3"/>
            <w:noWrap w:val="0"/>
            <w:vAlign w:val="center"/>
          </w:tcPr>
          <w:p w14:paraId="03CDEBDF">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被授权人二代身份证</w:t>
            </w:r>
          </w:p>
          <w:p w14:paraId="69F00E88">
            <w:pPr>
              <w:keepNext w:val="0"/>
              <w:keepLines w:val="0"/>
              <w:pageBreakBefore w:val="0"/>
              <w:widowControl w:val="0"/>
              <w:tabs>
                <w:tab w:val="right" w:leader="dot" w:pos="9022"/>
              </w:tabs>
              <w:kinsoku/>
              <w:wordWrap/>
              <w:overflowPunct/>
              <w:topLinePunct w:val="0"/>
              <w:autoSpaceDE w:val="0"/>
              <w:autoSpaceDN w:val="0"/>
              <w:bidi w:val="0"/>
              <w:adjustRightInd w:val="0"/>
              <w:spacing w:line="336" w:lineRule="auto"/>
              <w:jc w:val="center"/>
              <w:textAlignment w:val="auto"/>
              <w:rPr>
                <w:rFonts w:hint="eastAsia" w:ascii="宋体" w:hAnsi="宋体" w:eastAsia="宋体" w:cs="宋体"/>
                <w:bCs/>
                <w:caps/>
                <w:color w:val="auto"/>
                <w:kern w:val="2"/>
                <w:sz w:val="24"/>
                <w:szCs w:val="24"/>
                <w:lang w:val="en-US" w:eastAsia="zh-CN" w:bidi="ar-SA"/>
              </w:rPr>
            </w:pPr>
            <w:r>
              <w:rPr>
                <w:rFonts w:hint="eastAsia" w:ascii="宋体" w:hAnsi="宋体" w:eastAsia="宋体" w:cs="宋体"/>
                <w:bCs/>
                <w:caps/>
                <w:color w:val="auto"/>
                <w:kern w:val="2"/>
                <w:sz w:val="24"/>
                <w:szCs w:val="24"/>
                <w:lang w:val="en-US" w:eastAsia="zh-CN" w:bidi="ar-SA"/>
              </w:rPr>
              <w:t>（复印件或扫描件）</w:t>
            </w:r>
          </w:p>
        </w:tc>
      </w:tr>
    </w:tbl>
    <w:p w14:paraId="1AB3BD24">
      <w:pPr>
        <w:keepNext w:val="0"/>
        <w:keepLines w:val="0"/>
        <w:pageBreakBefore w:val="0"/>
        <w:widowControl w:val="0"/>
        <w:kinsoku/>
        <w:wordWrap/>
        <w:overflowPunct/>
        <w:topLinePunct w:val="0"/>
        <w:bidi w:val="0"/>
        <w:spacing w:line="336" w:lineRule="auto"/>
        <w:textAlignment w:val="auto"/>
        <w:rPr>
          <w:rFonts w:hint="eastAsia" w:ascii="宋体" w:hAnsi="宋体" w:eastAsia="宋体" w:cs="宋体"/>
          <w:spacing w:val="-7"/>
          <w:sz w:val="24"/>
          <w:szCs w:val="24"/>
        </w:rPr>
      </w:pPr>
      <w:r>
        <w:rPr>
          <w:rFonts w:hint="eastAsia" w:ascii="宋体" w:hAnsi="宋体" w:eastAsia="宋体" w:cs="宋体"/>
          <w:spacing w:val="-7"/>
          <w:sz w:val="24"/>
          <w:szCs w:val="24"/>
        </w:rPr>
        <w:t>说明：1．本授权书有效期自开标大会之日起计算不得少于九十</w:t>
      </w:r>
      <w:r>
        <w:rPr>
          <w:rFonts w:hint="eastAsia" w:ascii="宋体" w:hAnsi="宋体" w:eastAsia="宋体" w:cs="宋体"/>
          <w:spacing w:val="-7"/>
          <w:sz w:val="24"/>
          <w:szCs w:val="24"/>
          <w:lang w:val="en-US" w:eastAsia="zh-CN"/>
        </w:rPr>
        <w:t>日历</w:t>
      </w:r>
      <w:r>
        <w:rPr>
          <w:rFonts w:hint="eastAsia" w:ascii="宋体" w:hAnsi="宋体" w:eastAsia="宋体" w:cs="宋体"/>
          <w:spacing w:val="-7"/>
          <w:sz w:val="24"/>
          <w:szCs w:val="24"/>
        </w:rPr>
        <w:t>天。</w:t>
      </w:r>
    </w:p>
    <w:p w14:paraId="1A163E5B">
      <w:pPr>
        <w:keepNext w:val="0"/>
        <w:keepLines w:val="0"/>
        <w:pageBreakBefore w:val="0"/>
        <w:widowControl w:val="0"/>
        <w:kinsoku/>
        <w:wordWrap/>
        <w:overflowPunct/>
        <w:topLinePunct w:val="0"/>
        <w:bidi w:val="0"/>
        <w:spacing w:line="336" w:lineRule="auto"/>
        <w:ind w:firstLine="678" w:firstLineChars="300"/>
        <w:textAlignment w:val="auto"/>
        <w:rPr>
          <w:rFonts w:hint="eastAsia" w:ascii="宋体" w:hAnsi="宋体" w:eastAsia="宋体" w:cs="宋体"/>
          <w:spacing w:val="-7"/>
          <w:sz w:val="24"/>
          <w:szCs w:val="24"/>
        </w:rPr>
      </w:pPr>
      <w:r>
        <w:rPr>
          <w:rFonts w:hint="eastAsia" w:ascii="宋体" w:hAnsi="宋体" w:eastAsia="宋体" w:cs="宋体"/>
          <w:spacing w:val="-7"/>
          <w:sz w:val="24"/>
          <w:szCs w:val="24"/>
        </w:rPr>
        <w:t>2．授权书内容填写要明确，文字要工整清楚，涂改无效。</w:t>
      </w:r>
    </w:p>
    <w:p w14:paraId="35001A1F">
      <w:pPr>
        <w:keepNext w:val="0"/>
        <w:keepLines w:val="0"/>
        <w:pageBreakBefore w:val="0"/>
        <w:widowControl w:val="0"/>
        <w:kinsoku/>
        <w:wordWrap/>
        <w:overflowPunct/>
        <w:topLinePunct w:val="0"/>
        <w:bidi w:val="0"/>
        <w:spacing w:line="336" w:lineRule="auto"/>
        <w:ind w:firstLine="678" w:firstLineChars="300"/>
        <w:textAlignment w:val="auto"/>
        <w:rPr>
          <w:rFonts w:hint="eastAsia" w:ascii="宋体" w:hAnsi="宋体" w:eastAsia="宋体" w:cs="宋体"/>
          <w:spacing w:val="-7"/>
          <w:sz w:val="24"/>
          <w:szCs w:val="24"/>
        </w:rPr>
      </w:pPr>
      <w:r>
        <w:rPr>
          <w:rFonts w:hint="eastAsia" w:ascii="宋体" w:hAnsi="宋体" w:eastAsia="宋体" w:cs="宋体"/>
          <w:spacing w:val="-7"/>
          <w:sz w:val="24"/>
          <w:szCs w:val="24"/>
          <w:lang w:val="en-US" w:eastAsia="zh-CN"/>
        </w:rPr>
        <w:t>3.</w:t>
      </w:r>
      <w:r>
        <w:rPr>
          <w:rFonts w:hint="eastAsia" w:ascii="宋体" w:hAnsi="宋体" w:eastAsia="宋体" w:cs="宋体"/>
          <w:spacing w:val="-7"/>
          <w:sz w:val="24"/>
          <w:szCs w:val="24"/>
        </w:rPr>
        <w:t>法定代表人以及被授权人身份证正反面复印件必须依次加盖单位公章，不提供者视为不响应</w:t>
      </w:r>
      <w:r>
        <w:rPr>
          <w:rFonts w:hint="eastAsia" w:ascii="宋体" w:hAnsi="宋体" w:eastAsia="宋体" w:cs="宋体"/>
          <w:spacing w:val="-7"/>
          <w:sz w:val="24"/>
          <w:szCs w:val="24"/>
          <w:lang w:val="en-US" w:eastAsia="zh-CN"/>
        </w:rPr>
        <w:t>谈判</w:t>
      </w:r>
      <w:r>
        <w:rPr>
          <w:rFonts w:hint="eastAsia" w:ascii="宋体" w:hAnsi="宋体" w:eastAsia="宋体" w:cs="宋体"/>
          <w:spacing w:val="-7"/>
          <w:sz w:val="24"/>
          <w:szCs w:val="24"/>
        </w:rPr>
        <w:t>文件，按无效标处理。</w:t>
      </w:r>
    </w:p>
    <w:p w14:paraId="648BC88A">
      <w:pPr>
        <w:pageBreakBefore w:val="0"/>
        <w:kinsoku/>
        <w:overflowPunct/>
        <w:topLinePunct w:val="0"/>
        <w:bidi w:val="0"/>
        <w:spacing w:line="360" w:lineRule="auto"/>
        <w:ind w:firstLine="4320" w:firstLineChars="1800"/>
        <w:rPr>
          <w:rFonts w:hint="eastAsia" w:ascii="宋体" w:hAnsi="宋体" w:eastAsia="宋体" w:cs="宋体"/>
          <w:bCs/>
          <w:caps/>
          <w:color w:val="auto"/>
          <w:sz w:val="24"/>
          <w:szCs w:val="24"/>
        </w:rPr>
      </w:pPr>
      <w:r>
        <w:rPr>
          <w:rFonts w:hint="eastAsia" w:ascii="宋体" w:hAnsi="宋体" w:eastAsia="宋体" w:cs="宋体"/>
          <w:bCs/>
          <w:caps/>
          <w:color w:val="auto"/>
          <w:sz w:val="24"/>
        </w:rPr>
        <w:t>法定代表人签章：</w:t>
      </w:r>
    </w:p>
    <w:p w14:paraId="7BD326E7">
      <w:pPr>
        <w:pageBreakBefore w:val="0"/>
        <w:kinsoku/>
        <w:overflowPunct/>
        <w:topLinePunct w:val="0"/>
        <w:autoSpaceDE w:val="0"/>
        <w:autoSpaceDN w:val="0"/>
        <w:bidi w:val="0"/>
        <w:adjustRightInd w:val="0"/>
        <w:snapToGrid w:val="0"/>
        <w:spacing w:line="360" w:lineRule="auto"/>
        <w:ind w:firstLine="4320" w:firstLineChars="1800"/>
        <w:rPr>
          <w:rFonts w:hint="eastAsia" w:ascii="宋体" w:hAnsi="宋体" w:eastAsia="宋体" w:cs="宋体"/>
          <w:bCs/>
          <w:caps/>
          <w:color w:val="auto"/>
          <w:sz w:val="24"/>
        </w:rPr>
      </w:pPr>
      <w:r>
        <w:rPr>
          <w:rFonts w:hint="eastAsia" w:ascii="宋体" w:hAnsi="宋体" w:eastAsia="宋体" w:cs="宋体"/>
          <w:bCs/>
          <w:caps/>
          <w:color w:val="auto"/>
          <w:sz w:val="24"/>
        </w:rPr>
        <w:t xml:space="preserve">供应商名称：（公章） </w:t>
      </w:r>
    </w:p>
    <w:p w14:paraId="16964215">
      <w:pPr>
        <w:spacing w:line="360" w:lineRule="auto"/>
        <w:ind w:firstLine="4320" w:firstLineChars="1800"/>
        <w:jc w:val="both"/>
        <w:rPr>
          <w:rFonts w:hint="eastAsia" w:ascii="宋体" w:hAnsi="宋体" w:eastAsia="宋体" w:cs="宋体"/>
          <w:sz w:val="24"/>
          <w:szCs w:val="24"/>
        </w:rPr>
        <w:sectPr>
          <w:pgSz w:w="11905" w:h="16838"/>
          <w:pgMar w:top="1304" w:right="1304" w:bottom="1304" w:left="1304" w:header="794" w:footer="794" w:gutter="0"/>
          <w:pgNumType w:fmt="decimal"/>
          <w:cols w:space="0" w:num="1"/>
          <w:rtlGutter w:val="0"/>
          <w:docGrid w:type="lines" w:linePitch="331" w:charSpace="0"/>
        </w:sectPr>
      </w:pPr>
      <w:r>
        <w:rPr>
          <w:rFonts w:hint="eastAsia" w:ascii="宋体" w:hAnsi="宋体" w:eastAsia="宋体" w:cs="宋体"/>
          <w:bCs/>
          <w:caps/>
          <w:color w:val="auto"/>
          <w:sz w:val="24"/>
        </w:rPr>
        <w:t>日 期：</w:t>
      </w:r>
      <w:r>
        <w:rPr>
          <w:rFonts w:hint="eastAsia" w:ascii="宋体" w:hAnsi="宋体" w:eastAsia="宋体" w:cs="宋体"/>
          <w:bCs/>
          <w:caps/>
          <w:color w:val="auto"/>
          <w:sz w:val="24"/>
          <w:lang w:val="en-US" w:eastAsia="zh-CN"/>
        </w:rPr>
        <w:t xml:space="preserve">  年   月  日</w:t>
      </w:r>
    </w:p>
    <w:p w14:paraId="649A10DB">
      <w:pPr>
        <w:pStyle w:val="3"/>
        <w:shd w:val="clear"/>
        <w:bidi w:val="0"/>
        <w:spacing w:before="0" w:after="0" w:line="360" w:lineRule="auto"/>
        <w:jc w:val="center"/>
        <w:outlineLvl w:val="2"/>
        <w:rPr>
          <w:rFonts w:hint="eastAsia" w:ascii="宋体" w:hAnsi="宋体" w:eastAsia="宋体" w:cs="宋体"/>
          <w:highlight w:val="none"/>
        </w:rPr>
      </w:pPr>
      <w:bookmarkStart w:id="214" w:name="_Toc28036"/>
      <w:bookmarkStart w:id="215" w:name="_Toc11904"/>
      <w:r>
        <w:rPr>
          <w:rFonts w:hint="eastAsia" w:ascii="宋体" w:hAnsi="宋体" w:eastAsia="宋体" w:cs="宋体"/>
          <w:highlight w:val="none"/>
          <w:lang w:val="en-US" w:eastAsia="zh-CN"/>
        </w:rPr>
        <w:t>五、</w:t>
      </w:r>
      <w:r>
        <w:rPr>
          <w:rFonts w:hint="eastAsia" w:ascii="宋体" w:hAnsi="宋体" w:eastAsia="宋体" w:cs="宋体"/>
          <w:highlight w:val="none"/>
        </w:rPr>
        <w:t>供应商参加政府采购活承诺书</w:t>
      </w:r>
      <w:bookmarkEnd w:id="214"/>
      <w:bookmarkEnd w:id="215"/>
      <w:bookmarkStart w:id="216" w:name="供应商拒绝政府采购领域商业贿赂承诺书"/>
      <w:bookmarkEnd w:id="216"/>
    </w:p>
    <w:p w14:paraId="65B2D52F">
      <w:pPr>
        <w:pStyle w:val="3"/>
        <w:shd w:val="clear"/>
        <w:bidi w:val="0"/>
        <w:spacing w:before="0" w:after="0" w:line="360" w:lineRule="auto"/>
        <w:jc w:val="center"/>
        <w:rPr>
          <w:rFonts w:hint="eastAsia" w:ascii="宋体" w:hAnsi="宋体" w:eastAsia="宋体" w:cs="宋体"/>
          <w:highlight w:val="none"/>
        </w:rPr>
      </w:pPr>
      <w:bookmarkStart w:id="217" w:name="_Toc5079"/>
      <w:bookmarkStart w:id="218" w:name="_Toc19111"/>
      <w:bookmarkStart w:id="219" w:name="_Toc18088"/>
      <w:bookmarkStart w:id="220" w:name="_Toc6279"/>
      <w:bookmarkStart w:id="221" w:name="_Toc9520"/>
      <w:bookmarkStart w:id="222" w:name="_Toc3655"/>
      <w:r>
        <w:rPr>
          <w:rFonts w:hint="eastAsia" w:ascii="宋体" w:hAnsi="宋体" w:eastAsia="宋体" w:cs="宋体"/>
          <w:highlight w:val="none"/>
        </w:rPr>
        <w:t>（一）质量安全责任承诺书</w:t>
      </w:r>
      <w:bookmarkEnd w:id="217"/>
      <w:bookmarkEnd w:id="218"/>
      <w:bookmarkEnd w:id="219"/>
      <w:bookmarkEnd w:id="220"/>
      <w:bookmarkEnd w:id="221"/>
      <w:bookmarkEnd w:id="222"/>
    </w:p>
    <w:p w14:paraId="095B3E7A">
      <w:pPr>
        <w:widowControl/>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为保证本采购项目顺利进行，作为投标供应商，现郑重承诺：</w:t>
      </w:r>
    </w:p>
    <w:p w14:paraId="1BE9BBFB">
      <w:pPr>
        <w:widowControl/>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1、我方投标产品的生产（包括设计、制造等）、投入使用的材料等均完全符合国家现行质量、安全、环保标准和要求。</w:t>
      </w:r>
    </w:p>
    <w:p w14:paraId="4FB114C5">
      <w:pPr>
        <w:widowControl/>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2、我方将严格按照国家现行相关储存、运输、安装调试技术标准及规范、服务标准及规范、施工标准及规范，在规定的时限内，保质、保量完成项目全部内容，并向采购人交付合格产品。</w:t>
      </w:r>
    </w:p>
    <w:p w14:paraId="2056C7CC">
      <w:pPr>
        <w:widowControl/>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3、对于因产品生产质量以及储存、运输、安装调试、服务、施工等过程中产生的任何安全事故，我方承担全部责任。</w:t>
      </w:r>
    </w:p>
    <w:p w14:paraId="52E37DD3">
      <w:pPr>
        <w:widowControl/>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4、我方提供的货物、工程、服务等符合现行的国家、行业、地区、企业标准及要求，标准不一致的，以更为严格的为准，我方对提供的货物、工程、服务等的质量、安全、环保等承担全部责任。</w:t>
      </w:r>
    </w:p>
    <w:p w14:paraId="2FC8C3FD">
      <w:pPr>
        <w:widowControl/>
        <w:shd w:val="clear"/>
        <w:spacing w:line="360" w:lineRule="auto"/>
        <w:ind w:firstLine="480" w:firstLineChars="200"/>
        <w:rPr>
          <w:rFonts w:hint="eastAsia" w:ascii="宋体" w:hAnsi="宋体" w:eastAsia="宋体" w:cs="宋体"/>
          <w:color w:val="auto"/>
          <w:sz w:val="24"/>
          <w:szCs w:val="24"/>
          <w:highlight w:val="none"/>
        </w:rPr>
      </w:pPr>
    </w:p>
    <w:p w14:paraId="086F5FA1">
      <w:pPr>
        <w:shd w:val="clear"/>
        <w:spacing w:line="480" w:lineRule="auto"/>
        <w:ind w:leftChars="130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234F8812">
      <w:pPr>
        <w:shd w:val="clear"/>
        <w:spacing w:line="480" w:lineRule="auto"/>
        <w:ind w:leftChars="130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法定代表人/授权代表人（签字或盖章）：</w:t>
      </w:r>
    </w:p>
    <w:p w14:paraId="28FCFFA7">
      <w:pPr>
        <w:shd w:val="clear"/>
        <w:tabs>
          <w:tab w:val="left" w:pos="839"/>
          <w:tab w:val="left" w:pos="1679"/>
        </w:tabs>
        <w:spacing w:line="480" w:lineRule="auto"/>
        <w:ind w:left="2730" w:leftChars="1300" w:right="0" w:firstLine="0"/>
        <w:jc w:val="both"/>
        <w:rPr>
          <w:rFonts w:hint="eastAsia" w:ascii="宋体" w:hAnsi="宋体" w:eastAsia="宋体" w:cs="宋体"/>
          <w:color w:val="auto"/>
          <w:sz w:val="24"/>
          <w:szCs w:val="24"/>
          <w:highlight w:val="none"/>
        </w:rPr>
        <w:sectPr>
          <w:headerReference r:id="rId15" w:type="default"/>
          <w:footerReference r:id="rId16" w:type="default"/>
          <w:pgSz w:w="11905" w:h="16838"/>
          <w:pgMar w:top="1304" w:right="1304" w:bottom="1304" w:left="1304" w:header="794" w:footer="794" w:gutter="0"/>
          <w:pgNumType w:fmt="decimal"/>
          <w:cols w:space="0" w:num="1"/>
          <w:rtlGutter w:val="0"/>
          <w:docGrid w:linePitch="0" w:charSpace="0"/>
        </w:sectPr>
      </w:pPr>
      <w:r>
        <w:rPr>
          <w:rFonts w:hint="eastAsia" w:ascii="宋体" w:hAnsi="宋体" w:eastAsia="宋体" w:cs="宋体"/>
          <w:color w:val="auto"/>
          <w:sz w:val="24"/>
          <w:szCs w:val="24"/>
          <w:highlight w:val="none"/>
          <w:lang w:val="en-US" w:eastAsia="zh-CN"/>
        </w:rPr>
        <w:t xml:space="preserve">日期：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26D8C4A8">
      <w:pPr>
        <w:pStyle w:val="3"/>
        <w:shd w:val="clear"/>
        <w:bidi w:val="0"/>
        <w:spacing w:before="0" w:after="0" w:line="480" w:lineRule="auto"/>
        <w:jc w:val="center"/>
        <w:rPr>
          <w:rFonts w:hint="eastAsia" w:ascii="宋体" w:hAnsi="宋体" w:eastAsia="宋体" w:cs="宋体"/>
          <w:highlight w:val="none"/>
        </w:rPr>
      </w:pPr>
      <w:bookmarkStart w:id="223" w:name="_Toc1290"/>
      <w:bookmarkStart w:id="224" w:name="_Toc30403"/>
      <w:bookmarkStart w:id="225" w:name="_Toc25843"/>
      <w:r>
        <w:rPr>
          <w:rFonts w:hint="eastAsia" w:ascii="宋体" w:hAnsi="宋体" w:eastAsia="宋体" w:cs="宋体"/>
          <w:highlight w:val="none"/>
          <w:lang w:val="en-US" w:eastAsia="zh-CN"/>
        </w:rPr>
        <w:t>（二）供应商委托代理人员信用承诺书</w:t>
      </w:r>
      <w:bookmarkEnd w:id="223"/>
      <w:bookmarkEnd w:id="224"/>
      <w:bookmarkEnd w:id="225"/>
    </w:p>
    <w:p w14:paraId="086607F5">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项目招投标活动中，我个人郑重作出以下信用承诺：</w:t>
      </w:r>
    </w:p>
    <w:p w14:paraId="6126FF39">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24D7239E">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不得有以下违法违规行为：1.围标串标；以他人名义或者其他方式弄虚作假投标；出让出租资格、资质证书供他人投标；恶意竞标、强揽工程；以暴力、威胁、利诱等手段阻止或者控制其他潜在供应商参与招投标活动。2.向招投标监督部门、交易中心、招标人、招标代理机构、评审委员会及其成员等当事主体赠送财物。3.投标截止后至中标人确定前，修改或者撤销</w:t>
      </w:r>
      <w:r>
        <w:rPr>
          <w:rFonts w:hint="eastAsia" w:ascii="宋体" w:hAnsi="宋体" w:eastAsia="宋体" w:cs="宋体"/>
          <w:sz w:val="24"/>
          <w:szCs w:val="24"/>
          <w:highlight w:val="none"/>
          <w:lang w:eastAsia="zh-CN"/>
        </w:rPr>
        <w:t>谈判响应文件</w:t>
      </w:r>
      <w:r>
        <w:rPr>
          <w:rFonts w:hint="eastAsia" w:ascii="宋体" w:hAnsi="宋体" w:eastAsia="宋体" w:cs="宋体"/>
          <w:sz w:val="24"/>
          <w:szCs w:val="24"/>
          <w:highlight w:val="none"/>
        </w:rPr>
        <w:t>。4.在被确定为中标人后无正当理由： 不按照</w:t>
      </w:r>
      <w:r>
        <w:rPr>
          <w:rFonts w:hint="eastAsia" w:ascii="宋体" w:hAnsi="宋体" w:eastAsia="宋体" w:cs="宋体"/>
          <w:sz w:val="24"/>
          <w:szCs w:val="24"/>
          <w:highlight w:val="none"/>
          <w:lang w:eastAsia="zh-CN"/>
        </w:rPr>
        <w:t>竞争性谈判文件</w:t>
      </w:r>
      <w:r>
        <w:rPr>
          <w:rFonts w:hint="eastAsia" w:ascii="宋体" w:hAnsi="宋体" w:eastAsia="宋体" w:cs="宋体"/>
          <w:sz w:val="24"/>
          <w:szCs w:val="24"/>
          <w:highlight w:val="none"/>
        </w:rPr>
        <w:t>和</w:t>
      </w:r>
      <w:r>
        <w:rPr>
          <w:rFonts w:hint="eastAsia" w:ascii="宋体" w:hAnsi="宋体" w:eastAsia="宋体" w:cs="宋体"/>
          <w:sz w:val="24"/>
          <w:szCs w:val="24"/>
          <w:highlight w:val="none"/>
          <w:lang w:eastAsia="zh-CN"/>
        </w:rPr>
        <w:t>谈判响应文件</w:t>
      </w:r>
      <w:r>
        <w:rPr>
          <w:rFonts w:hint="eastAsia" w:ascii="宋体" w:hAnsi="宋体" w:eastAsia="宋体" w:cs="宋体"/>
          <w:sz w:val="24"/>
          <w:szCs w:val="24"/>
          <w:highlight w:val="none"/>
        </w:rPr>
        <w:t>与招标人签订合同；在签订合同时向招标人提出附加条 件、或者改变</w:t>
      </w:r>
      <w:r>
        <w:rPr>
          <w:rFonts w:hint="eastAsia" w:ascii="宋体" w:hAnsi="宋体" w:eastAsia="宋体" w:cs="宋体"/>
          <w:sz w:val="24"/>
          <w:szCs w:val="24"/>
          <w:highlight w:val="none"/>
          <w:lang w:eastAsia="zh-CN"/>
        </w:rPr>
        <w:t>谈判响应文件</w:t>
      </w:r>
      <w:r>
        <w:rPr>
          <w:rFonts w:hint="eastAsia" w:ascii="宋体" w:hAnsi="宋体" w:eastAsia="宋体" w:cs="宋体"/>
          <w:sz w:val="24"/>
          <w:szCs w:val="24"/>
          <w:highlight w:val="none"/>
        </w:rPr>
        <w:t>的实质性内容；放弃中标；不按照</w:t>
      </w:r>
      <w:r>
        <w:rPr>
          <w:rFonts w:hint="eastAsia" w:ascii="宋体" w:hAnsi="宋体" w:eastAsia="宋体" w:cs="宋体"/>
          <w:sz w:val="24"/>
          <w:szCs w:val="24"/>
          <w:highlight w:val="none"/>
          <w:lang w:eastAsia="zh-CN"/>
        </w:rPr>
        <w:t>竞争性谈判文件</w:t>
      </w:r>
      <w:r>
        <w:rPr>
          <w:rFonts w:hint="eastAsia" w:ascii="宋体" w:hAnsi="宋体" w:eastAsia="宋体" w:cs="宋体"/>
          <w:sz w:val="24"/>
          <w:szCs w:val="24"/>
          <w:highlight w:val="none"/>
        </w:rPr>
        <w:t>的规定提交履约保证金。5.招投标法规定的其它违法违规行为。</w:t>
      </w:r>
    </w:p>
    <w:p w14:paraId="47228B92">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（三）自愿接受招投标监督部门和有关行政监督部门的依法检查。</w:t>
      </w:r>
    </w:p>
    <w:p w14:paraId="5258D5F9">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（四）同意将此信用承诺纳入陕西省公共信用信息平台和榆林市公共信用信息共享平台，并接受社会监督。</w:t>
      </w:r>
    </w:p>
    <w:p w14:paraId="1630F28E">
      <w:pPr>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sz w:val="24"/>
          <w:szCs w:val="24"/>
          <w:highlight w:val="none"/>
        </w:rPr>
        <w:t>（五）若我违背以上承诺事项，即被视为失信人，依据《关于对公共资源交易领域严重失信主体开展联合惩戒的备忘录》（发改法规[2018]457 号），自愿接受失信联合惩戒和依法给予的行政处罚（处理），并依法承担赔偿责任和刑事责任。</w:t>
      </w:r>
    </w:p>
    <w:p w14:paraId="6FFF5C87">
      <w:pPr>
        <w:keepNext w:val="0"/>
        <w:keepLines w:val="0"/>
        <w:pageBreakBefore w:val="0"/>
        <w:widowControl w:val="0"/>
        <w:shd w:val="clear"/>
        <w:tabs>
          <w:tab w:val="left" w:pos="3033"/>
          <w:tab w:val="left" w:pos="3633"/>
          <w:tab w:val="left" w:pos="4233"/>
          <w:tab w:val="left" w:pos="5073"/>
          <w:tab w:val="left" w:pos="6092"/>
        </w:tabs>
        <w:kinsoku/>
        <w:wordWrap/>
        <w:overflowPunct/>
        <w:topLinePunct w:val="0"/>
        <w:autoSpaceDE w:val="0"/>
        <w:autoSpaceDN w:val="0"/>
        <w:bidi w:val="0"/>
        <w:adjustRightInd/>
        <w:snapToGrid/>
        <w:spacing w:line="360" w:lineRule="auto"/>
        <w:ind w:right="0" w:rightChars="0" w:firstLine="3120" w:firstLineChars="1300"/>
        <w:jc w:val="left"/>
        <w:textAlignment w:val="auto"/>
        <w:rPr>
          <w:rFonts w:hint="eastAsia" w:ascii="宋体" w:hAnsi="宋体" w:eastAsia="宋体" w:cs="宋体"/>
          <w:color w:val="auto"/>
          <w:spacing w:val="-15"/>
          <w:sz w:val="24"/>
          <w:highlight w:val="none"/>
          <w:u w:val="none"/>
        </w:rPr>
      </w:pPr>
      <w:r>
        <w:rPr>
          <w:rFonts w:hint="eastAsia" w:ascii="宋体" w:hAnsi="宋体" w:eastAsia="宋体" w:cs="宋体"/>
          <w:color w:val="auto"/>
          <w:sz w:val="24"/>
          <w:highlight w:val="none"/>
          <w:u w:val="none"/>
        </w:rPr>
        <w:t xml:space="preserve">承诺有效期限： </w:t>
      </w:r>
      <w:r>
        <w:rPr>
          <w:rFonts w:hint="eastAsia" w:ascii="宋体" w:hAnsi="宋体" w:eastAsia="宋体" w:cs="宋体"/>
          <w:color w:val="auto"/>
          <w:sz w:val="24"/>
          <w:highlight w:val="none"/>
          <w:u w:val="none"/>
        </w:rPr>
        <w:tab/>
      </w:r>
      <w:r>
        <w:rPr>
          <w:rFonts w:hint="eastAsia" w:ascii="宋体" w:hAnsi="宋体" w:eastAsia="宋体" w:cs="宋体"/>
          <w:color w:val="auto"/>
          <w:sz w:val="24"/>
          <w:highlight w:val="none"/>
          <w:u w:val="none"/>
        </w:rPr>
        <w:t>年</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月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日— </w:t>
      </w:r>
      <w:r>
        <w:rPr>
          <w:rFonts w:hint="eastAsia" w:ascii="宋体" w:hAnsi="宋体" w:eastAsia="宋体" w:cs="宋体"/>
          <w:color w:val="auto"/>
          <w:sz w:val="24"/>
          <w:highlight w:val="none"/>
          <w:u w:val="none"/>
        </w:rPr>
        <w:tab/>
      </w:r>
      <w:r>
        <w:rPr>
          <w:rFonts w:hint="eastAsia" w:ascii="宋体" w:hAnsi="宋体" w:eastAsia="宋体" w:cs="宋体"/>
          <w:color w:val="auto"/>
          <w:sz w:val="24"/>
          <w:highlight w:val="none"/>
          <w:u w:val="none"/>
        </w:rPr>
        <w:t xml:space="preserve">年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月</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pacing w:val="-15"/>
          <w:sz w:val="24"/>
          <w:highlight w:val="none"/>
          <w:u w:val="none"/>
        </w:rPr>
        <w:t>日</w:t>
      </w:r>
    </w:p>
    <w:p w14:paraId="2C240E66">
      <w:pPr>
        <w:keepNext w:val="0"/>
        <w:keepLines w:val="0"/>
        <w:pageBreakBefore w:val="0"/>
        <w:widowControl w:val="0"/>
        <w:shd w:val="clear"/>
        <w:tabs>
          <w:tab w:val="left" w:pos="3033"/>
          <w:tab w:val="left" w:pos="3633"/>
          <w:tab w:val="left" w:pos="4233"/>
          <w:tab w:val="left" w:pos="5073"/>
          <w:tab w:val="left" w:pos="6092"/>
        </w:tabs>
        <w:kinsoku/>
        <w:wordWrap/>
        <w:overflowPunct/>
        <w:topLinePunct w:val="0"/>
        <w:autoSpaceDE w:val="0"/>
        <w:autoSpaceDN w:val="0"/>
        <w:bidi w:val="0"/>
        <w:adjustRightInd/>
        <w:snapToGrid/>
        <w:spacing w:line="360" w:lineRule="auto"/>
        <w:ind w:left="0" w:leftChars="0" w:right="0" w:rightChars="0" w:firstLine="3094" w:firstLineChars="1300"/>
        <w:jc w:val="left"/>
        <w:textAlignment w:val="auto"/>
        <w:rPr>
          <w:rFonts w:hint="eastAsia" w:ascii="宋体" w:hAnsi="宋体" w:eastAsia="宋体" w:cs="宋体"/>
          <w:color w:val="auto"/>
          <w:sz w:val="24"/>
          <w:highlight w:val="none"/>
          <w:u w:val="none"/>
          <w:lang w:val="en-US" w:eastAsia="zh-CN"/>
        </w:rPr>
      </w:pPr>
      <w:r>
        <w:rPr>
          <w:rFonts w:hint="eastAsia" w:ascii="宋体" w:hAnsi="宋体" w:eastAsia="宋体" w:cs="宋体"/>
          <w:color w:val="auto"/>
          <w:spacing w:val="-1"/>
          <w:sz w:val="24"/>
          <w:highlight w:val="none"/>
          <w:u w:val="none"/>
        </w:rPr>
        <w:t>供</w:t>
      </w:r>
      <w:r>
        <w:rPr>
          <w:rFonts w:hint="eastAsia" w:ascii="宋体" w:hAnsi="宋体" w:eastAsia="宋体" w:cs="宋体"/>
          <w:color w:val="auto"/>
          <w:sz w:val="24"/>
          <w:highlight w:val="none"/>
          <w:u w:val="none"/>
        </w:rPr>
        <w:t xml:space="preserve">应商： </w:t>
      </w:r>
      <w:r>
        <w:rPr>
          <w:rFonts w:hint="eastAsia" w:ascii="宋体" w:hAnsi="宋体" w:eastAsia="宋体" w:cs="宋体"/>
          <w:color w:val="auto"/>
          <w:sz w:val="24"/>
          <w:highlight w:val="none"/>
          <w:u w:val="none"/>
        </w:rPr>
        <w:tab/>
      </w:r>
      <w:r>
        <w:rPr>
          <w:rFonts w:hint="eastAsia" w:ascii="宋体" w:hAnsi="宋体" w:eastAsia="宋体" w:cs="宋体"/>
          <w:color w:val="auto"/>
          <w:sz w:val="24"/>
          <w:highlight w:val="none"/>
          <w:u w:val="none"/>
        </w:rPr>
        <w:tab/>
      </w:r>
      <w:r>
        <w:rPr>
          <w:rFonts w:hint="eastAsia" w:ascii="宋体" w:hAnsi="宋体" w:eastAsia="宋体" w:cs="宋体"/>
          <w:color w:val="auto"/>
          <w:sz w:val="24"/>
          <w:highlight w:val="none"/>
          <w:u w:val="none"/>
        </w:rPr>
        <w:tab/>
      </w:r>
      <w:r>
        <w:rPr>
          <w:rFonts w:hint="eastAsia" w:ascii="宋体" w:hAnsi="宋体" w:eastAsia="宋体" w:cs="宋体"/>
          <w:color w:val="auto"/>
          <w:sz w:val="24"/>
          <w:highlight w:val="none"/>
          <w:u w:val="none"/>
        </w:rPr>
        <w:tab/>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ab/>
      </w:r>
      <w:r>
        <w:rPr>
          <w:rFonts w:hint="eastAsia" w:ascii="宋体" w:hAnsi="宋体" w:eastAsia="宋体" w:cs="宋体"/>
          <w:color w:val="auto"/>
          <w:sz w:val="24"/>
          <w:highlight w:val="none"/>
          <w:u w:val="none"/>
          <w:lang w:val="en-US" w:eastAsia="zh-CN"/>
        </w:rPr>
        <w:t xml:space="preserve"> </w:t>
      </w:r>
    </w:p>
    <w:p w14:paraId="39CD1C21">
      <w:pPr>
        <w:keepNext w:val="0"/>
        <w:keepLines w:val="0"/>
        <w:pageBreakBefore w:val="0"/>
        <w:widowControl w:val="0"/>
        <w:shd w:val="clear"/>
        <w:tabs>
          <w:tab w:val="left" w:pos="6092"/>
        </w:tabs>
        <w:kinsoku/>
        <w:wordWrap/>
        <w:overflowPunct/>
        <w:topLinePunct w:val="0"/>
        <w:autoSpaceDE w:val="0"/>
        <w:autoSpaceDN w:val="0"/>
        <w:bidi w:val="0"/>
        <w:adjustRightInd/>
        <w:snapToGrid/>
        <w:spacing w:before="0" w:line="360" w:lineRule="auto"/>
        <w:ind w:left="0" w:leftChars="0" w:right="0" w:firstLine="3094" w:firstLineChars="1300"/>
        <w:jc w:val="left"/>
        <w:textAlignment w:val="auto"/>
        <w:rPr>
          <w:rFonts w:hint="eastAsia" w:ascii="宋体" w:hAnsi="宋体" w:eastAsia="宋体" w:cs="宋体"/>
          <w:color w:val="auto"/>
          <w:sz w:val="24"/>
          <w:highlight w:val="none"/>
          <w:u w:val="none"/>
          <w:lang w:val="en-US" w:eastAsia="zh-CN"/>
        </w:rPr>
      </w:pPr>
      <w:r>
        <w:rPr>
          <w:rFonts w:hint="eastAsia" w:ascii="宋体" w:hAnsi="宋体" w:eastAsia="宋体" w:cs="宋体"/>
          <w:color w:val="auto"/>
          <w:spacing w:val="-1"/>
          <w:sz w:val="24"/>
          <w:highlight w:val="none"/>
          <w:u w:val="none"/>
        </w:rPr>
        <w:t>承</w:t>
      </w:r>
      <w:r>
        <w:rPr>
          <w:rFonts w:hint="eastAsia" w:ascii="宋体" w:hAnsi="宋体" w:eastAsia="宋体" w:cs="宋体"/>
          <w:color w:val="auto"/>
          <w:sz w:val="24"/>
          <w:highlight w:val="none"/>
          <w:u w:val="none"/>
        </w:rPr>
        <w:t xml:space="preserve">诺人（签字）： </w:t>
      </w:r>
      <w:r>
        <w:rPr>
          <w:rFonts w:hint="eastAsia" w:ascii="宋体" w:hAnsi="宋体" w:eastAsia="宋体" w:cs="宋体"/>
          <w:color w:val="auto"/>
          <w:sz w:val="24"/>
          <w:highlight w:val="none"/>
          <w:u w:val="none"/>
        </w:rPr>
        <w:tab/>
      </w:r>
      <w:r>
        <w:rPr>
          <w:rFonts w:hint="eastAsia" w:ascii="宋体" w:hAnsi="宋体" w:eastAsia="宋体" w:cs="宋体"/>
          <w:color w:val="auto"/>
          <w:sz w:val="24"/>
          <w:highlight w:val="none"/>
          <w:u w:val="none"/>
          <w:lang w:val="en-US" w:eastAsia="zh-CN"/>
        </w:rPr>
        <w:t xml:space="preserve"> </w:t>
      </w:r>
    </w:p>
    <w:p w14:paraId="6F14D4C9">
      <w:pPr>
        <w:keepNext w:val="0"/>
        <w:keepLines w:val="0"/>
        <w:pageBreakBefore w:val="0"/>
        <w:widowControl w:val="0"/>
        <w:shd w:val="clear"/>
        <w:tabs>
          <w:tab w:val="left" w:pos="2793"/>
          <w:tab w:val="left" w:pos="3513"/>
          <w:tab w:val="left" w:pos="4233"/>
        </w:tabs>
        <w:kinsoku/>
        <w:wordWrap/>
        <w:overflowPunct/>
        <w:topLinePunct w:val="0"/>
        <w:autoSpaceDE w:val="0"/>
        <w:autoSpaceDN w:val="0"/>
        <w:bidi w:val="0"/>
        <w:adjustRightInd/>
        <w:snapToGrid/>
        <w:spacing w:line="360" w:lineRule="auto"/>
        <w:ind w:left="0" w:leftChars="0" w:right="0" w:firstLine="3120" w:firstLineChars="1300"/>
        <w:jc w:val="left"/>
        <w:textAlignment w:val="auto"/>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rPr>
        <w:t xml:space="preserve">承诺时间： 年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月</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日</w:t>
      </w:r>
      <w:r>
        <w:rPr>
          <w:rFonts w:hint="eastAsia" w:ascii="宋体" w:hAnsi="宋体" w:eastAsia="宋体" w:cs="宋体"/>
          <w:color w:val="auto"/>
          <w:sz w:val="24"/>
          <w:highlight w:val="none"/>
          <w:u w:val="none"/>
          <w:lang w:val="en-US" w:eastAsia="zh-CN"/>
        </w:rPr>
        <w:t xml:space="preserve">             </w:t>
      </w:r>
    </w:p>
    <w:p w14:paraId="1425720D">
      <w:pPr>
        <w:keepNext w:val="0"/>
        <w:keepLines w:val="0"/>
        <w:pageBreakBefore w:val="0"/>
        <w:widowControl w:val="0"/>
        <w:shd w:val="clear"/>
        <w:kinsoku/>
        <w:wordWrap/>
        <w:overflowPunct/>
        <w:topLinePunct w:val="0"/>
        <w:autoSpaceDE w:val="0"/>
        <w:autoSpaceDN w:val="0"/>
        <w:bidi w:val="0"/>
        <w:adjustRightInd/>
        <w:snapToGrid/>
        <w:spacing w:after="0" w:line="440" w:lineRule="exact"/>
        <w:jc w:val="left"/>
        <w:textAlignment w:val="auto"/>
        <w:rPr>
          <w:rFonts w:hint="eastAsia" w:ascii="宋体" w:hAnsi="宋体" w:eastAsia="宋体" w:cs="宋体"/>
          <w:color w:val="auto"/>
          <w:sz w:val="24"/>
          <w:highlight w:val="none"/>
          <w:u w:val="single"/>
          <w:lang w:val="en-US" w:eastAsia="zh-CN"/>
        </w:rPr>
        <w:sectPr>
          <w:footerReference r:id="rId17" w:type="default"/>
          <w:pgSz w:w="11905" w:h="16838"/>
          <w:pgMar w:top="1304" w:right="1304" w:bottom="1304" w:left="1304" w:header="794" w:footer="794" w:gutter="0"/>
          <w:pgNumType w:fmt="decimal"/>
          <w:cols w:space="0" w:num="1"/>
          <w:rtlGutter w:val="0"/>
          <w:docGrid w:linePitch="0" w:charSpace="0"/>
        </w:sectPr>
      </w:pPr>
    </w:p>
    <w:p w14:paraId="515FF727">
      <w:pPr>
        <w:pStyle w:val="3"/>
        <w:shd w:val="clear"/>
        <w:bidi w:val="0"/>
        <w:spacing w:before="0" w:after="0" w:line="360" w:lineRule="auto"/>
        <w:jc w:val="center"/>
        <w:rPr>
          <w:rFonts w:hint="eastAsia" w:ascii="宋体" w:hAnsi="宋体" w:eastAsia="宋体" w:cs="宋体"/>
          <w:highlight w:val="none"/>
        </w:rPr>
      </w:pPr>
      <w:bookmarkStart w:id="226" w:name="第五部分  响应方案"/>
      <w:bookmarkEnd w:id="226"/>
      <w:bookmarkStart w:id="227" w:name="_Toc21595"/>
      <w:bookmarkStart w:id="228" w:name="_Toc17957"/>
      <w:bookmarkStart w:id="229" w:name="_Toc16840"/>
      <w:bookmarkStart w:id="230" w:name="_Toc3434"/>
      <w:r>
        <w:rPr>
          <w:rFonts w:hint="eastAsia" w:ascii="宋体" w:hAnsi="宋体" w:eastAsia="宋体" w:cs="宋体"/>
          <w:highlight w:val="none"/>
          <w:lang w:val="en-US" w:eastAsia="zh-CN"/>
        </w:rPr>
        <w:t>（三）供应商信用承诺书</w:t>
      </w:r>
      <w:bookmarkEnd w:id="227"/>
      <w:bookmarkEnd w:id="228"/>
      <w:bookmarkEnd w:id="229"/>
    </w:p>
    <w:p w14:paraId="794C8EB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p>
    <w:p w14:paraId="5DCCB1A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统一社会信用代码：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p>
    <w:p w14:paraId="356DC9D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法人代表：</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w:t>
      </w:r>
    </w:p>
    <w:p w14:paraId="6B7679A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承诺有效期限：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年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月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日—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月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日</w:t>
      </w:r>
    </w:p>
    <w:p w14:paraId="335A9FC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项目招投标活动中，我公（单位） 郑重作出以下信用承诺：</w:t>
      </w:r>
    </w:p>
    <w:p w14:paraId="54FA03B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2065A2E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不得有以下违法违规行为：1.围标串标；以他人名义或者其他方式弄虚作假投标；出让出租资格、资质证书供他人投标；恶意竞标、强揽工程；以暴力、威胁、利诱等手段阻止或者控制其他潜在供应商参与招投标活动。2.向招投标监督部门、交易中心、招标人、招标代理机构、评审委员会及其成员等当事主体赠送财物。3.投标截止后至中标人确定前，修改或者撤销</w:t>
      </w:r>
      <w:r>
        <w:rPr>
          <w:rFonts w:hint="eastAsia" w:ascii="宋体" w:hAnsi="宋体" w:eastAsia="宋体" w:cs="宋体"/>
          <w:sz w:val="24"/>
          <w:szCs w:val="24"/>
          <w:highlight w:val="none"/>
          <w:lang w:eastAsia="zh-CN"/>
        </w:rPr>
        <w:t>谈判响应文件</w:t>
      </w:r>
      <w:r>
        <w:rPr>
          <w:rFonts w:hint="eastAsia" w:ascii="宋体" w:hAnsi="宋体" w:eastAsia="宋体" w:cs="宋体"/>
          <w:sz w:val="24"/>
          <w:szCs w:val="24"/>
          <w:highlight w:val="none"/>
        </w:rPr>
        <w:t>。4.在被确定为中标人后无正当理由： 不按照</w:t>
      </w:r>
      <w:r>
        <w:rPr>
          <w:rFonts w:hint="eastAsia" w:ascii="宋体" w:hAnsi="宋体" w:eastAsia="宋体" w:cs="宋体"/>
          <w:sz w:val="24"/>
          <w:szCs w:val="24"/>
          <w:highlight w:val="none"/>
          <w:lang w:eastAsia="zh-CN"/>
        </w:rPr>
        <w:t>竞争性谈判文件</w:t>
      </w:r>
      <w:r>
        <w:rPr>
          <w:rFonts w:hint="eastAsia" w:ascii="宋体" w:hAnsi="宋体" w:eastAsia="宋体" w:cs="宋体"/>
          <w:sz w:val="24"/>
          <w:szCs w:val="24"/>
          <w:highlight w:val="none"/>
        </w:rPr>
        <w:t>和</w:t>
      </w:r>
      <w:r>
        <w:rPr>
          <w:rFonts w:hint="eastAsia" w:ascii="宋体" w:hAnsi="宋体" w:eastAsia="宋体" w:cs="宋体"/>
          <w:sz w:val="24"/>
          <w:szCs w:val="24"/>
          <w:highlight w:val="none"/>
          <w:lang w:eastAsia="zh-CN"/>
        </w:rPr>
        <w:t>谈判响应文件</w:t>
      </w:r>
      <w:r>
        <w:rPr>
          <w:rFonts w:hint="eastAsia" w:ascii="宋体" w:hAnsi="宋体" w:eastAsia="宋体" w:cs="宋体"/>
          <w:sz w:val="24"/>
          <w:szCs w:val="24"/>
          <w:highlight w:val="none"/>
        </w:rPr>
        <w:t>与招标人签订合同；在签订合同时向招标人提出附加条 件、或者改变</w:t>
      </w:r>
      <w:r>
        <w:rPr>
          <w:rFonts w:hint="eastAsia" w:ascii="宋体" w:hAnsi="宋体" w:eastAsia="宋体" w:cs="宋体"/>
          <w:sz w:val="24"/>
          <w:szCs w:val="24"/>
          <w:highlight w:val="none"/>
          <w:lang w:eastAsia="zh-CN"/>
        </w:rPr>
        <w:t>谈判响应文件</w:t>
      </w:r>
      <w:r>
        <w:rPr>
          <w:rFonts w:hint="eastAsia" w:ascii="宋体" w:hAnsi="宋体" w:eastAsia="宋体" w:cs="宋体"/>
          <w:sz w:val="24"/>
          <w:szCs w:val="24"/>
          <w:highlight w:val="none"/>
        </w:rPr>
        <w:t>的实质性内容；放弃中标；不按照</w:t>
      </w:r>
      <w:r>
        <w:rPr>
          <w:rFonts w:hint="eastAsia" w:ascii="宋体" w:hAnsi="宋体" w:eastAsia="宋体" w:cs="宋体"/>
          <w:sz w:val="24"/>
          <w:szCs w:val="24"/>
          <w:highlight w:val="none"/>
          <w:lang w:eastAsia="zh-CN"/>
        </w:rPr>
        <w:t>竞争性谈判文件</w:t>
      </w:r>
      <w:r>
        <w:rPr>
          <w:rFonts w:hint="eastAsia" w:ascii="宋体" w:hAnsi="宋体" w:eastAsia="宋体" w:cs="宋体"/>
          <w:sz w:val="24"/>
          <w:szCs w:val="24"/>
          <w:highlight w:val="none"/>
        </w:rPr>
        <w:t>的规定提交履约保证金。5.招投标法规定的其它违法违规行为。</w:t>
      </w:r>
    </w:p>
    <w:p w14:paraId="2803943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（三）自愿接受招投标监督部门和有关行政监督部门的依法检查。</w:t>
      </w:r>
    </w:p>
    <w:p w14:paraId="3EEA181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（四）同意将此信用承诺纳入陕西省公共信用信息平台和榆林市公共信用信息共享平台，并上网公示，接受社会监督。</w:t>
      </w:r>
    </w:p>
    <w:p w14:paraId="2968B94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（五）若我公司（单位）及相关参与人员违背以上承诺事项，即被视为失信企业（法人），依据《关于对公共资源交易领域严重失信主体开展联合惩戒的备忘录》（发改法规[2018]457 号），自愿接受失信联合惩戒和依法给予的行政处罚（处理），并依法承担赔偿责任和刑事责任。</w:t>
      </w:r>
    </w:p>
    <w:p w14:paraId="5BA8D68C">
      <w:pPr>
        <w:keepNext w:val="0"/>
        <w:keepLines w:val="0"/>
        <w:pageBreakBefore w:val="0"/>
        <w:widowControl w:val="0"/>
        <w:shd w:val="clear"/>
        <w:kinsoku/>
        <w:wordWrap/>
        <w:overflowPunct/>
        <w:topLinePunct w:val="0"/>
        <w:autoSpaceDE/>
        <w:autoSpaceDN/>
        <w:bidi w:val="0"/>
        <w:adjustRightInd/>
        <w:snapToGrid/>
        <w:spacing w:line="360" w:lineRule="auto"/>
        <w:ind w:firstLine="3600" w:firstLineChars="15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法定代表人：（签章）</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 xml:space="preserve">               </w:t>
      </w:r>
    </w:p>
    <w:p w14:paraId="607AF520">
      <w:pPr>
        <w:keepNext w:val="0"/>
        <w:keepLines w:val="0"/>
        <w:pageBreakBefore w:val="0"/>
        <w:widowControl w:val="0"/>
        <w:shd w:val="clear"/>
        <w:kinsoku/>
        <w:wordWrap/>
        <w:overflowPunct/>
        <w:topLinePunct w:val="0"/>
        <w:autoSpaceDE/>
        <w:autoSpaceDN/>
        <w:bidi w:val="0"/>
        <w:adjustRightInd/>
        <w:snapToGrid/>
        <w:spacing w:line="360" w:lineRule="auto"/>
        <w:ind w:firstLine="3600" w:firstLineChars="15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供应商：（盖章）</w:t>
      </w:r>
    </w:p>
    <w:p w14:paraId="2B052123">
      <w:pPr>
        <w:keepNext w:val="0"/>
        <w:keepLines w:val="0"/>
        <w:pageBreakBefore w:val="0"/>
        <w:widowControl w:val="0"/>
        <w:shd w:val="clear"/>
        <w:kinsoku/>
        <w:wordWrap/>
        <w:overflowPunct/>
        <w:topLinePunct w:val="0"/>
        <w:autoSpaceDE/>
        <w:autoSpaceDN/>
        <w:bidi w:val="0"/>
        <w:adjustRightInd/>
        <w:snapToGrid/>
        <w:spacing w:line="360" w:lineRule="auto"/>
        <w:ind w:firstLine="3600" w:firstLineChars="15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承诺时间： 年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w:t>
      </w:r>
    </w:p>
    <w:p w14:paraId="42F3D05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sectPr>
          <w:footerReference r:id="rId18" w:type="default"/>
          <w:pgSz w:w="11905" w:h="16838"/>
          <w:pgMar w:top="1304" w:right="1304" w:bottom="1304" w:left="1304" w:header="794" w:footer="794" w:gutter="0"/>
          <w:pgNumType w:fmt="decimal"/>
          <w:cols w:space="0" w:num="1"/>
          <w:rtlGutter w:val="0"/>
          <w:docGrid w:linePitch="0" w:charSpace="0"/>
        </w:sectPr>
      </w:pPr>
    </w:p>
    <w:bookmarkEnd w:id="230"/>
    <w:p w14:paraId="0290BA4D">
      <w:pPr>
        <w:pStyle w:val="3"/>
        <w:shd w:val="clear"/>
        <w:bidi w:val="0"/>
        <w:spacing w:before="0" w:after="0" w:line="360" w:lineRule="auto"/>
        <w:jc w:val="center"/>
        <w:rPr>
          <w:rFonts w:hint="eastAsia" w:ascii="宋体" w:hAnsi="宋体" w:eastAsia="宋体" w:cs="宋体"/>
          <w:highlight w:val="none"/>
        </w:rPr>
      </w:pPr>
      <w:bookmarkStart w:id="231" w:name="_Toc14716"/>
      <w:bookmarkStart w:id="232" w:name="_Toc20317"/>
      <w:bookmarkStart w:id="233" w:name="_Toc23890"/>
      <w:r>
        <w:rPr>
          <w:rFonts w:hint="eastAsia" w:ascii="宋体" w:hAnsi="宋体" w:eastAsia="宋体" w:cs="宋体"/>
          <w:highlight w:val="none"/>
        </w:rPr>
        <w:t>陕西省政府采购供应商拒绝政府采购领域商业贿赂承诺书Ⅰ</w:t>
      </w:r>
      <w:bookmarkEnd w:id="231"/>
      <w:bookmarkEnd w:id="232"/>
      <w:bookmarkEnd w:id="233"/>
    </w:p>
    <w:p w14:paraId="37077048">
      <w:pPr>
        <w:shd w:val="clea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为响应党中央、国务院关于治理政府采购领域商业贿赂行为的号召，我公司在此庄严承诺：</w:t>
      </w:r>
    </w:p>
    <w:p w14:paraId="152ACD2F">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在参与政府采购活动中遵纪守法、诚信经营、公平竞标。</w:t>
      </w:r>
    </w:p>
    <w:p w14:paraId="5CB2E137">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不向政府采购人、采购代理机构和政府采购评审专家进行任何形式的商业贿赂以谋取交易机会。</w:t>
      </w:r>
    </w:p>
    <w:p w14:paraId="2389F678">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不向政府采购代理机构和采购人提供虚假资质文件或采用虚假应标方式参与政府采购市场竞争并谋取成交。</w:t>
      </w:r>
    </w:p>
    <w:p w14:paraId="3724407C">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不采取“围标、陪标”等商业欺诈手段获得政府采购订单。</w:t>
      </w:r>
    </w:p>
    <w:p w14:paraId="03723125">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不采取不正当手段诋毁、排挤其他供应商。</w:t>
      </w:r>
    </w:p>
    <w:p w14:paraId="6993F4D0">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不在提供商品和服务时“偷梁换柱、以次充好”损害采购人的合法权益。</w:t>
      </w:r>
    </w:p>
    <w:p w14:paraId="1D51C128">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不与采购人、采购代理机构政府采购评审专家或其它供应商恶意串通，进行质疑和投诉，维护政府采购市场秩序。</w:t>
      </w:r>
    </w:p>
    <w:p w14:paraId="262E1E8D">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尊重和接受政府采购监督管理部门的监督和政府采购代理机构谈判采购要求，承担因违约行为给采购人造成的损失。</w:t>
      </w:r>
    </w:p>
    <w:p w14:paraId="226AD1B3">
      <w:pPr>
        <w:numPr>
          <w:ilvl w:val="0"/>
          <w:numId w:val="5"/>
        </w:numPr>
        <w:shd w:val="clear"/>
        <w:tabs>
          <w:tab w:val="left" w:pos="0"/>
          <w:tab w:val="left" w:pos="84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不发生其他有悖于政府采购公开、公平、公正和诚信原则的行为。</w:t>
      </w:r>
    </w:p>
    <w:p w14:paraId="5D3E541E">
      <w:pPr>
        <w:shd w:val="clear"/>
        <w:spacing w:line="360" w:lineRule="auto"/>
        <w:ind w:firstLine="480" w:firstLineChars="200"/>
        <w:rPr>
          <w:rFonts w:hint="eastAsia" w:ascii="宋体" w:hAnsi="宋体" w:eastAsia="宋体" w:cs="宋体"/>
          <w:color w:val="auto"/>
          <w:sz w:val="24"/>
          <w:szCs w:val="28"/>
          <w:highlight w:val="none"/>
        </w:rPr>
      </w:pPr>
    </w:p>
    <w:p w14:paraId="5A51B0B8">
      <w:pPr>
        <w:shd w:val="clear"/>
        <w:spacing w:line="360" w:lineRule="auto"/>
        <w:ind w:firstLine="1680" w:firstLineChars="7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承诺单位：（盖章）</w:t>
      </w:r>
    </w:p>
    <w:p w14:paraId="002B665F">
      <w:pPr>
        <w:shd w:val="clear"/>
        <w:spacing w:line="360" w:lineRule="auto"/>
        <w:ind w:firstLine="1680" w:firstLineChars="7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全权代表：（签字）</w:t>
      </w:r>
    </w:p>
    <w:p w14:paraId="567A7B5A">
      <w:pPr>
        <w:shd w:val="clear"/>
        <w:spacing w:line="360" w:lineRule="auto"/>
        <w:ind w:firstLine="1680" w:firstLineChars="7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                              </w:t>
      </w:r>
    </w:p>
    <w:p w14:paraId="19B38050">
      <w:pPr>
        <w:shd w:val="clear"/>
        <w:spacing w:line="360" w:lineRule="auto"/>
        <w:ind w:firstLine="1680" w:firstLineChars="7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邮编：</w:t>
      </w:r>
    </w:p>
    <w:p w14:paraId="73620209">
      <w:pPr>
        <w:shd w:val="clear"/>
        <w:spacing w:line="360" w:lineRule="auto"/>
        <w:ind w:firstLine="1680" w:firstLineChars="7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电话：</w:t>
      </w:r>
    </w:p>
    <w:p w14:paraId="51192F2C">
      <w:pPr>
        <w:shd w:val="clear"/>
        <w:spacing w:line="360" w:lineRule="auto"/>
        <w:ind w:right="480" w:firstLine="1680" w:firstLineChars="700"/>
        <w:jc w:val="both"/>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lang w:val="en-US" w:eastAsia="zh-CN"/>
        </w:rPr>
        <w:t>日期</w:t>
      </w:r>
      <w:r>
        <w:rPr>
          <w:rFonts w:hint="eastAsia" w:ascii="宋体" w:hAnsi="宋体" w:eastAsia="宋体" w:cs="宋体"/>
          <w:color w:val="auto"/>
          <w:sz w:val="24"/>
          <w:szCs w:val="28"/>
          <w:highlight w:val="none"/>
          <w:u w:val="none"/>
          <w:lang w:val="en-US" w:eastAsia="zh-CN"/>
        </w:rPr>
        <w:t>：</w:t>
      </w:r>
      <w:r>
        <w:rPr>
          <w:rFonts w:hint="eastAsia" w:ascii="宋体" w:hAnsi="宋体" w:eastAsia="宋体" w:cs="宋体"/>
          <w:color w:val="auto"/>
          <w:sz w:val="24"/>
          <w:szCs w:val="28"/>
          <w:highlight w:val="none"/>
          <w:u w:val="none"/>
        </w:rPr>
        <w:t xml:space="preserve"> </w:t>
      </w:r>
      <w:r>
        <w:rPr>
          <w:rFonts w:hint="eastAsia" w:ascii="宋体" w:hAnsi="宋体" w:eastAsia="宋体" w:cs="宋体"/>
          <w:color w:val="auto"/>
          <w:sz w:val="24"/>
          <w:szCs w:val="28"/>
          <w:highlight w:val="none"/>
          <w:u w:val="none"/>
          <w:lang w:val="en-US" w:eastAsia="zh-CN"/>
        </w:rPr>
        <w:t xml:space="preserve">  </w:t>
      </w:r>
      <w:r>
        <w:rPr>
          <w:rFonts w:hint="eastAsia" w:ascii="宋体" w:hAnsi="宋体" w:eastAsia="宋体" w:cs="宋体"/>
          <w:color w:val="auto"/>
          <w:sz w:val="24"/>
          <w:szCs w:val="28"/>
          <w:highlight w:val="none"/>
          <w:u w:val="none"/>
        </w:rPr>
        <w:t>年</w:t>
      </w:r>
      <w:r>
        <w:rPr>
          <w:rFonts w:hint="eastAsia" w:ascii="宋体" w:hAnsi="宋体" w:eastAsia="宋体" w:cs="宋体"/>
          <w:color w:val="auto"/>
          <w:sz w:val="24"/>
          <w:szCs w:val="28"/>
          <w:highlight w:val="none"/>
          <w:u w:val="none"/>
          <w:lang w:val="en-US" w:eastAsia="zh-CN"/>
        </w:rPr>
        <w:t xml:space="preserve">  </w:t>
      </w:r>
      <w:r>
        <w:rPr>
          <w:rFonts w:hint="eastAsia" w:ascii="宋体" w:hAnsi="宋体" w:eastAsia="宋体" w:cs="宋体"/>
          <w:color w:val="auto"/>
          <w:sz w:val="24"/>
          <w:szCs w:val="28"/>
          <w:highlight w:val="none"/>
          <w:u w:val="none"/>
        </w:rPr>
        <w:t>月  日</w:t>
      </w:r>
    </w:p>
    <w:p w14:paraId="0B73EDA1">
      <w:pPr>
        <w:pStyle w:val="4"/>
        <w:shd w:val="clear"/>
        <w:ind w:left="0" w:leftChars="0" w:firstLine="0" w:firstLineChars="0"/>
        <w:outlineLvl w:val="9"/>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r>
    </w:p>
    <w:p w14:paraId="76211C86">
      <w:pPr>
        <w:shd w:val="clear"/>
        <w:spacing w:line="240" w:lineRule="auto"/>
        <w:jc w:val="center"/>
        <w:rPr>
          <w:rFonts w:hint="eastAsia" w:ascii="宋体" w:hAnsi="宋体" w:eastAsia="宋体" w:cs="宋体"/>
          <w:b/>
          <w:color w:val="auto"/>
          <w:sz w:val="32"/>
          <w:szCs w:val="32"/>
          <w:highlight w:val="none"/>
        </w:rPr>
      </w:pPr>
      <w:bookmarkStart w:id="234" w:name="承诺书（四）"/>
      <w:bookmarkEnd w:id="234"/>
      <w:bookmarkStart w:id="235" w:name="承诺书（二）"/>
      <w:bookmarkEnd w:id="235"/>
      <w:r>
        <w:rPr>
          <w:rFonts w:hint="eastAsia" w:ascii="宋体" w:hAnsi="宋体" w:eastAsia="宋体" w:cs="宋体"/>
          <w:b/>
          <w:color w:val="auto"/>
          <w:sz w:val="32"/>
          <w:szCs w:val="32"/>
          <w:highlight w:val="none"/>
        </w:rPr>
        <w:t>承诺书Ⅱ</w:t>
      </w:r>
    </w:p>
    <w:tbl>
      <w:tblPr>
        <w:tblStyle w:val="27"/>
        <w:tblpPr w:leftFromText="180" w:rightFromText="180" w:vertAnchor="text" w:horzAnchor="page" w:tblpX="1490" w:tblpY="102"/>
        <w:tblOverlap w:val="never"/>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CF2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286" w:type="dxa"/>
            <w:gridSpan w:val="3"/>
            <w:vAlign w:val="center"/>
          </w:tcPr>
          <w:p w14:paraId="23D9329B">
            <w:pPr>
              <w:shd w:val="clea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p>
        </w:tc>
      </w:tr>
      <w:tr w14:paraId="5004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286" w:type="dxa"/>
            <w:gridSpan w:val="3"/>
            <w:vAlign w:val="center"/>
          </w:tcPr>
          <w:p w14:paraId="60DD098A">
            <w:pPr>
              <w:shd w:val="clea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作为参加贵公司组织的谈判采购项目的供应商，本公司承诺：在参加本项目谈判之前不存在被依法禁止经营行为、财产被接管或冻结的情况，如有隐瞒实情，愿承担一切责任及后果。</w:t>
            </w:r>
          </w:p>
        </w:tc>
      </w:tr>
      <w:tr w14:paraId="50AE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3389" w:type="dxa"/>
            <w:vAlign w:val="center"/>
          </w:tcPr>
          <w:p w14:paraId="020AE9B4">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24EB493C">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477" w:type="dxa"/>
            <w:vAlign w:val="center"/>
          </w:tcPr>
          <w:p w14:paraId="62A266CA">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5B11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3389" w:type="dxa"/>
            <w:vAlign w:val="center"/>
          </w:tcPr>
          <w:p w14:paraId="3A8603F7">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4D20E8A3">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477" w:type="dxa"/>
            <w:vAlign w:val="center"/>
          </w:tcPr>
          <w:p w14:paraId="74DD1F68">
            <w:pPr>
              <w:shd w:val="clea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430B8F01">
      <w:pPr>
        <w:shd w:val="clear"/>
        <w:spacing w:line="360" w:lineRule="atLeast"/>
        <w:rPr>
          <w:rFonts w:hint="eastAsia" w:ascii="宋体" w:hAnsi="宋体" w:eastAsia="宋体" w:cs="宋体"/>
          <w:b/>
          <w:color w:val="auto"/>
          <w:sz w:val="42"/>
          <w:szCs w:val="42"/>
          <w:highlight w:val="none"/>
        </w:rPr>
      </w:pPr>
    </w:p>
    <w:p w14:paraId="454AFC57">
      <w:pPr>
        <w:shd w:val="clea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承诺书Ⅲ</w:t>
      </w:r>
    </w:p>
    <w:tbl>
      <w:tblPr>
        <w:tblStyle w:val="27"/>
        <w:tblpPr w:leftFromText="180" w:rightFromText="180" w:vertAnchor="text" w:horzAnchor="page" w:tblpX="1463" w:tblpY="100"/>
        <w:tblOverlap w:val="never"/>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354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286" w:type="dxa"/>
            <w:gridSpan w:val="3"/>
            <w:vAlign w:val="center"/>
          </w:tcPr>
          <w:p w14:paraId="57E22242">
            <w:pPr>
              <w:shd w:val="clea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p>
        </w:tc>
      </w:tr>
      <w:tr w14:paraId="5C8BF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286" w:type="dxa"/>
            <w:gridSpan w:val="3"/>
            <w:vAlign w:val="center"/>
          </w:tcPr>
          <w:p w14:paraId="1586F9DE">
            <w:pPr>
              <w:shd w:val="clea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作为参加贵公司组织的谈判采购项目的供应商，本公司郑重申告并承诺：近三年受到有关行政主管部门的行政处理、不良行为记录为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次（没有填零），如有隐瞒实情，愿承担一切责任及后果。</w:t>
            </w:r>
          </w:p>
        </w:tc>
      </w:tr>
      <w:tr w14:paraId="5C95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3389" w:type="dxa"/>
            <w:vAlign w:val="center"/>
          </w:tcPr>
          <w:p w14:paraId="72EF4227">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2ABA7127">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477" w:type="dxa"/>
            <w:vAlign w:val="center"/>
          </w:tcPr>
          <w:p w14:paraId="66AC8DAE">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12734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3389" w:type="dxa"/>
            <w:vAlign w:val="center"/>
          </w:tcPr>
          <w:p w14:paraId="3E88C1D1">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06FEFA0F">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477" w:type="dxa"/>
            <w:vAlign w:val="center"/>
          </w:tcPr>
          <w:p w14:paraId="03788631">
            <w:pPr>
              <w:shd w:val="clea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4E9D13D0">
      <w:pPr>
        <w:shd w:val="clear"/>
        <w:spacing w:line="360" w:lineRule="atLeast"/>
        <w:jc w:val="center"/>
        <w:rPr>
          <w:rFonts w:hint="eastAsia" w:ascii="宋体" w:hAnsi="宋体" w:eastAsia="宋体" w:cs="宋体"/>
          <w:b/>
          <w:color w:val="auto"/>
          <w:sz w:val="24"/>
          <w:highlight w:val="none"/>
        </w:rPr>
      </w:pPr>
    </w:p>
    <w:p w14:paraId="045AC2CB">
      <w:pPr>
        <w:shd w:val="clear"/>
        <w:spacing w:line="360" w:lineRule="atLeast"/>
        <w:rPr>
          <w:rFonts w:hint="eastAsia" w:ascii="宋体" w:hAnsi="宋体" w:eastAsia="宋体" w:cs="宋体"/>
          <w:b/>
          <w:color w:val="auto"/>
          <w:sz w:val="32"/>
          <w:szCs w:val="32"/>
          <w:highlight w:val="none"/>
        </w:rPr>
      </w:pPr>
    </w:p>
    <w:p w14:paraId="2914F595">
      <w:pPr>
        <w:shd w:val="clea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2C6279B8">
      <w:pPr>
        <w:shd w:val="clea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承诺书Ⅳ</w:t>
      </w:r>
    </w:p>
    <w:tbl>
      <w:tblPr>
        <w:tblStyle w:val="27"/>
        <w:tblpPr w:leftFromText="180" w:rightFromText="180" w:vertAnchor="text" w:horzAnchor="page" w:tblpX="1466" w:tblpY="88"/>
        <w:tblOverlap w:val="never"/>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67BA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286" w:type="dxa"/>
            <w:gridSpan w:val="3"/>
            <w:vAlign w:val="center"/>
          </w:tcPr>
          <w:p w14:paraId="285224D4">
            <w:pPr>
              <w:shd w:val="clea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p>
        </w:tc>
      </w:tr>
      <w:tr w14:paraId="622F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286" w:type="dxa"/>
            <w:gridSpan w:val="3"/>
            <w:vAlign w:val="center"/>
          </w:tcPr>
          <w:p w14:paraId="6267E3D1">
            <w:pPr>
              <w:shd w:val="clea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作为参加贵公司组织的谈判采购项目的供应商，本公司郑重申告：近三年因</w:t>
            </w:r>
            <w:r>
              <w:rPr>
                <w:rFonts w:hint="eastAsia" w:ascii="宋体" w:hAnsi="宋体" w:eastAsia="宋体" w:cs="宋体"/>
                <w:color w:val="auto"/>
                <w:sz w:val="24"/>
                <w:highlight w:val="none"/>
                <w:lang w:val="en-US" w:eastAsia="zh-CN"/>
              </w:rPr>
              <w:t>货物或</w:t>
            </w:r>
            <w:r>
              <w:rPr>
                <w:rFonts w:hint="eastAsia" w:ascii="宋体" w:hAnsi="宋体" w:eastAsia="宋体" w:cs="宋体"/>
                <w:color w:val="auto"/>
                <w:sz w:val="24"/>
                <w:highlight w:val="none"/>
                <w:shd w:val="clear"/>
                <w:lang w:val="en-US" w:eastAsia="zh-CN"/>
              </w:rPr>
              <w:t>服务或工程</w:t>
            </w:r>
            <w:r>
              <w:rPr>
                <w:rFonts w:hint="eastAsia" w:ascii="宋体" w:hAnsi="宋体" w:eastAsia="宋体" w:cs="宋体"/>
                <w:color w:val="auto"/>
                <w:sz w:val="24"/>
                <w:highlight w:val="none"/>
              </w:rPr>
              <w:t>问题的不法行为记录为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次（没有填零），如有隐瞒实情，愿承担一切责任及后果。</w:t>
            </w:r>
          </w:p>
          <w:p w14:paraId="7324C0DC">
            <w:pPr>
              <w:shd w:val="clea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本公司承诺：本次谈判标的物为正品行货</w:t>
            </w:r>
            <w:r>
              <w:rPr>
                <w:rFonts w:hint="eastAsia" w:ascii="宋体" w:hAnsi="宋体" w:eastAsia="宋体" w:cs="宋体"/>
                <w:color w:val="auto"/>
                <w:sz w:val="24"/>
                <w:highlight w:val="none"/>
                <w:lang w:val="en-US" w:eastAsia="zh-CN"/>
              </w:rPr>
              <w:t>或合格货物/</w:t>
            </w:r>
            <w:r>
              <w:rPr>
                <w:rFonts w:hint="eastAsia" w:ascii="宋体" w:hAnsi="宋体" w:eastAsia="宋体" w:cs="宋体"/>
                <w:color w:val="auto"/>
                <w:sz w:val="24"/>
                <w:highlight w:val="none"/>
                <w:shd w:val="clear"/>
                <w:lang w:val="en-US" w:eastAsia="zh-CN"/>
              </w:rPr>
              <w:t>服务/工程</w:t>
            </w:r>
            <w:r>
              <w:rPr>
                <w:rFonts w:hint="eastAsia" w:ascii="宋体" w:hAnsi="宋体" w:eastAsia="宋体" w:cs="宋体"/>
                <w:color w:val="auto"/>
                <w:sz w:val="24"/>
                <w:highlight w:val="none"/>
              </w:rPr>
              <w:t>。</w:t>
            </w:r>
          </w:p>
        </w:tc>
      </w:tr>
      <w:tr w14:paraId="6FE99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3389" w:type="dxa"/>
            <w:vAlign w:val="center"/>
          </w:tcPr>
          <w:p w14:paraId="747771FB">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47D47FE4">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477" w:type="dxa"/>
            <w:vAlign w:val="center"/>
          </w:tcPr>
          <w:p w14:paraId="6D9863F5">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4F572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0" w:hRule="atLeast"/>
        </w:trPr>
        <w:tc>
          <w:tcPr>
            <w:tcW w:w="3389" w:type="dxa"/>
            <w:vAlign w:val="center"/>
          </w:tcPr>
          <w:p w14:paraId="02ECB520">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23870F9D">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477" w:type="dxa"/>
            <w:vAlign w:val="center"/>
          </w:tcPr>
          <w:p w14:paraId="13E1BF3B">
            <w:pPr>
              <w:shd w:val="clea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33305F61">
      <w:pPr>
        <w:shd w:val="clear"/>
        <w:spacing w:line="360" w:lineRule="atLeast"/>
        <w:rPr>
          <w:rFonts w:hint="eastAsia" w:ascii="宋体" w:hAnsi="宋体" w:eastAsia="宋体" w:cs="宋体"/>
          <w:b/>
          <w:color w:val="auto"/>
          <w:sz w:val="42"/>
          <w:szCs w:val="42"/>
          <w:highlight w:val="none"/>
        </w:rPr>
      </w:pPr>
    </w:p>
    <w:p w14:paraId="189044FF">
      <w:pPr>
        <w:shd w:val="clear"/>
        <w:spacing w:line="360" w:lineRule="atLeast"/>
        <w:jc w:val="center"/>
        <w:outlineLvl w:val="2"/>
        <w:rPr>
          <w:rFonts w:hint="eastAsia" w:ascii="宋体" w:hAnsi="宋体" w:eastAsia="宋体" w:cs="宋体"/>
          <w:b/>
          <w:color w:val="auto"/>
          <w:sz w:val="32"/>
          <w:szCs w:val="32"/>
          <w:highlight w:val="none"/>
        </w:rPr>
      </w:pPr>
      <w:bookmarkStart w:id="236" w:name="_Toc21230"/>
      <w:bookmarkStart w:id="237" w:name="_Toc28262"/>
      <w:r>
        <w:rPr>
          <w:rFonts w:hint="eastAsia" w:ascii="宋体" w:hAnsi="宋体" w:eastAsia="宋体" w:cs="宋体"/>
          <w:b/>
          <w:color w:val="auto"/>
          <w:sz w:val="32"/>
          <w:szCs w:val="32"/>
          <w:highlight w:val="none"/>
        </w:rPr>
        <w:t>承诺书</w:t>
      </w: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 5 \* ROMAN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b/>
          <w:color w:val="auto"/>
          <w:sz w:val="36"/>
          <w:szCs w:val="36"/>
          <w:highlight w:val="none"/>
        </w:rPr>
        <w:t>V</w:t>
      </w:r>
      <w:r>
        <w:rPr>
          <w:rFonts w:hint="eastAsia" w:ascii="宋体" w:hAnsi="宋体" w:eastAsia="宋体" w:cs="宋体"/>
          <w:b/>
          <w:color w:val="auto"/>
          <w:sz w:val="36"/>
          <w:szCs w:val="36"/>
          <w:highlight w:val="none"/>
        </w:rPr>
        <w:fldChar w:fldCharType="end"/>
      </w:r>
      <w:bookmarkEnd w:id="236"/>
      <w:bookmarkEnd w:id="237"/>
    </w:p>
    <w:tbl>
      <w:tblPr>
        <w:tblStyle w:val="27"/>
        <w:tblpPr w:leftFromText="180" w:rightFromText="180" w:vertAnchor="text" w:horzAnchor="page" w:tblpX="1398" w:tblpY="148"/>
        <w:tblOverlap w:val="never"/>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2EC52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286" w:type="dxa"/>
            <w:gridSpan w:val="3"/>
            <w:vAlign w:val="center"/>
          </w:tcPr>
          <w:p w14:paraId="77ED34A6">
            <w:pPr>
              <w:shd w:val="clea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p>
        </w:tc>
      </w:tr>
      <w:tr w14:paraId="15DC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286" w:type="dxa"/>
            <w:gridSpan w:val="3"/>
            <w:vAlign w:val="center"/>
          </w:tcPr>
          <w:p w14:paraId="213911DE">
            <w:pPr>
              <w:shd w:val="clea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作为参加贵公司组织的谈判采购项目的供应商，本公司承诺：参加本次谈判提交的所有资质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业绩</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rPr>
              <w:t>证明文件是真实的、有效的，如有隐瞒实情，愿承担一切责任及后果。</w:t>
            </w:r>
          </w:p>
        </w:tc>
      </w:tr>
      <w:tr w14:paraId="4A89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3389" w:type="dxa"/>
            <w:vAlign w:val="center"/>
          </w:tcPr>
          <w:p w14:paraId="49135617">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7AF3BCD6">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477" w:type="dxa"/>
            <w:vAlign w:val="center"/>
          </w:tcPr>
          <w:p w14:paraId="210A9DB5">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653E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3389" w:type="dxa"/>
            <w:vAlign w:val="center"/>
          </w:tcPr>
          <w:p w14:paraId="5B7F7667">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6E397DAE">
            <w:pPr>
              <w:shd w:val="clea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477" w:type="dxa"/>
            <w:vAlign w:val="center"/>
          </w:tcPr>
          <w:p w14:paraId="1DCD4BB2">
            <w:pPr>
              <w:shd w:val="clea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0D27BE60">
      <w:pPr>
        <w:shd w:val="clear"/>
        <w:spacing w:line="360" w:lineRule="atLeast"/>
        <w:jc w:val="center"/>
        <w:rPr>
          <w:rFonts w:hint="eastAsia" w:ascii="宋体" w:hAnsi="宋体" w:eastAsia="宋体" w:cs="宋体"/>
          <w:b/>
          <w:color w:val="auto"/>
          <w:sz w:val="24"/>
          <w:highlight w:val="none"/>
        </w:rPr>
      </w:pPr>
    </w:p>
    <w:p w14:paraId="61E11B68">
      <w:pPr>
        <w:pStyle w:val="2"/>
        <w:bidi w:val="0"/>
        <w:rPr>
          <w:rFonts w:hint="eastAsia" w:ascii="宋体" w:hAnsi="宋体" w:eastAsia="宋体" w:cs="宋体"/>
          <w:sz w:val="32"/>
          <w:szCs w:val="32"/>
          <w:lang w:val="en-US" w:eastAsia="zh-CN"/>
        </w:rPr>
        <w:sectPr>
          <w:pgSz w:w="11905" w:h="16838"/>
          <w:pgMar w:top="1304" w:right="1304" w:bottom="1304" w:left="1304" w:header="794" w:footer="794" w:gutter="0"/>
          <w:pgNumType w:fmt="decimal"/>
          <w:cols w:space="0" w:num="1"/>
          <w:rtlGutter w:val="0"/>
          <w:docGrid w:type="lines" w:linePitch="331" w:charSpace="0"/>
        </w:sectPr>
      </w:pPr>
    </w:p>
    <w:p w14:paraId="5D4792D0">
      <w:pPr>
        <w:pStyle w:val="3"/>
        <w:shd w:val="clear"/>
        <w:bidi w:val="0"/>
        <w:jc w:val="center"/>
        <w:outlineLvl w:val="2"/>
        <w:rPr>
          <w:rFonts w:hint="eastAsia" w:ascii="宋体" w:hAnsi="宋体" w:eastAsia="宋体" w:cs="宋体"/>
          <w:highlight w:val="none"/>
        </w:rPr>
      </w:pPr>
      <w:bookmarkStart w:id="238" w:name="_Toc15967"/>
      <w:bookmarkStart w:id="239" w:name="_Toc16465"/>
      <w:r>
        <w:rPr>
          <w:rFonts w:hint="eastAsia" w:ascii="宋体" w:hAnsi="宋体" w:eastAsia="宋体" w:cs="宋体"/>
          <w:highlight w:val="none"/>
          <w:lang w:val="en-US" w:eastAsia="zh-CN"/>
        </w:rPr>
        <w:t>六、</w:t>
      </w:r>
      <w:r>
        <w:rPr>
          <w:rFonts w:hint="eastAsia" w:ascii="宋体" w:hAnsi="宋体" w:eastAsia="宋体" w:cs="宋体"/>
          <w:highlight w:val="none"/>
        </w:rPr>
        <w:t>商务条款响应偏离表</w:t>
      </w:r>
      <w:bookmarkEnd w:id="238"/>
      <w:bookmarkEnd w:id="239"/>
    </w:p>
    <w:tbl>
      <w:tblPr>
        <w:tblStyle w:val="27"/>
        <w:tblW w:w="895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587"/>
        <w:gridCol w:w="2319"/>
        <w:gridCol w:w="1759"/>
        <w:gridCol w:w="1459"/>
      </w:tblGrid>
      <w:tr w14:paraId="49CA18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37D0D98">
            <w:pPr>
              <w:shd w:val="clear"/>
              <w:spacing w:line="320" w:lineRule="exact"/>
              <w:ind w:left="-97" w:leftChars="-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87" w:type="dxa"/>
            <w:noWrap w:val="0"/>
            <w:tcMar>
              <w:top w:w="57" w:type="dxa"/>
              <w:left w:w="28" w:type="dxa"/>
              <w:bottom w:w="57" w:type="dxa"/>
              <w:right w:w="28" w:type="dxa"/>
            </w:tcMar>
            <w:vAlign w:val="center"/>
          </w:tcPr>
          <w:p w14:paraId="56A92CEB">
            <w:pPr>
              <w:shd w:val="clea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竞争性谈判文件</w:t>
            </w:r>
            <w:r>
              <w:rPr>
                <w:rFonts w:hint="eastAsia" w:ascii="宋体" w:hAnsi="宋体" w:eastAsia="宋体" w:cs="宋体"/>
                <w:color w:val="auto"/>
                <w:sz w:val="24"/>
                <w:szCs w:val="24"/>
                <w:highlight w:val="none"/>
              </w:rPr>
              <w:t>商务</w:t>
            </w:r>
          </w:p>
          <w:p w14:paraId="179CB582">
            <w:pPr>
              <w:shd w:val="clea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要求条款</w:t>
            </w:r>
          </w:p>
        </w:tc>
        <w:tc>
          <w:tcPr>
            <w:tcW w:w="2319" w:type="dxa"/>
            <w:noWrap w:val="0"/>
            <w:tcMar>
              <w:top w:w="57" w:type="dxa"/>
              <w:left w:w="28" w:type="dxa"/>
              <w:bottom w:w="57" w:type="dxa"/>
              <w:right w:w="28" w:type="dxa"/>
            </w:tcMar>
            <w:vAlign w:val="center"/>
          </w:tcPr>
          <w:p w14:paraId="1FF5A2EC">
            <w:pPr>
              <w:shd w:val="clea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谈判响应文件</w:t>
            </w:r>
            <w:r>
              <w:rPr>
                <w:rFonts w:hint="eastAsia" w:ascii="宋体" w:hAnsi="宋体" w:eastAsia="宋体" w:cs="宋体"/>
                <w:color w:val="auto"/>
                <w:sz w:val="24"/>
                <w:szCs w:val="24"/>
                <w:highlight w:val="none"/>
              </w:rPr>
              <w:t>商务</w:t>
            </w:r>
          </w:p>
          <w:p w14:paraId="1397E7EF">
            <w:pPr>
              <w:shd w:val="clea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响应条款</w:t>
            </w:r>
          </w:p>
        </w:tc>
        <w:tc>
          <w:tcPr>
            <w:tcW w:w="1759" w:type="dxa"/>
            <w:noWrap w:val="0"/>
            <w:tcMar>
              <w:top w:w="57" w:type="dxa"/>
              <w:left w:w="28" w:type="dxa"/>
              <w:bottom w:w="57" w:type="dxa"/>
              <w:right w:w="28" w:type="dxa"/>
            </w:tcMar>
            <w:vAlign w:val="center"/>
          </w:tcPr>
          <w:p w14:paraId="0936604E">
            <w:pPr>
              <w:shd w:val="clear"/>
              <w:spacing w:line="320" w:lineRule="exact"/>
              <w:ind w:left="210" w:leftChar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459" w:type="dxa"/>
            <w:noWrap w:val="0"/>
            <w:vAlign w:val="center"/>
          </w:tcPr>
          <w:p w14:paraId="022D072C">
            <w:pPr>
              <w:shd w:val="clear"/>
              <w:spacing w:line="320" w:lineRule="exact"/>
              <w:ind w:left="210" w:leftChar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39D727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noWrap w:val="0"/>
            <w:tcMar>
              <w:top w:w="57" w:type="dxa"/>
              <w:left w:w="28" w:type="dxa"/>
              <w:bottom w:w="57" w:type="dxa"/>
              <w:right w:w="28" w:type="dxa"/>
            </w:tcMar>
            <w:vAlign w:val="center"/>
          </w:tcPr>
          <w:p w14:paraId="17503A51">
            <w:pPr>
              <w:shd w:val="clear"/>
              <w:spacing w:line="480" w:lineRule="exact"/>
              <w:ind w:left="210" w:leftChars="100"/>
              <w:rPr>
                <w:rFonts w:hint="eastAsia" w:ascii="宋体" w:hAnsi="宋体" w:eastAsia="宋体" w:cs="宋体"/>
                <w:color w:val="000000"/>
                <w:sz w:val="24"/>
                <w:szCs w:val="24"/>
                <w:highlight w:val="none"/>
              </w:rPr>
            </w:pPr>
          </w:p>
        </w:tc>
        <w:tc>
          <w:tcPr>
            <w:tcW w:w="2587" w:type="dxa"/>
            <w:tcBorders>
              <w:bottom w:val="single" w:color="auto" w:sz="4" w:space="0"/>
            </w:tcBorders>
            <w:noWrap w:val="0"/>
            <w:tcMar>
              <w:top w:w="57" w:type="dxa"/>
              <w:left w:w="28" w:type="dxa"/>
              <w:bottom w:w="57" w:type="dxa"/>
              <w:right w:w="28" w:type="dxa"/>
            </w:tcMar>
            <w:vAlign w:val="center"/>
          </w:tcPr>
          <w:p w14:paraId="00F187AE">
            <w:pPr>
              <w:shd w:val="clear"/>
              <w:spacing w:line="480" w:lineRule="exact"/>
              <w:ind w:left="210" w:leftChars="100"/>
              <w:rPr>
                <w:rFonts w:hint="eastAsia" w:ascii="宋体" w:hAnsi="宋体" w:eastAsia="宋体" w:cs="宋体"/>
                <w:color w:val="000000"/>
                <w:sz w:val="24"/>
                <w:szCs w:val="24"/>
                <w:highlight w:val="none"/>
              </w:rPr>
            </w:pPr>
          </w:p>
        </w:tc>
        <w:tc>
          <w:tcPr>
            <w:tcW w:w="2319" w:type="dxa"/>
            <w:tcBorders>
              <w:bottom w:val="single" w:color="auto" w:sz="4" w:space="0"/>
            </w:tcBorders>
            <w:noWrap w:val="0"/>
            <w:tcMar>
              <w:top w:w="57" w:type="dxa"/>
              <w:left w:w="28" w:type="dxa"/>
              <w:bottom w:w="57" w:type="dxa"/>
              <w:right w:w="28" w:type="dxa"/>
            </w:tcMar>
            <w:vAlign w:val="center"/>
          </w:tcPr>
          <w:p w14:paraId="76CD4178">
            <w:pPr>
              <w:shd w:val="clear"/>
              <w:spacing w:line="480" w:lineRule="exact"/>
              <w:ind w:left="210" w:leftChars="100"/>
              <w:rPr>
                <w:rFonts w:hint="eastAsia" w:ascii="宋体" w:hAnsi="宋体" w:eastAsia="宋体" w:cs="宋体"/>
                <w:color w:val="000000"/>
                <w:sz w:val="24"/>
                <w:szCs w:val="24"/>
                <w:highlight w:val="none"/>
              </w:rPr>
            </w:pPr>
          </w:p>
        </w:tc>
        <w:tc>
          <w:tcPr>
            <w:tcW w:w="1759" w:type="dxa"/>
            <w:tcBorders>
              <w:bottom w:val="single" w:color="auto" w:sz="4" w:space="0"/>
            </w:tcBorders>
            <w:noWrap w:val="0"/>
            <w:tcMar>
              <w:top w:w="57" w:type="dxa"/>
              <w:left w:w="28" w:type="dxa"/>
              <w:bottom w:w="57" w:type="dxa"/>
              <w:right w:w="28" w:type="dxa"/>
            </w:tcMar>
            <w:vAlign w:val="center"/>
          </w:tcPr>
          <w:p w14:paraId="6280E6E6">
            <w:pPr>
              <w:shd w:val="clear"/>
              <w:spacing w:line="480" w:lineRule="exact"/>
              <w:ind w:left="210" w:leftChars="100"/>
              <w:rPr>
                <w:rFonts w:hint="eastAsia" w:ascii="宋体" w:hAnsi="宋体" w:eastAsia="宋体" w:cs="宋体"/>
                <w:color w:val="000000"/>
                <w:sz w:val="24"/>
                <w:szCs w:val="24"/>
                <w:highlight w:val="none"/>
              </w:rPr>
            </w:pPr>
          </w:p>
        </w:tc>
        <w:tc>
          <w:tcPr>
            <w:tcW w:w="1459" w:type="dxa"/>
            <w:tcBorders>
              <w:bottom w:val="single" w:color="auto" w:sz="4" w:space="0"/>
            </w:tcBorders>
            <w:noWrap w:val="0"/>
            <w:vAlign w:val="center"/>
          </w:tcPr>
          <w:p w14:paraId="06087A4E">
            <w:pPr>
              <w:shd w:val="clear"/>
              <w:spacing w:line="480" w:lineRule="exact"/>
              <w:ind w:left="210" w:leftChars="100"/>
              <w:rPr>
                <w:rFonts w:hint="eastAsia" w:ascii="宋体" w:hAnsi="宋体" w:eastAsia="宋体" w:cs="宋体"/>
                <w:color w:val="000000"/>
                <w:sz w:val="24"/>
                <w:szCs w:val="24"/>
                <w:highlight w:val="none"/>
              </w:rPr>
            </w:pPr>
          </w:p>
        </w:tc>
      </w:tr>
      <w:tr w14:paraId="3C3E5C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noWrap w:val="0"/>
            <w:tcMar>
              <w:top w:w="57" w:type="dxa"/>
              <w:left w:w="28" w:type="dxa"/>
              <w:bottom w:w="57" w:type="dxa"/>
              <w:right w:w="28" w:type="dxa"/>
            </w:tcMar>
            <w:vAlign w:val="center"/>
          </w:tcPr>
          <w:p w14:paraId="4EFA2F7D">
            <w:pPr>
              <w:shd w:val="clear"/>
              <w:spacing w:line="480" w:lineRule="exact"/>
              <w:ind w:left="210" w:leftChars="100"/>
              <w:rPr>
                <w:rFonts w:hint="eastAsia" w:ascii="宋体" w:hAnsi="宋体" w:eastAsia="宋体" w:cs="宋体"/>
                <w:color w:val="000000"/>
                <w:sz w:val="24"/>
                <w:szCs w:val="24"/>
                <w:highlight w:val="none"/>
              </w:rPr>
            </w:pPr>
          </w:p>
        </w:tc>
        <w:tc>
          <w:tcPr>
            <w:tcW w:w="2587" w:type="dxa"/>
            <w:tcBorders>
              <w:bottom w:val="single" w:color="auto" w:sz="4" w:space="0"/>
            </w:tcBorders>
            <w:noWrap w:val="0"/>
            <w:tcMar>
              <w:top w:w="57" w:type="dxa"/>
              <w:left w:w="28" w:type="dxa"/>
              <w:bottom w:w="57" w:type="dxa"/>
              <w:right w:w="28" w:type="dxa"/>
            </w:tcMar>
            <w:vAlign w:val="center"/>
          </w:tcPr>
          <w:p w14:paraId="202A5769">
            <w:pPr>
              <w:shd w:val="clear"/>
              <w:spacing w:line="480" w:lineRule="exact"/>
              <w:ind w:left="210" w:leftChars="100"/>
              <w:rPr>
                <w:rFonts w:hint="eastAsia" w:ascii="宋体" w:hAnsi="宋体" w:eastAsia="宋体" w:cs="宋体"/>
                <w:color w:val="000000"/>
                <w:sz w:val="24"/>
                <w:szCs w:val="24"/>
                <w:highlight w:val="none"/>
              </w:rPr>
            </w:pPr>
          </w:p>
        </w:tc>
        <w:tc>
          <w:tcPr>
            <w:tcW w:w="2319" w:type="dxa"/>
            <w:tcBorders>
              <w:bottom w:val="single" w:color="auto" w:sz="4" w:space="0"/>
            </w:tcBorders>
            <w:noWrap w:val="0"/>
            <w:tcMar>
              <w:top w:w="57" w:type="dxa"/>
              <w:left w:w="28" w:type="dxa"/>
              <w:bottom w:w="57" w:type="dxa"/>
              <w:right w:w="28" w:type="dxa"/>
            </w:tcMar>
            <w:vAlign w:val="center"/>
          </w:tcPr>
          <w:p w14:paraId="4F997C27">
            <w:pPr>
              <w:shd w:val="clear"/>
              <w:spacing w:line="480" w:lineRule="exact"/>
              <w:ind w:left="210" w:leftChars="100"/>
              <w:rPr>
                <w:rFonts w:hint="eastAsia" w:ascii="宋体" w:hAnsi="宋体" w:eastAsia="宋体" w:cs="宋体"/>
                <w:color w:val="000000"/>
                <w:sz w:val="24"/>
                <w:szCs w:val="24"/>
                <w:highlight w:val="none"/>
              </w:rPr>
            </w:pPr>
          </w:p>
        </w:tc>
        <w:tc>
          <w:tcPr>
            <w:tcW w:w="1759" w:type="dxa"/>
            <w:tcBorders>
              <w:bottom w:val="single" w:color="auto" w:sz="4" w:space="0"/>
            </w:tcBorders>
            <w:noWrap w:val="0"/>
            <w:tcMar>
              <w:top w:w="57" w:type="dxa"/>
              <w:left w:w="28" w:type="dxa"/>
              <w:bottom w:w="57" w:type="dxa"/>
              <w:right w:w="28" w:type="dxa"/>
            </w:tcMar>
            <w:vAlign w:val="center"/>
          </w:tcPr>
          <w:p w14:paraId="3AC02CF4">
            <w:pPr>
              <w:shd w:val="clear"/>
              <w:spacing w:line="480" w:lineRule="exact"/>
              <w:ind w:left="210" w:leftChars="100"/>
              <w:rPr>
                <w:rFonts w:hint="eastAsia" w:ascii="宋体" w:hAnsi="宋体" w:eastAsia="宋体" w:cs="宋体"/>
                <w:color w:val="000000"/>
                <w:sz w:val="24"/>
                <w:szCs w:val="24"/>
                <w:highlight w:val="none"/>
              </w:rPr>
            </w:pPr>
          </w:p>
        </w:tc>
        <w:tc>
          <w:tcPr>
            <w:tcW w:w="1459" w:type="dxa"/>
            <w:tcBorders>
              <w:bottom w:val="single" w:color="auto" w:sz="4" w:space="0"/>
            </w:tcBorders>
            <w:noWrap w:val="0"/>
            <w:vAlign w:val="center"/>
          </w:tcPr>
          <w:p w14:paraId="1ED61A8D">
            <w:pPr>
              <w:shd w:val="clear"/>
              <w:spacing w:line="480" w:lineRule="exact"/>
              <w:ind w:left="210" w:leftChars="100"/>
              <w:rPr>
                <w:rFonts w:hint="eastAsia" w:ascii="宋体" w:hAnsi="宋体" w:eastAsia="宋体" w:cs="宋体"/>
                <w:color w:val="000000"/>
                <w:sz w:val="24"/>
                <w:szCs w:val="24"/>
                <w:highlight w:val="none"/>
              </w:rPr>
            </w:pPr>
          </w:p>
        </w:tc>
      </w:tr>
      <w:tr w14:paraId="2DEB3A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DC2AC32">
            <w:pPr>
              <w:shd w:val="clear"/>
              <w:spacing w:line="480" w:lineRule="exact"/>
              <w:ind w:left="210" w:leftChars="100"/>
              <w:rPr>
                <w:rFonts w:hint="eastAsia" w:ascii="宋体" w:hAnsi="宋体" w:eastAsia="宋体" w:cs="宋体"/>
                <w:color w:val="000000"/>
                <w:sz w:val="24"/>
                <w:szCs w:val="24"/>
                <w:highlight w:val="none"/>
              </w:rPr>
            </w:pPr>
          </w:p>
        </w:tc>
        <w:tc>
          <w:tcPr>
            <w:tcW w:w="2587" w:type="dxa"/>
            <w:noWrap w:val="0"/>
            <w:tcMar>
              <w:top w:w="57" w:type="dxa"/>
              <w:left w:w="28" w:type="dxa"/>
              <w:bottom w:w="57" w:type="dxa"/>
              <w:right w:w="28" w:type="dxa"/>
            </w:tcMar>
            <w:vAlign w:val="center"/>
          </w:tcPr>
          <w:p w14:paraId="0C20B794">
            <w:pPr>
              <w:shd w:val="clear"/>
              <w:spacing w:line="480" w:lineRule="exact"/>
              <w:ind w:left="210" w:leftChars="100"/>
              <w:rPr>
                <w:rFonts w:hint="eastAsia" w:ascii="宋体" w:hAnsi="宋体" w:eastAsia="宋体" w:cs="宋体"/>
                <w:color w:val="000000"/>
                <w:sz w:val="24"/>
                <w:szCs w:val="24"/>
                <w:highlight w:val="none"/>
              </w:rPr>
            </w:pPr>
          </w:p>
        </w:tc>
        <w:tc>
          <w:tcPr>
            <w:tcW w:w="2319" w:type="dxa"/>
            <w:noWrap w:val="0"/>
            <w:tcMar>
              <w:top w:w="57" w:type="dxa"/>
              <w:left w:w="28" w:type="dxa"/>
              <w:bottom w:w="57" w:type="dxa"/>
              <w:right w:w="28" w:type="dxa"/>
            </w:tcMar>
            <w:vAlign w:val="center"/>
          </w:tcPr>
          <w:p w14:paraId="43427884">
            <w:pPr>
              <w:shd w:val="clear"/>
              <w:spacing w:line="480" w:lineRule="exact"/>
              <w:ind w:left="210" w:leftChars="100"/>
              <w:rPr>
                <w:rFonts w:hint="eastAsia" w:ascii="宋体" w:hAnsi="宋体" w:eastAsia="宋体" w:cs="宋体"/>
                <w:color w:val="000000"/>
                <w:sz w:val="24"/>
                <w:szCs w:val="24"/>
                <w:highlight w:val="none"/>
              </w:rPr>
            </w:pPr>
          </w:p>
        </w:tc>
        <w:tc>
          <w:tcPr>
            <w:tcW w:w="1759" w:type="dxa"/>
            <w:noWrap w:val="0"/>
            <w:tcMar>
              <w:top w:w="57" w:type="dxa"/>
              <w:left w:w="28" w:type="dxa"/>
              <w:bottom w:w="57" w:type="dxa"/>
              <w:right w:w="28" w:type="dxa"/>
            </w:tcMar>
            <w:vAlign w:val="center"/>
          </w:tcPr>
          <w:p w14:paraId="01EDC53A">
            <w:pPr>
              <w:shd w:val="clear"/>
              <w:spacing w:line="480" w:lineRule="exact"/>
              <w:ind w:left="210" w:leftChars="100"/>
              <w:rPr>
                <w:rFonts w:hint="eastAsia" w:ascii="宋体" w:hAnsi="宋体" w:eastAsia="宋体" w:cs="宋体"/>
                <w:color w:val="000000"/>
                <w:sz w:val="24"/>
                <w:szCs w:val="24"/>
                <w:highlight w:val="none"/>
              </w:rPr>
            </w:pPr>
          </w:p>
        </w:tc>
        <w:tc>
          <w:tcPr>
            <w:tcW w:w="1459" w:type="dxa"/>
            <w:noWrap w:val="0"/>
            <w:vAlign w:val="center"/>
          </w:tcPr>
          <w:p w14:paraId="14EE7781">
            <w:pPr>
              <w:shd w:val="clear"/>
              <w:spacing w:line="480" w:lineRule="exact"/>
              <w:ind w:left="210" w:leftChars="100"/>
              <w:rPr>
                <w:rFonts w:hint="eastAsia" w:ascii="宋体" w:hAnsi="宋体" w:eastAsia="宋体" w:cs="宋体"/>
                <w:color w:val="000000"/>
                <w:sz w:val="24"/>
                <w:szCs w:val="24"/>
                <w:highlight w:val="none"/>
              </w:rPr>
            </w:pPr>
          </w:p>
        </w:tc>
      </w:tr>
      <w:tr w14:paraId="573E2C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38E1FA5C">
            <w:pPr>
              <w:shd w:val="clear"/>
              <w:spacing w:line="480" w:lineRule="exact"/>
              <w:ind w:left="210" w:leftChars="100"/>
              <w:rPr>
                <w:rFonts w:hint="eastAsia" w:ascii="宋体" w:hAnsi="宋体" w:eastAsia="宋体" w:cs="宋体"/>
                <w:color w:val="000000"/>
                <w:sz w:val="24"/>
                <w:szCs w:val="24"/>
                <w:highlight w:val="none"/>
              </w:rPr>
            </w:pPr>
          </w:p>
        </w:tc>
        <w:tc>
          <w:tcPr>
            <w:tcW w:w="2587" w:type="dxa"/>
            <w:noWrap w:val="0"/>
            <w:tcMar>
              <w:top w:w="57" w:type="dxa"/>
              <w:left w:w="28" w:type="dxa"/>
              <w:bottom w:w="57" w:type="dxa"/>
              <w:right w:w="28" w:type="dxa"/>
            </w:tcMar>
            <w:vAlign w:val="center"/>
          </w:tcPr>
          <w:p w14:paraId="26AB1790">
            <w:pPr>
              <w:shd w:val="clear"/>
              <w:spacing w:line="480" w:lineRule="exact"/>
              <w:ind w:left="210" w:leftChars="100"/>
              <w:rPr>
                <w:rFonts w:hint="eastAsia" w:ascii="宋体" w:hAnsi="宋体" w:eastAsia="宋体" w:cs="宋体"/>
                <w:color w:val="000000"/>
                <w:sz w:val="24"/>
                <w:szCs w:val="24"/>
                <w:highlight w:val="none"/>
              </w:rPr>
            </w:pPr>
          </w:p>
        </w:tc>
        <w:tc>
          <w:tcPr>
            <w:tcW w:w="2319" w:type="dxa"/>
            <w:noWrap w:val="0"/>
            <w:tcMar>
              <w:top w:w="57" w:type="dxa"/>
              <w:left w:w="28" w:type="dxa"/>
              <w:bottom w:w="57" w:type="dxa"/>
              <w:right w:w="28" w:type="dxa"/>
            </w:tcMar>
            <w:vAlign w:val="center"/>
          </w:tcPr>
          <w:p w14:paraId="133C978F">
            <w:pPr>
              <w:shd w:val="clear"/>
              <w:spacing w:line="480" w:lineRule="exact"/>
              <w:ind w:left="210" w:leftChars="100"/>
              <w:rPr>
                <w:rFonts w:hint="eastAsia" w:ascii="宋体" w:hAnsi="宋体" w:eastAsia="宋体" w:cs="宋体"/>
                <w:color w:val="000000"/>
                <w:sz w:val="24"/>
                <w:szCs w:val="24"/>
                <w:highlight w:val="none"/>
              </w:rPr>
            </w:pPr>
          </w:p>
        </w:tc>
        <w:tc>
          <w:tcPr>
            <w:tcW w:w="1759" w:type="dxa"/>
            <w:noWrap w:val="0"/>
            <w:tcMar>
              <w:top w:w="57" w:type="dxa"/>
              <w:left w:w="28" w:type="dxa"/>
              <w:bottom w:w="57" w:type="dxa"/>
              <w:right w:w="28" w:type="dxa"/>
            </w:tcMar>
            <w:vAlign w:val="center"/>
          </w:tcPr>
          <w:p w14:paraId="216DC820">
            <w:pPr>
              <w:shd w:val="clear"/>
              <w:spacing w:line="480" w:lineRule="exact"/>
              <w:ind w:left="210" w:leftChars="100"/>
              <w:rPr>
                <w:rFonts w:hint="eastAsia" w:ascii="宋体" w:hAnsi="宋体" w:eastAsia="宋体" w:cs="宋体"/>
                <w:color w:val="000000"/>
                <w:sz w:val="24"/>
                <w:szCs w:val="24"/>
                <w:highlight w:val="none"/>
              </w:rPr>
            </w:pPr>
          </w:p>
        </w:tc>
        <w:tc>
          <w:tcPr>
            <w:tcW w:w="1459" w:type="dxa"/>
            <w:noWrap w:val="0"/>
            <w:vAlign w:val="center"/>
          </w:tcPr>
          <w:p w14:paraId="3FDF6C5F">
            <w:pPr>
              <w:shd w:val="clear"/>
              <w:spacing w:line="480" w:lineRule="exact"/>
              <w:ind w:left="210" w:leftChars="100"/>
              <w:rPr>
                <w:rFonts w:hint="eastAsia" w:ascii="宋体" w:hAnsi="宋体" w:eastAsia="宋体" w:cs="宋体"/>
                <w:color w:val="000000"/>
                <w:sz w:val="24"/>
                <w:szCs w:val="24"/>
                <w:highlight w:val="none"/>
              </w:rPr>
            </w:pPr>
          </w:p>
        </w:tc>
      </w:tr>
      <w:tr w14:paraId="546EF9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4A679E">
            <w:pPr>
              <w:shd w:val="clear"/>
              <w:spacing w:line="480" w:lineRule="exact"/>
              <w:ind w:left="210" w:leftChars="100"/>
              <w:rPr>
                <w:rFonts w:hint="eastAsia" w:ascii="宋体" w:hAnsi="宋体" w:eastAsia="宋体" w:cs="宋体"/>
                <w:color w:val="000000"/>
                <w:sz w:val="24"/>
                <w:szCs w:val="24"/>
                <w:highlight w:val="none"/>
              </w:rPr>
            </w:pPr>
          </w:p>
        </w:tc>
        <w:tc>
          <w:tcPr>
            <w:tcW w:w="2587" w:type="dxa"/>
            <w:noWrap w:val="0"/>
            <w:tcMar>
              <w:top w:w="57" w:type="dxa"/>
              <w:left w:w="28" w:type="dxa"/>
              <w:bottom w:w="57" w:type="dxa"/>
              <w:right w:w="28" w:type="dxa"/>
            </w:tcMar>
            <w:vAlign w:val="center"/>
          </w:tcPr>
          <w:p w14:paraId="1B94762E">
            <w:pPr>
              <w:shd w:val="clear"/>
              <w:spacing w:line="480" w:lineRule="exact"/>
              <w:ind w:left="210" w:leftChars="100"/>
              <w:rPr>
                <w:rFonts w:hint="eastAsia" w:ascii="宋体" w:hAnsi="宋体" w:eastAsia="宋体" w:cs="宋体"/>
                <w:color w:val="000000"/>
                <w:sz w:val="24"/>
                <w:szCs w:val="24"/>
                <w:highlight w:val="none"/>
              </w:rPr>
            </w:pPr>
          </w:p>
        </w:tc>
        <w:tc>
          <w:tcPr>
            <w:tcW w:w="2319" w:type="dxa"/>
            <w:noWrap w:val="0"/>
            <w:tcMar>
              <w:top w:w="57" w:type="dxa"/>
              <w:left w:w="28" w:type="dxa"/>
              <w:bottom w:w="57" w:type="dxa"/>
              <w:right w:w="28" w:type="dxa"/>
            </w:tcMar>
            <w:vAlign w:val="center"/>
          </w:tcPr>
          <w:p w14:paraId="029D096F">
            <w:pPr>
              <w:shd w:val="clear"/>
              <w:spacing w:line="480" w:lineRule="exact"/>
              <w:ind w:left="210" w:leftChars="100"/>
              <w:rPr>
                <w:rFonts w:hint="eastAsia" w:ascii="宋体" w:hAnsi="宋体" w:eastAsia="宋体" w:cs="宋体"/>
                <w:color w:val="000000"/>
                <w:sz w:val="24"/>
                <w:szCs w:val="24"/>
                <w:highlight w:val="none"/>
              </w:rPr>
            </w:pPr>
          </w:p>
        </w:tc>
        <w:tc>
          <w:tcPr>
            <w:tcW w:w="1759" w:type="dxa"/>
            <w:noWrap w:val="0"/>
            <w:tcMar>
              <w:top w:w="57" w:type="dxa"/>
              <w:left w:w="28" w:type="dxa"/>
              <w:bottom w:w="57" w:type="dxa"/>
              <w:right w:w="28" w:type="dxa"/>
            </w:tcMar>
            <w:vAlign w:val="center"/>
          </w:tcPr>
          <w:p w14:paraId="7BD4AC64">
            <w:pPr>
              <w:shd w:val="clear"/>
              <w:spacing w:line="480" w:lineRule="exact"/>
              <w:ind w:left="210" w:leftChars="100"/>
              <w:rPr>
                <w:rFonts w:hint="eastAsia" w:ascii="宋体" w:hAnsi="宋体" w:eastAsia="宋体" w:cs="宋体"/>
                <w:color w:val="000000"/>
                <w:sz w:val="24"/>
                <w:szCs w:val="24"/>
                <w:highlight w:val="none"/>
              </w:rPr>
            </w:pPr>
          </w:p>
        </w:tc>
        <w:tc>
          <w:tcPr>
            <w:tcW w:w="1459" w:type="dxa"/>
            <w:noWrap w:val="0"/>
            <w:vAlign w:val="center"/>
          </w:tcPr>
          <w:p w14:paraId="3F20603D">
            <w:pPr>
              <w:shd w:val="clear"/>
              <w:spacing w:line="480" w:lineRule="exact"/>
              <w:ind w:left="210" w:leftChars="100"/>
              <w:rPr>
                <w:rFonts w:hint="eastAsia" w:ascii="宋体" w:hAnsi="宋体" w:eastAsia="宋体" w:cs="宋体"/>
                <w:color w:val="000000"/>
                <w:sz w:val="24"/>
                <w:szCs w:val="24"/>
                <w:highlight w:val="none"/>
              </w:rPr>
            </w:pPr>
          </w:p>
        </w:tc>
      </w:tr>
      <w:tr w14:paraId="4DAC8C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EB0AF94">
            <w:pPr>
              <w:shd w:val="clear"/>
              <w:spacing w:line="480" w:lineRule="exact"/>
              <w:ind w:left="210" w:leftChars="100"/>
              <w:rPr>
                <w:rFonts w:hint="eastAsia" w:ascii="宋体" w:hAnsi="宋体" w:eastAsia="宋体" w:cs="宋体"/>
                <w:color w:val="000000"/>
                <w:sz w:val="24"/>
                <w:szCs w:val="24"/>
                <w:highlight w:val="none"/>
              </w:rPr>
            </w:pPr>
          </w:p>
        </w:tc>
        <w:tc>
          <w:tcPr>
            <w:tcW w:w="2587" w:type="dxa"/>
            <w:noWrap w:val="0"/>
            <w:tcMar>
              <w:top w:w="57" w:type="dxa"/>
              <w:left w:w="28" w:type="dxa"/>
              <w:bottom w:w="57" w:type="dxa"/>
              <w:right w:w="28" w:type="dxa"/>
            </w:tcMar>
            <w:vAlign w:val="center"/>
          </w:tcPr>
          <w:p w14:paraId="61EF457C">
            <w:pPr>
              <w:shd w:val="clear"/>
              <w:spacing w:line="480" w:lineRule="exact"/>
              <w:ind w:left="210" w:leftChars="100"/>
              <w:rPr>
                <w:rFonts w:hint="eastAsia" w:ascii="宋体" w:hAnsi="宋体" w:eastAsia="宋体" w:cs="宋体"/>
                <w:color w:val="000000"/>
                <w:sz w:val="24"/>
                <w:szCs w:val="24"/>
                <w:highlight w:val="none"/>
              </w:rPr>
            </w:pPr>
          </w:p>
        </w:tc>
        <w:tc>
          <w:tcPr>
            <w:tcW w:w="2319" w:type="dxa"/>
            <w:noWrap w:val="0"/>
            <w:tcMar>
              <w:top w:w="57" w:type="dxa"/>
              <w:left w:w="28" w:type="dxa"/>
              <w:bottom w:w="57" w:type="dxa"/>
              <w:right w:w="28" w:type="dxa"/>
            </w:tcMar>
            <w:vAlign w:val="center"/>
          </w:tcPr>
          <w:p w14:paraId="2602D056">
            <w:pPr>
              <w:shd w:val="clear"/>
              <w:spacing w:line="480" w:lineRule="exact"/>
              <w:ind w:left="210" w:leftChars="100"/>
              <w:rPr>
                <w:rFonts w:hint="eastAsia" w:ascii="宋体" w:hAnsi="宋体" w:eastAsia="宋体" w:cs="宋体"/>
                <w:color w:val="000000"/>
                <w:sz w:val="24"/>
                <w:szCs w:val="24"/>
                <w:highlight w:val="none"/>
              </w:rPr>
            </w:pPr>
          </w:p>
        </w:tc>
        <w:tc>
          <w:tcPr>
            <w:tcW w:w="1759" w:type="dxa"/>
            <w:noWrap w:val="0"/>
            <w:tcMar>
              <w:top w:w="57" w:type="dxa"/>
              <w:left w:w="28" w:type="dxa"/>
              <w:bottom w:w="57" w:type="dxa"/>
              <w:right w:w="28" w:type="dxa"/>
            </w:tcMar>
            <w:vAlign w:val="center"/>
          </w:tcPr>
          <w:p w14:paraId="23700F9A">
            <w:pPr>
              <w:shd w:val="clear"/>
              <w:spacing w:line="480" w:lineRule="exact"/>
              <w:ind w:left="210" w:leftChars="100"/>
              <w:rPr>
                <w:rFonts w:hint="eastAsia" w:ascii="宋体" w:hAnsi="宋体" w:eastAsia="宋体" w:cs="宋体"/>
                <w:color w:val="000000"/>
                <w:sz w:val="24"/>
                <w:szCs w:val="24"/>
                <w:highlight w:val="none"/>
              </w:rPr>
            </w:pPr>
          </w:p>
        </w:tc>
        <w:tc>
          <w:tcPr>
            <w:tcW w:w="1459" w:type="dxa"/>
            <w:noWrap w:val="0"/>
            <w:vAlign w:val="center"/>
          </w:tcPr>
          <w:p w14:paraId="40AB3A60">
            <w:pPr>
              <w:shd w:val="clear"/>
              <w:spacing w:line="480" w:lineRule="exact"/>
              <w:ind w:left="210" w:leftChars="100"/>
              <w:rPr>
                <w:rFonts w:hint="eastAsia" w:ascii="宋体" w:hAnsi="宋体" w:eastAsia="宋体" w:cs="宋体"/>
                <w:color w:val="000000"/>
                <w:sz w:val="24"/>
                <w:szCs w:val="24"/>
                <w:highlight w:val="none"/>
              </w:rPr>
            </w:pPr>
          </w:p>
        </w:tc>
      </w:tr>
      <w:tr w14:paraId="33926E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90FD66E">
            <w:pPr>
              <w:shd w:val="clear"/>
              <w:spacing w:line="480" w:lineRule="exact"/>
              <w:ind w:left="210" w:leftChars="100"/>
              <w:rPr>
                <w:rFonts w:hint="eastAsia" w:ascii="宋体" w:hAnsi="宋体" w:eastAsia="宋体" w:cs="宋体"/>
                <w:color w:val="000000"/>
                <w:sz w:val="24"/>
                <w:szCs w:val="24"/>
                <w:highlight w:val="none"/>
              </w:rPr>
            </w:pPr>
          </w:p>
        </w:tc>
        <w:tc>
          <w:tcPr>
            <w:tcW w:w="2587" w:type="dxa"/>
            <w:noWrap w:val="0"/>
            <w:tcMar>
              <w:top w:w="57" w:type="dxa"/>
              <w:left w:w="28" w:type="dxa"/>
              <w:bottom w:w="57" w:type="dxa"/>
              <w:right w:w="28" w:type="dxa"/>
            </w:tcMar>
            <w:vAlign w:val="center"/>
          </w:tcPr>
          <w:p w14:paraId="122D2387">
            <w:pPr>
              <w:shd w:val="clear"/>
              <w:spacing w:line="480" w:lineRule="exact"/>
              <w:ind w:left="210" w:leftChars="100"/>
              <w:rPr>
                <w:rFonts w:hint="eastAsia" w:ascii="宋体" w:hAnsi="宋体" w:eastAsia="宋体" w:cs="宋体"/>
                <w:color w:val="000000"/>
                <w:sz w:val="24"/>
                <w:szCs w:val="24"/>
                <w:highlight w:val="none"/>
              </w:rPr>
            </w:pPr>
          </w:p>
        </w:tc>
        <w:tc>
          <w:tcPr>
            <w:tcW w:w="2319" w:type="dxa"/>
            <w:noWrap w:val="0"/>
            <w:tcMar>
              <w:top w:w="57" w:type="dxa"/>
              <w:left w:w="28" w:type="dxa"/>
              <w:bottom w:w="57" w:type="dxa"/>
              <w:right w:w="28" w:type="dxa"/>
            </w:tcMar>
            <w:vAlign w:val="center"/>
          </w:tcPr>
          <w:p w14:paraId="49D84995">
            <w:pPr>
              <w:shd w:val="clear"/>
              <w:spacing w:line="480" w:lineRule="exact"/>
              <w:ind w:left="210" w:leftChars="100"/>
              <w:rPr>
                <w:rFonts w:hint="eastAsia" w:ascii="宋体" w:hAnsi="宋体" w:eastAsia="宋体" w:cs="宋体"/>
                <w:color w:val="000000"/>
                <w:sz w:val="24"/>
                <w:szCs w:val="24"/>
                <w:highlight w:val="none"/>
              </w:rPr>
            </w:pPr>
          </w:p>
        </w:tc>
        <w:tc>
          <w:tcPr>
            <w:tcW w:w="1759" w:type="dxa"/>
            <w:noWrap w:val="0"/>
            <w:tcMar>
              <w:top w:w="57" w:type="dxa"/>
              <w:left w:w="28" w:type="dxa"/>
              <w:bottom w:w="57" w:type="dxa"/>
              <w:right w:w="28" w:type="dxa"/>
            </w:tcMar>
            <w:vAlign w:val="center"/>
          </w:tcPr>
          <w:p w14:paraId="5F1D1061">
            <w:pPr>
              <w:shd w:val="clear"/>
              <w:spacing w:line="480" w:lineRule="exact"/>
              <w:ind w:left="210" w:leftChars="100"/>
              <w:rPr>
                <w:rFonts w:hint="eastAsia" w:ascii="宋体" w:hAnsi="宋体" w:eastAsia="宋体" w:cs="宋体"/>
                <w:color w:val="000000"/>
                <w:sz w:val="24"/>
                <w:szCs w:val="24"/>
                <w:highlight w:val="none"/>
              </w:rPr>
            </w:pPr>
          </w:p>
        </w:tc>
        <w:tc>
          <w:tcPr>
            <w:tcW w:w="1459" w:type="dxa"/>
            <w:noWrap w:val="0"/>
            <w:vAlign w:val="center"/>
          </w:tcPr>
          <w:p w14:paraId="5FC8796E">
            <w:pPr>
              <w:shd w:val="clear"/>
              <w:spacing w:line="480" w:lineRule="exact"/>
              <w:ind w:left="210" w:leftChars="100"/>
              <w:rPr>
                <w:rFonts w:hint="eastAsia" w:ascii="宋体" w:hAnsi="宋体" w:eastAsia="宋体" w:cs="宋体"/>
                <w:color w:val="000000"/>
                <w:sz w:val="24"/>
                <w:szCs w:val="24"/>
                <w:highlight w:val="none"/>
              </w:rPr>
            </w:pPr>
          </w:p>
        </w:tc>
      </w:tr>
      <w:tr w14:paraId="7FF93B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F6D6F69">
            <w:pPr>
              <w:shd w:val="clear"/>
              <w:spacing w:line="480" w:lineRule="exact"/>
              <w:ind w:left="210" w:leftChars="100"/>
              <w:rPr>
                <w:rFonts w:hint="eastAsia" w:ascii="宋体" w:hAnsi="宋体" w:eastAsia="宋体" w:cs="宋体"/>
                <w:color w:val="000000"/>
                <w:sz w:val="24"/>
                <w:szCs w:val="24"/>
                <w:highlight w:val="none"/>
              </w:rPr>
            </w:pPr>
          </w:p>
        </w:tc>
        <w:tc>
          <w:tcPr>
            <w:tcW w:w="2587" w:type="dxa"/>
            <w:noWrap w:val="0"/>
            <w:tcMar>
              <w:top w:w="57" w:type="dxa"/>
              <w:left w:w="28" w:type="dxa"/>
              <w:bottom w:w="57" w:type="dxa"/>
              <w:right w:w="28" w:type="dxa"/>
            </w:tcMar>
            <w:vAlign w:val="center"/>
          </w:tcPr>
          <w:p w14:paraId="0C379020">
            <w:pPr>
              <w:shd w:val="clear"/>
              <w:spacing w:line="480" w:lineRule="exact"/>
              <w:ind w:left="210" w:leftChars="100"/>
              <w:rPr>
                <w:rFonts w:hint="eastAsia" w:ascii="宋体" w:hAnsi="宋体" w:eastAsia="宋体" w:cs="宋体"/>
                <w:color w:val="000000"/>
                <w:sz w:val="24"/>
                <w:szCs w:val="24"/>
                <w:highlight w:val="none"/>
              </w:rPr>
            </w:pPr>
          </w:p>
        </w:tc>
        <w:tc>
          <w:tcPr>
            <w:tcW w:w="2319" w:type="dxa"/>
            <w:noWrap w:val="0"/>
            <w:tcMar>
              <w:top w:w="57" w:type="dxa"/>
              <w:left w:w="28" w:type="dxa"/>
              <w:bottom w:w="57" w:type="dxa"/>
              <w:right w:w="28" w:type="dxa"/>
            </w:tcMar>
            <w:vAlign w:val="center"/>
          </w:tcPr>
          <w:p w14:paraId="0A7218A7">
            <w:pPr>
              <w:shd w:val="clear"/>
              <w:spacing w:line="480" w:lineRule="exact"/>
              <w:ind w:left="210" w:leftChars="100"/>
              <w:rPr>
                <w:rFonts w:hint="eastAsia" w:ascii="宋体" w:hAnsi="宋体" w:eastAsia="宋体" w:cs="宋体"/>
                <w:color w:val="000000"/>
                <w:sz w:val="24"/>
                <w:szCs w:val="24"/>
                <w:highlight w:val="none"/>
              </w:rPr>
            </w:pPr>
          </w:p>
        </w:tc>
        <w:tc>
          <w:tcPr>
            <w:tcW w:w="1759" w:type="dxa"/>
            <w:noWrap w:val="0"/>
            <w:tcMar>
              <w:top w:w="57" w:type="dxa"/>
              <w:left w:w="28" w:type="dxa"/>
              <w:bottom w:w="57" w:type="dxa"/>
              <w:right w:w="28" w:type="dxa"/>
            </w:tcMar>
            <w:vAlign w:val="center"/>
          </w:tcPr>
          <w:p w14:paraId="690A3B26">
            <w:pPr>
              <w:shd w:val="clear"/>
              <w:spacing w:line="480" w:lineRule="exact"/>
              <w:ind w:left="210" w:leftChars="100"/>
              <w:rPr>
                <w:rFonts w:hint="eastAsia" w:ascii="宋体" w:hAnsi="宋体" w:eastAsia="宋体" w:cs="宋体"/>
                <w:color w:val="000000"/>
                <w:sz w:val="24"/>
                <w:szCs w:val="24"/>
                <w:highlight w:val="none"/>
              </w:rPr>
            </w:pPr>
          </w:p>
        </w:tc>
        <w:tc>
          <w:tcPr>
            <w:tcW w:w="1459" w:type="dxa"/>
            <w:noWrap w:val="0"/>
            <w:vAlign w:val="center"/>
          </w:tcPr>
          <w:p w14:paraId="4DEB064F">
            <w:pPr>
              <w:shd w:val="clear"/>
              <w:spacing w:line="480" w:lineRule="exact"/>
              <w:ind w:left="210" w:leftChars="100"/>
              <w:rPr>
                <w:rFonts w:hint="eastAsia" w:ascii="宋体" w:hAnsi="宋体" w:eastAsia="宋体" w:cs="宋体"/>
                <w:color w:val="000000"/>
                <w:sz w:val="24"/>
                <w:szCs w:val="24"/>
                <w:highlight w:val="none"/>
              </w:rPr>
            </w:pPr>
          </w:p>
        </w:tc>
      </w:tr>
      <w:tr w14:paraId="5C5826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5A5C275">
            <w:pPr>
              <w:shd w:val="clear"/>
              <w:spacing w:line="480" w:lineRule="exact"/>
              <w:ind w:left="210" w:leftChars="100"/>
              <w:rPr>
                <w:rFonts w:hint="eastAsia" w:ascii="宋体" w:hAnsi="宋体" w:eastAsia="宋体" w:cs="宋体"/>
                <w:color w:val="000000"/>
                <w:sz w:val="24"/>
                <w:szCs w:val="24"/>
                <w:highlight w:val="none"/>
              </w:rPr>
            </w:pPr>
          </w:p>
        </w:tc>
        <w:tc>
          <w:tcPr>
            <w:tcW w:w="2587" w:type="dxa"/>
            <w:noWrap w:val="0"/>
            <w:tcMar>
              <w:top w:w="57" w:type="dxa"/>
              <w:left w:w="28" w:type="dxa"/>
              <w:bottom w:w="57" w:type="dxa"/>
              <w:right w:w="28" w:type="dxa"/>
            </w:tcMar>
            <w:vAlign w:val="center"/>
          </w:tcPr>
          <w:p w14:paraId="78249CB8">
            <w:pPr>
              <w:shd w:val="clear"/>
              <w:spacing w:line="480" w:lineRule="exact"/>
              <w:ind w:left="210" w:leftChars="100"/>
              <w:rPr>
                <w:rFonts w:hint="eastAsia" w:ascii="宋体" w:hAnsi="宋体" w:eastAsia="宋体" w:cs="宋体"/>
                <w:color w:val="000000"/>
                <w:sz w:val="24"/>
                <w:szCs w:val="24"/>
                <w:highlight w:val="none"/>
              </w:rPr>
            </w:pPr>
          </w:p>
        </w:tc>
        <w:tc>
          <w:tcPr>
            <w:tcW w:w="2319" w:type="dxa"/>
            <w:noWrap w:val="0"/>
            <w:tcMar>
              <w:top w:w="57" w:type="dxa"/>
              <w:left w:w="28" w:type="dxa"/>
              <w:bottom w:w="57" w:type="dxa"/>
              <w:right w:w="28" w:type="dxa"/>
            </w:tcMar>
            <w:vAlign w:val="center"/>
          </w:tcPr>
          <w:p w14:paraId="2553DD91">
            <w:pPr>
              <w:shd w:val="clear"/>
              <w:spacing w:line="480" w:lineRule="exact"/>
              <w:ind w:left="210" w:leftChars="100"/>
              <w:rPr>
                <w:rFonts w:hint="eastAsia" w:ascii="宋体" w:hAnsi="宋体" w:eastAsia="宋体" w:cs="宋体"/>
                <w:color w:val="000000"/>
                <w:sz w:val="24"/>
                <w:szCs w:val="24"/>
                <w:highlight w:val="none"/>
              </w:rPr>
            </w:pPr>
          </w:p>
        </w:tc>
        <w:tc>
          <w:tcPr>
            <w:tcW w:w="1759" w:type="dxa"/>
            <w:noWrap w:val="0"/>
            <w:tcMar>
              <w:top w:w="57" w:type="dxa"/>
              <w:left w:w="28" w:type="dxa"/>
              <w:bottom w:w="57" w:type="dxa"/>
              <w:right w:w="28" w:type="dxa"/>
            </w:tcMar>
            <w:vAlign w:val="center"/>
          </w:tcPr>
          <w:p w14:paraId="34DC9074">
            <w:pPr>
              <w:shd w:val="clear"/>
              <w:spacing w:line="480" w:lineRule="exact"/>
              <w:ind w:left="210" w:leftChars="100"/>
              <w:rPr>
                <w:rFonts w:hint="eastAsia" w:ascii="宋体" w:hAnsi="宋体" w:eastAsia="宋体" w:cs="宋体"/>
                <w:color w:val="000000"/>
                <w:sz w:val="24"/>
                <w:szCs w:val="24"/>
                <w:highlight w:val="none"/>
              </w:rPr>
            </w:pPr>
          </w:p>
        </w:tc>
        <w:tc>
          <w:tcPr>
            <w:tcW w:w="1459" w:type="dxa"/>
            <w:noWrap w:val="0"/>
            <w:vAlign w:val="center"/>
          </w:tcPr>
          <w:p w14:paraId="1A9D507B">
            <w:pPr>
              <w:shd w:val="clear"/>
              <w:spacing w:line="480" w:lineRule="exact"/>
              <w:ind w:left="210" w:leftChars="100"/>
              <w:rPr>
                <w:rFonts w:hint="eastAsia" w:ascii="宋体" w:hAnsi="宋体" w:eastAsia="宋体" w:cs="宋体"/>
                <w:color w:val="000000"/>
                <w:sz w:val="24"/>
                <w:szCs w:val="24"/>
                <w:highlight w:val="none"/>
              </w:rPr>
            </w:pPr>
          </w:p>
        </w:tc>
      </w:tr>
      <w:tr w14:paraId="6330AE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noWrap w:val="0"/>
            <w:tcMar>
              <w:top w:w="57" w:type="dxa"/>
              <w:left w:w="28" w:type="dxa"/>
              <w:bottom w:w="57" w:type="dxa"/>
              <w:right w:w="28" w:type="dxa"/>
            </w:tcMar>
            <w:vAlign w:val="center"/>
          </w:tcPr>
          <w:p w14:paraId="6D332C21">
            <w:pPr>
              <w:shd w:val="clear"/>
              <w:spacing w:line="480" w:lineRule="exact"/>
              <w:ind w:left="210" w:leftChars="100"/>
              <w:rPr>
                <w:rFonts w:hint="eastAsia" w:ascii="宋体" w:hAnsi="宋体" w:eastAsia="宋体" w:cs="宋体"/>
                <w:color w:val="000000"/>
                <w:sz w:val="24"/>
                <w:szCs w:val="24"/>
                <w:highlight w:val="none"/>
              </w:rPr>
            </w:pPr>
          </w:p>
        </w:tc>
        <w:tc>
          <w:tcPr>
            <w:tcW w:w="2587" w:type="dxa"/>
            <w:tcBorders>
              <w:bottom w:val="single" w:color="auto" w:sz="4" w:space="0"/>
            </w:tcBorders>
            <w:noWrap w:val="0"/>
            <w:tcMar>
              <w:top w:w="57" w:type="dxa"/>
              <w:left w:w="28" w:type="dxa"/>
              <w:bottom w:w="57" w:type="dxa"/>
              <w:right w:w="28" w:type="dxa"/>
            </w:tcMar>
            <w:vAlign w:val="center"/>
          </w:tcPr>
          <w:p w14:paraId="5FFDD85F">
            <w:pPr>
              <w:shd w:val="clear"/>
              <w:spacing w:line="480" w:lineRule="exact"/>
              <w:ind w:left="210" w:leftChars="100"/>
              <w:rPr>
                <w:rFonts w:hint="eastAsia" w:ascii="宋体" w:hAnsi="宋体" w:eastAsia="宋体" w:cs="宋体"/>
                <w:color w:val="000000"/>
                <w:sz w:val="24"/>
                <w:szCs w:val="24"/>
                <w:highlight w:val="none"/>
              </w:rPr>
            </w:pPr>
          </w:p>
        </w:tc>
        <w:tc>
          <w:tcPr>
            <w:tcW w:w="2319" w:type="dxa"/>
            <w:tcBorders>
              <w:bottom w:val="single" w:color="auto" w:sz="4" w:space="0"/>
            </w:tcBorders>
            <w:noWrap w:val="0"/>
            <w:tcMar>
              <w:top w:w="57" w:type="dxa"/>
              <w:left w:w="28" w:type="dxa"/>
              <w:bottom w:w="57" w:type="dxa"/>
              <w:right w:w="28" w:type="dxa"/>
            </w:tcMar>
            <w:vAlign w:val="center"/>
          </w:tcPr>
          <w:p w14:paraId="44D60E90">
            <w:pPr>
              <w:shd w:val="clear"/>
              <w:spacing w:line="480" w:lineRule="exact"/>
              <w:ind w:left="210" w:leftChars="100"/>
              <w:rPr>
                <w:rFonts w:hint="eastAsia" w:ascii="宋体" w:hAnsi="宋体" w:eastAsia="宋体" w:cs="宋体"/>
                <w:color w:val="000000"/>
                <w:sz w:val="24"/>
                <w:szCs w:val="24"/>
                <w:highlight w:val="none"/>
              </w:rPr>
            </w:pPr>
          </w:p>
        </w:tc>
        <w:tc>
          <w:tcPr>
            <w:tcW w:w="1759" w:type="dxa"/>
            <w:tcBorders>
              <w:bottom w:val="single" w:color="auto" w:sz="4" w:space="0"/>
            </w:tcBorders>
            <w:noWrap w:val="0"/>
            <w:tcMar>
              <w:top w:w="57" w:type="dxa"/>
              <w:left w:w="28" w:type="dxa"/>
              <w:bottom w:w="57" w:type="dxa"/>
              <w:right w:w="28" w:type="dxa"/>
            </w:tcMar>
            <w:vAlign w:val="center"/>
          </w:tcPr>
          <w:p w14:paraId="55196674">
            <w:pPr>
              <w:shd w:val="clear"/>
              <w:spacing w:line="480" w:lineRule="exact"/>
              <w:ind w:left="210" w:leftChars="100"/>
              <w:rPr>
                <w:rFonts w:hint="eastAsia" w:ascii="宋体" w:hAnsi="宋体" w:eastAsia="宋体" w:cs="宋体"/>
                <w:color w:val="000000"/>
                <w:sz w:val="24"/>
                <w:szCs w:val="24"/>
                <w:highlight w:val="none"/>
              </w:rPr>
            </w:pPr>
          </w:p>
        </w:tc>
        <w:tc>
          <w:tcPr>
            <w:tcW w:w="1459" w:type="dxa"/>
            <w:tcBorders>
              <w:bottom w:val="single" w:color="auto" w:sz="4" w:space="0"/>
            </w:tcBorders>
            <w:noWrap w:val="0"/>
            <w:vAlign w:val="center"/>
          </w:tcPr>
          <w:p w14:paraId="04748F90">
            <w:pPr>
              <w:shd w:val="clear"/>
              <w:spacing w:line="480" w:lineRule="exact"/>
              <w:ind w:left="210" w:leftChars="100"/>
              <w:rPr>
                <w:rFonts w:hint="eastAsia" w:ascii="宋体" w:hAnsi="宋体" w:eastAsia="宋体" w:cs="宋体"/>
                <w:color w:val="000000"/>
                <w:sz w:val="24"/>
                <w:szCs w:val="24"/>
                <w:highlight w:val="none"/>
              </w:rPr>
            </w:pPr>
          </w:p>
        </w:tc>
      </w:tr>
    </w:tbl>
    <w:p w14:paraId="4002CD0F">
      <w:pPr>
        <w:shd w:val="clear"/>
        <w:spacing w:line="480" w:lineRule="exact"/>
        <w:ind w:firstLine="480" w:firstLineChars="200"/>
        <w:outlineLvl w:val="1"/>
        <w:rPr>
          <w:rFonts w:hint="eastAsia" w:ascii="宋体" w:hAnsi="宋体" w:eastAsia="宋体" w:cs="宋体"/>
          <w:color w:val="000000"/>
          <w:sz w:val="24"/>
          <w:szCs w:val="24"/>
          <w:highlight w:val="none"/>
        </w:rPr>
      </w:pPr>
      <w:bookmarkStart w:id="240" w:name="_Toc24109"/>
      <w:bookmarkStart w:id="241" w:name="_Toc27207"/>
      <w:bookmarkStart w:id="242" w:name="_Toc5185"/>
      <w:bookmarkStart w:id="243" w:name="_Toc24558"/>
      <w:r>
        <w:rPr>
          <w:rFonts w:hint="eastAsia" w:ascii="宋体" w:hAnsi="宋体" w:eastAsia="宋体" w:cs="宋体"/>
          <w:color w:val="000000"/>
          <w:sz w:val="24"/>
          <w:szCs w:val="24"/>
          <w:highlight w:val="none"/>
        </w:rPr>
        <w:t>注：</w:t>
      </w:r>
      <w:bookmarkEnd w:id="240"/>
      <w:bookmarkEnd w:id="241"/>
      <w:bookmarkEnd w:id="242"/>
      <w:bookmarkEnd w:id="243"/>
    </w:p>
    <w:p w14:paraId="74225EA9">
      <w:pPr>
        <w:shd w:val="clea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1、本表应按照</w:t>
      </w:r>
      <w:r>
        <w:rPr>
          <w:rFonts w:hint="eastAsia" w:ascii="宋体" w:hAnsi="宋体" w:eastAsia="宋体" w:cs="宋体"/>
          <w:color w:val="000000"/>
          <w:sz w:val="24"/>
          <w:szCs w:val="24"/>
          <w:highlight w:val="none"/>
          <w:lang w:eastAsia="zh-CN"/>
        </w:rPr>
        <w:t>竞争性谈判文件</w:t>
      </w:r>
      <w:r>
        <w:rPr>
          <w:rFonts w:hint="eastAsia" w:ascii="宋体" w:hAnsi="宋体" w:eastAsia="宋体" w:cs="宋体"/>
          <w:color w:val="000000"/>
          <w:sz w:val="24"/>
          <w:szCs w:val="24"/>
          <w:highlight w:val="none"/>
        </w:rPr>
        <w:t>商务条款填写；</w:t>
      </w:r>
    </w:p>
    <w:p w14:paraId="4BD653BA">
      <w:pPr>
        <w:shd w:val="clea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2、如有漏报、瞒报</w:t>
      </w:r>
      <w:r>
        <w:rPr>
          <w:rFonts w:hint="eastAsia" w:ascii="宋体" w:hAnsi="宋体" w:eastAsia="宋体" w:cs="宋体"/>
          <w:color w:val="000000"/>
          <w:sz w:val="24"/>
          <w:szCs w:val="24"/>
          <w:highlight w:val="none"/>
          <w:lang w:eastAsia="zh-CN"/>
        </w:rPr>
        <w:t>竞争性谈判文件</w:t>
      </w:r>
      <w:r>
        <w:rPr>
          <w:rFonts w:hint="eastAsia" w:ascii="宋体" w:hAnsi="宋体" w:eastAsia="宋体" w:cs="宋体"/>
          <w:color w:val="000000"/>
          <w:sz w:val="24"/>
          <w:szCs w:val="24"/>
          <w:highlight w:val="none"/>
        </w:rPr>
        <w:t>所要求的性能指标等将视为没有实质性响应</w:t>
      </w:r>
      <w:r>
        <w:rPr>
          <w:rFonts w:hint="eastAsia" w:ascii="宋体" w:hAnsi="宋体" w:eastAsia="宋体" w:cs="宋体"/>
          <w:color w:val="000000"/>
          <w:sz w:val="24"/>
          <w:szCs w:val="24"/>
          <w:highlight w:val="none"/>
          <w:lang w:eastAsia="zh-CN"/>
        </w:rPr>
        <w:t>竞争性谈判文件</w:t>
      </w:r>
      <w:r>
        <w:rPr>
          <w:rFonts w:hint="eastAsia" w:ascii="宋体" w:hAnsi="宋体" w:eastAsia="宋体" w:cs="宋体"/>
          <w:color w:val="000000"/>
          <w:sz w:val="24"/>
          <w:szCs w:val="24"/>
          <w:highlight w:val="none"/>
        </w:rPr>
        <w:t>。</w:t>
      </w:r>
    </w:p>
    <w:p w14:paraId="6622D9A7">
      <w:pPr>
        <w:shd w:val="clear"/>
        <w:spacing w:line="480" w:lineRule="exact"/>
        <w:rPr>
          <w:rFonts w:hint="eastAsia" w:ascii="宋体" w:hAnsi="宋体" w:eastAsia="宋体" w:cs="宋体"/>
          <w:color w:val="000000"/>
          <w:sz w:val="24"/>
          <w:szCs w:val="24"/>
          <w:highlight w:val="none"/>
        </w:rPr>
      </w:pPr>
    </w:p>
    <w:p w14:paraId="76D19422">
      <w:pPr>
        <w:shd w:val="clear"/>
        <w:spacing w:line="360" w:lineRule="auto"/>
        <w:ind w:leftChars="160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304745EC">
      <w:pPr>
        <w:shd w:val="clear"/>
        <w:spacing w:line="360" w:lineRule="auto"/>
        <w:ind w:leftChars="160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法定代表人/授权代表人（签字或盖章）：</w:t>
      </w:r>
    </w:p>
    <w:p w14:paraId="39F0AC58">
      <w:pPr>
        <w:shd w:val="clear"/>
        <w:tabs>
          <w:tab w:val="left" w:pos="839"/>
          <w:tab w:val="left" w:pos="1679"/>
        </w:tabs>
        <w:spacing w:line="360" w:lineRule="auto"/>
        <w:ind w:left="3360" w:leftChars="1600" w:right="0" w:firstLine="0"/>
        <w:jc w:val="both"/>
        <w:rPr>
          <w:rFonts w:hint="eastAsia" w:ascii="宋体" w:hAnsi="宋体" w:eastAsia="宋体" w:cs="宋体"/>
          <w:color w:val="auto"/>
          <w:sz w:val="24"/>
          <w:szCs w:val="24"/>
          <w:highlight w:val="none"/>
        </w:rPr>
        <w:sectPr>
          <w:headerReference r:id="rId19" w:type="default"/>
          <w:footerReference r:id="rId20" w:type="default"/>
          <w:pgSz w:w="11905" w:h="16838"/>
          <w:pgMar w:top="1304" w:right="1304" w:bottom="1304" w:left="1304" w:header="794" w:footer="794" w:gutter="0"/>
          <w:pgNumType w:fmt="decimal"/>
          <w:cols w:space="0" w:num="1"/>
          <w:rtlGutter w:val="0"/>
          <w:docGrid w:linePitch="0" w:charSpace="0"/>
        </w:sectPr>
      </w:pPr>
      <w:r>
        <w:rPr>
          <w:rFonts w:hint="eastAsia" w:ascii="宋体" w:hAnsi="宋体" w:eastAsia="宋体" w:cs="宋体"/>
          <w:color w:val="auto"/>
          <w:sz w:val="24"/>
          <w:szCs w:val="24"/>
          <w:highlight w:val="none"/>
          <w:lang w:val="en-US" w:eastAsia="zh-CN"/>
        </w:rPr>
        <w:t xml:space="preserve">日期：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44456E23">
      <w:pPr>
        <w:pStyle w:val="3"/>
        <w:shd w:val="clear"/>
        <w:bidi w:val="0"/>
        <w:jc w:val="center"/>
        <w:outlineLvl w:val="2"/>
        <w:rPr>
          <w:rFonts w:hint="eastAsia" w:ascii="宋体" w:hAnsi="宋体" w:eastAsia="宋体" w:cs="宋体"/>
          <w:highlight w:val="none"/>
        </w:rPr>
      </w:pPr>
      <w:bookmarkStart w:id="244" w:name="_Toc6571"/>
      <w:bookmarkStart w:id="245" w:name="_Toc17297"/>
      <w:r>
        <w:rPr>
          <w:rFonts w:hint="eastAsia" w:ascii="宋体" w:hAnsi="宋体" w:eastAsia="宋体" w:cs="宋体"/>
          <w:highlight w:val="none"/>
          <w:lang w:val="en-US" w:eastAsia="zh-CN"/>
        </w:rPr>
        <w:t>七、</w:t>
      </w:r>
      <w:r>
        <w:rPr>
          <w:rFonts w:hint="eastAsia" w:ascii="宋体" w:hAnsi="宋体" w:eastAsia="宋体" w:cs="宋体"/>
          <w:highlight w:val="none"/>
          <w:lang w:eastAsia="zh-CN"/>
        </w:rPr>
        <w:t>技术</w:t>
      </w:r>
      <w:r>
        <w:rPr>
          <w:rFonts w:hint="eastAsia" w:ascii="宋体" w:hAnsi="宋体" w:eastAsia="宋体" w:cs="宋体"/>
          <w:highlight w:val="none"/>
        </w:rPr>
        <w:t>条款响应偏离表</w:t>
      </w:r>
      <w:bookmarkEnd w:id="244"/>
      <w:bookmarkEnd w:id="245"/>
    </w:p>
    <w:tbl>
      <w:tblPr>
        <w:tblStyle w:val="27"/>
        <w:tblW w:w="886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2534"/>
        <w:gridCol w:w="2160"/>
        <w:gridCol w:w="1637"/>
        <w:gridCol w:w="1527"/>
      </w:tblGrid>
      <w:tr w14:paraId="3768F6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5" w:type="dxa"/>
            <w:noWrap w:val="0"/>
            <w:tcMar>
              <w:top w:w="57" w:type="dxa"/>
              <w:left w:w="28" w:type="dxa"/>
              <w:bottom w:w="57" w:type="dxa"/>
              <w:right w:w="28" w:type="dxa"/>
            </w:tcMar>
            <w:vAlign w:val="center"/>
          </w:tcPr>
          <w:p w14:paraId="1B8414DE">
            <w:pPr>
              <w:shd w:val="clear"/>
              <w:spacing w:line="320" w:lineRule="exact"/>
              <w:ind w:left="-97" w:leftChars="-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2534" w:type="dxa"/>
            <w:noWrap w:val="0"/>
            <w:tcMar>
              <w:top w:w="57" w:type="dxa"/>
              <w:left w:w="28" w:type="dxa"/>
              <w:bottom w:w="57" w:type="dxa"/>
              <w:right w:w="28" w:type="dxa"/>
            </w:tcMar>
            <w:vAlign w:val="center"/>
          </w:tcPr>
          <w:p w14:paraId="59B8B11B">
            <w:pPr>
              <w:shd w:val="clear"/>
              <w:spacing w:line="32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竞争性谈判文件技术</w:t>
            </w:r>
          </w:p>
          <w:p w14:paraId="5CAA1B5B">
            <w:pPr>
              <w:shd w:val="clear"/>
              <w:spacing w:line="32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要求条款</w:t>
            </w:r>
          </w:p>
        </w:tc>
        <w:tc>
          <w:tcPr>
            <w:tcW w:w="2160" w:type="dxa"/>
            <w:noWrap w:val="0"/>
            <w:tcMar>
              <w:top w:w="57" w:type="dxa"/>
              <w:left w:w="28" w:type="dxa"/>
              <w:bottom w:w="57" w:type="dxa"/>
              <w:right w:w="28" w:type="dxa"/>
            </w:tcMar>
            <w:vAlign w:val="center"/>
          </w:tcPr>
          <w:p w14:paraId="3CAD6B1B">
            <w:pPr>
              <w:shd w:val="clear"/>
              <w:spacing w:line="32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谈判响应文件技术</w:t>
            </w:r>
          </w:p>
          <w:p w14:paraId="3B24CEF1">
            <w:pPr>
              <w:shd w:val="clear"/>
              <w:spacing w:line="32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响应条款</w:t>
            </w:r>
          </w:p>
        </w:tc>
        <w:tc>
          <w:tcPr>
            <w:tcW w:w="1637" w:type="dxa"/>
            <w:noWrap w:val="0"/>
            <w:tcMar>
              <w:top w:w="57" w:type="dxa"/>
              <w:left w:w="28" w:type="dxa"/>
              <w:bottom w:w="57" w:type="dxa"/>
              <w:right w:w="28" w:type="dxa"/>
            </w:tcMar>
            <w:vAlign w:val="center"/>
          </w:tcPr>
          <w:p w14:paraId="3966A637">
            <w:pPr>
              <w:shd w:val="clear"/>
              <w:spacing w:line="320" w:lineRule="exact"/>
              <w:ind w:left="210" w:leftChars="10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偏离情况</w:t>
            </w:r>
          </w:p>
        </w:tc>
        <w:tc>
          <w:tcPr>
            <w:tcW w:w="1527" w:type="dxa"/>
            <w:noWrap w:val="0"/>
            <w:vAlign w:val="center"/>
          </w:tcPr>
          <w:p w14:paraId="6D0ED6E4">
            <w:pPr>
              <w:shd w:val="clear"/>
              <w:spacing w:line="32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说明</w:t>
            </w:r>
          </w:p>
        </w:tc>
      </w:tr>
      <w:tr w14:paraId="4E2F85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005" w:type="dxa"/>
            <w:tcBorders>
              <w:bottom w:val="single" w:color="auto" w:sz="4" w:space="0"/>
            </w:tcBorders>
            <w:noWrap w:val="0"/>
            <w:tcMar>
              <w:top w:w="57" w:type="dxa"/>
              <w:left w:w="28" w:type="dxa"/>
              <w:bottom w:w="57" w:type="dxa"/>
              <w:right w:w="28" w:type="dxa"/>
            </w:tcMar>
            <w:vAlign w:val="center"/>
          </w:tcPr>
          <w:p w14:paraId="2AA72825">
            <w:pPr>
              <w:shd w:val="clear"/>
              <w:spacing w:line="480" w:lineRule="exact"/>
              <w:ind w:left="210" w:leftChars="100"/>
              <w:rPr>
                <w:rFonts w:hint="eastAsia" w:ascii="宋体" w:hAnsi="宋体" w:eastAsia="宋体" w:cs="宋体"/>
                <w:color w:val="000000"/>
                <w:sz w:val="24"/>
                <w:szCs w:val="24"/>
                <w:highlight w:val="none"/>
              </w:rPr>
            </w:pPr>
          </w:p>
        </w:tc>
        <w:tc>
          <w:tcPr>
            <w:tcW w:w="2534" w:type="dxa"/>
            <w:tcBorders>
              <w:bottom w:val="single" w:color="auto" w:sz="4" w:space="0"/>
            </w:tcBorders>
            <w:noWrap w:val="0"/>
            <w:tcMar>
              <w:top w:w="57" w:type="dxa"/>
              <w:left w:w="28" w:type="dxa"/>
              <w:bottom w:w="57" w:type="dxa"/>
              <w:right w:w="28" w:type="dxa"/>
            </w:tcMar>
            <w:vAlign w:val="center"/>
          </w:tcPr>
          <w:p w14:paraId="1F8E8F5D">
            <w:pPr>
              <w:shd w:val="clear"/>
              <w:spacing w:line="480" w:lineRule="exact"/>
              <w:ind w:left="210" w:leftChars="100"/>
              <w:rPr>
                <w:rFonts w:hint="eastAsia" w:ascii="宋体" w:hAnsi="宋体" w:eastAsia="宋体" w:cs="宋体"/>
                <w:color w:val="000000"/>
                <w:sz w:val="24"/>
                <w:szCs w:val="24"/>
                <w:highlight w:val="none"/>
              </w:rPr>
            </w:pPr>
          </w:p>
        </w:tc>
        <w:tc>
          <w:tcPr>
            <w:tcW w:w="2160" w:type="dxa"/>
            <w:tcBorders>
              <w:bottom w:val="single" w:color="auto" w:sz="4" w:space="0"/>
            </w:tcBorders>
            <w:noWrap w:val="0"/>
            <w:tcMar>
              <w:top w:w="57" w:type="dxa"/>
              <w:left w:w="28" w:type="dxa"/>
              <w:bottom w:w="57" w:type="dxa"/>
              <w:right w:w="28" w:type="dxa"/>
            </w:tcMar>
            <w:vAlign w:val="center"/>
          </w:tcPr>
          <w:p w14:paraId="469C7776">
            <w:pPr>
              <w:shd w:val="clear"/>
              <w:spacing w:line="480" w:lineRule="exact"/>
              <w:ind w:left="210" w:leftChars="100"/>
              <w:rPr>
                <w:rFonts w:hint="eastAsia" w:ascii="宋体" w:hAnsi="宋体" w:eastAsia="宋体" w:cs="宋体"/>
                <w:color w:val="000000"/>
                <w:sz w:val="24"/>
                <w:szCs w:val="24"/>
                <w:highlight w:val="none"/>
              </w:rPr>
            </w:pPr>
          </w:p>
        </w:tc>
        <w:tc>
          <w:tcPr>
            <w:tcW w:w="1637" w:type="dxa"/>
            <w:tcBorders>
              <w:bottom w:val="single" w:color="auto" w:sz="4" w:space="0"/>
            </w:tcBorders>
            <w:noWrap w:val="0"/>
            <w:tcMar>
              <w:top w:w="57" w:type="dxa"/>
              <w:left w:w="28" w:type="dxa"/>
              <w:bottom w:w="57" w:type="dxa"/>
              <w:right w:w="28" w:type="dxa"/>
            </w:tcMar>
            <w:vAlign w:val="center"/>
          </w:tcPr>
          <w:p w14:paraId="506F564C">
            <w:pPr>
              <w:shd w:val="clear"/>
              <w:spacing w:line="480" w:lineRule="exact"/>
              <w:ind w:left="210" w:leftChars="100"/>
              <w:rPr>
                <w:rFonts w:hint="eastAsia" w:ascii="宋体" w:hAnsi="宋体" w:eastAsia="宋体" w:cs="宋体"/>
                <w:color w:val="000000"/>
                <w:sz w:val="24"/>
                <w:szCs w:val="24"/>
                <w:highlight w:val="none"/>
              </w:rPr>
            </w:pPr>
          </w:p>
        </w:tc>
        <w:tc>
          <w:tcPr>
            <w:tcW w:w="1527" w:type="dxa"/>
            <w:tcBorders>
              <w:bottom w:val="single" w:color="auto" w:sz="4" w:space="0"/>
            </w:tcBorders>
            <w:noWrap w:val="0"/>
            <w:vAlign w:val="center"/>
          </w:tcPr>
          <w:p w14:paraId="73B2CE9F">
            <w:pPr>
              <w:shd w:val="clear"/>
              <w:spacing w:line="480" w:lineRule="exact"/>
              <w:ind w:left="210" w:leftChars="100"/>
              <w:rPr>
                <w:rFonts w:hint="eastAsia" w:ascii="宋体" w:hAnsi="宋体" w:eastAsia="宋体" w:cs="宋体"/>
                <w:color w:val="000000"/>
                <w:sz w:val="24"/>
                <w:szCs w:val="24"/>
                <w:highlight w:val="none"/>
              </w:rPr>
            </w:pPr>
          </w:p>
        </w:tc>
      </w:tr>
      <w:tr w14:paraId="02ACA3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05" w:type="dxa"/>
            <w:tcBorders>
              <w:bottom w:val="single" w:color="auto" w:sz="4" w:space="0"/>
            </w:tcBorders>
            <w:noWrap w:val="0"/>
            <w:tcMar>
              <w:top w:w="57" w:type="dxa"/>
              <w:left w:w="28" w:type="dxa"/>
              <w:bottom w:w="57" w:type="dxa"/>
              <w:right w:w="28" w:type="dxa"/>
            </w:tcMar>
            <w:vAlign w:val="center"/>
          </w:tcPr>
          <w:p w14:paraId="1AB95B9E">
            <w:pPr>
              <w:shd w:val="clear"/>
              <w:spacing w:line="480" w:lineRule="exact"/>
              <w:ind w:left="210" w:leftChars="100"/>
              <w:rPr>
                <w:rFonts w:hint="eastAsia" w:ascii="宋体" w:hAnsi="宋体" w:eastAsia="宋体" w:cs="宋体"/>
                <w:color w:val="000000"/>
                <w:sz w:val="24"/>
                <w:szCs w:val="24"/>
                <w:highlight w:val="none"/>
              </w:rPr>
            </w:pPr>
          </w:p>
        </w:tc>
        <w:tc>
          <w:tcPr>
            <w:tcW w:w="2534" w:type="dxa"/>
            <w:tcBorders>
              <w:bottom w:val="single" w:color="auto" w:sz="4" w:space="0"/>
            </w:tcBorders>
            <w:noWrap w:val="0"/>
            <w:tcMar>
              <w:top w:w="57" w:type="dxa"/>
              <w:left w:w="28" w:type="dxa"/>
              <w:bottom w:w="57" w:type="dxa"/>
              <w:right w:w="28" w:type="dxa"/>
            </w:tcMar>
            <w:vAlign w:val="center"/>
          </w:tcPr>
          <w:p w14:paraId="27F23D9C">
            <w:pPr>
              <w:shd w:val="clear"/>
              <w:spacing w:line="480" w:lineRule="exact"/>
              <w:ind w:left="210" w:leftChars="100"/>
              <w:rPr>
                <w:rFonts w:hint="eastAsia" w:ascii="宋体" w:hAnsi="宋体" w:eastAsia="宋体" w:cs="宋体"/>
                <w:color w:val="000000"/>
                <w:sz w:val="24"/>
                <w:szCs w:val="24"/>
                <w:highlight w:val="none"/>
              </w:rPr>
            </w:pPr>
          </w:p>
        </w:tc>
        <w:tc>
          <w:tcPr>
            <w:tcW w:w="2160" w:type="dxa"/>
            <w:tcBorders>
              <w:bottom w:val="single" w:color="auto" w:sz="4" w:space="0"/>
            </w:tcBorders>
            <w:noWrap w:val="0"/>
            <w:tcMar>
              <w:top w:w="57" w:type="dxa"/>
              <w:left w:w="28" w:type="dxa"/>
              <w:bottom w:w="57" w:type="dxa"/>
              <w:right w:w="28" w:type="dxa"/>
            </w:tcMar>
            <w:vAlign w:val="center"/>
          </w:tcPr>
          <w:p w14:paraId="020BB332">
            <w:pPr>
              <w:shd w:val="clear"/>
              <w:spacing w:line="480" w:lineRule="exact"/>
              <w:ind w:left="210" w:leftChars="100"/>
              <w:rPr>
                <w:rFonts w:hint="eastAsia" w:ascii="宋体" w:hAnsi="宋体" w:eastAsia="宋体" w:cs="宋体"/>
                <w:color w:val="000000"/>
                <w:sz w:val="24"/>
                <w:szCs w:val="24"/>
                <w:highlight w:val="none"/>
              </w:rPr>
            </w:pPr>
          </w:p>
        </w:tc>
        <w:tc>
          <w:tcPr>
            <w:tcW w:w="1637" w:type="dxa"/>
            <w:tcBorders>
              <w:bottom w:val="single" w:color="auto" w:sz="4" w:space="0"/>
            </w:tcBorders>
            <w:noWrap w:val="0"/>
            <w:tcMar>
              <w:top w:w="57" w:type="dxa"/>
              <w:left w:w="28" w:type="dxa"/>
              <w:bottom w:w="57" w:type="dxa"/>
              <w:right w:w="28" w:type="dxa"/>
            </w:tcMar>
            <w:vAlign w:val="center"/>
          </w:tcPr>
          <w:p w14:paraId="65C08FEF">
            <w:pPr>
              <w:shd w:val="clear"/>
              <w:spacing w:line="480" w:lineRule="exact"/>
              <w:ind w:left="210" w:leftChars="100"/>
              <w:rPr>
                <w:rFonts w:hint="eastAsia" w:ascii="宋体" w:hAnsi="宋体" w:eastAsia="宋体" w:cs="宋体"/>
                <w:color w:val="000000"/>
                <w:sz w:val="24"/>
                <w:szCs w:val="24"/>
                <w:highlight w:val="none"/>
              </w:rPr>
            </w:pPr>
          </w:p>
        </w:tc>
        <w:tc>
          <w:tcPr>
            <w:tcW w:w="1527" w:type="dxa"/>
            <w:tcBorders>
              <w:bottom w:val="single" w:color="auto" w:sz="4" w:space="0"/>
            </w:tcBorders>
            <w:noWrap w:val="0"/>
            <w:vAlign w:val="center"/>
          </w:tcPr>
          <w:p w14:paraId="30492170">
            <w:pPr>
              <w:shd w:val="clear"/>
              <w:spacing w:line="480" w:lineRule="exact"/>
              <w:ind w:left="210" w:leftChars="100"/>
              <w:rPr>
                <w:rFonts w:hint="eastAsia" w:ascii="宋体" w:hAnsi="宋体" w:eastAsia="宋体" w:cs="宋体"/>
                <w:color w:val="000000"/>
                <w:sz w:val="24"/>
                <w:szCs w:val="24"/>
                <w:highlight w:val="none"/>
              </w:rPr>
            </w:pPr>
          </w:p>
        </w:tc>
      </w:tr>
      <w:tr w14:paraId="5F4B80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5" w:type="dxa"/>
            <w:noWrap w:val="0"/>
            <w:tcMar>
              <w:top w:w="57" w:type="dxa"/>
              <w:left w:w="28" w:type="dxa"/>
              <w:bottom w:w="57" w:type="dxa"/>
              <w:right w:w="28" w:type="dxa"/>
            </w:tcMar>
            <w:vAlign w:val="center"/>
          </w:tcPr>
          <w:p w14:paraId="5483E9E1">
            <w:pPr>
              <w:shd w:val="clear"/>
              <w:spacing w:line="480" w:lineRule="exact"/>
              <w:ind w:left="210" w:leftChars="100"/>
              <w:rPr>
                <w:rFonts w:hint="eastAsia" w:ascii="宋体" w:hAnsi="宋体" w:eastAsia="宋体" w:cs="宋体"/>
                <w:color w:val="000000"/>
                <w:sz w:val="24"/>
                <w:szCs w:val="24"/>
                <w:highlight w:val="none"/>
              </w:rPr>
            </w:pPr>
          </w:p>
        </w:tc>
        <w:tc>
          <w:tcPr>
            <w:tcW w:w="2534" w:type="dxa"/>
            <w:noWrap w:val="0"/>
            <w:tcMar>
              <w:top w:w="57" w:type="dxa"/>
              <w:left w:w="28" w:type="dxa"/>
              <w:bottom w:w="57" w:type="dxa"/>
              <w:right w:w="28" w:type="dxa"/>
            </w:tcMar>
            <w:vAlign w:val="center"/>
          </w:tcPr>
          <w:p w14:paraId="625F159B">
            <w:pPr>
              <w:shd w:val="clear"/>
              <w:spacing w:line="480" w:lineRule="exact"/>
              <w:ind w:left="210" w:leftChars="100"/>
              <w:rPr>
                <w:rFonts w:hint="eastAsia" w:ascii="宋体" w:hAnsi="宋体" w:eastAsia="宋体" w:cs="宋体"/>
                <w:color w:val="000000"/>
                <w:sz w:val="24"/>
                <w:szCs w:val="24"/>
                <w:highlight w:val="none"/>
              </w:rPr>
            </w:pPr>
          </w:p>
        </w:tc>
        <w:tc>
          <w:tcPr>
            <w:tcW w:w="2160" w:type="dxa"/>
            <w:noWrap w:val="0"/>
            <w:tcMar>
              <w:top w:w="57" w:type="dxa"/>
              <w:left w:w="28" w:type="dxa"/>
              <w:bottom w:w="57" w:type="dxa"/>
              <w:right w:w="28" w:type="dxa"/>
            </w:tcMar>
            <w:vAlign w:val="center"/>
          </w:tcPr>
          <w:p w14:paraId="3EE659B1">
            <w:pPr>
              <w:shd w:val="clear"/>
              <w:spacing w:line="480" w:lineRule="exact"/>
              <w:ind w:left="210" w:leftChars="100"/>
              <w:rPr>
                <w:rFonts w:hint="eastAsia" w:ascii="宋体" w:hAnsi="宋体" w:eastAsia="宋体" w:cs="宋体"/>
                <w:color w:val="000000"/>
                <w:sz w:val="24"/>
                <w:szCs w:val="24"/>
                <w:highlight w:val="none"/>
              </w:rPr>
            </w:pPr>
          </w:p>
        </w:tc>
        <w:tc>
          <w:tcPr>
            <w:tcW w:w="1637" w:type="dxa"/>
            <w:noWrap w:val="0"/>
            <w:tcMar>
              <w:top w:w="57" w:type="dxa"/>
              <w:left w:w="28" w:type="dxa"/>
              <w:bottom w:w="57" w:type="dxa"/>
              <w:right w:w="28" w:type="dxa"/>
            </w:tcMar>
            <w:vAlign w:val="center"/>
          </w:tcPr>
          <w:p w14:paraId="79E30D09">
            <w:pPr>
              <w:shd w:val="clear"/>
              <w:spacing w:line="480" w:lineRule="exact"/>
              <w:ind w:left="210" w:leftChars="100"/>
              <w:rPr>
                <w:rFonts w:hint="eastAsia" w:ascii="宋体" w:hAnsi="宋体" w:eastAsia="宋体" w:cs="宋体"/>
                <w:color w:val="000000"/>
                <w:sz w:val="24"/>
                <w:szCs w:val="24"/>
                <w:highlight w:val="none"/>
              </w:rPr>
            </w:pPr>
          </w:p>
        </w:tc>
        <w:tc>
          <w:tcPr>
            <w:tcW w:w="1527" w:type="dxa"/>
            <w:noWrap w:val="0"/>
            <w:vAlign w:val="center"/>
          </w:tcPr>
          <w:p w14:paraId="575896F6">
            <w:pPr>
              <w:shd w:val="clear"/>
              <w:spacing w:line="480" w:lineRule="exact"/>
              <w:ind w:left="210" w:leftChars="100"/>
              <w:rPr>
                <w:rFonts w:hint="eastAsia" w:ascii="宋体" w:hAnsi="宋体" w:eastAsia="宋体" w:cs="宋体"/>
                <w:color w:val="000000"/>
                <w:sz w:val="24"/>
                <w:szCs w:val="24"/>
                <w:highlight w:val="none"/>
              </w:rPr>
            </w:pPr>
          </w:p>
        </w:tc>
      </w:tr>
      <w:tr w14:paraId="7C2A1D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5" w:type="dxa"/>
            <w:noWrap w:val="0"/>
            <w:tcMar>
              <w:top w:w="57" w:type="dxa"/>
              <w:left w:w="28" w:type="dxa"/>
              <w:bottom w:w="57" w:type="dxa"/>
              <w:right w:w="28" w:type="dxa"/>
            </w:tcMar>
            <w:vAlign w:val="center"/>
          </w:tcPr>
          <w:p w14:paraId="7204109B">
            <w:pPr>
              <w:shd w:val="clear"/>
              <w:spacing w:line="480" w:lineRule="exact"/>
              <w:ind w:left="210" w:leftChars="100"/>
              <w:rPr>
                <w:rFonts w:hint="eastAsia" w:ascii="宋体" w:hAnsi="宋体" w:eastAsia="宋体" w:cs="宋体"/>
                <w:color w:val="000000"/>
                <w:sz w:val="24"/>
                <w:szCs w:val="24"/>
                <w:highlight w:val="none"/>
              </w:rPr>
            </w:pPr>
          </w:p>
        </w:tc>
        <w:tc>
          <w:tcPr>
            <w:tcW w:w="2534" w:type="dxa"/>
            <w:noWrap w:val="0"/>
            <w:tcMar>
              <w:top w:w="57" w:type="dxa"/>
              <w:left w:w="28" w:type="dxa"/>
              <w:bottom w:w="57" w:type="dxa"/>
              <w:right w:w="28" w:type="dxa"/>
            </w:tcMar>
            <w:vAlign w:val="center"/>
          </w:tcPr>
          <w:p w14:paraId="14CD6292">
            <w:pPr>
              <w:shd w:val="clear"/>
              <w:spacing w:line="480" w:lineRule="exact"/>
              <w:ind w:left="210" w:leftChars="100"/>
              <w:rPr>
                <w:rFonts w:hint="eastAsia" w:ascii="宋体" w:hAnsi="宋体" w:eastAsia="宋体" w:cs="宋体"/>
                <w:color w:val="000000"/>
                <w:sz w:val="24"/>
                <w:szCs w:val="24"/>
                <w:highlight w:val="none"/>
              </w:rPr>
            </w:pPr>
          </w:p>
        </w:tc>
        <w:tc>
          <w:tcPr>
            <w:tcW w:w="2160" w:type="dxa"/>
            <w:noWrap w:val="0"/>
            <w:tcMar>
              <w:top w:w="57" w:type="dxa"/>
              <w:left w:w="28" w:type="dxa"/>
              <w:bottom w:w="57" w:type="dxa"/>
              <w:right w:w="28" w:type="dxa"/>
            </w:tcMar>
            <w:vAlign w:val="center"/>
          </w:tcPr>
          <w:p w14:paraId="5F89B107">
            <w:pPr>
              <w:shd w:val="clear"/>
              <w:spacing w:line="480" w:lineRule="exact"/>
              <w:ind w:left="210" w:leftChars="100"/>
              <w:rPr>
                <w:rFonts w:hint="eastAsia" w:ascii="宋体" w:hAnsi="宋体" w:eastAsia="宋体" w:cs="宋体"/>
                <w:color w:val="000000"/>
                <w:sz w:val="24"/>
                <w:szCs w:val="24"/>
                <w:highlight w:val="none"/>
              </w:rPr>
            </w:pPr>
          </w:p>
        </w:tc>
        <w:tc>
          <w:tcPr>
            <w:tcW w:w="1637" w:type="dxa"/>
            <w:noWrap w:val="0"/>
            <w:tcMar>
              <w:top w:w="57" w:type="dxa"/>
              <w:left w:w="28" w:type="dxa"/>
              <w:bottom w:w="57" w:type="dxa"/>
              <w:right w:w="28" w:type="dxa"/>
            </w:tcMar>
            <w:vAlign w:val="center"/>
          </w:tcPr>
          <w:p w14:paraId="17A8FCFA">
            <w:pPr>
              <w:shd w:val="clear"/>
              <w:spacing w:line="480" w:lineRule="exact"/>
              <w:ind w:left="210" w:leftChars="100"/>
              <w:rPr>
                <w:rFonts w:hint="eastAsia" w:ascii="宋体" w:hAnsi="宋体" w:eastAsia="宋体" w:cs="宋体"/>
                <w:color w:val="000000"/>
                <w:sz w:val="24"/>
                <w:szCs w:val="24"/>
                <w:highlight w:val="none"/>
              </w:rPr>
            </w:pPr>
          </w:p>
        </w:tc>
        <w:tc>
          <w:tcPr>
            <w:tcW w:w="1527" w:type="dxa"/>
            <w:noWrap w:val="0"/>
            <w:vAlign w:val="center"/>
          </w:tcPr>
          <w:p w14:paraId="7BDAF969">
            <w:pPr>
              <w:shd w:val="clear"/>
              <w:spacing w:line="480" w:lineRule="exact"/>
              <w:ind w:left="210" w:leftChars="100"/>
              <w:rPr>
                <w:rFonts w:hint="eastAsia" w:ascii="宋体" w:hAnsi="宋体" w:eastAsia="宋体" w:cs="宋体"/>
                <w:color w:val="000000"/>
                <w:sz w:val="24"/>
                <w:szCs w:val="24"/>
                <w:highlight w:val="none"/>
              </w:rPr>
            </w:pPr>
          </w:p>
        </w:tc>
      </w:tr>
      <w:tr w14:paraId="3E0F63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5" w:type="dxa"/>
            <w:noWrap w:val="0"/>
            <w:tcMar>
              <w:top w:w="57" w:type="dxa"/>
              <w:left w:w="28" w:type="dxa"/>
              <w:bottom w:w="57" w:type="dxa"/>
              <w:right w:w="28" w:type="dxa"/>
            </w:tcMar>
            <w:vAlign w:val="center"/>
          </w:tcPr>
          <w:p w14:paraId="77421611">
            <w:pPr>
              <w:shd w:val="clear"/>
              <w:spacing w:line="480" w:lineRule="exact"/>
              <w:ind w:left="210" w:leftChars="100"/>
              <w:rPr>
                <w:rFonts w:hint="eastAsia" w:ascii="宋体" w:hAnsi="宋体" w:eastAsia="宋体" w:cs="宋体"/>
                <w:color w:val="000000"/>
                <w:sz w:val="24"/>
                <w:szCs w:val="24"/>
                <w:highlight w:val="none"/>
              </w:rPr>
            </w:pPr>
          </w:p>
        </w:tc>
        <w:tc>
          <w:tcPr>
            <w:tcW w:w="2534" w:type="dxa"/>
            <w:noWrap w:val="0"/>
            <w:tcMar>
              <w:top w:w="57" w:type="dxa"/>
              <w:left w:w="28" w:type="dxa"/>
              <w:bottom w:w="57" w:type="dxa"/>
              <w:right w:w="28" w:type="dxa"/>
            </w:tcMar>
            <w:vAlign w:val="center"/>
          </w:tcPr>
          <w:p w14:paraId="54B15C7D">
            <w:pPr>
              <w:shd w:val="clear"/>
              <w:spacing w:line="480" w:lineRule="exact"/>
              <w:ind w:left="210" w:leftChars="100"/>
              <w:rPr>
                <w:rFonts w:hint="eastAsia" w:ascii="宋体" w:hAnsi="宋体" w:eastAsia="宋体" w:cs="宋体"/>
                <w:color w:val="000000"/>
                <w:sz w:val="24"/>
                <w:szCs w:val="24"/>
                <w:highlight w:val="none"/>
              </w:rPr>
            </w:pPr>
          </w:p>
        </w:tc>
        <w:tc>
          <w:tcPr>
            <w:tcW w:w="2160" w:type="dxa"/>
            <w:noWrap w:val="0"/>
            <w:tcMar>
              <w:top w:w="57" w:type="dxa"/>
              <w:left w:w="28" w:type="dxa"/>
              <w:bottom w:w="57" w:type="dxa"/>
              <w:right w:w="28" w:type="dxa"/>
            </w:tcMar>
            <w:vAlign w:val="center"/>
          </w:tcPr>
          <w:p w14:paraId="3B3B18E1">
            <w:pPr>
              <w:shd w:val="clear"/>
              <w:spacing w:line="480" w:lineRule="exact"/>
              <w:ind w:left="210" w:leftChars="100"/>
              <w:rPr>
                <w:rFonts w:hint="eastAsia" w:ascii="宋体" w:hAnsi="宋体" w:eastAsia="宋体" w:cs="宋体"/>
                <w:color w:val="000000"/>
                <w:sz w:val="24"/>
                <w:szCs w:val="24"/>
                <w:highlight w:val="none"/>
              </w:rPr>
            </w:pPr>
          </w:p>
        </w:tc>
        <w:tc>
          <w:tcPr>
            <w:tcW w:w="1637" w:type="dxa"/>
            <w:noWrap w:val="0"/>
            <w:tcMar>
              <w:top w:w="57" w:type="dxa"/>
              <w:left w:w="28" w:type="dxa"/>
              <w:bottom w:w="57" w:type="dxa"/>
              <w:right w:w="28" w:type="dxa"/>
            </w:tcMar>
            <w:vAlign w:val="center"/>
          </w:tcPr>
          <w:p w14:paraId="1C709FB5">
            <w:pPr>
              <w:shd w:val="clear"/>
              <w:spacing w:line="480" w:lineRule="exact"/>
              <w:ind w:left="210" w:leftChars="100"/>
              <w:rPr>
                <w:rFonts w:hint="eastAsia" w:ascii="宋体" w:hAnsi="宋体" w:eastAsia="宋体" w:cs="宋体"/>
                <w:color w:val="000000"/>
                <w:sz w:val="24"/>
                <w:szCs w:val="24"/>
                <w:highlight w:val="none"/>
              </w:rPr>
            </w:pPr>
          </w:p>
        </w:tc>
        <w:tc>
          <w:tcPr>
            <w:tcW w:w="1527" w:type="dxa"/>
            <w:noWrap w:val="0"/>
            <w:vAlign w:val="center"/>
          </w:tcPr>
          <w:p w14:paraId="04A6056B">
            <w:pPr>
              <w:shd w:val="clear"/>
              <w:spacing w:line="480" w:lineRule="exact"/>
              <w:ind w:left="210" w:leftChars="100"/>
              <w:rPr>
                <w:rFonts w:hint="eastAsia" w:ascii="宋体" w:hAnsi="宋体" w:eastAsia="宋体" w:cs="宋体"/>
                <w:color w:val="000000"/>
                <w:sz w:val="24"/>
                <w:szCs w:val="24"/>
                <w:highlight w:val="none"/>
              </w:rPr>
            </w:pPr>
          </w:p>
        </w:tc>
      </w:tr>
      <w:tr w14:paraId="4CF85A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5" w:type="dxa"/>
            <w:noWrap w:val="0"/>
            <w:tcMar>
              <w:top w:w="57" w:type="dxa"/>
              <w:left w:w="28" w:type="dxa"/>
              <w:bottom w:w="57" w:type="dxa"/>
              <w:right w:w="28" w:type="dxa"/>
            </w:tcMar>
            <w:vAlign w:val="center"/>
          </w:tcPr>
          <w:p w14:paraId="19CB7B6A">
            <w:pPr>
              <w:shd w:val="clear"/>
              <w:spacing w:line="480" w:lineRule="exact"/>
              <w:ind w:left="210" w:leftChars="100"/>
              <w:rPr>
                <w:rFonts w:hint="eastAsia" w:ascii="宋体" w:hAnsi="宋体" w:eastAsia="宋体" w:cs="宋体"/>
                <w:color w:val="000000"/>
                <w:sz w:val="24"/>
                <w:szCs w:val="24"/>
                <w:highlight w:val="none"/>
              </w:rPr>
            </w:pPr>
          </w:p>
        </w:tc>
        <w:tc>
          <w:tcPr>
            <w:tcW w:w="2534" w:type="dxa"/>
            <w:noWrap w:val="0"/>
            <w:tcMar>
              <w:top w:w="57" w:type="dxa"/>
              <w:left w:w="28" w:type="dxa"/>
              <w:bottom w:w="57" w:type="dxa"/>
              <w:right w:w="28" w:type="dxa"/>
            </w:tcMar>
            <w:vAlign w:val="center"/>
          </w:tcPr>
          <w:p w14:paraId="62A5C818">
            <w:pPr>
              <w:shd w:val="clear"/>
              <w:spacing w:line="480" w:lineRule="exact"/>
              <w:ind w:left="210" w:leftChars="100"/>
              <w:rPr>
                <w:rFonts w:hint="eastAsia" w:ascii="宋体" w:hAnsi="宋体" w:eastAsia="宋体" w:cs="宋体"/>
                <w:color w:val="000000"/>
                <w:sz w:val="24"/>
                <w:szCs w:val="24"/>
                <w:highlight w:val="none"/>
              </w:rPr>
            </w:pPr>
          </w:p>
        </w:tc>
        <w:tc>
          <w:tcPr>
            <w:tcW w:w="2160" w:type="dxa"/>
            <w:noWrap w:val="0"/>
            <w:tcMar>
              <w:top w:w="57" w:type="dxa"/>
              <w:left w:w="28" w:type="dxa"/>
              <w:bottom w:w="57" w:type="dxa"/>
              <w:right w:w="28" w:type="dxa"/>
            </w:tcMar>
            <w:vAlign w:val="center"/>
          </w:tcPr>
          <w:p w14:paraId="77B2BE64">
            <w:pPr>
              <w:shd w:val="clear"/>
              <w:spacing w:line="480" w:lineRule="exact"/>
              <w:ind w:left="210" w:leftChars="100"/>
              <w:rPr>
                <w:rFonts w:hint="eastAsia" w:ascii="宋体" w:hAnsi="宋体" w:eastAsia="宋体" w:cs="宋体"/>
                <w:color w:val="000000"/>
                <w:sz w:val="24"/>
                <w:szCs w:val="24"/>
                <w:highlight w:val="none"/>
              </w:rPr>
            </w:pPr>
          </w:p>
        </w:tc>
        <w:tc>
          <w:tcPr>
            <w:tcW w:w="1637" w:type="dxa"/>
            <w:noWrap w:val="0"/>
            <w:tcMar>
              <w:top w:w="57" w:type="dxa"/>
              <w:left w:w="28" w:type="dxa"/>
              <w:bottom w:w="57" w:type="dxa"/>
              <w:right w:w="28" w:type="dxa"/>
            </w:tcMar>
            <w:vAlign w:val="center"/>
          </w:tcPr>
          <w:p w14:paraId="6F877396">
            <w:pPr>
              <w:shd w:val="clear"/>
              <w:spacing w:line="480" w:lineRule="exact"/>
              <w:ind w:left="210" w:leftChars="100"/>
              <w:rPr>
                <w:rFonts w:hint="eastAsia" w:ascii="宋体" w:hAnsi="宋体" w:eastAsia="宋体" w:cs="宋体"/>
                <w:color w:val="000000"/>
                <w:sz w:val="24"/>
                <w:szCs w:val="24"/>
                <w:highlight w:val="none"/>
              </w:rPr>
            </w:pPr>
          </w:p>
        </w:tc>
        <w:tc>
          <w:tcPr>
            <w:tcW w:w="1527" w:type="dxa"/>
            <w:noWrap w:val="0"/>
            <w:vAlign w:val="center"/>
          </w:tcPr>
          <w:p w14:paraId="2B3AF477">
            <w:pPr>
              <w:shd w:val="clear"/>
              <w:spacing w:line="480" w:lineRule="exact"/>
              <w:ind w:left="210" w:leftChars="100"/>
              <w:rPr>
                <w:rFonts w:hint="eastAsia" w:ascii="宋体" w:hAnsi="宋体" w:eastAsia="宋体" w:cs="宋体"/>
                <w:color w:val="000000"/>
                <w:sz w:val="24"/>
                <w:szCs w:val="24"/>
                <w:highlight w:val="none"/>
              </w:rPr>
            </w:pPr>
          </w:p>
        </w:tc>
      </w:tr>
      <w:tr w14:paraId="278069D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5" w:type="dxa"/>
            <w:noWrap w:val="0"/>
            <w:tcMar>
              <w:top w:w="57" w:type="dxa"/>
              <w:left w:w="28" w:type="dxa"/>
              <w:bottom w:w="57" w:type="dxa"/>
              <w:right w:w="28" w:type="dxa"/>
            </w:tcMar>
            <w:vAlign w:val="center"/>
          </w:tcPr>
          <w:p w14:paraId="168C6DE1">
            <w:pPr>
              <w:shd w:val="clear"/>
              <w:spacing w:line="480" w:lineRule="exact"/>
              <w:ind w:left="210" w:leftChars="100"/>
              <w:rPr>
                <w:rFonts w:hint="eastAsia" w:ascii="宋体" w:hAnsi="宋体" w:eastAsia="宋体" w:cs="宋体"/>
                <w:color w:val="000000"/>
                <w:sz w:val="24"/>
                <w:szCs w:val="24"/>
                <w:highlight w:val="none"/>
              </w:rPr>
            </w:pPr>
          </w:p>
        </w:tc>
        <w:tc>
          <w:tcPr>
            <w:tcW w:w="2534" w:type="dxa"/>
            <w:noWrap w:val="0"/>
            <w:tcMar>
              <w:top w:w="57" w:type="dxa"/>
              <w:left w:w="28" w:type="dxa"/>
              <w:bottom w:w="57" w:type="dxa"/>
              <w:right w:w="28" w:type="dxa"/>
            </w:tcMar>
            <w:vAlign w:val="center"/>
          </w:tcPr>
          <w:p w14:paraId="44A02D37">
            <w:pPr>
              <w:shd w:val="clear"/>
              <w:spacing w:line="480" w:lineRule="exact"/>
              <w:ind w:left="210" w:leftChars="100"/>
              <w:rPr>
                <w:rFonts w:hint="eastAsia" w:ascii="宋体" w:hAnsi="宋体" w:eastAsia="宋体" w:cs="宋体"/>
                <w:color w:val="000000"/>
                <w:sz w:val="24"/>
                <w:szCs w:val="24"/>
                <w:highlight w:val="none"/>
              </w:rPr>
            </w:pPr>
          </w:p>
        </w:tc>
        <w:tc>
          <w:tcPr>
            <w:tcW w:w="2160" w:type="dxa"/>
            <w:noWrap w:val="0"/>
            <w:tcMar>
              <w:top w:w="57" w:type="dxa"/>
              <w:left w:w="28" w:type="dxa"/>
              <w:bottom w:w="57" w:type="dxa"/>
              <w:right w:w="28" w:type="dxa"/>
            </w:tcMar>
            <w:vAlign w:val="center"/>
          </w:tcPr>
          <w:p w14:paraId="171E45D3">
            <w:pPr>
              <w:shd w:val="clear"/>
              <w:spacing w:line="480" w:lineRule="exact"/>
              <w:ind w:left="210" w:leftChars="100"/>
              <w:rPr>
                <w:rFonts w:hint="eastAsia" w:ascii="宋体" w:hAnsi="宋体" w:eastAsia="宋体" w:cs="宋体"/>
                <w:color w:val="000000"/>
                <w:sz w:val="24"/>
                <w:szCs w:val="24"/>
                <w:highlight w:val="none"/>
              </w:rPr>
            </w:pPr>
          </w:p>
        </w:tc>
        <w:tc>
          <w:tcPr>
            <w:tcW w:w="1637" w:type="dxa"/>
            <w:noWrap w:val="0"/>
            <w:tcMar>
              <w:top w:w="57" w:type="dxa"/>
              <w:left w:w="28" w:type="dxa"/>
              <w:bottom w:w="57" w:type="dxa"/>
              <w:right w:w="28" w:type="dxa"/>
            </w:tcMar>
            <w:vAlign w:val="center"/>
          </w:tcPr>
          <w:p w14:paraId="22DCA780">
            <w:pPr>
              <w:shd w:val="clear"/>
              <w:spacing w:line="480" w:lineRule="exact"/>
              <w:ind w:left="210" w:leftChars="100"/>
              <w:rPr>
                <w:rFonts w:hint="eastAsia" w:ascii="宋体" w:hAnsi="宋体" w:eastAsia="宋体" w:cs="宋体"/>
                <w:color w:val="000000"/>
                <w:sz w:val="24"/>
                <w:szCs w:val="24"/>
                <w:highlight w:val="none"/>
              </w:rPr>
            </w:pPr>
          </w:p>
        </w:tc>
        <w:tc>
          <w:tcPr>
            <w:tcW w:w="1527" w:type="dxa"/>
            <w:noWrap w:val="0"/>
            <w:vAlign w:val="center"/>
          </w:tcPr>
          <w:p w14:paraId="598F50E7">
            <w:pPr>
              <w:shd w:val="clear"/>
              <w:spacing w:line="480" w:lineRule="exact"/>
              <w:ind w:left="210" w:leftChars="100"/>
              <w:rPr>
                <w:rFonts w:hint="eastAsia" w:ascii="宋体" w:hAnsi="宋体" w:eastAsia="宋体" w:cs="宋体"/>
                <w:color w:val="000000"/>
                <w:sz w:val="24"/>
                <w:szCs w:val="24"/>
                <w:highlight w:val="none"/>
              </w:rPr>
            </w:pPr>
          </w:p>
        </w:tc>
      </w:tr>
      <w:tr w14:paraId="192B0C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5" w:type="dxa"/>
            <w:noWrap w:val="0"/>
            <w:tcMar>
              <w:top w:w="57" w:type="dxa"/>
              <w:left w:w="28" w:type="dxa"/>
              <w:bottom w:w="57" w:type="dxa"/>
              <w:right w:w="28" w:type="dxa"/>
            </w:tcMar>
            <w:vAlign w:val="center"/>
          </w:tcPr>
          <w:p w14:paraId="7FCB92B8">
            <w:pPr>
              <w:shd w:val="clear"/>
              <w:spacing w:line="480" w:lineRule="exact"/>
              <w:ind w:left="210" w:leftChars="100"/>
              <w:rPr>
                <w:rFonts w:hint="eastAsia" w:ascii="宋体" w:hAnsi="宋体" w:eastAsia="宋体" w:cs="宋体"/>
                <w:color w:val="000000"/>
                <w:sz w:val="24"/>
                <w:szCs w:val="24"/>
                <w:highlight w:val="none"/>
              </w:rPr>
            </w:pPr>
          </w:p>
        </w:tc>
        <w:tc>
          <w:tcPr>
            <w:tcW w:w="2534" w:type="dxa"/>
            <w:noWrap w:val="0"/>
            <w:tcMar>
              <w:top w:w="57" w:type="dxa"/>
              <w:left w:w="28" w:type="dxa"/>
              <w:bottom w:w="57" w:type="dxa"/>
              <w:right w:w="28" w:type="dxa"/>
            </w:tcMar>
            <w:vAlign w:val="center"/>
          </w:tcPr>
          <w:p w14:paraId="6D39A38B">
            <w:pPr>
              <w:shd w:val="clear"/>
              <w:spacing w:line="480" w:lineRule="exact"/>
              <w:ind w:left="210" w:leftChars="100"/>
              <w:rPr>
                <w:rFonts w:hint="eastAsia" w:ascii="宋体" w:hAnsi="宋体" w:eastAsia="宋体" w:cs="宋体"/>
                <w:color w:val="000000"/>
                <w:sz w:val="24"/>
                <w:szCs w:val="24"/>
                <w:highlight w:val="none"/>
              </w:rPr>
            </w:pPr>
          </w:p>
        </w:tc>
        <w:tc>
          <w:tcPr>
            <w:tcW w:w="2160" w:type="dxa"/>
            <w:noWrap w:val="0"/>
            <w:tcMar>
              <w:top w:w="57" w:type="dxa"/>
              <w:left w:w="28" w:type="dxa"/>
              <w:bottom w:w="57" w:type="dxa"/>
              <w:right w:w="28" w:type="dxa"/>
            </w:tcMar>
            <w:vAlign w:val="center"/>
          </w:tcPr>
          <w:p w14:paraId="107C7745">
            <w:pPr>
              <w:shd w:val="clear"/>
              <w:spacing w:line="480" w:lineRule="exact"/>
              <w:ind w:left="210" w:leftChars="100"/>
              <w:rPr>
                <w:rFonts w:hint="eastAsia" w:ascii="宋体" w:hAnsi="宋体" w:eastAsia="宋体" w:cs="宋体"/>
                <w:color w:val="000000"/>
                <w:sz w:val="24"/>
                <w:szCs w:val="24"/>
                <w:highlight w:val="none"/>
              </w:rPr>
            </w:pPr>
          </w:p>
        </w:tc>
        <w:tc>
          <w:tcPr>
            <w:tcW w:w="1637" w:type="dxa"/>
            <w:noWrap w:val="0"/>
            <w:tcMar>
              <w:top w:w="57" w:type="dxa"/>
              <w:left w:w="28" w:type="dxa"/>
              <w:bottom w:w="57" w:type="dxa"/>
              <w:right w:w="28" w:type="dxa"/>
            </w:tcMar>
            <w:vAlign w:val="center"/>
          </w:tcPr>
          <w:p w14:paraId="00655950">
            <w:pPr>
              <w:shd w:val="clear"/>
              <w:spacing w:line="480" w:lineRule="exact"/>
              <w:ind w:left="210" w:leftChars="100"/>
              <w:rPr>
                <w:rFonts w:hint="eastAsia" w:ascii="宋体" w:hAnsi="宋体" w:eastAsia="宋体" w:cs="宋体"/>
                <w:color w:val="000000"/>
                <w:sz w:val="24"/>
                <w:szCs w:val="24"/>
                <w:highlight w:val="none"/>
              </w:rPr>
            </w:pPr>
          </w:p>
        </w:tc>
        <w:tc>
          <w:tcPr>
            <w:tcW w:w="1527" w:type="dxa"/>
            <w:noWrap w:val="0"/>
            <w:vAlign w:val="center"/>
          </w:tcPr>
          <w:p w14:paraId="1AF8F7B4">
            <w:pPr>
              <w:shd w:val="clear"/>
              <w:spacing w:line="480" w:lineRule="exact"/>
              <w:ind w:left="210" w:leftChars="100"/>
              <w:rPr>
                <w:rFonts w:hint="eastAsia" w:ascii="宋体" w:hAnsi="宋体" w:eastAsia="宋体" w:cs="宋体"/>
                <w:color w:val="000000"/>
                <w:sz w:val="24"/>
                <w:szCs w:val="24"/>
                <w:highlight w:val="none"/>
              </w:rPr>
            </w:pPr>
          </w:p>
        </w:tc>
      </w:tr>
      <w:tr w14:paraId="21291E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5" w:type="dxa"/>
            <w:noWrap w:val="0"/>
            <w:tcMar>
              <w:top w:w="57" w:type="dxa"/>
              <w:left w:w="28" w:type="dxa"/>
              <w:bottom w:w="57" w:type="dxa"/>
              <w:right w:w="28" w:type="dxa"/>
            </w:tcMar>
            <w:vAlign w:val="center"/>
          </w:tcPr>
          <w:p w14:paraId="274FD4C6">
            <w:pPr>
              <w:shd w:val="clear"/>
              <w:spacing w:line="480" w:lineRule="exact"/>
              <w:ind w:left="210" w:leftChars="100"/>
              <w:rPr>
                <w:rFonts w:hint="eastAsia" w:ascii="宋体" w:hAnsi="宋体" w:eastAsia="宋体" w:cs="宋体"/>
                <w:color w:val="000000"/>
                <w:sz w:val="24"/>
                <w:szCs w:val="24"/>
                <w:highlight w:val="none"/>
              </w:rPr>
            </w:pPr>
          </w:p>
        </w:tc>
        <w:tc>
          <w:tcPr>
            <w:tcW w:w="2534" w:type="dxa"/>
            <w:noWrap w:val="0"/>
            <w:tcMar>
              <w:top w:w="57" w:type="dxa"/>
              <w:left w:w="28" w:type="dxa"/>
              <w:bottom w:w="57" w:type="dxa"/>
              <w:right w:w="28" w:type="dxa"/>
            </w:tcMar>
            <w:vAlign w:val="center"/>
          </w:tcPr>
          <w:p w14:paraId="31B571EF">
            <w:pPr>
              <w:shd w:val="clear"/>
              <w:spacing w:line="480" w:lineRule="exact"/>
              <w:ind w:left="210" w:leftChars="100"/>
              <w:rPr>
                <w:rFonts w:hint="eastAsia" w:ascii="宋体" w:hAnsi="宋体" w:eastAsia="宋体" w:cs="宋体"/>
                <w:color w:val="000000"/>
                <w:sz w:val="24"/>
                <w:szCs w:val="24"/>
                <w:highlight w:val="none"/>
              </w:rPr>
            </w:pPr>
          </w:p>
        </w:tc>
        <w:tc>
          <w:tcPr>
            <w:tcW w:w="2160" w:type="dxa"/>
            <w:noWrap w:val="0"/>
            <w:tcMar>
              <w:top w:w="57" w:type="dxa"/>
              <w:left w:w="28" w:type="dxa"/>
              <w:bottom w:w="57" w:type="dxa"/>
              <w:right w:w="28" w:type="dxa"/>
            </w:tcMar>
            <w:vAlign w:val="center"/>
          </w:tcPr>
          <w:p w14:paraId="46327BD5">
            <w:pPr>
              <w:shd w:val="clear"/>
              <w:spacing w:line="480" w:lineRule="exact"/>
              <w:ind w:left="210" w:leftChars="100"/>
              <w:rPr>
                <w:rFonts w:hint="eastAsia" w:ascii="宋体" w:hAnsi="宋体" w:eastAsia="宋体" w:cs="宋体"/>
                <w:color w:val="000000"/>
                <w:sz w:val="24"/>
                <w:szCs w:val="24"/>
                <w:highlight w:val="none"/>
              </w:rPr>
            </w:pPr>
          </w:p>
        </w:tc>
        <w:tc>
          <w:tcPr>
            <w:tcW w:w="1637" w:type="dxa"/>
            <w:noWrap w:val="0"/>
            <w:tcMar>
              <w:top w:w="57" w:type="dxa"/>
              <w:left w:w="28" w:type="dxa"/>
              <w:bottom w:w="57" w:type="dxa"/>
              <w:right w:w="28" w:type="dxa"/>
            </w:tcMar>
            <w:vAlign w:val="center"/>
          </w:tcPr>
          <w:p w14:paraId="613AB28E">
            <w:pPr>
              <w:shd w:val="clear"/>
              <w:spacing w:line="480" w:lineRule="exact"/>
              <w:ind w:left="210" w:leftChars="100"/>
              <w:rPr>
                <w:rFonts w:hint="eastAsia" w:ascii="宋体" w:hAnsi="宋体" w:eastAsia="宋体" w:cs="宋体"/>
                <w:color w:val="000000"/>
                <w:sz w:val="24"/>
                <w:szCs w:val="24"/>
                <w:highlight w:val="none"/>
              </w:rPr>
            </w:pPr>
          </w:p>
        </w:tc>
        <w:tc>
          <w:tcPr>
            <w:tcW w:w="1527" w:type="dxa"/>
            <w:noWrap w:val="0"/>
            <w:vAlign w:val="center"/>
          </w:tcPr>
          <w:p w14:paraId="67531997">
            <w:pPr>
              <w:shd w:val="clear"/>
              <w:spacing w:line="480" w:lineRule="exact"/>
              <w:ind w:left="210" w:leftChars="100"/>
              <w:rPr>
                <w:rFonts w:hint="eastAsia" w:ascii="宋体" w:hAnsi="宋体" w:eastAsia="宋体" w:cs="宋体"/>
                <w:color w:val="000000"/>
                <w:sz w:val="24"/>
                <w:szCs w:val="24"/>
                <w:highlight w:val="none"/>
              </w:rPr>
            </w:pPr>
          </w:p>
        </w:tc>
      </w:tr>
      <w:tr w14:paraId="0B654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005" w:type="dxa"/>
            <w:tcBorders>
              <w:bottom w:val="single" w:color="auto" w:sz="4" w:space="0"/>
            </w:tcBorders>
            <w:noWrap w:val="0"/>
            <w:tcMar>
              <w:top w:w="57" w:type="dxa"/>
              <w:left w:w="28" w:type="dxa"/>
              <w:bottom w:w="57" w:type="dxa"/>
              <w:right w:w="28" w:type="dxa"/>
            </w:tcMar>
            <w:vAlign w:val="center"/>
          </w:tcPr>
          <w:p w14:paraId="631B6674">
            <w:pPr>
              <w:shd w:val="clear"/>
              <w:spacing w:line="480" w:lineRule="exact"/>
              <w:ind w:left="210" w:leftChars="100"/>
              <w:rPr>
                <w:rFonts w:hint="eastAsia" w:ascii="宋体" w:hAnsi="宋体" w:eastAsia="宋体" w:cs="宋体"/>
                <w:color w:val="000000"/>
                <w:sz w:val="24"/>
                <w:szCs w:val="24"/>
                <w:highlight w:val="none"/>
              </w:rPr>
            </w:pPr>
          </w:p>
        </w:tc>
        <w:tc>
          <w:tcPr>
            <w:tcW w:w="2534" w:type="dxa"/>
            <w:tcBorders>
              <w:bottom w:val="single" w:color="auto" w:sz="4" w:space="0"/>
            </w:tcBorders>
            <w:noWrap w:val="0"/>
            <w:tcMar>
              <w:top w:w="57" w:type="dxa"/>
              <w:left w:w="28" w:type="dxa"/>
              <w:bottom w:w="57" w:type="dxa"/>
              <w:right w:w="28" w:type="dxa"/>
            </w:tcMar>
            <w:vAlign w:val="center"/>
          </w:tcPr>
          <w:p w14:paraId="7037FDED">
            <w:pPr>
              <w:shd w:val="clear"/>
              <w:spacing w:line="480" w:lineRule="exact"/>
              <w:ind w:left="210" w:leftChars="100"/>
              <w:rPr>
                <w:rFonts w:hint="eastAsia" w:ascii="宋体" w:hAnsi="宋体" w:eastAsia="宋体" w:cs="宋体"/>
                <w:color w:val="000000"/>
                <w:sz w:val="24"/>
                <w:szCs w:val="24"/>
                <w:highlight w:val="none"/>
              </w:rPr>
            </w:pPr>
          </w:p>
        </w:tc>
        <w:tc>
          <w:tcPr>
            <w:tcW w:w="2160" w:type="dxa"/>
            <w:tcBorders>
              <w:bottom w:val="single" w:color="auto" w:sz="4" w:space="0"/>
            </w:tcBorders>
            <w:noWrap w:val="0"/>
            <w:tcMar>
              <w:top w:w="57" w:type="dxa"/>
              <w:left w:w="28" w:type="dxa"/>
              <w:bottom w:w="57" w:type="dxa"/>
              <w:right w:w="28" w:type="dxa"/>
            </w:tcMar>
            <w:vAlign w:val="center"/>
          </w:tcPr>
          <w:p w14:paraId="58799A87">
            <w:pPr>
              <w:shd w:val="clear"/>
              <w:spacing w:line="480" w:lineRule="exact"/>
              <w:ind w:left="210" w:leftChars="100"/>
              <w:rPr>
                <w:rFonts w:hint="eastAsia" w:ascii="宋体" w:hAnsi="宋体" w:eastAsia="宋体" w:cs="宋体"/>
                <w:color w:val="000000"/>
                <w:sz w:val="24"/>
                <w:szCs w:val="24"/>
                <w:highlight w:val="none"/>
              </w:rPr>
            </w:pPr>
          </w:p>
        </w:tc>
        <w:tc>
          <w:tcPr>
            <w:tcW w:w="1637" w:type="dxa"/>
            <w:tcBorders>
              <w:bottom w:val="single" w:color="auto" w:sz="4" w:space="0"/>
            </w:tcBorders>
            <w:noWrap w:val="0"/>
            <w:tcMar>
              <w:top w:w="57" w:type="dxa"/>
              <w:left w:w="28" w:type="dxa"/>
              <w:bottom w:w="57" w:type="dxa"/>
              <w:right w:w="28" w:type="dxa"/>
            </w:tcMar>
            <w:vAlign w:val="center"/>
          </w:tcPr>
          <w:p w14:paraId="6BC09D1F">
            <w:pPr>
              <w:shd w:val="clear"/>
              <w:spacing w:line="480" w:lineRule="exact"/>
              <w:ind w:left="210" w:leftChars="100"/>
              <w:rPr>
                <w:rFonts w:hint="eastAsia" w:ascii="宋体" w:hAnsi="宋体" w:eastAsia="宋体" w:cs="宋体"/>
                <w:color w:val="000000"/>
                <w:sz w:val="24"/>
                <w:szCs w:val="24"/>
                <w:highlight w:val="none"/>
              </w:rPr>
            </w:pPr>
          </w:p>
        </w:tc>
        <w:tc>
          <w:tcPr>
            <w:tcW w:w="1527" w:type="dxa"/>
            <w:tcBorders>
              <w:bottom w:val="single" w:color="auto" w:sz="4" w:space="0"/>
            </w:tcBorders>
            <w:noWrap w:val="0"/>
            <w:vAlign w:val="center"/>
          </w:tcPr>
          <w:p w14:paraId="5FEAAF9D">
            <w:pPr>
              <w:shd w:val="clear"/>
              <w:spacing w:line="480" w:lineRule="exact"/>
              <w:ind w:left="210" w:leftChars="100"/>
              <w:rPr>
                <w:rFonts w:hint="eastAsia" w:ascii="宋体" w:hAnsi="宋体" w:eastAsia="宋体" w:cs="宋体"/>
                <w:color w:val="000000"/>
                <w:sz w:val="24"/>
                <w:szCs w:val="24"/>
                <w:highlight w:val="none"/>
              </w:rPr>
            </w:pPr>
          </w:p>
        </w:tc>
      </w:tr>
    </w:tbl>
    <w:p w14:paraId="45D9944A">
      <w:pPr>
        <w:shd w:val="clear"/>
        <w:spacing w:line="480" w:lineRule="exact"/>
        <w:ind w:firstLine="480" w:firstLineChars="200"/>
        <w:outlineLvl w:val="1"/>
        <w:rPr>
          <w:rFonts w:hint="eastAsia" w:ascii="宋体" w:hAnsi="宋体" w:eastAsia="宋体" w:cs="宋体"/>
          <w:color w:val="000000"/>
          <w:sz w:val="24"/>
          <w:szCs w:val="24"/>
          <w:highlight w:val="none"/>
        </w:rPr>
      </w:pPr>
      <w:bookmarkStart w:id="246" w:name="_Toc22694"/>
      <w:bookmarkStart w:id="247" w:name="_Toc27040"/>
      <w:bookmarkStart w:id="248" w:name="_Toc17263"/>
      <w:r>
        <w:rPr>
          <w:rFonts w:hint="eastAsia" w:ascii="宋体" w:hAnsi="宋体" w:eastAsia="宋体" w:cs="宋体"/>
          <w:color w:val="000000"/>
          <w:sz w:val="24"/>
          <w:szCs w:val="24"/>
          <w:highlight w:val="none"/>
        </w:rPr>
        <w:t>注：</w:t>
      </w:r>
      <w:bookmarkEnd w:id="246"/>
      <w:bookmarkEnd w:id="247"/>
      <w:bookmarkEnd w:id="248"/>
    </w:p>
    <w:p w14:paraId="34FDD4A5">
      <w:pPr>
        <w:shd w:val="clea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1、本表应按照</w:t>
      </w:r>
      <w:r>
        <w:rPr>
          <w:rFonts w:hint="eastAsia" w:ascii="宋体" w:hAnsi="宋体" w:eastAsia="宋体" w:cs="宋体"/>
          <w:color w:val="000000"/>
          <w:sz w:val="24"/>
          <w:szCs w:val="24"/>
          <w:highlight w:val="none"/>
          <w:lang w:eastAsia="zh-CN"/>
        </w:rPr>
        <w:t>竞争性谈判文件</w:t>
      </w:r>
      <w:r>
        <w:rPr>
          <w:rFonts w:hint="eastAsia" w:ascii="宋体" w:hAnsi="宋体" w:eastAsia="宋体" w:cs="宋体"/>
          <w:color w:val="000000"/>
          <w:sz w:val="24"/>
          <w:szCs w:val="24"/>
          <w:highlight w:val="none"/>
        </w:rPr>
        <w:t>技术条款填写；</w:t>
      </w:r>
    </w:p>
    <w:p w14:paraId="57D4C42F">
      <w:pPr>
        <w:shd w:val="clea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2、如有漏报、瞒报</w:t>
      </w:r>
      <w:r>
        <w:rPr>
          <w:rFonts w:hint="eastAsia" w:ascii="宋体" w:hAnsi="宋体" w:eastAsia="宋体" w:cs="宋体"/>
          <w:color w:val="000000"/>
          <w:sz w:val="24"/>
          <w:szCs w:val="24"/>
          <w:highlight w:val="none"/>
          <w:lang w:eastAsia="zh-CN"/>
        </w:rPr>
        <w:t>竞争性谈判文件</w:t>
      </w:r>
      <w:r>
        <w:rPr>
          <w:rFonts w:hint="eastAsia" w:ascii="宋体" w:hAnsi="宋体" w:eastAsia="宋体" w:cs="宋体"/>
          <w:color w:val="000000"/>
          <w:sz w:val="24"/>
          <w:szCs w:val="24"/>
          <w:highlight w:val="none"/>
        </w:rPr>
        <w:t>所要求的性能指标等将视为没有实质性响应</w:t>
      </w:r>
      <w:r>
        <w:rPr>
          <w:rFonts w:hint="eastAsia" w:ascii="宋体" w:hAnsi="宋体" w:eastAsia="宋体" w:cs="宋体"/>
          <w:color w:val="000000"/>
          <w:sz w:val="24"/>
          <w:szCs w:val="24"/>
          <w:highlight w:val="none"/>
          <w:lang w:eastAsia="zh-CN"/>
        </w:rPr>
        <w:t>竞争性谈判文件</w:t>
      </w:r>
      <w:r>
        <w:rPr>
          <w:rFonts w:hint="eastAsia" w:ascii="宋体" w:hAnsi="宋体" w:eastAsia="宋体" w:cs="宋体"/>
          <w:color w:val="000000"/>
          <w:sz w:val="24"/>
          <w:szCs w:val="24"/>
          <w:highlight w:val="none"/>
        </w:rPr>
        <w:t>。</w:t>
      </w:r>
    </w:p>
    <w:p w14:paraId="689F6C53">
      <w:pPr>
        <w:shd w:val="clear"/>
        <w:spacing w:line="480" w:lineRule="auto"/>
        <w:ind w:leftChars="1300" w:right="0"/>
        <w:jc w:val="left"/>
        <w:rPr>
          <w:rFonts w:hint="eastAsia" w:ascii="宋体" w:hAnsi="宋体" w:eastAsia="宋体" w:cs="宋体"/>
          <w:color w:val="auto"/>
          <w:sz w:val="24"/>
          <w:szCs w:val="24"/>
          <w:highlight w:val="none"/>
        </w:rPr>
      </w:pPr>
    </w:p>
    <w:p w14:paraId="19044D88">
      <w:pPr>
        <w:shd w:val="clear"/>
        <w:spacing w:line="360" w:lineRule="auto"/>
        <w:ind w:leftChars="160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1F397B4B">
      <w:pPr>
        <w:shd w:val="clear"/>
        <w:spacing w:line="360" w:lineRule="auto"/>
        <w:ind w:leftChars="160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法定代表人/授权代表人（签字或盖章）：</w:t>
      </w:r>
    </w:p>
    <w:p w14:paraId="5101CB6A">
      <w:pPr>
        <w:shd w:val="clear"/>
        <w:tabs>
          <w:tab w:val="left" w:pos="839"/>
          <w:tab w:val="left" w:pos="1679"/>
        </w:tabs>
        <w:spacing w:line="360" w:lineRule="auto"/>
        <w:ind w:left="3360" w:leftChars="1600" w:right="0" w:firstLine="0"/>
        <w:jc w:val="both"/>
        <w:rPr>
          <w:rFonts w:hint="eastAsia" w:ascii="宋体" w:hAnsi="宋体" w:eastAsia="宋体" w:cs="宋体"/>
          <w:color w:val="auto"/>
          <w:sz w:val="24"/>
          <w:szCs w:val="24"/>
          <w:highlight w:val="none"/>
        </w:rPr>
        <w:sectPr>
          <w:headerReference r:id="rId21" w:type="default"/>
          <w:footerReference r:id="rId22" w:type="default"/>
          <w:pgSz w:w="11905" w:h="16838"/>
          <w:pgMar w:top="1304" w:right="1304" w:bottom="1304" w:left="1304" w:header="794" w:footer="794" w:gutter="0"/>
          <w:pgNumType w:fmt="decimal"/>
          <w:cols w:space="0" w:num="1"/>
          <w:rtlGutter w:val="0"/>
          <w:docGrid w:linePitch="0" w:charSpace="0"/>
        </w:sectPr>
      </w:pPr>
      <w:r>
        <w:rPr>
          <w:rFonts w:hint="eastAsia" w:ascii="宋体" w:hAnsi="宋体" w:eastAsia="宋体" w:cs="宋体"/>
          <w:color w:val="auto"/>
          <w:sz w:val="24"/>
          <w:szCs w:val="24"/>
          <w:highlight w:val="none"/>
          <w:lang w:val="en-US" w:eastAsia="zh-CN"/>
        </w:rPr>
        <w:t xml:space="preserve">日期：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01C0BB66">
      <w:pPr>
        <w:pStyle w:val="2"/>
        <w:bidi w:val="0"/>
        <w:rPr>
          <w:rFonts w:hint="eastAsia" w:ascii="宋体" w:hAnsi="宋体" w:eastAsia="宋体" w:cs="宋体"/>
          <w:sz w:val="32"/>
          <w:szCs w:val="32"/>
          <w:lang w:val="en-US" w:eastAsia="zh-CN"/>
        </w:rPr>
      </w:pPr>
      <w:bookmarkStart w:id="249" w:name="_Toc27163"/>
      <w:bookmarkStart w:id="250" w:name="_Toc18449"/>
      <w:r>
        <w:rPr>
          <w:rFonts w:hint="eastAsia" w:ascii="宋体" w:hAnsi="宋体" w:eastAsia="宋体" w:cs="宋体"/>
          <w:sz w:val="32"/>
          <w:szCs w:val="32"/>
          <w:lang w:val="en-US" w:eastAsia="zh-CN"/>
        </w:rPr>
        <w:t>八、</w:t>
      </w:r>
      <w:bookmarkEnd w:id="179"/>
      <w:bookmarkEnd w:id="180"/>
      <w:bookmarkEnd w:id="181"/>
      <w:bookmarkEnd w:id="182"/>
      <w:bookmarkEnd w:id="183"/>
      <w:r>
        <w:rPr>
          <w:rFonts w:hint="eastAsia" w:ascii="宋体" w:hAnsi="宋体" w:eastAsia="宋体" w:cs="宋体"/>
          <w:sz w:val="32"/>
          <w:szCs w:val="32"/>
          <w:lang w:val="en-US" w:eastAsia="zh-CN"/>
        </w:rPr>
        <w:t>供应商性质及其概况</w:t>
      </w:r>
      <w:bookmarkEnd w:id="249"/>
      <w:bookmarkEnd w:id="250"/>
    </w:p>
    <w:p w14:paraId="5440A3A2">
      <w:pPr>
        <w:pStyle w:val="2"/>
        <w:bidi w:val="0"/>
        <w:rPr>
          <w:rFonts w:hint="eastAsia" w:ascii="宋体" w:hAnsi="宋体" w:eastAsia="宋体" w:cs="宋体"/>
          <w:sz w:val="28"/>
          <w:szCs w:val="28"/>
        </w:rPr>
      </w:pPr>
      <w:bookmarkStart w:id="251" w:name="_Toc4620"/>
      <w:bookmarkStart w:id="252" w:name="_Toc31244"/>
      <w:bookmarkStart w:id="253" w:name="_Toc31967"/>
      <w:bookmarkStart w:id="254" w:name="_Toc5277"/>
      <w:bookmarkStart w:id="255" w:name="_Toc28894"/>
      <w:r>
        <w:rPr>
          <w:rFonts w:hint="eastAsia" w:ascii="宋体" w:hAnsi="宋体" w:eastAsia="宋体" w:cs="宋体"/>
          <w:sz w:val="28"/>
          <w:szCs w:val="28"/>
        </w:rPr>
        <w:t>（一）</w:t>
      </w:r>
      <w:r>
        <w:rPr>
          <w:rFonts w:hint="eastAsia" w:ascii="宋体" w:hAnsi="宋体" w:eastAsia="宋体" w:cs="宋体"/>
          <w:sz w:val="28"/>
          <w:szCs w:val="28"/>
          <w:lang w:eastAsia="zh-CN"/>
        </w:rPr>
        <w:t>供应商</w:t>
      </w:r>
      <w:r>
        <w:rPr>
          <w:rFonts w:hint="eastAsia" w:ascii="宋体" w:hAnsi="宋体" w:eastAsia="宋体" w:cs="宋体"/>
          <w:sz w:val="28"/>
          <w:szCs w:val="28"/>
        </w:rPr>
        <w:t>基本信息</w:t>
      </w:r>
      <w:bookmarkEnd w:id="251"/>
      <w:bookmarkEnd w:id="252"/>
      <w:bookmarkEnd w:id="253"/>
      <w:bookmarkEnd w:id="254"/>
      <w:bookmarkEnd w:id="255"/>
    </w:p>
    <w:tbl>
      <w:tblPr>
        <w:tblStyle w:val="2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40"/>
        <w:gridCol w:w="1332"/>
        <w:gridCol w:w="1623"/>
        <w:gridCol w:w="120"/>
        <w:gridCol w:w="1207"/>
        <w:gridCol w:w="1673"/>
        <w:gridCol w:w="1285"/>
      </w:tblGrid>
      <w:tr w14:paraId="2769A4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9180" w:type="dxa"/>
            <w:gridSpan w:val="7"/>
            <w:tcBorders>
              <w:top w:val="single" w:color="auto" w:sz="12" w:space="0"/>
              <w:left w:val="single" w:color="auto" w:sz="12" w:space="0"/>
              <w:bottom w:val="single" w:color="auto" w:sz="6" w:space="0"/>
              <w:right w:val="single" w:color="auto" w:sz="12" w:space="0"/>
            </w:tcBorders>
            <w:shd w:val="clear" w:color="auto" w:fill="auto"/>
            <w:vAlign w:val="center"/>
          </w:tcPr>
          <w:p w14:paraId="55F8FA3F">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单位基本情况</w:t>
            </w:r>
          </w:p>
        </w:tc>
      </w:tr>
      <w:tr w14:paraId="4874AE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40" w:type="dxa"/>
            <w:tcBorders>
              <w:top w:val="single" w:color="auto" w:sz="6" w:space="0"/>
              <w:left w:val="single" w:color="auto" w:sz="12" w:space="0"/>
              <w:bottom w:val="single" w:color="auto" w:sz="6" w:space="0"/>
            </w:tcBorders>
            <w:shd w:val="clear" w:color="auto" w:fill="auto"/>
            <w:vAlign w:val="center"/>
          </w:tcPr>
          <w:p w14:paraId="5754B5DB">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全称</w:t>
            </w:r>
          </w:p>
        </w:tc>
        <w:tc>
          <w:tcPr>
            <w:tcW w:w="7240" w:type="dxa"/>
            <w:gridSpan w:val="6"/>
            <w:tcBorders>
              <w:top w:val="single" w:color="auto" w:sz="6" w:space="0"/>
              <w:bottom w:val="single" w:color="auto" w:sz="6" w:space="0"/>
              <w:right w:val="single" w:color="auto" w:sz="12" w:space="0"/>
            </w:tcBorders>
            <w:shd w:val="clear" w:color="auto" w:fill="auto"/>
            <w:vAlign w:val="center"/>
          </w:tcPr>
          <w:p w14:paraId="4367ACD9">
            <w:pPr>
              <w:widowControl/>
              <w:autoSpaceDE w:val="0"/>
              <w:autoSpaceDN w:val="0"/>
              <w:adjustRightInd w:val="0"/>
              <w:spacing w:line="360" w:lineRule="auto"/>
              <w:jc w:val="center"/>
              <w:rPr>
                <w:rFonts w:hint="eastAsia" w:ascii="宋体" w:hAnsi="宋体" w:eastAsia="宋体" w:cs="宋体"/>
                <w:kern w:val="0"/>
                <w:sz w:val="24"/>
                <w:szCs w:val="24"/>
              </w:rPr>
            </w:pPr>
          </w:p>
        </w:tc>
      </w:tr>
      <w:tr w14:paraId="06E96D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40" w:type="dxa"/>
            <w:tcBorders>
              <w:top w:val="single" w:color="auto" w:sz="6" w:space="0"/>
              <w:left w:val="single" w:color="auto" w:sz="12" w:space="0"/>
            </w:tcBorders>
            <w:shd w:val="clear" w:color="auto" w:fill="auto"/>
            <w:vAlign w:val="center"/>
          </w:tcPr>
          <w:p w14:paraId="257DF526">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注册地址</w:t>
            </w:r>
          </w:p>
        </w:tc>
        <w:tc>
          <w:tcPr>
            <w:tcW w:w="2955" w:type="dxa"/>
            <w:gridSpan w:val="2"/>
            <w:tcBorders>
              <w:top w:val="single" w:color="auto" w:sz="6" w:space="0"/>
            </w:tcBorders>
            <w:shd w:val="clear" w:color="auto" w:fill="auto"/>
            <w:vAlign w:val="center"/>
          </w:tcPr>
          <w:p w14:paraId="5B9B88AD">
            <w:pPr>
              <w:widowControl/>
              <w:autoSpaceDE w:val="0"/>
              <w:autoSpaceDN w:val="0"/>
              <w:adjustRightInd w:val="0"/>
              <w:spacing w:line="360" w:lineRule="auto"/>
              <w:jc w:val="center"/>
              <w:rPr>
                <w:rFonts w:hint="eastAsia" w:ascii="宋体" w:hAnsi="宋体" w:eastAsia="宋体" w:cs="宋体"/>
                <w:kern w:val="0"/>
                <w:sz w:val="24"/>
                <w:szCs w:val="24"/>
              </w:rPr>
            </w:pPr>
          </w:p>
        </w:tc>
        <w:tc>
          <w:tcPr>
            <w:tcW w:w="1327" w:type="dxa"/>
            <w:gridSpan w:val="2"/>
            <w:tcBorders>
              <w:top w:val="single" w:color="auto" w:sz="6" w:space="0"/>
            </w:tcBorders>
            <w:shd w:val="clear" w:color="auto" w:fill="auto"/>
            <w:vAlign w:val="center"/>
          </w:tcPr>
          <w:p w14:paraId="264D5228">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成立时间</w:t>
            </w:r>
          </w:p>
        </w:tc>
        <w:tc>
          <w:tcPr>
            <w:tcW w:w="2958" w:type="dxa"/>
            <w:gridSpan w:val="2"/>
            <w:tcBorders>
              <w:top w:val="single" w:color="auto" w:sz="6" w:space="0"/>
              <w:right w:val="single" w:color="auto" w:sz="12" w:space="0"/>
            </w:tcBorders>
            <w:shd w:val="clear" w:color="auto" w:fill="auto"/>
            <w:vAlign w:val="center"/>
          </w:tcPr>
          <w:p w14:paraId="4CB001C2">
            <w:pPr>
              <w:widowControl/>
              <w:autoSpaceDE w:val="0"/>
              <w:autoSpaceDN w:val="0"/>
              <w:adjustRightInd w:val="0"/>
              <w:spacing w:line="360" w:lineRule="auto"/>
              <w:jc w:val="center"/>
              <w:rPr>
                <w:rFonts w:hint="eastAsia" w:ascii="宋体" w:hAnsi="宋体" w:eastAsia="宋体" w:cs="宋体"/>
                <w:kern w:val="0"/>
                <w:sz w:val="24"/>
                <w:szCs w:val="24"/>
              </w:rPr>
            </w:pPr>
          </w:p>
        </w:tc>
      </w:tr>
      <w:tr w14:paraId="6A8F6E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40" w:type="dxa"/>
            <w:tcBorders>
              <w:left w:val="single" w:color="auto" w:sz="12" w:space="0"/>
            </w:tcBorders>
            <w:shd w:val="clear" w:color="auto" w:fill="auto"/>
            <w:vAlign w:val="center"/>
          </w:tcPr>
          <w:p w14:paraId="0C7FD04D">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登记证号</w:t>
            </w:r>
          </w:p>
        </w:tc>
        <w:tc>
          <w:tcPr>
            <w:tcW w:w="2955" w:type="dxa"/>
            <w:gridSpan w:val="2"/>
            <w:shd w:val="clear" w:color="auto" w:fill="auto"/>
            <w:vAlign w:val="center"/>
          </w:tcPr>
          <w:p w14:paraId="40545AD6">
            <w:pPr>
              <w:widowControl/>
              <w:autoSpaceDE w:val="0"/>
              <w:autoSpaceDN w:val="0"/>
              <w:adjustRightInd w:val="0"/>
              <w:spacing w:line="360" w:lineRule="auto"/>
              <w:jc w:val="center"/>
              <w:rPr>
                <w:rFonts w:hint="eastAsia" w:ascii="宋体" w:hAnsi="宋体" w:eastAsia="宋体" w:cs="宋体"/>
                <w:kern w:val="0"/>
                <w:sz w:val="24"/>
                <w:szCs w:val="24"/>
              </w:rPr>
            </w:pPr>
          </w:p>
        </w:tc>
        <w:tc>
          <w:tcPr>
            <w:tcW w:w="1327" w:type="dxa"/>
            <w:gridSpan w:val="2"/>
            <w:shd w:val="clear" w:color="auto" w:fill="auto"/>
            <w:vAlign w:val="center"/>
          </w:tcPr>
          <w:p w14:paraId="40F946B2">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单位性质</w:t>
            </w:r>
          </w:p>
        </w:tc>
        <w:tc>
          <w:tcPr>
            <w:tcW w:w="2958" w:type="dxa"/>
            <w:gridSpan w:val="2"/>
            <w:tcBorders>
              <w:right w:val="single" w:color="auto" w:sz="12" w:space="0"/>
            </w:tcBorders>
            <w:shd w:val="clear" w:color="auto" w:fill="auto"/>
            <w:vAlign w:val="center"/>
          </w:tcPr>
          <w:p w14:paraId="67F3BA52">
            <w:pPr>
              <w:widowControl/>
              <w:autoSpaceDE w:val="0"/>
              <w:autoSpaceDN w:val="0"/>
              <w:adjustRightInd w:val="0"/>
              <w:spacing w:line="360" w:lineRule="auto"/>
              <w:jc w:val="center"/>
              <w:rPr>
                <w:rFonts w:hint="eastAsia" w:ascii="宋体" w:hAnsi="宋体" w:eastAsia="宋体" w:cs="宋体"/>
                <w:kern w:val="0"/>
                <w:sz w:val="24"/>
                <w:szCs w:val="24"/>
              </w:rPr>
            </w:pPr>
          </w:p>
        </w:tc>
      </w:tr>
      <w:tr w14:paraId="2EFFF8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8" w:hRule="atLeast"/>
          <w:jc w:val="center"/>
        </w:trPr>
        <w:tc>
          <w:tcPr>
            <w:tcW w:w="1940" w:type="dxa"/>
            <w:tcBorders>
              <w:left w:val="single" w:color="auto" w:sz="12" w:space="0"/>
            </w:tcBorders>
            <w:shd w:val="clear" w:color="auto" w:fill="auto"/>
            <w:vAlign w:val="center"/>
          </w:tcPr>
          <w:p w14:paraId="3F4E9820">
            <w:pPr>
              <w:widowControl/>
              <w:autoSpaceDE w:val="0"/>
              <w:autoSpaceDN w:val="0"/>
              <w:adjustRightIn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法定代表人</w:t>
            </w:r>
          </w:p>
          <w:p w14:paraId="4F6C85DC">
            <w:pPr>
              <w:widowControl/>
              <w:autoSpaceDE w:val="0"/>
              <w:autoSpaceDN w:val="0"/>
              <w:adjustRightIn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(主要负责人)</w:t>
            </w:r>
          </w:p>
        </w:tc>
        <w:tc>
          <w:tcPr>
            <w:tcW w:w="2955" w:type="dxa"/>
            <w:gridSpan w:val="2"/>
            <w:shd w:val="clear" w:color="auto" w:fill="auto"/>
            <w:vAlign w:val="center"/>
          </w:tcPr>
          <w:p w14:paraId="2BAB29F2">
            <w:pPr>
              <w:widowControl/>
              <w:autoSpaceDE w:val="0"/>
              <w:autoSpaceDN w:val="0"/>
              <w:adjustRightInd w:val="0"/>
              <w:spacing w:line="240" w:lineRule="auto"/>
              <w:jc w:val="center"/>
              <w:rPr>
                <w:rFonts w:hint="eastAsia" w:ascii="宋体" w:hAnsi="宋体" w:eastAsia="宋体" w:cs="宋体"/>
                <w:kern w:val="0"/>
                <w:sz w:val="24"/>
                <w:szCs w:val="24"/>
              </w:rPr>
            </w:pPr>
          </w:p>
        </w:tc>
        <w:tc>
          <w:tcPr>
            <w:tcW w:w="1327" w:type="dxa"/>
            <w:gridSpan w:val="2"/>
            <w:shd w:val="clear" w:color="auto" w:fill="auto"/>
            <w:vAlign w:val="center"/>
          </w:tcPr>
          <w:p w14:paraId="0D531958">
            <w:pPr>
              <w:widowControl/>
              <w:autoSpaceDE w:val="0"/>
              <w:autoSpaceDN w:val="0"/>
              <w:adjustRightIn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所属行业</w:t>
            </w:r>
          </w:p>
        </w:tc>
        <w:tc>
          <w:tcPr>
            <w:tcW w:w="2958" w:type="dxa"/>
            <w:gridSpan w:val="2"/>
            <w:tcBorders>
              <w:right w:val="single" w:color="auto" w:sz="12" w:space="0"/>
            </w:tcBorders>
            <w:shd w:val="clear" w:color="auto" w:fill="auto"/>
            <w:vAlign w:val="center"/>
          </w:tcPr>
          <w:p w14:paraId="61019707">
            <w:pPr>
              <w:widowControl/>
              <w:autoSpaceDE w:val="0"/>
              <w:autoSpaceDN w:val="0"/>
              <w:adjustRightInd w:val="0"/>
              <w:spacing w:line="240" w:lineRule="auto"/>
              <w:jc w:val="center"/>
              <w:rPr>
                <w:rFonts w:hint="eastAsia" w:ascii="宋体" w:hAnsi="宋体" w:eastAsia="宋体" w:cs="宋体"/>
                <w:kern w:val="0"/>
                <w:sz w:val="24"/>
                <w:szCs w:val="24"/>
              </w:rPr>
            </w:pPr>
          </w:p>
        </w:tc>
      </w:tr>
      <w:tr w14:paraId="6E5F8F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40" w:type="dxa"/>
            <w:tcBorders>
              <w:left w:val="single" w:color="auto" w:sz="12" w:space="0"/>
            </w:tcBorders>
            <w:shd w:val="clear" w:color="auto" w:fill="auto"/>
            <w:vAlign w:val="center"/>
          </w:tcPr>
          <w:p w14:paraId="73EE7B2A">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上年度营业收入</w:t>
            </w:r>
          </w:p>
        </w:tc>
        <w:tc>
          <w:tcPr>
            <w:tcW w:w="2955" w:type="dxa"/>
            <w:gridSpan w:val="2"/>
            <w:shd w:val="clear" w:color="auto" w:fill="auto"/>
            <w:vAlign w:val="center"/>
          </w:tcPr>
          <w:p w14:paraId="65D79E64">
            <w:pPr>
              <w:widowControl/>
              <w:autoSpaceDE w:val="0"/>
              <w:autoSpaceDN w:val="0"/>
              <w:adjustRightInd w:val="0"/>
              <w:spacing w:line="360" w:lineRule="auto"/>
              <w:jc w:val="center"/>
              <w:rPr>
                <w:rFonts w:hint="eastAsia" w:ascii="宋体" w:hAnsi="宋体" w:eastAsia="宋体" w:cs="宋体"/>
                <w:kern w:val="0"/>
                <w:sz w:val="24"/>
                <w:szCs w:val="24"/>
              </w:rPr>
            </w:pPr>
          </w:p>
        </w:tc>
        <w:tc>
          <w:tcPr>
            <w:tcW w:w="1327" w:type="dxa"/>
            <w:gridSpan w:val="2"/>
            <w:shd w:val="clear" w:color="auto" w:fill="auto"/>
            <w:vAlign w:val="center"/>
          </w:tcPr>
          <w:p w14:paraId="2E97086B">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资产总额</w:t>
            </w:r>
          </w:p>
        </w:tc>
        <w:tc>
          <w:tcPr>
            <w:tcW w:w="2958" w:type="dxa"/>
            <w:gridSpan w:val="2"/>
            <w:tcBorders>
              <w:right w:val="single" w:color="auto" w:sz="12" w:space="0"/>
            </w:tcBorders>
            <w:shd w:val="clear" w:color="auto" w:fill="auto"/>
            <w:vAlign w:val="center"/>
          </w:tcPr>
          <w:p w14:paraId="47A72982">
            <w:pPr>
              <w:widowControl/>
              <w:autoSpaceDE w:val="0"/>
              <w:autoSpaceDN w:val="0"/>
              <w:adjustRightInd w:val="0"/>
              <w:spacing w:line="360" w:lineRule="auto"/>
              <w:jc w:val="center"/>
              <w:rPr>
                <w:rFonts w:hint="eastAsia" w:ascii="宋体" w:hAnsi="宋体" w:eastAsia="宋体" w:cs="宋体"/>
                <w:kern w:val="0"/>
                <w:sz w:val="24"/>
                <w:szCs w:val="24"/>
              </w:rPr>
            </w:pPr>
          </w:p>
        </w:tc>
      </w:tr>
      <w:tr w14:paraId="76C14B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40" w:type="dxa"/>
            <w:tcBorders>
              <w:left w:val="single" w:color="auto" w:sz="12" w:space="0"/>
            </w:tcBorders>
            <w:shd w:val="clear" w:color="auto" w:fill="auto"/>
            <w:vAlign w:val="center"/>
          </w:tcPr>
          <w:p w14:paraId="3963E7DB">
            <w:pPr>
              <w:widowControl/>
              <w:autoSpaceDE w:val="0"/>
              <w:autoSpaceDN w:val="0"/>
              <w:adjustRightInd w:val="0"/>
              <w:spacing w:line="24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基本存款账户</w:t>
            </w:r>
          </w:p>
          <w:p w14:paraId="4C297B3A">
            <w:pPr>
              <w:widowControl/>
              <w:autoSpaceDE w:val="0"/>
              <w:autoSpaceDN w:val="0"/>
              <w:adjustRightIn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开户银行</w:t>
            </w:r>
          </w:p>
        </w:tc>
        <w:tc>
          <w:tcPr>
            <w:tcW w:w="2955" w:type="dxa"/>
            <w:gridSpan w:val="2"/>
            <w:shd w:val="clear" w:color="auto" w:fill="auto"/>
            <w:vAlign w:val="center"/>
          </w:tcPr>
          <w:p w14:paraId="1837A4C9">
            <w:pPr>
              <w:widowControl/>
              <w:autoSpaceDE w:val="0"/>
              <w:autoSpaceDN w:val="0"/>
              <w:adjustRightInd w:val="0"/>
              <w:spacing w:line="360" w:lineRule="auto"/>
              <w:jc w:val="center"/>
              <w:rPr>
                <w:rFonts w:hint="eastAsia" w:ascii="宋体" w:hAnsi="宋体" w:eastAsia="宋体" w:cs="宋体"/>
                <w:kern w:val="0"/>
                <w:sz w:val="24"/>
                <w:szCs w:val="24"/>
              </w:rPr>
            </w:pPr>
          </w:p>
        </w:tc>
        <w:tc>
          <w:tcPr>
            <w:tcW w:w="1327" w:type="dxa"/>
            <w:gridSpan w:val="2"/>
            <w:shd w:val="clear" w:color="auto" w:fill="auto"/>
            <w:vAlign w:val="center"/>
          </w:tcPr>
          <w:p w14:paraId="296C99CA">
            <w:pPr>
              <w:widowControl/>
              <w:autoSpaceDE w:val="0"/>
              <w:autoSpaceDN w:val="0"/>
              <w:adjustRightInd w:val="0"/>
              <w:spacing w:line="24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基本存款</w:t>
            </w:r>
          </w:p>
          <w:p w14:paraId="42958F8F">
            <w:pPr>
              <w:widowControl/>
              <w:autoSpaceDE w:val="0"/>
              <w:autoSpaceDN w:val="0"/>
              <w:adjustRightIn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账户账号</w:t>
            </w:r>
          </w:p>
        </w:tc>
        <w:tc>
          <w:tcPr>
            <w:tcW w:w="2958" w:type="dxa"/>
            <w:gridSpan w:val="2"/>
            <w:tcBorders>
              <w:right w:val="single" w:color="auto" w:sz="12" w:space="0"/>
            </w:tcBorders>
            <w:shd w:val="clear" w:color="auto" w:fill="auto"/>
            <w:vAlign w:val="center"/>
          </w:tcPr>
          <w:p w14:paraId="086DDF99">
            <w:pPr>
              <w:widowControl/>
              <w:autoSpaceDE w:val="0"/>
              <w:autoSpaceDN w:val="0"/>
              <w:adjustRightInd w:val="0"/>
              <w:spacing w:line="360" w:lineRule="auto"/>
              <w:jc w:val="center"/>
              <w:rPr>
                <w:rFonts w:hint="eastAsia" w:ascii="宋体" w:hAnsi="宋体" w:eastAsia="宋体" w:cs="宋体"/>
                <w:kern w:val="0"/>
                <w:sz w:val="24"/>
                <w:szCs w:val="24"/>
              </w:rPr>
            </w:pPr>
          </w:p>
        </w:tc>
      </w:tr>
      <w:tr w14:paraId="5D4A38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40" w:type="dxa"/>
            <w:tcBorders>
              <w:left w:val="single" w:color="auto" w:sz="12" w:space="0"/>
            </w:tcBorders>
            <w:shd w:val="clear" w:color="auto" w:fill="auto"/>
            <w:vAlign w:val="center"/>
          </w:tcPr>
          <w:p w14:paraId="7DEAB32D">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经营范围</w:t>
            </w:r>
          </w:p>
        </w:tc>
        <w:tc>
          <w:tcPr>
            <w:tcW w:w="7240" w:type="dxa"/>
            <w:gridSpan w:val="6"/>
            <w:tcBorders>
              <w:right w:val="single" w:color="auto" w:sz="12" w:space="0"/>
            </w:tcBorders>
            <w:shd w:val="clear" w:color="auto" w:fill="auto"/>
            <w:vAlign w:val="center"/>
          </w:tcPr>
          <w:p w14:paraId="0ECE2018">
            <w:pPr>
              <w:widowControl/>
              <w:autoSpaceDE w:val="0"/>
              <w:autoSpaceDN w:val="0"/>
              <w:adjustRightInd w:val="0"/>
              <w:spacing w:line="360" w:lineRule="auto"/>
              <w:rPr>
                <w:rFonts w:hint="eastAsia" w:ascii="宋体" w:hAnsi="宋体" w:eastAsia="宋体" w:cs="宋体"/>
                <w:kern w:val="0"/>
                <w:sz w:val="24"/>
                <w:szCs w:val="24"/>
              </w:rPr>
            </w:pPr>
          </w:p>
        </w:tc>
      </w:tr>
      <w:tr w14:paraId="2B8BFD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7"/>
            <w:tcBorders>
              <w:left w:val="single" w:color="auto" w:sz="12" w:space="0"/>
              <w:right w:val="single" w:color="auto" w:sz="12" w:space="0"/>
            </w:tcBorders>
            <w:shd w:val="clear" w:color="auto" w:fill="auto"/>
            <w:vAlign w:val="center"/>
          </w:tcPr>
          <w:p w14:paraId="3E0D1717">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人员情况</w:t>
            </w:r>
          </w:p>
        </w:tc>
      </w:tr>
      <w:tr w14:paraId="4A00C0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40" w:type="dxa"/>
            <w:vMerge w:val="restart"/>
            <w:tcBorders>
              <w:left w:val="single" w:color="auto" w:sz="12" w:space="0"/>
            </w:tcBorders>
            <w:shd w:val="clear" w:color="auto" w:fill="auto"/>
            <w:vAlign w:val="center"/>
          </w:tcPr>
          <w:p w14:paraId="4CB38149">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从业人员总数</w:t>
            </w:r>
          </w:p>
        </w:tc>
        <w:tc>
          <w:tcPr>
            <w:tcW w:w="1332" w:type="dxa"/>
            <w:vMerge w:val="restart"/>
            <w:shd w:val="clear" w:color="auto" w:fill="auto"/>
            <w:vAlign w:val="center"/>
          </w:tcPr>
          <w:p w14:paraId="5FD3BDCF">
            <w:pPr>
              <w:widowControl/>
              <w:autoSpaceDE w:val="0"/>
              <w:autoSpaceDN w:val="0"/>
              <w:adjustRightInd w:val="0"/>
              <w:spacing w:line="360" w:lineRule="auto"/>
              <w:jc w:val="center"/>
              <w:rPr>
                <w:rFonts w:hint="eastAsia" w:ascii="宋体" w:hAnsi="宋体" w:eastAsia="宋体" w:cs="宋体"/>
                <w:kern w:val="0"/>
                <w:sz w:val="24"/>
                <w:szCs w:val="24"/>
              </w:rPr>
            </w:pPr>
          </w:p>
        </w:tc>
        <w:tc>
          <w:tcPr>
            <w:tcW w:w="1743" w:type="dxa"/>
            <w:gridSpan w:val="2"/>
            <w:shd w:val="clear" w:color="auto" w:fill="auto"/>
            <w:vAlign w:val="center"/>
          </w:tcPr>
          <w:p w14:paraId="4A26FB32">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管理人员数量</w:t>
            </w:r>
          </w:p>
        </w:tc>
        <w:tc>
          <w:tcPr>
            <w:tcW w:w="1207" w:type="dxa"/>
            <w:shd w:val="clear" w:color="auto" w:fill="auto"/>
            <w:vAlign w:val="center"/>
          </w:tcPr>
          <w:p w14:paraId="19DB7E1A">
            <w:pPr>
              <w:widowControl/>
              <w:autoSpaceDE w:val="0"/>
              <w:autoSpaceDN w:val="0"/>
              <w:adjustRightInd w:val="0"/>
              <w:spacing w:line="360" w:lineRule="auto"/>
              <w:jc w:val="center"/>
              <w:rPr>
                <w:rFonts w:hint="eastAsia" w:ascii="宋体" w:hAnsi="宋体" w:eastAsia="宋体" w:cs="宋体"/>
                <w:kern w:val="0"/>
                <w:sz w:val="24"/>
                <w:szCs w:val="24"/>
              </w:rPr>
            </w:pPr>
          </w:p>
        </w:tc>
        <w:tc>
          <w:tcPr>
            <w:tcW w:w="1673" w:type="dxa"/>
            <w:shd w:val="clear" w:color="auto" w:fill="auto"/>
            <w:vAlign w:val="center"/>
          </w:tcPr>
          <w:p w14:paraId="1326AB2A">
            <w:pPr>
              <w:widowControl/>
              <w:autoSpaceDE w:val="0"/>
              <w:autoSpaceDN w:val="0"/>
              <w:adjustRightInd w:val="0"/>
              <w:spacing w:line="24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专业技术</w:t>
            </w:r>
          </w:p>
          <w:p w14:paraId="0DEEB376">
            <w:pPr>
              <w:widowControl/>
              <w:autoSpaceDE w:val="0"/>
              <w:autoSpaceDN w:val="0"/>
              <w:adjustRightIn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人员数量</w:t>
            </w:r>
          </w:p>
        </w:tc>
        <w:tc>
          <w:tcPr>
            <w:tcW w:w="1285" w:type="dxa"/>
            <w:tcBorders>
              <w:right w:val="single" w:color="auto" w:sz="12" w:space="0"/>
            </w:tcBorders>
            <w:shd w:val="clear" w:color="auto" w:fill="auto"/>
            <w:vAlign w:val="center"/>
          </w:tcPr>
          <w:p w14:paraId="1D054F12">
            <w:pPr>
              <w:widowControl/>
              <w:autoSpaceDE w:val="0"/>
              <w:autoSpaceDN w:val="0"/>
              <w:adjustRightInd w:val="0"/>
              <w:spacing w:line="360" w:lineRule="auto"/>
              <w:jc w:val="center"/>
              <w:rPr>
                <w:rFonts w:hint="eastAsia" w:ascii="宋体" w:hAnsi="宋体" w:eastAsia="宋体" w:cs="宋体"/>
                <w:bCs/>
                <w:kern w:val="0"/>
                <w:sz w:val="24"/>
                <w:szCs w:val="24"/>
              </w:rPr>
            </w:pPr>
          </w:p>
        </w:tc>
      </w:tr>
      <w:tr w14:paraId="319744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40" w:type="dxa"/>
            <w:vMerge w:val="continue"/>
            <w:tcBorders>
              <w:left w:val="single" w:color="auto" w:sz="12" w:space="0"/>
              <w:bottom w:val="single" w:color="auto" w:sz="4" w:space="0"/>
            </w:tcBorders>
            <w:shd w:val="clear" w:color="auto" w:fill="auto"/>
            <w:vAlign w:val="center"/>
          </w:tcPr>
          <w:p w14:paraId="2E08F7E0">
            <w:pPr>
              <w:widowControl/>
              <w:autoSpaceDE w:val="0"/>
              <w:autoSpaceDN w:val="0"/>
              <w:adjustRightInd w:val="0"/>
              <w:spacing w:line="360" w:lineRule="auto"/>
              <w:jc w:val="center"/>
              <w:rPr>
                <w:rFonts w:hint="eastAsia" w:ascii="宋体" w:hAnsi="宋体" w:eastAsia="宋体" w:cs="宋体"/>
                <w:kern w:val="0"/>
                <w:sz w:val="24"/>
                <w:szCs w:val="24"/>
              </w:rPr>
            </w:pPr>
          </w:p>
        </w:tc>
        <w:tc>
          <w:tcPr>
            <w:tcW w:w="1332" w:type="dxa"/>
            <w:vMerge w:val="continue"/>
            <w:tcBorders>
              <w:bottom w:val="single" w:color="auto" w:sz="4" w:space="0"/>
            </w:tcBorders>
            <w:shd w:val="clear" w:color="auto" w:fill="auto"/>
            <w:vAlign w:val="center"/>
          </w:tcPr>
          <w:p w14:paraId="3DAD7F67">
            <w:pPr>
              <w:widowControl/>
              <w:autoSpaceDE w:val="0"/>
              <w:autoSpaceDN w:val="0"/>
              <w:adjustRightInd w:val="0"/>
              <w:spacing w:line="360" w:lineRule="auto"/>
              <w:jc w:val="center"/>
              <w:rPr>
                <w:rFonts w:hint="eastAsia" w:ascii="宋体" w:hAnsi="宋体" w:eastAsia="宋体" w:cs="宋体"/>
                <w:kern w:val="0"/>
                <w:sz w:val="24"/>
                <w:szCs w:val="24"/>
              </w:rPr>
            </w:pPr>
          </w:p>
        </w:tc>
        <w:tc>
          <w:tcPr>
            <w:tcW w:w="1743" w:type="dxa"/>
            <w:gridSpan w:val="2"/>
            <w:tcBorders>
              <w:bottom w:val="single" w:color="auto" w:sz="4" w:space="0"/>
            </w:tcBorders>
            <w:shd w:val="clear" w:color="auto" w:fill="auto"/>
            <w:vAlign w:val="center"/>
          </w:tcPr>
          <w:p w14:paraId="4B74A0EC">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残疾人人数</w:t>
            </w:r>
          </w:p>
        </w:tc>
        <w:tc>
          <w:tcPr>
            <w:tcW w:w="1207" w:type="dxa"/>
            <w:tcBorders>
              <w:bottom w:val="single" w:color="auto" w:sz="4" w:space="0"/>
            </w:tcBorders>
            <w:shd w:val="clear" w:color="auto" w:fill="auto"/>
            <w:vAlign w:val="center"/>
          </w:tcPr>
          <w:p w14:paraId="26E2C5BE">
            <w:pPr>
              <w:widowControl/>
              <w:autoSpaceDE w:val="0"/>
              <w:autoSpaceDN w:val="0"/>
              <w:adjustRightInd w:val="0"/>
              <w:spacing w:line="360" w:lineRule="auto"/>
              <w:jc w:val="center"/>
              <w:rPr>
                <w:rFonts w:hint="eastAsia" w:ascii="宋体" w:hAnsi="宋体" w:eastAsia="宋体" w:cs="宋体"/>
                <w:kern w:val="0"/>
                <w:sz w:val="24"/>
                <w:szCs w:val="24"/>
              </w:rPr>
            </w:pPr>
          </w:p>
        </w:tc>
        <w:tc>
          <w:tcPr>
            <w:tcW w:w="1673" w:type="dxa"/>
            <w:tcBorders>
              <w:bottom w:val="single" w:color="auto" w:sz="4" w:space="0"/>
            </w:tcBorders>
            <w:shd w:val="clear" w:color="auto" w:fill="auto"/>
            <w:vAlign w:val="center"/>
          </w:tcPr>
          <w:p w14:paraId="4634448F">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少数民族人数</w:t>
            </w:r>
          </w:p>
        </w:tc>
        <w:tc>
          <w:tcPr>
            <w:tcW w:w="1285" w:type="dxa"/>
            <w:tcBorders>
              <w:bottom w:val="single" w:color="auto" w:sz="4" w:space="0"/>
              <w:right w:val="single" w:color="auto" w:sz="12" w:space="0"/>
            </w:tcBorders>
            <w:shd w:val="clear" w:color="auto" w:fill="auto"/>
            <w:vAlign w:val="center"/>
          </w:tcPr>
          <w:p w14:paraId="1BF54030">
            <w:pPr>
              <w:widowControl/>
              <w:autoSpaceDE w:val="0"/>
              <w:autoSpaceDN w:val="0"/>
              <w:adjustRightInd w:val="0"/>
              <w:spacing w:line="360" w:lineRule="auto"/>
              <w:jc w:val="center"/>
              <w:rPr>
                <w:rFonts w:hint="eastAsia" w:ascii="宋体" w:hAnsi="宋体" w:eastAsia="宋体" w:cs="宋体"/>
                <w:bCs/>
                <w:kern w:val="0"/>
                <w:sz w:val="24"/>
                <w:szCs w:val="24"/>
              </w:rPr>
            </w:pPr>
          </w:p>
        </w:tc>
      </w:tr>
      <w:tr w14:paraId="7535C7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7"/>
            <w:tcBorders>
              <w:left w:val="single" w:color="auto" w:sz="12" w:space="0"/>
              <w:right w:val="single" w:color="auto" w:sz="12" w:space="0"/>
            </w:tcBorders>
            <w:shd w:val="clear" w:color="auto" w:fill="auto"/>
            <w:vAlign w:val="center"/>
          </w:tcPr>
          <w:p w14:paraId="4BCA895A">
            <w:pPr>
              <w:widowControl/>
              <w:autoSpaceDE w:val="0"/>
              <w:autoSpaceDN w:val="0"/>
              <w:adjustRightInd w:val="0"/>
              <w:spacing w:line="36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存在直接控股、管理关系的相关</w:t>
            </w:r>
            <w:r>
              <w:rPr>
                <w:rFonts w:hint="eastAsia" w:ascii="宋体" w:hAnsi="宋体" w:eastAsia="宋体" w:cs="宋体"/>
                <w:kern w:val="0"/>
                <w:sz w:val="24"/>
                <w:szCs w:val="24"/>
                <w:lang w:eastAsia="zh-CN"/>
              </w:rPr>
              <w:t>供应商</w:t>
            </w:r>
          </w:p>
        </w:tc>
      </w:tr>
      <w:tr w14:paraId="59AA74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40" w:type="dxa"/>
            <w:tcBorders>
              <w:left w:val="single" w:color="auto" w:sz="12" w:space="0"/>
            </w:tcBorders>
            <w:shd w:val="clear" w:color="auto" w:fill="auto"/>
            <w:vAlign w:val="center"/>
          </w:tcPr>
          <w:p w14:paraId="54F03A69">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bCs/>
                <w:kern w:val="0"/>
                <w:sz w:val="24"/>
                <w:szCs w:val="24"/>
              </w:rPr>
              <w:t>关系</w:t>
            </w:r>
          </w:p>
        </w:tc>
        <w:tc>
          <w:tcPr>
            <w:tcW w:w="7240" w:type="dxa"/>
            <w:gridSpan w:val="6"/>
            <w:tcBorders>
              <w:right w:val="single" w:color="auto" w:sz="12" w:space="0"/>
            </w:tcBorders>
            <w:shd w:val="clear" w:color="auto" w:fill="auto"/>
            <w:vAlign w:val="center"/>
          </w:tcPr>
          <w:p w14:paraId="004A6E36">
            <w:pPr>
              <w:widowControl/>
              <w:autoSpaceDE w:val="0"/>
              <w:autoSpaceDN w:val="0"/>
              <w:adjustRightInd w:val="0"/>
              <w:spacing w:line="360" w:lineRule="auto"/>
              <w:jc w:val="center"/>
              <w:rPr>
                <w:rFonts w:hint="eastAsia" w:ascii="宋体" w:hAnsi="宋体" w:eastAsia="宋体" w:cs="宋体"/>
                <w:bCs/>
                <w:kern w:val="0"/>
                <w:sz w:val="24"/>
                <w:szCs w:val="24"/>
              </w:rPr>
            </w:pPr>
            <w:r>
              <w:rPr>
                <w:rFonts w:hint="eastAsia" w:ascii="宋体" w:hAnsi="宋体" w:eastAsia="宋体" w:cs="宋体"/>
                <w:bCs/>
                <w:kern w:val="0"/>
                <w:sz w:val="24"/>
                <w:szCs w:val="24"/>
                <w:lang w:eastAsia="zh-CN"/>
              </w:rPr>
              <w:t>供应商</w:t>
            </w:r>
            <w:r>
              <w:rPr>
                <w:rFonts w:hint="eastAsia" w:ascii="宋体" w:hAnsi="宋体" w:eastAsia="宋体" w:cs="宋体"/>
                <w:bCs/>
                <w:kern w:val="0"/>
                <w:sz w:val="24"/>
                <w:szCs w:val="24"/>
              </w:rPr>
              <w:t>名称</w:t>
            </w:r>
          </w:p>
        </w:tc>
      </w:tr>
      <w:tr w14:paraId="598992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6" w:hRule="atLeast"/>
          <w:jc w:val="center"/>
        </w:trPr>
        <w:tc>
          <w:tcPr>
            <w:tcW w:w="1940" w:type="dxa"/>
            <w:tcBorders>
              <w:left w:val="single" w:color="auto" w:sz="12" w:space="0"/>
            </w:tcBorders>
            <w:shd w:val="clear" w:color="auto" w:fill="auto"/>
            <w:vAlign w:val="center"/>
          </w:tcPr>
          <w:p w14:paraId="2F06DDE6">
            <w:pPr>
              <w:widowControl/>
              <w:autoSpaceDE w:val="0"/>
              <w:autoSpaceDN w:val="0"/>
              <w:adjustRightInd w:val="0"/>
              <w:spacing w:line="360" w:lineRule="auto"/>
              <w:jc w:val="center"/>
              <w:rPr>
                <w:rFonts w:hint="eastAsia" w:ascii="宋体" w:hAnsi="宋体" w:eastAsia="宋体" w:cs="宋体"/>
                <w:kern w:val="0"/>
                <w:sz w:val="24"/>
                <w:szCs w:val="24"/>
              </w:rPr>
            </w:pPr>
          </w:p>
        </w:tc>
        <w:tc>
          <w:tcPr>
            <w:tcW w:w="7240" w:type="dxa"/>
            <w:gridSpan w:val="6"/>
            <w:tcBorders>
              <w:right w:val="single" w:color="auto" w:sz="12" w:space="0"/>
            </w:tcBorders>
            <w:shd w:val="clear" w:color="auto" w:fill="auto"/>
            <w:vAlign w:val="center"/>
          </w:tcPr>
          <w:p w14:paraId="1ECAD38E">
            <w:pPr>
              <w:widowControl/>
              <w:autoSpaceDE w:val="0"/>
              <w:autoSpaceDN w:val="0"/>
              <w:adjustRightInd w:val="0"/>
              <w:spacing w:line="360" w:lineRule="auto"/>
              <w:rPr>
                <w:rFonts w:hint="eastAsia" w:ascii="宋体" w:hAnsi="宋体" w:eastAsia="宋体" w:cs="宋体"/>
                <w:bCs/>
                <w:kern w:val="0"/>
                <w:sz w:val="24"/>
                <w:szCs w:val="24"/>
              </w:rPr>
            </w:pPr>
          </w:p>
        </w:tc>
      </w:tr>
      <w:tr w14:paraId="773776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81" w:hRule="atLeast"/>
          <w:jc w:val="center"/>
        </w:trPr>
        <w:tc>
          <w:tcPr>
            <w:tcW w:w="1940" w:type="dxa"/>
            <w:tcBorders>
              <w:left w:val="single" w:color="auto" w:sz="12" w:space="0"/>
              <w:bottom w:val="single" w:color="auto" w:sz="12" w:space="0"/>
            </w:tcBorders>
            <w:shd w:val="clear" w:color="auto" w:fill="auto"/>
            <w:vAlign w:val="center"/>
          </w:tcPr>
          <w:p w14:paraId="4E29606B">
            <w:pPr>
              <w:widowControl/>
              <w:autoSpaceDE w:val="0"/>
              <w:autoSpaceDN w:val="0"/>
              <w:adjustRightIn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说明</w:t>
            </w:r>
          </w:p>
        </w:tc>
        <w:tc>
          <w:tcPr>
            <w:tcW w:w="7240" w:type="dxa"/>
            <w:gridSpan w:val="6"/>
            <w:tcBorders>
              <w:bottom w:val="single" w:color="auto" w:sz="12" w:space="0"/>
              <w:right w:val="single" w:color="auto" w:sz="12" w:space="0"/>
            </w:tcBorders>
            <w:shd w:val="clear" w:color="auto" w:fill="auto"/>
            <w:vAlign w:val="center"/>
          </w:tcPr>
          <w:p w14:paraId="3432D302">
            <w:pPr>
              <w:spacing w:line="240" w:lineRule="auto"/>
              <w:rPr>
                <w:rFonts w:hint="eastAsia" w:ascii="宋体" w:hAnsi="宋体" w:eastAsia="宋体" w:cs="宋体"/>
                <w:sz w:val="21"/>
                <w:szCs w:val="21"/>
              </w:rPr>
            </w:pPr>
            <w:r>
              <w:rPr>
                <w:rFonts w:hint="eastAsia" w:ascii="宋体" w:hAnsi="宋体" w:eastAsia="宋体" w:cs="宋体"/>
                <w:sz w:val="21"/>
                <w:szCs w:val="21"/>
              </w:rPr>
              <w:t>1、登记证号指营业执照/事业单位法人证书/非企业专业服务机构执业许可证/民办非企业单位登记证书中的登记号，或“三证合一”改革后的统一社会信用代码。与</w:t>
            </w:r>
            <w:r>
              <w:rPr>
                <w:rFonts w:hint="eastAsia" w:ascii="宋体" w:hAnsi="宋体" w:eastAsia="宋体" w:cs="宋体"/>
                <w:sz w:val="21"/>
                <w:szCs w:val="21"/>
                <w:lang w:eastAsia="zh-CN"/>
              </w:rPr>
              <w:t>供应商</w:t>
            </w:r>
            <w:r>
              <w:rPr>
                <w:rFonts w:hint="eastAsia" w:ascii="宋体" w:hAnsi="宋体" w:eastAsia="宋体" w:cs="宋体"/>
                <w:sz w:val="21"/>
                <w:szCs w:val="21"/>
              </w:rPr>
              <w:t>在资格证明文件中提供的登记证号码一致。</w:t>
            </w:r>
          </w:p>
          <w:p w14:paraId="57409840">
            <w:pPr>
              <w:spacing w:line="240" w:lineRule="auto"/>
              <w:rPr>
                <w:rFonts w:hint="eastAsia" w:ascii="宋体" w:hAnsi="宋体" w:eastAsia="宋体" w:cs="宋体"/>
                <w:sz w:val="21"/>
                <w:szCs w:val="21"/>
              </w:rPr>
            </w:pPr>
            <w:r>
              <w:rPr>
                <w:rFonts w:hint="eastAsia" w:ascii="宋体" w:hAnsi="宋体" w:eastAsia="宋体" w:cs="宋体"/>
                <w:sz w:val="21"/>
                <w:szCs w:val="21"/>
              </w:rPr>
              <w:t>2、成立时间至提交首次</w:t>
            </w:r>
            <w:r>
              <w:rPr>
                <w:rFonts w:hint="eastAsia" w:ascii="宋体" w:hAnsi="宋体" w:eastAsia="宋体" w:cs="宋体"/>
                <w:sz w:val="21"/>
                <w:szCs w:val="21"/>
                <w:lang w:eastAsia="zh-CN"/>
              </w:rPr>
              <w:t>供应商文件</w:t>
            </w:r>
            <w:r>
              <w:rPr>
                <w:rFonts w:hint="eastAsia" w:ascii="宋体" w:hAnsi="宋体" w:eastAsia="宋体" w:cs="宋体"/>
                <w:sz w:val="21"/>
                <w:szCs w:val="21"/>
              </w:rPr>
              <w:t>截止时间不足一年的可不提供“上年度营业收入”。</w:t>
            </w:r>
          </w:p>
          <w:p w14:paraId="6C1FDBCB">
            <w:pPr>
              <w:spacing w:line="240" w:lineRule="auto"/>
              <w:rPr>
                <w:rFonts w:hint="eastAsia" w:ascii="宋体" w:hAnsi="宋体" w:eastAsia="宋体" w:cs="宋体"/>
                <w:kern w:val="0"/>
                <w:sz w:val="24"/>
                <w:szCs w:val="24"/>
              </w:rPr>
            </w:pPr>
            <w:r>
              <w:rPr>
                <w:rFonts w:hint="eastAsia" w:ascii="宋体" w:hAnsi="宋体" w:eastAsia="宋体" w:cs="宋体"/>
                <w:sz w:val="21"/>
                <w:szCs w:val="21"/>
              </w:rPr>
              <w:t>3、</w:t>
            </w:r>
            <w:r>
              <w:rPr>
                <w:rFonts w:hint="eastAsia" w:ascii="宋体" w:hAnsi="宋体" w:eastAsia="宋体" w:cs="宋体"/>
                <w:sz w:val="21"/>
                <w:szCs w:val="21"/>
                <w:lang w:eastAsia="zh-CN"/>
              </w:rPr>
              <w:t>供应商</w:t>
            </w:r>
            <w:r>
              <w:rPr>
                <w:rFonts w:hint="eastAsia" w:ascii="宋体" w:hAnsi="宋体" w:eastAsia="宋体" w:cs="宋体"/>
                <w:sz w:val="21"/>
                <w:szCs w:val="21"/>
              </w:rPr>
              <w:t>应如实填写上述信息。</w:t>
            </w:r>
          </w:p>
        </w:tc>
      </w:tr>
    </w:tbl>
    <w:p w14:paraId="217D930F">
      <w:pPr>
        <w:bidi w:val="0"/>
        <w:spacing w:line="360" w:lineRule="auto"/>
        <w:ind w:leftChars="1500"/>
        <w:rPr>
          <w:rFonts w:hint="eastAsia" w:ascii="宋体" w:hAnsi="宋体" w:eastAsia="宋体" w:cs="宋体"/>
          <w:sz w:val="24"/>
          <w:szCs w:val="24"/>
        </w:rPr>
      </w:pPr>
      <w:r>
        <w:rPr>
          <w:rFonts w:hint="eastAsia" w:ascii="宋体" w:hAnsi="宋体" w:eastAsia="宋体" w:cs="宋体"/>
          <w:sz w:val="24"/>
          <w:szCs w:val="24"/>
        </w:rPr>
        <w:t>法定代表人或授权代表人签章：</w:t>
      </w:r>
    </w:p>
    <w:p w14:paraId="21E6A59C">
      <w:pPr>
        <w:bidi w:val="0"/>
        <w:spacing w:line="360" w:lineRule="auto"/>
        <w:ind w:leftChars="1500"/>
        <w:rPr>
          <w:rFonts w:hint="eastAsia" w:ascii="宋体" w:hAnsi="宋体" w:eastAsia="宋体" w:cs="宋体"/>
          <w:sz w:val="24"/>
          <w:szCs w:val="24"/>
        </w:rPr>
      </w:pPr>
      <w:r>
        <w:rPr>
          <w:rFonts w:hint="eastAsia" w:ascii="宋体" w:hAnsi="宋体" w:eastAsia="宋体" w:cs="宋体"/>
          <w:sz w:val="24"/>
          <w:szCs w:val="24"/>
        </w:rPr>
        <w:t>投标单位公章：</w:t>
      </w:r>
    </w:p>
    <w:p w14:paraId="4326F033">
      <w:pPr>
        <w:bidi w:val="0"/>
        <w:spacing w:line="360" w:lineRule="auto"/>
        <w:ind w:leftChars="1500"/>
        <w:rPr>
          <w:rFonts w:hint="eastAsia" w:ascii="宋体" w:hAnsi="宋体" w:eastAsia="宋体" w:cs="宋体"/>
          <w:lang w:val="en-US" w:eastAsia="zh-CN"/>
        </w:rPr>
        <w:sectPr>
          <w:pgSz w:w="11905" w:h="16838"/>
          <w:pgMar w:top="1304" w:right="1304" w:bottom="1304" w:left="1304" w:header="794" w:footer="794" w:gutter="0"/>
          <w:pgNumType w:fmt="decimal"/>
          <w:cols w:space="0" w:num="1"/>
          <w:rtlGutter w:val="0"/>
          <w:docGrid w:type="lines" w:linePitch="331" w:charSpace="0"/>
        </w:sectPr>
      </w:pPr>
      <w:r>
        <w:rPr>
          <w:rFonts w:hint="eastAsia" w:ascii="宋体" w:hAnsi="宋体" w:eastAsia="宋体" w:cs="宋体"/>
          <w:sz w:val="24"/>
          <w:szCs w:val="24"/>
        </w:rPr>
        <w:t>日    期：</w:t>
      </w:r>
      <w:r>
        <w:rPr>
          <w:rFonts w:hint="eastAsia" w:ascii="宋体" w:hAnsi="宋体" w:eastAsia="宋体" w:cs="宋体"/>
          <w:sz w:val="24"/>
          <w:szCs w:val="24"/>
          <w:lang w:val="en-US" w:eastAsia="zh-CN"/>
        </w:rPr>
        <w:t xml:space="preserve">   年  月  日</w:t>
      </w:r>
    </w:p>
    <w:p w14:paraId="73842B72">
      <w:pPr>
        <w:pStyle w:val="2"/>
        <w:bidi w:val="0"/>
        <w:rPr>
          <w:rFonts w:hint="eastAsia" w:ascii="宋体" w:hAnsi="宋体" w:eastAsia="宋体" w:cs="宋体"/>
          <w:sz w:val="28"/>
          <w:szCs w:val="28"/>
        </w:rPr>
      </w:pPr>
      <w:bookmarkStart w:id="256" w:name="_Toc13445"/>
      <w:bookmarkStart w:id="257" w:name="_Toc5824"/>
      <w:bookmarkStart w:id="258" w:name="_Toc28480"/>
      <w:r>
        <w:rPr>
          <w:rFonts w:hint="eastAsia" w:ascii="宋体" w:hAnsi="宋体" w:eastAsia="宋体" w:cs="宋体"/>
          <w:sz w:val="28"/>
          <w:szCs w:val="28"/>
        </w:rPr>
        <w:t>（二）</w:t>
      </w:r>
      <w:r>
        <w:rPr>
          <w:rFonts w:hint="eastAsia" w:ascii="宋体" w:hAnsi="宋体" w:eastAsia="宋体" w:cs="宋体"/>
          <w:sz w:val="28"/>
          <w:szCs w:val="28"/>
          <w:lang w:eastAsia="zh-CN"/>
        </w:rPr>
        <w:t>供应商</w:t>
      </w:r>
      <w:r>
        <w:rPr>
          <w:rFonts w:hint="eastAsia" w:ascii="宋体" w:hAnsi="宋体" w:eastAsia="宋体" w:cs="宋体"/>
          <w:sz w:val="28"/>
          <w:szCs w:val="28"/>
        </w:rPr>
        <w:t>性质</w:t>
      </w:r>
      <w:bookmarkEnd w:id="256"/>
      <w:bookmarkEnd w:id="257"/>
      <w:bookmarkEnd w:id="258"/>
    </w:p>
    <w:p w14:paraId="71D5E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中小企业、残疾人福利性单位</w:t>
      </w:r>
      <w:r>
        <w:rPr>
          <w:rFonts w:hint="eastAsia" w:ascii="宋体" w:hAnsi="宋体" w:eastAsia="宋体" w:cs="宋体"/>
          <w:sz w:val="24"/>
          <w:szCs w:val="24"/>
          <w:lang w:eastAsia="zh-CN"/>
        </w:rPr>
        <w:t>供应商</w:t>
      </w:r>
      <w:r>
        <w:rPr>
          <w:rFonts w:hint="eastAsia" w:ascii="宋体" w:hAnsi="宋体" w:eastAsia="宋体" w:cs="宋体"/>
          <w:sz w:val="24"/>
          <w:szCs w:val="24"/>
        </w:rPr>
        <w:t>时，应提供声明函（按下文给定格式）。未提供或未按给定格式提供声明函的，其</w:t>
      </w:r>
      <w:r>
        <w:rPr>
          <w:rFonts w:hint="eastAsia" w:ascii="宋体" w:hAnsi="宋体" w:eastAsia="宋体" w:cs="宋体"/>
          <w:sz w:val="24"/>
          <w:szCs w:val="24"/>
          <w:lang w:eastAsia="zh-CN"/>
        </w:rPr>
        <w:t>供应商</w:t>
      </w:r>
      <w:r>
        <w:rPr>
          <w:rFonts w:hint="eastAsia" w:ascii="宋体" w:hAnsi="宋体" w:eastAsia="宋体" w:cs="宋体"/>
          <w:sz w:val="24"/>
          <w:szCs w:val="24"/>
        </w:rPr>
        <w:t>产品中的小型、微型企业产品、残疾人福利性单位生产的产品将不能享受</w:t>
      </w:r>
      <w:r>
        <w:rPr>
          <w:rFonts w:hint="eastAsia" w:ascii="宋体" w:hAnsi="宋体" w:eastAsia="宋体" w:cs="宋体"/>
          <w:sz w:val="24"/>
          <w:szCs w:val="24"/>
          <w:lang w:eastAsia="zh-CN"/>
        </w:rPr>
        <w:t>竞争性谈判文件</w:t>
      </w:r>
      <w:r>
        <w:rPr>
          <w:rFonts w:hint="eastAsia" w:ascii="宋体" w:hAnsi="宋体" w:eastAsia="宋体" w:cs="宋体"/>
          <w:sz w:val="24"/>
          <w:szCs w:val="24"/>
        </w:rPr>
        <w:t>规定的价格扣除。</w:t>
      </w:r>
    </w:p>
    <w:p w14:paraId="49D59C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监狱企业</w:t>
      </w:r>
      <w:r>
        <w:rPr>
          <w:rFonts w:hint="eastAsia" w:ascii="宋体" w:hAnsi="宋体" w:eastAsia="宋体" w:cs="宋体"/>
          <w:sz w:val="24"/>
          <w:szCs w:val="24"/>
          <w:lang w:eastAsia="zh-CN"/>
        </w:rPr>
        <w:t>供应商</w:t>
      </w:r>
      <w:r>
        <w:rPr>
          <w:rFonts w:hint="eastAsia" w:ascii="宋体" w:hAnsi="宋体" w:eastAsia="宋体" w:cs="宋体"/>
          <w:sz w:val="24"/>
          <w:szCs w:val="24"/>
        </w:rPr>
        <w:t>时，应当提供由省级以上监狱管理局、戒毒管理局（含新疆生产建设兵团）出具的属于监狱企业的证明文件（格式不做要求）。未提供证明文件的不能享受</w:t>
      </w:r>
      <w:r>
        <w:rPr>
          <w:rFonts w:hint="eastAsia" w:ascii="宋体" w:hAnsi="宋体" w:eastAsia="宋体" w:cs="宋体"/>
          <w:sz w:val="24"/>
          <w:szCs w:val="24"/>
          <w:lang w:eastAsia="zh-CN"/>
        </w:rPr>
        <w:t>竞争性谈判文件</w:t>
      </w:r>
      <w:r>
        <w:rPr>
          <w:rFonts w:hint="eastAsia" w:ascii="宋体" w:hAnsi="宋体" w:eastAsia="宋体" w:cs="宋体"/>
          <w:sz w:val="24"/>
          <w:szCs w:val="24"/>
        </w:rPr>
        <w:t xml:space="preserve">规定的价格扣除，但不影响响应文件的有效性。 </w:t>
      </w:r>
    </w:p>
    <w:p w14:paraId="284152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竞争性谈判文件</w:t>
      </w:r>
      <w:r>
        <w:rPr>
          <w:rFonts w:hint="eastAsia" w:ascii="宋体" w:hAnsi="宋体" w:eastAsia="宋体" w:cs="宋体"/>
          <w:sz w:val="24"/>
          <w:szCs w:val="24"/>
        </w:rPr>
        <w:t>允许联合体</w:t>
      </w:r>
      <w:r>
        <w:rPr>
          <w:rFonts w:hint="eastAsia" w:ascii="宋体" w:hAnsi="宋体" w:eastAsia="宋体" w:cs="宋体"/>
          <w:sz w:val="24"/>
          <w:szCs w:val="24"/>
          <w:lang w:eastAsia="zh-CN"/>
        </w:rPr>
        <w:t>供应商</w:t>
      </w:r>
      <w:r>
        <w:rPr>
          <w:rFonts w:hint="eastAsia" w:ascii="宋体" w:hAnsi="宋体" w:eastAsia="宋体" w:cs="宋体"/>
          <w:sz w:val="24"/>
          <w:szCs w:val="24"/>
        </w:rPr>
        <w:t>的，联合体成员应分别提供上述声明函或证明文件，此外，还须按下文给定格式提供联合体协议书。</w:t>
      </w:r>
      <w:r>
        <w:rPr>
          <w:rFonts w:hint="eastAsia" w:ascii="宋体" w:hAnsi="宋体" w:eastAsia="宋体" w:cs="宋体"/>
          <w:sz w:val="24"/>
          <w:szCs w:val="24"/>
          <w:lang w:eastAsia="zh-CN"/>
        </w:rPr>
        <w:t>供应商</w:t>
      </w:r>
      <w:r>
        <w:rPr>
          <w:rFonts w:hint="eastAsia" w:ascii="宋体" w:hAnsi="宋体" w:eastAsia="宋体" w:cs="宋体"/>
          <w:sz w:val="24"/>
          <w:szCs w:val="24"/>
        </w:rPr>
        <w:t xml:space="preserve">联合体未提供联合体协议书的，其响应文件无效。 </w:t>
      </w:r>
    </w:p>
    <w:p w14:paraId="34CA17CB">
      <w:pPr>
        <w:pStyle w:val="2"/>
        <w:bidi w:val="0"/>
        <w:rPr>
          <w:rFonts w:hint="eastAsia" w:ascii="宋体" w:hAnsi="宋体" w:eastAsia="宋体" w:cs="宋体"/>
        </w:rPr>
      </w:pPr>
    </w:p>
    <w:p w14:paraId="669A06D5">
      <w:pPr>
        <w:pStyle w:val="2"/>
        <w:bidi w:val="0"/>
        <w:rPr>
          <w:rFonts w:hint="eastAsia" w:ascii="宋体" w:hAnsi="宋体" w:eastAsia="宋体" w:cs="宋体"/>
        </w:rPr>
      </w:pPr>
    </w:p>
    <w:p w14:paraId="325347F3">
      <w:pPr>
        <w:pStyle w:val="2"/>
        <w:bidi w:val="0"/>
        <w:rPr>
          <w:rFonts w:hint="eastAsia" w:ascii="宋体" w:hAnsi="宋体" w:eastAsia="宋体" w:cs="宋体"/>
        </w:rPr>
      </w:pPr>
    </w:p>
    <w:p w14:paraId="2D03A3E6">
      <w:pPr>
        <w:pStyle w:val="2"/>
        <w:bidi w:val="0"/>
        <w:rPr>
          <w:rFonts w:hint="eastAsia" w:ascii="宋体" w:hAnsi="宋体" w:eastAsia="宋体" w:cs="宋体"/>
        </w:rPr>
        <w:sectPr>
          <w:pgSz w:w="11905" w:h="16838"/>
          <w:pgMar w:top="1304" w:right="1304" w:bottom="1304" w:left="1304" w:header="794" w:footer="794" w:gutter="0"/>
          <w:pgNumType w:fmt="decimal"/>
          <w:cols w:space="0" w:num="1"/>
          <w:rtlGutter w:val="0"/>
          <w:docGrid w:type="lines" w:linePitch="331" w:charSpace="0"/>
        </w:sectPr>
      </w:pPr>
    </w:p>
    <w:p w14:paraId="07F7656D">
      <w:pPr>
        <w:widowControl/>
        <w:shd w:val="clear"/>
        <w:spacing w:line="480" w:lineRule="auto"/>
        <w:jc w:val="left"/>
        <w:rPr>
          <w:rStyle w:val="85"/>
          <w:rFonts w:hint="eastAsia" w:ascii="宋体" w:hAnsi="宋体" w:eastAsia="宋体" w:cs="宋体"/>
          <w:color w:val="auto"/>
          <w:szCs w:val="22"/>
          <w:highlight w:val="none"/>
        </w:rPr>
      </w:pPr>
      <w:r>
        <w:rPr>
          <w:rFonts w:hint="eastAsia" w:ascii="宋体" w:hAnsi="宋体" w:eastAsia="宋体" w:cs="宋体"/>
          <w:b/>
          <w:bCs/>
          <w:color w:val="auto"/>
          <w:sz w:val="24"/>
          <w:szCs w:val="16"/>
          <w:highlight w:val="none"/>
          <w:lang w:val="en-US" w:eastAsia="en-US" w:bidi="ar-SA"/>
        </w:rPr>
        <w:t>附件1</w:t>
      </w:r>
    </w:p>
    <w:p w14:paraId="59233582">
      <w:pPr>
        <w:pStyle w:val="3"/>
        <w:shd w:val="clear"/>
        <w:bidi w:val="0"/>
        <w:spacing w:before="0" w:after="0" w:line="360" w:lineRule="auto"/>
        <w:jc w:val="center"/>
        <w:rPr>
          <w:rFonts w:hint="eastAsia" w:ascii="宋体" w:hAnsi="宋体" w:eastAsia="宋体" w:cs="宋体"/>
          <w:highlight w:val="none"/>
          <w:lang w:val="en-US" w:eastAsia="zh-CN"/>
        </w:rPr>
      </w:pPr>
      <w:bookmarkStart w:id="259" w:name="_Toc7298"/>
      <w:bookmarkStart w:id="260" w:name="_Toc28102"/>
      <w:bookmarkStart w:id="261" w:name="_Toc9468"/>
      <w:r>
        <w:rPr>
          <w:rFonts w:hint="eastAsia" w:ascii="宋体" w:hAnsi="宋体" w:eastAsia="宋体" w:cs="宋体"/>
          <w:highlight w:val="none"/>
          <w:lang w:val="en-US" w:eastAsia="zh-CN"/>
        </w:rPr>
        <w:t>中小企业声明函（货物）</w:t>
      </w:r>
      <w:bookmarkEnd w:id="259"/>
      <w:bookmarkEnd w:id="260"/>
      <w:bookmarkEnd w:id="261"/>
    </w:p>
    <w:p w14:paraId="24118A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本公司（联合体）郑重声明，根据《政府采购促进中小企业发展管理办法》（财库﹝2020﹞46 号）的规定，本公司（联合体）参</w:t>
      </w:r>
      <w:r>
        <w:rPr>
          <w:rFonts w:hint="eastAsia" w:ascii="宋体" w:hAnsi="宋体" w:eastAsia="宋体" w:cs="宋体"/>
          <w:sz w:val="24"/>
          <w:szCs w:val="24"/>
          <w:highlight w:val="none"/>
          <w:lang w:val="zh-CN"/>
        </w:rPr>
        <w:t>加</w:t>
      </w:r>
      <w:r>
        <w:rPr>
          <w:rFonts w:hint="eastAsia" w:ascii="宋体" w:hAnsi="宋体" w:eastAsia="宋体" w:cs="宋体"/>
          <w:sz w:val="24"/>
          <w:szCs w:val="24"/>
          <w:highlight w:val="none"/>
          <w:u w:val="single"/>
          <w:lang w:val="zh-CN"/>
        </w:rPr>
        <w:t>（单位名称）的（项目名称）</w:t>
      </w:r>
      <w:r>
        <w:rPr>
          <w:rFonts w:hint="eastAsia" w:ascii="宋体" w:hAnsi="宋体" w:eastAsia="宋体" w:cs="宋体"/>
          <w:sz w:val="24"/>
          <w:szCs w:val="24"/>
          <w:highlight w:val="none"/>
          <w:lang w:val="zh-CN"/>
        </w:rPr>
        <w:t>采购活动，提供的货物全部由符合政策要求的中小企业制造。相关企业（含联合体中的中小企业、签订分包意向协议的中小企业）的具体情况如下：</w:t>
      </w:r>
    </w:p>
    <w:p w14:paraId="3059B62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u w:val="none"/>
          <w:lang w:val="en-US" w:eastAsia="zh-CN"/>
        </w:rPr>
        <w:t>1.</w:t>
      </w:r>
      <w:r>
        <w:rPr>
          <w:rFonts w:hint="eastAsia" w:ascii="宋体" w:hAnsi="宋体" w:eastAsia="宋体" w:cs="宋体"/>
          <w:sz w:val="24"/>
          <w:szCs w:val="24"/>
          <w:highlight w:val="none"/>
          <w:u w:val="single"/>
          <w:lang w:val="zh-CN"/>
        </w:rPr>
        <w:t xml:space="preserve">（ 标的名称） </w:t>
      </w:r>
      <w:r>
        <w:rPr>
          <w:rFonts w:hint="eastAsia" w:ascii="宋体" w:hAnsi="宋体" w:eastAsia="宋体" w:cs="宋体"/>
          <w:sz w:val="24"/>
          <w:szCs w:val="24"/>
          <w:highlight w:val="none"/>
          <w:lang w:val="zh-CN"/>
        </w:rPr>
        <w:t>， 属于（采购文件中明确的所属行业）</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行业；制造商为</w:t>
      </w:r>
      <w:r>
        <w:rPr>
          <w:rFonts w:hint="eastAsia" w:ascii="宋体" w:hAnsi="宋体" w:eastAsia="宋体" w:cs="宋体"/>
          <w:sz w:val="24"/>
          <w:szCs w:val="24"/>
          <w:highlight w:val="none"/>
          <w:u w:val="single"/>
          <w:lang w:val="zh-CN"/>
        </w:rPr>
        <w:t>（企业名称）</w:t>
      </w:r>
      <w:r>
        <w:rPr>
          <w:rFonts w:hint="eastAsia" w:ascii="宋体" w:hAnsi="宋体" w:eastAsia="宋体" w:cs="宋体"/>
          <w:sz w:val="24"/>
          <w:szCs w:val="24"/>
          <w:highlight w:val="none"/>
          <w:lang w:val="zh-CN"/>
        </w:rPr>
        <w:t>，从业人员</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ab/>
      </w:r>
      <w:r>
        <w:rPr>
          <w:rFonts w:hint="eastAsia" w:ascii="宋体" w:hAnsi="宋体" w:eastAsia="宋体" w:cs="宋体"/>
          <w:sz w:val="24"/>
          <w:szCs w:val="24"/>
          <w:highlight w:val="none"/>
          <w:lang w:val="zh-CN"/>
        </w:rPr>
        <w:t>人，营业收入为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ab/>
      </w:r>
      <w:r>
        <w:rPr>
          <w:rFonts w:hint="eastAsia" w:ascii="宋体" w:hAnsi="宋体" w:eastAsia="宋体" w:cs="宋体"/>
          <w:sz w:val="24"/>
          <w:szCs w:val="24"/>
          <w:highlight w:val="none"/>
          <w:lang w:val="zh-CN"/>
        </w:rPr>
        <w:t>万元，资产总额为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zh-CN"/>
        </w:rPr>
        <w:tab/>
      </w:r>
      <w:r>
        <w:rPr>
          <w:rFonts w:hint="eastAsia" w:ascii="宋体" w:hAnsi="宋体" w:eastAsia="宋体" w:cs="宋体"/>
          <w:sz w:val="24"/>
          <w:szCs w:val="24"/>
          <w:highlight w:val="none"/>
          <w:lang w:val="zh-CN"/>
        </w:rPr>
        <w:t>万元，属于</w:t>
      </w:r>
      <w:r>
        <w:rPr>
          <w:rFonts w:hint="eastAsia" w:ascii="宋体" w:hAnsi="宋体" w:eastAsia="宋体" w:cs="宋体"/>
          <w:sz w:val="24"/>
          <w:szCs w:val="24"/>
          <w:highlight w:val="none"/>
          <w:u w:val="single"/>
          <w:lang w:val="zh-CN"/>
        </w:rPr>
        <w:t>（中型企业、小型企业、微型企业）</w:t>
      </w:r>
      <w:r>
        <w:rPr>
          <w:rFonts w:hint="eastAsia" w:ascii="宋体" w:hAnsi="宋体" w:eastAsia="宋体" w:cs="宋体"/>
          <w:sz w:val="24"/>
          <w:szCs w:val="24"/>
          <w:highlight w:val="none"/>
          <w:lang w:val="zh-CN"/>
        </w:rPr>
        <w:t>；</w:t>
      </w:r>
    </w:p>
    <w:p w14:paraId="39323A1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u w:val="single"/>
          <w:lang w:val="zh-CN"/>
        </w:rPr>
        <w:t xml:space="preserve">（ 标的名称） </w:t>
      </w:r>
      <w:r>
        <w:rPr>
          <w:rFonts w:hint="eastAsia" w:ascii="宋体" w:hAnsi="宋体" w:eastAsia="宋体" w:cs="宋体"/>
          <w:sz w:val="24"/>
          <w:szCs w:val="24"/>
          <w:highlight w:val="none"/>
          <w:lang w:val="zh-CN"/>
        </w:rPr>
        <w:t>， 属于（采购文件中明确的所属行业）</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行业；制造商为</w:t>
      </w:r>
      <w:r>
        <w:rPr>
          <w:rFonts w:hint="eastAsia" w:ascii="宋体" w:hAnsi="宋体" w:eastAsia="宋体" w:cs="宋体"/>
          <w:sz w:val="24"/>
          <w:szCs w:val="24"/>
          <w:highlight w:val="none"/>
          <w:u w:val="single"/>
          <w:lang w:val="zh-CN"/>
        </w:rPr>
        <w:t>（企业名称）</w:t>
      </w:r>
      <w:r>
        <w:rPr>
          <w:rFonts w:hint="eastAsia" w:ascii="宋体" w:hAnsi="宋体" w:eastAsia="宋体" w:cs="宋体"/>
          <w:sz w:val="24"/>
          <w:szCs w:val="24"/>
          <w:highlight w:val="none"/>
          <w:lang w:val="zh-CN"/>
        </w:rPr>
        <w:t>，从业人员</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ab/>
      </w:r>
      <w:r>
        <w:rPr>
          <w:rFonts w:hint="eastAsia" w:ascii="宋体" w:hAnsi="宋体" w:eastAsia="宋体" w:cs="宋体"/>
          <w:sz w:val="24"/>
          <w:szCs w:val="24"/>
          <w:highlight w:val="none"/>
          <w:lang w:val="zh-CN"/>
        </w:rPr>
        <w:t>人，营业收入为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ab/>
      </w:r>
      <w:r>
        <w:rPr>
          <w:rFonts w:hint="eastAsia" w:ascii="宋体" w:hAnsi="宋体" w:eastAsia="宋体" w:cs="宋体"/>
          <w:sz w:val="24"/>
          <w:szCs w:val="24"/>
          <w:highlight w:val="none"/>
          <w:lang w:val="zh-CN"/>
        </w:rPr>
        <w:t>万元，资产总额为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zh-CN"/>
        </w:rPr>
        <w:tab/>
      </w:r>
      <w:r>
        <w:rPr>
          <w:rFonts w:hint="eastAsia" w:ascii="宋体" w:hAnsi="宋体" w:eastAsia="宋体" w:cs="宋体"/>
          <w:sz w:val="24"/>
          <w:szCs w:val="24"/>
          <w:highlight w:val="none"/>
          <w:lang w:val="zh-CN"/>
        </w:rPr>
        <w:t>万元，属于</w:t>
      </w:r>
      <w:r>
        <w:rPr>
          <w:rFonts w:hint="eastAsia" w:ascii="宋体" w:hAnsi="宋体" w:eastAsia="宋体" w:cs="宋体"/>
          <w:sz w:val="24"/>
          <w:szCs w:val="24"/>
          <w:highlight w:val="none"/>
          <w:u w:val="single"/>
          <w:lang w:val="zh-CN"/>
        </w:rPr>
        <w:t>（中型企业、小型企业、微型企业）</w:t>
      </w:r>
      <w:r>
        <w:rPr>
          <w:rFonts w:hint="eastAsia" w:ascii="宋体" w:hAnsi="宋体" w:eastAsia="宋体" w:cs="宋体"/>
          <w:sz w:val="24"/>
          <w:szCs w:val="24"/>
          <w:highlight w:val="none"/>
          <w:lang w:val="zh-CN"/>
        </w:rPr>
        <w:t>；</w:t>
      </w:r>
    </w:p>
    <w:p w14:paraId="5F96B006">
      <w:pPr>
        <w:keepNext w:val="0"/>
        <w:keepLines w:val="0"/>
        <w:widowControl/>
        <w:suppressLineNumbers w:val="0"/>
        <w:shd w:val="clear"/>
        <w:spacing w:line="360" w:lineRule="auto"/>
        <w:jc w:val="left"/>
        <w:rPr>
          <w:rFonts w:hint="eastAsia" w:ascii="宋体" w:hAnsi="宋体" w:eastAsia="宋体" w:cs="宋体"/>
          <w:i w:val="0"/>
          <w:iCs w:val="0"/>
          <w:color w:val="auto"/>
          <w:kern w:val="0"/>
          <w:sz w:val="24"/>
          <w:szCs w:val="24"/>
          <w:highlight w:val="none"/>
          <w:lang w:val="en-US" w:eastAsia="zh-CN" w:bidi="ar"/>
        </w:rPr>
      </w:pPr>
    </w:p>
    <w:p w14:paraId="517F8ED2">
      <w:pPr>
        <w:keepNext w:val="0"/>
        <w:keepLines w:val="0"/>
        <w:widowControl/>
        <w:suppressLineNumbers w:val="0"/>
        <w:shd w:val="clear"/>
        <w:spacing w:line="360" w:lineRule="auto"/>
        <w:ind w:leftChars="1500" w:firstLine="1680" w:firstLineChars="7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企业名称（盖章）： </w:t>
      </w:r>
    </w:p>
    <w:p w14:paraId="134C85FD">
      <w:pPr>
        <w:keepNext w:val="0"/>
        <w:keepLines w:val="0"/>
        <w:widowControl/>
        <w:suppressLineNumbers w:val="0"/>
        <w:shd w:val="clear"/>
        <w:spacing w:line="360" w:lineRule="auto"/>
        <w:ind w:leftChars="1500" w:firstLine="1680" w:firstLineChars="7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日 期： </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rPr>
        <w:t>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1232BAAA">
      <w:pPr>
        <w:pStyle w:val="24"/>
        <w:shd w:val="clear"/>
        <w:spacing w:line="360" w:lineRule="auto"/>
        <w:ind w:firstLine="480"/>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从业人员、营业收入、资产总额填报上一年度数据，无上一年度数据的成立企业可不填报。</w:t>
      </w:r>
      <w:bookmarkStart w:id="262" w:name="_Toc16481"/>
      <w:bookmarkStart w:id="263" w:name="_Toc9839"/>
    </w:p>
    <w:p w14:paraId="53A71B91">
      <w:pPr>
        <w:pStyle w:val="24"/>
        <w:shd w:val="clear"/>
        <w:spacing w:line="360" w:lineRule="auto"/>
        <w:ind w:firstLine="480"/>
        <w:rPr>
          <w:rFonts w:hint="eastAsia" w:ascii="宋体" w:hAnsi="宋体" w:eastAsia="宋体" w:cs="宋体"/>
          <w:color w:val="auto"/>
          <w:sz w:val="28"/>
          <w:szCs w:val="28"/>
          <w:highlight w:val="none"/>
        </w:rPr>
        <w:sectPr>
          <w:footerReference r:id="rId23" w:type="default"/>
          <w:pgSz w:w="11905" w:h="16838"/>
          <w:pgMar w:top="1304" w:right="1304" w:bottom="1304" w:left="1304" w:header="794" w:footer="794" w:gutter="0"/>
          <w:pgNumType w:fmt="decimal"/>
          <w:cols w:space="0" w:num="1"/>
          <w:rtlGutter w:val="0"/>
          <w:docGrid w:linePitch="312" w:charSpace="0"/>
        </w:sectPr>
      </w:pPr>
      <w:r>
        <w:rPr>
          <w:rFonts w:hint="eastAsia" w:ascii="宋体" w:hAnsi="宋体" w:eastAsia="宋体" w:cs="宋体"/>
          <w:b w:val="0"/>
          <w:bCs w:val="0"/>
          <w:color w:val="auto"/>
          <w:sz w:val="24"/>
          <w:highlight w:val="none"/>
        </w:rPr>
        <w:t>备注：</w:t>
      </w:r>
      <w:r>
        <w:rPr>
          <w:rFonts w:hint="eastAsia" w:ascii="宋体" w:hAnsi="宋体" w:eastAsia="宋体" w:cs="宋体"/>
          <w:b w:val="0"/>
          <w:bCs w:val="0"/>
          <w:color w:val="auto"/>
          <w:sz w:val="24"/>
          <w:highlight w:val="none"/>
          <w:lang w:eastAsia="zh-CN"/>
        </w:rPr>
        <w:t>供应商</w:t>
      </w:r>
      <w:r>
        <w:rPr>
          <w:rFonts w:hint="eastAsia" w:ascii="宋体" w:hAnsi="宋体" w:eastAsia="宋体" w:cs="宋体"/>
          <w:b w:val="0"/>
          <w:bCs w:val="0"/>
          <w:color w:val="auto"/>
          <w:sz w:val="24"/>
          <w:highlight w:val="none"/>
        </w:rPr>
        <w:t>提供的《中小企业声明函》必须真实有效，如果被举报经查实出具虚假声明函的，将被取消投标资格，并按有关规定予以处理。</w:t>
      </w:r>
      <w:r>
        <w:rPr>
          <w:rFonts w:hint="eastAsia" w:ascii="宋体" w:hAnsi="宋体" w:eastAsia="宋体" w:cs="宋体"/>
          <w:color w:val="auto"/>
          <w:sz w:val="28"/>
          <w:szCs w:val="28"/>
          <w:highlight w:val="none"/>
        </w:rPr>
        <w:br w:type="page"/>
      </w:r>
      <w:bookmarkEnd w:id="262"/>
      <w:bookmarkEnd w:id="263"/>
      <w:bookmarkStart w:id="264" w:name="_Toc9582"/>
      <w:bookmarkStart w:id="265" w:name="_Toc26096"/>
      <w:bookmarkStart w:id="266" w:name="_Toc12067"/>
    </w:p>
    <w:p w14:paraId="61EA12B4">
      <w:pPr>
        <w:shd w:val="clear"/>
        <w:spacing w:before="65" w:line="227" w:lineRule="auto"/>
        <w:ind w:left="24"/>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附件</w:t>
      </w:r>
      <w:r>
        <w:rPr>
          <w:rFonts w:hint="eastAsia" w:ascii="宋体" w:hAnsi="宋体" w:eastAsia="宋体" w:cs="宋体"/>
          <w:spacing w:val="-37"/>
          <w:sz w:val="24"/>
          <w:szCs w:val="24"/>
          <w:highlight w:val="none"/>
        </w:rPr>
        <w:t xml:space="preserve"> </w:t>
      </w:r>
      <w:r>
        <w:rPr>
          <w:rFonts w:hint="eastAsia" w:ascii="宋体" w:hAnsi="宋体" w:eastAsia="宋体" w:cs="宋体"/>
          <w:b/>
          <w:bCs/>
          <w:spacing w:val="-5"/>
          <w:sz w:val="24"/>
          <w:szCs w:val="24"/>
          <w:highlight w:val="none"/>
        </w:rPr>
        <w:t>2：</w:t>
      </w:r>
    </w:p>
    <w:p w14:paraId="323B0867">
      <w:pPr>
        <w:pStyle w:val="3"/>
        <w:shd w:val="clear"/>
        <w:bidi w:val="0"/>
        <w:spacing w:before="0" w:after="0" w:line="240" w:lineRule="auto"/>
        <w:jc w:val="center"/>
        <w:rPr>
          <w:rFonts w:hint="eastAsia" w:ascii="宋体" w:hAnsi="宋体" w:eastAsia="宋体" w:cs="宋体"/>
          <w:highlight w:val="none"/>
        </w:rPr>
      </w:pPr>
      <w:bookmarkStart w:id="267" w:name="_Toc4172"/>
      <w:bookmarkStart w:id="268" w:name="_Toc23035"/>
      <w:bookmarkStart w:id="269" w:name="_Toc7276"/>
      <w:r>
        <w:rPr>
          <w:rFonts w:hint="eastAsia" w:ascii="宋体" w:hAnsi="宋体" w:eastAsia="宋体" w:cs="宋体"/>
          <w:highlight w:val="none"/>
        </w:rPr>
        <w:t>《监狱企业声明函》</w:t>
      </w:r>
      <w:bookmarkEnd w:id="267"/>
      <w:bookmarkEnd w:id="268"/>
      <w:bookmarkEnd w:id="269"/>
    </w:p>
    <w:p w14:paraId="6469AAF5">
      <w:pPr>
        <w:shd w:val="clear"/>
        <w:spacing w:before="259" w:line="417" w:lineRule="auto"/>
        <w:ind w:left="29" w:firstLine="456"/>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本公司郑重声明，根据《财政部司法部关于政府采购支持</w:t>
      </w:r>
      <w:r>
        <w:rPr>
          <w:rFonts w:hint="eastAsia" w:ascii="宋体" w:hAnsi="宋体" w:eastAsia="宋体" w:cs="宋体"/>
          <w:spacing w:val="-2"/>
          <w:sz w:val="24"/>
          <w:szCs w:val="24"/>
          <w:highlight w:val="none"/>
        </w:rPr>
        <w:t>监狱企业发展有关问题</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的通知》（财库〔2014〕68</w:t>
      </w:r>
      <w:r>
        <w:rPr>
          <w:rFonts w:hint="eastAsia" w:ascii="宋体" w:hAnsi="宋体" w:eastAsia="宋体" w:cs="宋体"/>
          <w:spacing w:val="-42"/>
          <w:sz w:val="24"/>
          <w:szCs w:val="24"/>
          <w:highlight w:val="none"/>
        </w:rPr>
        <w:t xml:space="preserve"> </w:t>
      </w:r>
      <w:r>
        <w:rPr>
          <w:rFonts w:hint="eastAsia" w:ascii="宋体" w:hAnsi="宋体" w:eastAsia="宋体" w:cs="宋体"/>
          <w:spacing w:val="-2"/>
          <w:sz w:val="24"/>
          <w:szCs w:val="24"/>
          <w:highlight w:val="none"/>
        </w:rPr>
        <w:t>号）的规定，本公司为</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2"/>
          <w:sz w:val="24"/>
          <w:szCs w:val="24"/>
          <w:highlight w:val="none"/>
        </w:rPr>
        <w:t>（请填写：监狱）企业。</w:t>
      </w:r>
    </w:p>
    <w:p w14:paraId="4E6F0839">
      <w:pPr>
        <w:shd w:val="clear"/>
        <w:spacing w:before="39" w:line="416" w:lineRule="auto"/>
        <w:ind w:left="7" w:right="58" w:firstLine="598"/>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本单位为符合条件的监狱企业，且本单位参</w:t>
      </w:r>
      <w:r>
        <w:rPr>
          <w:rFonts w:hint="eastAsia" w:ascii="宋体" w:hAnsi="宋体" w:eastAsia="宋体" w:cs="宋体"/>
          <w:sz w:val="24"/>
          <w:szCs w:val="24"/>
          <w:highlight w:val="none"/>
        </w:rPr>
        <w:t>加</w:t>
      </w:r>
      <w:r>
        <w:rPr>
          <w:rFonts w:hint="eastAsia" w:ascii="宋体" w:hAnsi="宋体" w:eastAsia="宋体" w:cs="宋体"/>
          <w:spacing w:val="-118"/>
          <w:sz w:val="24"/>
          <w:szCs w:val="24"/>
          <w:highlight w:val="none"/>
        </w:rPr>
        <w:t xml:space="preserve"> </w:t>
      </w:r>
      <w:r>
        <w:rPr>
          <w:rFonts w:hint="eastAsia" w:ascii="宋体" w:hAnsi="宋体" w:eastAsia="宋体" w:cs="宋体"/>
          <w:sz w:val="24"/>
          <w:szCs w:val="24"/>
          <w:highlight w:val="none"/>
          <w:u w:val="single" w:color="auto"/>
        </w:rPr>
        <w:t xml:space="preserve">      </w:t>
      </w:r>
      <w:r>
        <w:rPr>
          <w:rFonts w:hint="eastAsia" w:ascii="宋体" w:hAnsi="宋体" w:eastAsia="宋体" w:cs="宋体"/>
          <w:spacing w:val="-106"/>
          <w:sz w:val="24"/>
          <w:szCs w:val="24"/>
          <w:highlight w:val="none"/>
        </w:rPr>
        <w:t xml:space="preserve"> </w:t>
      </w:r>
      <w:r>
        <w:rPr>
          <w:rFonts w:hint="eastAsia" w:ascii="宋体" w:hAnsi="宋体" w:eastAsia="宋体" w:cs="宋体"/>
          <w:sz w:val="24"/>
          <w:szCs w:val="24"/>
          <w:highlight w:val="none"/>
        </w:rPr>
        <w:t>单位的</w:t>
      </w:r>
      <w:r>
        <w:rPr>
          <w:rFonts w:hint="eastAsia" w:ascii="宋体" w:hAnsi="宋体" w:eastAsia="宋体" w:cs="宋体"/>
          <w:spacing w:val="-118"/>
          <w:sz w:val="24"/>
          <w:szCs w:val="24"/>
          <w:highlight w:val="none"/>
        </w:rPr>
        <w:t xml:space="preserve"> </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102"/>
          <w:sz w:val="24"/>
          <w:szCs w:val="24"/>
          <w:highlight w:val="none"/>
        </w:rPr>
        <w:t xml:space="preserve"> </w:t>
      </w:r>
      <w:r>
        <w:rPr>
          <w:rFonts w:hint="eastAsia" w:ascii="宋体" w:hAnsi="宋体" w:eastAsia="宋体" w:cs="宋体"/>
          <w:sz w:val="24"/>
          <w:szCs w:val="24"/>
          <w:highlight w:val="none"/>
        </w:rPr>
        <w:t>项目采 购活动提供本单位制造的货物（由本单位承担</w:t>
      </w:r>
      <w:r>
        <w:rPr>
          <w:rFonts w:hint="eastAsia" w:ascii="宋体" w:hAnsi="宋体" w:eastAsia="宋体" w:cs="宋体"/>
          <w:spacing w:val="-1"/>
          <w:sz w:val="24"/>
          <w:szCs w:val="24"/>
          <w:highlight w:val="none"/>
        </w:rPr>
        <w:t>工程/提供服务）。</w:t>
      </w:r>
    </w:p>
    <w:p w14:paraId="2BF37206">
      <w:pPr>
        <w:shd w:val="clear"/>
        <w:spacing w:before="35" w:line="219" w:lineRule="auto"/>
        <w:ind w:left="490"/>
        <w:rPr>
          <w:rFonts w:hint="eastAsia" w:ascii="宋体" w:hAnsi="宋体" w:eastAsia="宋体" w:cs="宋体"/>
          <w:highlight w:val="none"/>
        </w:rPr>
      </w:pPr>
      <w:r>
        <w:rPr>
          <w:rFonts w:hint="eastAsia" w:ascii="宋体" w:hAnsi="宋体" w:eastAsia="宋体" w:cs="宋体"/>
          <w:spacing w:val="-1"/>
          <w:sz w:val="24"/>
          <w:szCs w:val="24"/>
          <w:highlight w:val="none"/>
        </w:rPr>
        <w:t>本公司对上述声明的真实性负责，若有虚假，将依法承担相应责任。</w:t>
      </w:r>
    </w:p>
    <w:p w14:paraId="7D803975">
      <w:pPr>
        <w:pStyle w:val="10"/>
        <w:shd w:val="clear"/>
        <w:spacing w:line="262" w:lineRule="auto"/>
        <w:rPr>
          <w:rFonts w:hint="eastAsia" w:ascii="宋体" w:hAnsi="宋体" w:eastAsia="宋体" w:cs="宋体"/>
          <w:highlight w:val="none"/>
        </w:rPr>
      </w:pPr>
    </w:p>
    <w:p w14:paraId="37045ACF">
      <w:pPr>
        <w:pStyle w:val="10"/>
        <w:shd w:val="clear"/>
        <w:spacing w:line="262" w:lineRule="auto"/>
        <w:rPr>
          <w:rFonts w:hint="eastAsia" w:ascii="宋体" w:hAnsi="宋体" w:eastAsia="宋体" w:cs="宋体"/>
          <w:highlight w:val="none"/>
        </w:rPr>
      </w:pPr>
    </w:p>
    <w:p w14:paraId="56CD2FC5">
      <w:pPr>
        <w:keepNext w:val="0"/>
        <w:keepLines w:val="0"/>
        <w:widowControl/>
        <w:suppressLineNumbers w:val="0"/>
        <w:shd w:val="clear"/>
        <w:spacing w:line="360" w:lineRule="auto"/>
        <w:ind w:leftChars="1600"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企业名称（盖章）： </w:t>
      </w:r>
    </w:p>
    <w:p w14:paraId="4B074E1D">
      <w:pPr>
        <w:keepNext w:val="0"/>
        <w:keepLines w:val="0"/>
        <w:widowControl/>
        <w:suppressLineNumbers w:val="0"/>
        <w:shd w:val="clear"/>
        <w:spacing w:line="360" w:lineRule="auto"/>
        <w:ind w:leftChars="1600"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日 期： </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rPr>
        <w:t>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09DE817E">
      <w:pPr>
        <w:pStyle w:val="10"/>
        <w:shd w:val="clear"/>
        <w:spacing w:line="269" w:lineRule="auto"/>
        <w:rPr>
          <w:rFonts w:hint="eastAsia" w:ascii="宋体" w:hAnsi="宋体" w:eastAsia="宋体" w:cs="宋体"/>
          <w:highlight w:val="none"/>
        </w:rPr>
      </w:pPr>
    </w:p>
    <w:p w14:paraId="7BD6DC7B">
      <w:pPr>
        <w:pStyle w:val="10"/>
        <w:shd w:val="clear"/>
        <w:spacing w:line="270" w:lineRule="auto"/>
        <w:jc w:val="both"/>
        <w:rPr>
          <w:rFonts w:hint="eastAsia" w:ascii="宋体" w:hAnsi="宋体" w:eastAsia="宋体" w:cs="宋体"/>
          <w:highlight w:val="none"/>
        </w:rPr>
      </w:pPr>
    </w:p>
    <w:p w14:paraId="2EF6D5FF">
      <w:pPr>
        <w:shd w:val="clear"/>
        <w:spacing w:line="240" w:lineRule="auto"/>
        <w:ind w:left="0" w:firstLine="480" w:firstLineChars="200"/>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注：</w:t>
      </w:r>
    </w:p>
    <w:p w14:paraId="25DA73F7">
      <w:pPr>
        <w:shd w:val="clear"/>
        <w:spacing w:before="269" w:line="360" w:lineRule="auto"/>
        <w:ind w:left="32" w:right="25" w:firstLine="477"/>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1.非监狱企业无需在响应文件中提供。如为监狱企业应在响应文件的封面右上角明确注明相关信息以便方便认可，且提供相关证明材料。</w:t>
      </w:r>
    </w:p>
    <w:p w14:paraId="1EB27EAB">
      <w:pPr>
        <w:shd w:val="clear"/>
        <w:spacing w:before="32" w:line="360" w:lineRule="auto"/>
        <w:ind w:left="10" w:right="27" w:firstLine="484"/>
        <w:rPr>
          <w:rFonts w:hint="eastAsia" w:ascii="宋体" w:hAnsi="宋体" w:eastAsia="宋体" w:cs="宋体"/>
          <w:b/>
          <w:bCs/>
          <w:sz w:val="24"/>
          <w:szCs w:val="24"/>
          <w:highlight w:val="none"/>
        </w:rPr>
      </w:pPr>
      <w:r>
        <w:rPr>
          <w:rFonts w:hint="eastAsia" w:ascii="宋体" w:hAnsi="宋体" w:eastAsia="宋体" w:cs="宋体"/>
          <w:i w:val="0"/>
          <w:iCs w:val="0"/>
          <w:color w:val="auto"/>
          <w:kern w:val="0"/>
          <w:sz w:val="24"/>
          <w:szCs w:val="24"/>
          <w:highlight w:val="none"/>
          <w:lang w:val="en-US" w:eastAsia="zh-CN" w:bidi="ar"/>
        </w:rPr>
        <w:t>2.供应商提供《监狱企业声明函》的需保证其真实性，如经查实存在虚假证明的情况，由供应商承担相应责任。</w:t>
      </w:r>
    </w:p>
    <w:p w14:paraId="7C28B3D0">
      <w:pPr>
        <w:shd w:val="clear"/>
        <w:spacing w:line="417" w:lineRule="auto"/>
        <w:rPr>
          <w:rFonts w:hint="eastAsia" w:ascii="宋体" w:hAnsi="宋体" w:eastAsia="宋体" w:cs="宋体"/>
          <w:sz w:val="24"/>
          <w:szCs w:val="24"/>
          <w:highlight w:val="none"/>
        </w:rPr>
        <w:sectPr>
          <w:headerReference r:id="rId24" w:type="default"/>
          <w:pgSz w:w="11905" w:h="16838"/>
          <w:pgMar w:top="1304" w:right="1304" w:bottom="1304" w:left="1304" w:header="794" w:footer="794" w:gutter="0"/>
          <w:pgNumType w:fmt="decimal"/>
          <w:cols w:space="0" w:num="1"/>
          <w:rtlGutter w:val="0"/>
          <w:docGrid w:linePitch="0" w:charSpace="0"/>
        </w:sectPr>
      </w:pPr>
    </w:p>
    <w:p w14:paraId="4F254A53">
      <w:pPr>
        <w:shd w:val="clear"/>
        <w:spacing w:before="65" w:line="227" w:lineRule="auto"/>
        <w:ind w:left="24"/>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附件</w:t>
      </w:r>
      <w:r>
        <w:rPr>
          <w:rFonts w:hint="eastAsia" w:ascii="宋体" w:hAnsi="宋体" w:eastAsia="宋体" w:cs="宋体"/>
          <w:spacing w:val="-33"/>
          <w:sz w:val="24"/>
          <w:szCs w:val="24"/>
          <w:highlight w:val="none"/>
        </w:rPr>
        <w:t xml:space="preserve"> </w:t>
      </w:r>
      <w:r>
        <w:rPr>
          <w:rFonts w:hint="eastAsia" w:ascii="宋体" w:hAnsi="宋体" w:eastAsia="宋体" w:cs="宋体"/>
          <w:b/>
          <w:bCs/>
          <w:spacing w:val="-6"/>
          <w:sz w:val="24"/>
          <w:szCs w:val="24"/>
          <w:highlight w:val="none"/>
        </w:rPr>
        <w:t>3：</w:t>
      </w:r>
    </w:p>
    <w:p w14:paraId="1E11543D">
      <w:pPr>
        <w:pStyle w:val="3"/>
        <w:shd w:val="clear"/>
        <w:bidi w:val="0"/>
        <w:spacing w:before="0" w:after="0" w:line="240" w:lineRule="auto"/>
        <w:jc w:val="center"/>
        <w:rPr>
          <w:rFonts w:hint="eastAsia" w:ascii="宋体" w:hAnsi="宋体" w:eastAsia="宋体" w:cs="宋体"/>
          <w:highlight w:val="none"/>
        </w:rPr>
      </w:pPr>
      <w:bookmarkStart w:id="270" w:name="_Toc5909"/>
      <w:bookmarkStart w:id="271" w:name="_Toc22474"/>
      <w:bookmarkStart w:id="272" w:name="_Toc30083"/>
      <w:r>
        <w:rPr>
          <w:rFonts w:hint="eastAsia" w:ascii="宋体" w:hAnsi="宋体" w:eastAsia="宋体" w:cs="宋体"/>
          <w:highlight w:val="none"/>
        </w:rPr>
        <w:t>《残疾人福利性单位声明函》</w:t>
      </w:r>
      <w:bookmarkEnd w:id="270"/>
      <w:bookmarkEnd w:id="271"/>
      <w:bookmarkEnd w:id="272"/>
    </w:p>
    <w:p w14:paraId="60001F55">
      <w:pPr>
        <w:shd w:val="clear"/>
        <w:spacing w:before="261" w:line="425" w:lineRule="auto"/>
        <w:ind w:left="8" w:right="28" w:firstLine="481"/>
        <w:jc w:val="both"/>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本单位郑重声明，根据《财政部、民政部、中国残疾人联</w:t>
      </w:r>
      <w:r>
        <w:rPr>
          <w:rFonts w:hint="eastAsia" w:ascii="宋体" w:hAnsi="宋体" w:eastAsia="宋体" w:cs="宋体"/>
          <w:spacing w:val="-2"/>
          <w:sz w:val="24"/>
          <w:szCs w:val="24"/>
          <w:highlight w:val="none"/>
        </w:rPr>
        <w:t>合会关于促进残疾人就</w:t>
      </w:r>
      <w:r>
        <w:rPr>
          <w:rFonts w:hint="eastAsia" w:ascii="宋体" w:hAnsi="宋体" w:eastAsia="宋体" w:cs="宋体"/>
          <w:sz w:val="24"/>
          <w:szCs w:val="24"/>
          <w:highlight w:val="none"/>
        </w:rPr>
        <w:t xml:space="preserve"> 业政府采购政策的通知》（财库〔2017〕141</w:t>
      </w:r>
      <w:r>
        <w:rPr>
          <w:rFonts w:hint="eastAsia" w:ascii="宋体" w:hAnsi="宋体" w:eastAsia="宋体" w:cs="宋体"/>
          <w:spacing w:val="-43"/>
          <w:sz w:val="24"/>
          <w:szCs w:val="24"/>
          <w:highlight w:val="none"/>
        </w:rPr>
        <w:t xml:space="preserve"> </w:t>
      </w:r>
      <w:r>
        <w:rPr>
          <w:rFonts w:hint="eastAsia" w:ascii="宋体" w:hAnsi="宋体" w:eastAsia="宋体" w:cs="宋体"/>
          <w:sz w:val="24"/>
          <w:szCs w:val="24"/>
          <w:highlight w:val="none"/>
        </w:rPr>
        <w:t>号）的规定，本单位为符合条件</w:t>
      </w:r>
      <w:r>
        <w:rPr>
          <w:rFonts w:hint="eastAsia" w:ascii="宋体" w:hAnsi="宋体" w:eastAsia="宋体" w:cs="宋体"/>
          <w:spacing w:val="-1"/>
          <w:sz w:val="24"/>
          <w:szCs w:val="24"/>
          <w:highlight w:val="none"/>
        </w:rPr>
        <w:t>的残疾</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人福利性单位，且本单位参加</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95"/>
          <w:sz w:val="24"/>
          <w:szCs w:val="24"/>
          <w:highlight w:val="none"/>
        </w:rPr>
        <w:t xml:space="preserve"> </w:t>
      </w:r>
      <w:r>
        <w:rPr>
          <w:rFonts w:hint="eastAsia" w:ascii="宋体" w:hAnsi="宋体" w:eastAsia="宋体" w:cs="宋体"/>
          <w:spacing w:val="-2"/>
          <w:sz w:val="24"/>
          <w:szCs w:val="24"/>
          <w:highlight w:val="none"/>
        </w:rPr>
        <w:t>单位的</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107"/>
          <w:sz w:val="24"/>
          <w:szCs w:val="24"/>
          <w:highlight w:val="none"/>
        </w:rPr>
        <w:t xml:space="preserve"> </w:t>
      </w:r>
      <w:r>
        <w:rPr>
          <w:rFonts w:hint="eastAsia" w:ascii="宋体" w:hAnsi="宋体" w:eastAsia="宋体" w:cs="宋体"/>
          <w:spacing w:val="-2"/>
          <w:sz w:val="24"/>
          <w:szCs w:val="24"/>
          <w:highlight w:val="none"/>
        </w:rPr>
        <w:t>项目采购活动提供本单位制造的货</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物（由本单位承担工程/提供服务</w:t>
      </w:r>
      <w:r>
        <w:rPr>
          <w:rFonts w:hint="eastAsia" w:ascii="宋体" w:hAnsi="宋体" w:eastAsia="宋体" w:cs="宋体"/>
          <w:spacing w:val="-29"/>
          <w:sz w:val="24"/>
          <w:szCs w:val="24"/>
          <w:highlight w:val="none"/>
        </w:rPr>
        <w:t>），</w:t>
      </w:r>
      <w:r>
        <w:rPr>
          <w:rFonts w:hint="eastAsia" w:ascii="宋体" w:hAnsi="宋体" w:eastAsia="宋体" w:cs="宋体"/>
          <w:spacing w:val="-3"/>
          <w:sz w:val="24"/>
          <w:szCs w:val="24"/>
          <w:highlight w:val="none"/>
        </w:rPr>
        <w:t>或者提供其他残疾人福利性单位制造的货物（不</w:t>
      </w: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包括使用非残疾人福利性单位注册商标的货物）。</w:t>
      </w:r>
    </w:p>
    <w:p w14:paraId="264853D9">
      <w:pPr>
        <w:shd w:val="clear"/>
        <w:spacing w:before="37" w:line="219" w:lineRule="auto"/>
        <w:ind w:left="485"/>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本单位对上述声明的真实性负责。如有虚假，将依法承担相应责任。</w:t>
      </w:r>
    </w:p>
    <w:p w14:paraId="6934FF55">
      <w:pPr>
        <w:pStyle w:val="10"/>
        <w:shd w:val="clear"/>
        <w:spacing w:line="250" w:lineRule="auto"/>
        <w:rPr>
          <w:rFonts w:hint="eastAsia" w:ascii="宋体" w:hAnsi="宋体" w:eastAsia="宋体" w:cs="宋体"/>
          <w:highlight w:val="none"/>
        </w:rPr>
      </w:pPr>
    </w:p>
    <w:p w14:paraId="50C2C244">
      <w:pPr>
        <w:pStyle w:val="10"/>
        <w:shd w:val="clear"/>
        <w:spacing w:line="250" w:lineRule="auto"/>
        <w:rPr>
          <w:rFonts w:hint="eastAsia" w:ascii="宋体" w:hAnsi="宋体" w:eastAsia="宋体" w:cs="宋体"/>
          <w:highlight w:val="none"/>
        </w:rPr>
      </w:pPr>
    </w:p>
    <w:p w14:paraId="6A0D77CD">
      <w:pPr>
        <w:pStyle w:val="10"/>
        <w:shd w:val="clear"/>
        <w:spacing w:line="251" w:lineRule="auto"/>
        <w:rPr>
          <w:rFonts w:hint="eastAsia" w:ascii="宋体" w:hAnsi="宋体" w:eastAsia="宋体" w:cs="宋体"/>
          <w:highlight w:val="none"/>
        </w:rPr>
      </w:pPr>
    </w:p>
    <w:p w14:paraId="4957CA9E">
      <w:pPr>
        <w:keepNext w:val="0"/>
        <w:keepLines w:val="0"/>
        <w:widowControl/>
        <w:suppressLineNumbers w:val="0"/>
        <w:shd w:val="clear"/>
        <w:spacing w:line="360" w:lineRule="auto"/>
        <w:ind w:leftChars="1800"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企业名称（盖章）： </w:t>
      </w:r>
    </w:p>
    <w:p w14:paraId="4E69FBBC">
      <w:pPr>
        <w:keepNext w:val="0"/>
        <w:keepLines w:val="0"/>
        <w:widowControl/>
        <w:suppressLineNumbers w:val="0"/>
        <w:shd w:val="clear"/>
        <w:spacing w:line="360" w:lineRule="auto"/>
        <w:ind w:leftChars="1800"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日 期：</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3992611C">
      <w:pPr>
        <w:pStyle w:val="10"/>
        <w:shd w:val="clear"/>
        <w:spacing w:line="262" w:lineRule="auto"/>
        <w:jc w:val="both"/>
        <w:rPr>
          <w:rFonts w:hint="eastAsia" w:ascii="宋体" w:hAnsi="宋体" w:eastAsia="宋体" w:cs="宋体"/>
          <w:b/>
          <w:bCs/>
          <w:highlight w:val="none"/>
        </w:rPr>
      </w:pPr>
    </w:p>
    <w:p w14:paraId="0F1CFA94">
      <w:pPr>
        <w:shd w:val="clear"/>
        <w:spacing w:before="79" w:line="224" w:lineRule="auto"/>
        <w:ind w:left="491"/>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注：</w:t>
      </w:r>
    </w:p>
    <w:p w14:paraId="62264C69">
      <w:pPr>
        <w:shd w:val="clear"/>
        <w:spacing w:before="267" w:line="417" w:lineRule="auto"/>
        <w:ind w:left="9" w:firstLine="500"/>
        <w:rPr>
          <w:rFonts w:hint="eastAsia" w:ascii="宋体" w:hAnsi="宋体" w:eastAsia="宋体" w:cs="宋体"/>
          <w:b/>
          <w:bCs/>
          <w:sz w:val="24"/>
          <w:szCs w:val="24"/>
          <w:highlight w:val="none"/>
        </w:rPr>
      </w:pPr>
      <w:r>
        <w:rPr>
          <w:rFonts w:hint="eastAsia" w:ascii="宋体" w:hAnsi="宋体" w:eastAsia="宋体" w:cs="宋体"/>
          <w:b/>
          <w:bCs/>
          <w:spacing w:val="-1"/>
          <w:sz w:val="24"/>
          <w:szCs w:val="24"/>
          <w:highlight w:val="none"/>
        </w:rPr>
        <w:t>1.非残疾人福利性单位无需在响应文件中提供。如为残疾人</w:t>
      </w:r>
      <w:r>
        <w:rPr>
          <w:rFonts w:hint="eastAsia" w:ascii="宋体" w:hAnsi="宋体" w:eastAsia="宋体" w:cs="宋体"/>
          <w:b/>
          <w:bCs/>
          <w:spacing w:val="-2"/>
          <w:sz w:val="24"/>
          <w:szCs w:val="24"/>
          <w:highlight w:val="none"/>
        </w:rPr>
        <w:t>福利性单位应在响应文件的封面右上角明确注明相关信息以便方便认可，且提供相关证明材料。</w:t>
      </w:r>
    </w:p>
    <w:p w14:paraId="387343A3">
      <w:pPr>
        <w:shd w:val="clear"/>
        <w:spacing w:before="37" w:line="417" w:lineRule="auto"/>
        <w:ind w:left="17" w:right="2" w:firstLine="476"/>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2.供应商企业所提供的《残疾人福利性单位声明函》，由其自行承</w:t>
      </w:r>
      <w:r>
        <w:rPr>
          <w:rFonts w:hint="eastAsia" w:ascii="宋体" w:hAnsi="宋体" w:eastAsia="宋体" w:cs="宋体"/>
          <w:b/>
          <w:bCs/>
          <w:spacing w:val="-4"/>
          <w:sz w:val="24"/>
          <w:szCs w:val="24"/>
          <w:highlight w:val="none"/>
        </w:rPr>
        <w:t>担相应的法律</w:t>
      </w:r>
      <w:r>
        <w:rPr>
          <w:rFonts w:hint="eastAsia" w:ascii="宋体" w:hAnsi="宋体" w:eastAsia="宋体" w:cs="宋体"/>
          <w:b/>
          <w:bCs/>
          <w:spacing w:val="-9"/>
          <w:sz w:val="24"/>
          <w:szCs w:val="24"/>
          <w:highlight w:val="none"/>
        </w:rPr>
        <w:t>责任。</w:t>
      </w:r>
    </w:p>
    <w:p w14:paraId="555CE9E9">
      <w:pPr>
        <w:shd w:val="clear"/>
        <w:spacing w:line="417" w:lineRule="auto"/>
        <w:rPr>
          <w:rFonts w:hint="eastAsia" w:ascii="宋体" w:hAnsi="宋体" w:eastAsia="宋体" w:cs="宋体"/>
          <w:sz w:val="24"/>
          <w:szCs w:val="24"/>
          <w:highlight w:val="none"/>
        </w:rPr>
        <w:sectPr>
          <w:headerReference r:id="rId25" w:type="default"/>
          <w:pgSz w:w="11905" w:h="16838"/>
          <w:pgMar w:top="1304" w:right="1304" w:bottom="1304" w:left="1304" w:header="794" w:footer="794" w:gutter="0"/>
          <w:pgNumType w:fmt="decimal"/>
          <w:cols w:space="0" w:num="1"/>
          <w:rtlGutter w:val="0"/>
          <w:docGrid w:linePitch="0" w:charSpace="0"/>
        </w:sectPr>
      </w:pPr>
    </w:p>
    <w:p w14:paraId="5A6AFAA4">
      <w:pPr>
        <w:shd w:val="clear"/>
        <w:spacing w:before="65" w:line="227" w:lineRule="auto"/>
        <w:ind w:left="24"/>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附件</w:t>
      </w:r>
      <w:r>
        <w:rPr>
          <w:rFonts w:hint="eastAsia" w:ascii="宋体" w:hAnsi="宋体" w:eastAsia="宋体" w:cs="宋体"/>
          <w:spacing w:val="-41"/>
          <w:sz w:val="24"/>
          <w:szCs w:val="24"/>
          <w:highlight w:val="none"/>
        </w:rPr>
        <w:t xml:space="preserve"> </w:t>
      </w:r>
      <w:r>
        <w:rPr>
          <w:rFonts w:hint="eastAsia" w:ascii="宋体" w:hAnsi="宋体" w:eastAsia="宋体" w:cs="宋体"/>
          <w:b/>
          <w:bCs/>
          <w:spacing w:val="-4"/>
          <w:sz w:val="24"/>
          <w:szCs w:val="24"/>
          <w:highlight w:val="none"/>
        </w:rPr>
        <w:t>4：</w:t>
      </w:r>
    </w:p>
    <w:p w14:paraId="2C14C69F">
      <w:pPr>
        <w:pStyle w:val="3"/>
        <w:shd w:val="clear"/>
        <w:bidi w:val="0"/>
        <w:spacing w:before="0" w:after="0" w:line="240" w:lineRule="auto"/>
        <w:jc w:val="center"/>
        <w:rPr>
          <w:rFonts w:hint="eastAsia" w:ascii="宋体" w:hAnsi="宋体" w:eastAsia="宋体" w:cs="宋体"/>
          <w:highlight w:val="none"/>
        </w:rPr>
      </w:pPr>
      <w:bookmarkStart w:id="273" w:name="_Toc2410"/>
      <w:bookmarkStart w:id="274" w:name="_Toc5276"/>
      <w:bookmarkStart w:id="275" w:name="_Toc616"/>
      <w:r>
        <w:rPr>
          <w:rFonts w:hint="eastAsia" w:ascii="宋体" w:hAnsi="宋体" w:eastAsia="宋体" w:cs="宋体"/>
          <w:highlight w:val="none"/>
        </w:rPr>
        <w:t>《福利性单位声明函》</w:t>
      </w:r>
      <w:bookmarkEnd w:id="273"/>
      <w:bookmarkEnd w:id="274"/>
      <w:bookmarkEnd w:id="275"/>
    </w:p>
    <w:p w14:paraId="1BDD50AA">
      <w:pPr>
        <w:shd w:val="clear"/>
        <w:spacing w:before="260" w:line="424" w:lineRule="auto"/>
        <w:ind w:left="8" w:right="29" w:firstLine="481"/>
        <w:jc w:val="both"/>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本单位郑重声明，根据陕西省《关于政府采购</w:t>
      </w:r>
      <w:r>
        <w:rPr>
          <w:rFonts w:hint="eastAsia" w:ascii="宋体" w:hAnsi="宋体" w:eastAsia="宋体" w:cs="宋体"/>
          <w:spacing w:val="-2"/>
          <w:sz w:val="24"/>
          <w:szCs w:val="24"/>
          <w:highlight w:val="none"/>
        </w:rPr>
        <w:t>优先购买福利性企业产品和服务的</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意见》规定，本单位为符合条件的福利性单位，且本单位参加</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93"/>
          <w:sz w:val="24"/>
          <w:szCs w:val="24"/>
          <w:highlight w:val="none"/>
        </w:rPr>
        <w:t xml:space="preserve"> </w:t>
      </w:r>
      <w:r>
        <w:rPr>
          <w:rFonts w:hint="eastAsia" w:ascii="宋体" w:hAnsi="宋体" w:eastAsia="宋体" w:cs="宋体"/>
          <w:spacing w:val="-2"/>
          <w:sz w:val="24"/>
          <w:szCs w:val="24"/>
          <w:highlight w:val="none"/>
        </w:rPr>
        <w:t>单位的</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107"/>
          <w:sz w:val="24"/>
          <w:szCs w:val="24"/>
          <w:highlight w:val="none"/>
        </w:rPr>
        <w:t xml:space="preserve"> </w:t>
      </w:r>
      <w:r>
        <w:rPr>
          <w:rFonts w:hint="eastAsia" w:ascii="宋体" w:hAnsi="宋体" w:eastAsia="宋体" w:cs="宋体"/>
          <w:spacing w:val="-2"/>
          <w:sz w:val="24"/>
          <w:szCs w:val="24"/>
          <w:highlight w:val="none"/>
        </w:rPr>
        <w:t>项</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目采购活动提供本单位制造的货物（由本单位</w:t>
      </w:r>
      <w:r>
        <w:rPr>
          <w:rFonts w:hint="eastAsia" w:ascii="宋体" w:hAnsi="宋体" w:eastAsia="宋体" w:cs="宋体"/>
          <w:spacing w:val="1"/>
          <w:sz w:val="24"/>
          <w:szCs w:val="24"/>
          <w:highlight w:val="none"/>
        </w:rPr>
        <w:t>承担工程/提供服务</w:t>
      </w:r>
      <w:r>
        <w:rPr>
          <w:rFonts w:hint="eastAsia" w:ascii="宋体" w:hAnsi="宋体" w:eastAsia="宋体" w:cs="宋体"/>
          <w:spacing w:val="9"/>
          <w:sz w:val="24"/>
          <w:szCs w:val="24"/>
          <w:highlight w:val="none"/>
        </w:rPr>
        <w:t>），</w:t>
      </w:r>
      <w:r>
        <w:rPr>
          <w:rFonts w:hint="eastAsia" w:ascii="宋体" w:hAnsi="宋体" w:eastAsia="宋体" w:cs="宋体"/>
          <w:spacing w:val="1"/>
          <w:sz w:val="24"/>
          <w:szCs w:val="24"/>
          <w:highlight w:val="none"/>
        </w:rPr>
        <w:t xml:space="preserve">或者提供其他 </w:t>
      </w:r>
      <w:r>
        <w:rPr>
          <w:rFonts w:hint="eastAsia" w:ascii="宋体" w:hAnsi="宋体" w:eastAsia="宋体" w:cs="宋体"/>
          <w:sz w:val="24"/>
          <w:szCs w:val="24"/>
          <w:highlight w:val="none"/>
        </w:rPr>
        <w:t>福利性单位制造的货物（不包括使用非福利性单</w:t>
      </w:r>
      <w:r>
        <w:rPr>
          <w:rFonts w:hint="eastAsia" w:ascii="宋体" w:hAnsi="宋体" w:eastAsia="宋体" w:cs="宋体"/>
          <w:spacing w:val="-1"/>
          <w:sz w:val="24"/>
          <w:szCs w:val="24"/>
          <w:highlight w:val="none"/>
        </w:rPr>
        <w:t>位注册商标的货物）。</w:t>
      </w:r>
    </w:p>
    <w:p w14:paraId="518E006E">
      <w:pPr>
        <w:shd w:val="clear"/>
        <w:spacing w:before="34" w:line="219" w:lineRule="auto"/>
        <w:ind w:left="485"/>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本单位对上述声明的真实性负责。如有虚假，将依法承担相应责任。</w:t>
      </w:r>
    </w:p>
    <w:p w14:paraId="2AF7D2F1">
      <w:pPr>
        <w:pStyle w:val="10"/>
        <w:shd w:val="clear"/>
        <w:spacing w:line="251" w:lineRule="auto"/>
        <w:rPr>
          <w:rFonts w:hint="eastAsia" w:ascii="宋体" w:hAnsi="宋体" w:eastAsia="宋体" w:cs="宋体"/>
          <w:highlight w:val="none"/>
        </w:rPr>
      </w:pPr>
    </w:p>
    <w:p w14:paraId="4C8B869F">
      <w:pPr>
        <w:pStyle w:val="10"/>
        <w:shd w:val="clear"/>
        <w:spacing w:line="251" w:lineRule="auto"/>
        <w:rPr>
          <w:rFonts w:hint="eastAsia" w:ascii="宋体" w:hAnsi="宋体" w:eastAsia="宋体" w:cs="宋体"/>
          <w:highlight w:val="none"/>
        </w:rPr>
      </w:pPr>
    </w:p>
    <w:p w14:paraId="51FAD07E">
      <w:pPr>
        <w:pStyle w:val="10"/>
        <w:shd w:val="clear"/>
        <w:spacing w:line="251" w:lineRule="auto"/>
        <w:rPr>
          <w:rFonts w:hint="eastAsia" w:ascii="宋体" w:hAnsi="宋体" w:eastAsia="宋体" w:cs="宋体"/>
          <w:highlight w:val="none"/>
        </w:rPr>
      </w:pPr>
    </w:p>
    <w:p w14:paraId="0335A8A8">
      <w:pPr>
        <w:keepNext w:val="0"/>
        <w:keepLines w:val="0"/>
        <w:widowControl/>
        <w:suppressLineNumbers w:val="0"/>
        <w:shd w:val="clear"/>
        <w:spacing w:line="360" w:lineRule="auto"/>
        <w:ind w:leftChars="1600"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企业名称（盖章）： </w:t>
      </w:r>
    </w:p>
    <w:p w14:paraId="237BF549">
      <w:pPr>
        <w:keepNext w:val="0"/>
        <w:keepLines w:val="0"/>
        <w:widowControl/>
        <w:suppressLineNumbers w:val="0"/>
        <w:shd w:val="clear"/>
        <w:spacing w:line="360" w:lineRule="auto"/>
        <w:ind w:leftChars="1600" w:firstLine="480" w:firstLineChars="200"/>
        <w:jc w:val="left"/>
        <w:rPr>
          <w:rFonts w:hint="eastAsia" w:ascii="宋体" w:hAnsi="宋体" w:eastAsia="宋体" w:cs="宋体"/>
          <w:highlight w:val="none"/>
        </w:rPr>
      </w:pPr>
      <w:r>
        <w:rPr>
          <w:rFonts w:hint="eastAsia" w:ascii="宋体" w:hAnsi="宋体" w:eastAsia="宋体" w:cs="宋体"/>
          <w:i w:val="0"/>
          <w:iCs w:val="0"/>
          <w:color w:val="auto"/>
          <w:kern w:val="0"/>
          <w:sz w:val="24"/>
          <w:szCs w:val="24"/>
          <w:highlight w:val="none"/>
          <w:lang w:val="en-US" w:eastAsia="zh-CN" w:bidi="ar"/>
        </w:rPr>
        <w:t xml:space="preserve">日 期： </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rPr>
        <w:t>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1A6FAAEB">
      <w:pPr>
        <w:pStyle w:val="10"/>
        <w:shd w:val="clear"/>
        <w:spacing w:line="262" w:lineRule="auto"/>
        <w:rPr>
          <w:rFonts w:hint="eastAsia" w:ascii="宋体" w:hAnsi="宋体" w:eastAsia="宋体" w:cs="宋体"/>
          <w:highlight w:val="none"/>
        </w:rPr>
      </w:pPr>
    </w:p>
    <w:p w14:paraId="71C5AF1F">
      <w:pPr>
        <w:pStyle w:val="10"/>
        <w:shd w:val="clear"/>
        <w:spacing w:line="262" w:lineRule="auto"/>
        <w:rPr>
          <w:rFonts w:hint="eastAsia" w:ascii="宋体" w:hAnsi="宋体" w:eastAsia="宋体" w:cs="宋体"/>
          <w:highlight w:val="none"/>
        </w:rPr>
      </w:pPr>
    </w:p>
    <w:p w14:paraId="1FE53DD9">
      <w:pPr>
        <w:shd w:val="clear"/>
        <w:spacing w:before="78" w:line="224" w:lineRule="auto"/>
        <w:ind w:left="491"/>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注：</w:t>
      </w:r>
    </w:p>
    <w:p w14:paraId="5CEC2969">
      <w:pPr>
        <w:shd w:val="clear"/>
        <w:spacing w:before="272" w:line="416" w:lineRule="auto"/>
        <w:ind w:right="1" w:firstLine="466" w:firstLineChars="200"/>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1.非福利性单位无需在响应文件中提供。如为福利性单位应在响应文件的封面右</w:t>
      </w:r>
      <w:r>
        <w:rPr>
          <w:rFonts w:hint="eastAsia" w:ascii="宋体" w:hAnsi="宋体" w:eastAsia="宋体" w:cs="宋体"/>
          <w:b/>
          <w:bCs/>
          <w:spacing w:val="-2"/>
          <w:sz w:val="24"/>
          <w:szCs w:val="24"/>
          <w:highlight w:val="none"/>
        </w:rPr>
        <w:t>上角明确注明相关信息以便方便认可，且提供相关证明</w:t>
      </w:r>
      <w:r>
        <w:rPr>
          <w:rFonts w:hint="eastAsia" w:ascii="宋体" w:hAnsi="宋体" w:eastAsia="宋体" w:cs="宋体"/>
          <w:b/>
          <w:bCs/>
          <w:spacing w:val="-3"/>
          <w:sz w:val="24"/>
          <w:szCs w:val="24"/>
          <w:highlight w:val="none"/>
        </w:rPr>
        <w:t>材料。</w:t>
      </w:r>
    </w:p>
    <w:p w14:paraId="63721B39">
      <w:pPr>
        <w:shd w:val="clear"/>
        <w:spacing w:before="35" w:line="219" w:lineRule="auto"/>
        <w:jc w:val="center"/>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2.供应商企业所提供的《福利性单位声明函》，由其自行承担相应的</w:t>
      </w:r>
      <w:r>
        <w:rPr>
          <w:rFonts w:hint="eastAsia" w:ascii="宋体" w:hAnsi="宋体" w:eastAsia="宋体" w:cs="宋体"/>
          <w:b/>
          <w:bCs/>
          <w:spacing w:val="-4"/>
          <w:sz w:val="24"/>
          <w:szCs w:val="24"/>
          <w:highlight w:val="none"/>
        </w:rPr>
        <w:t>法律责任。</w:t>
      </w:r>
    </w:p>
    <w:p w14:paraId="2FB19342">
      <w:pPr>
        <w:shd w:val="clear"/>
        <w:spacing w:line="219" w:lineRule="auto"/>
        <w:rPr>
          <w:rFonts w:hint="eastAsia" w:ascii="宋体" w:hAnsi="宋体" w:eastAsia="宋体" w:cs="宋体"/>
          <w:sz w:val="24"/>
          <w:szCs w:val="24"/>
          <w:highlight w:val="none"/>
        </w:rPr>
        <w:sectPr>
          <w:headerReference r:id="rId26" w:type="default"/>
          <w:pgSz w:w="11905" w:h="16838"/>
          <w:pgMar w:top="1304" w:right="1304" w:bottom="1304" w:left="1304" w:header="794" w:footer="794" w:gutter="0"/>
          <w:pgNumType w:fmt="decimal"/>
          <w:cols w:space="0" w:num="1"/>
          <w:rtlGutter w:val="0"/>
          <w:docGrid w:linePitch="0" w:charSpace="0"/>
        </w:sectPr>
      </w:pPr>
    </w:p>
    <w:bookmarkEnd w:id="264"/>
    <w:bookmarkEnd w:id="265"/>
    <w:bookmarkEnd w:id="266"/>
    <w:p w14:paraId="223471B1">
      <w:pPr>
        <w:pStyle w:val="3"/>
        <w:bidi w:val="0"/>
        <w:jc w:val="center"/>
        <w:rPr>
          <w:rFonts w:hint="eastAsia" w:ascii="宋体" w:hAnsi="宋体" w:eastAsia="宋体" w:cs="宋体"/>
          <w:highlight w:val="none"/>
        </w:rPr>
      </w:pPr>
      <w:bookmarkStart w:id="276" w:name="_Toc27923"/>
      <w:bookmarkStart w:id="277" w:name="_Toc31661"/>
      <w:bookmarkStart w:id="278" w:name="_Toc19203"/>
      <w:r>
        <w:rPr>
          <w:rFonts w:hint="eastAsia" w:ascii="宋体" w:hAnsi="宋体" w:eastAsia="宋体" w:cs="宋体"/>
          <w:highlight w:val="none"/>
          <w:lang w:eastAsia="zh-CN"/>
        </w:rPr>
        <w:t>（</w:t>
      </w:r>
      <w:r>
        <w:rPr>
          <w:rFonts w:hint="eastAsia" w:ascii="宋体" w:hAnsi="宋体" w:eastAsia="宋体" w:cs="宋体"/>
          <w:highlight w:val="none"/>
          <w:lang w:val="en-US" w:eastAsia="zh-CN"/>
        </w:rPr>
        <w:t>三</w:t>
      </w:r>
      <w:r>
        <w:rPr>
          <w:rFonts w:hint="eastAsia" w:ascii="宋体" w:hAnsi="宋体" w:eastAsia="宋体" w:cs="宋体"/>
          <w:highlight w:val="none"/>
          <w:lang w:eastAsia="zh-CN"/>
        </w:rPr>
        <w:t>）</w:t>
      </w:r>
      <w:r>
        <w:rPr>
          <w:rFonts w:hint="eastAsia" w:ascii="宋体" w:hAnsi="宋体" w:eastAsia="宋体" w:cs="宋体"/>
          <w:highlight w:val="none"/>
          <w:lang w:val="zh-CN"/>
        </w:rPr>
        <w:t>企业控股关联关系</w:t>
      </w:r>
      <w:r>
        <w:rPr>
          <w:rFonts w:hint="eastAsia" w:ascii="宋体" w:hAnsi="宋体" w:eastAsia="宋体" w:cs="宋体"/>
          <w:highlight w:val="none"/>
        </w:rPr>
        <w:t>说明</w:t>
      </w:r>
      <w:bookmarkEnd w:id="276"/>
      <w:bookmarkEnd w:id="277"/>
      <w:bookmarkEnd w:id="278"/>
    </w:p>
    <w:p w14:paraId="104137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1.投标人在本项目投标活动中，不存在与其它参与投标的投标人负责人为同一人，有控股、管理等关联关系承诺：</w:t>
      </w:r>
    </w:p>
    <w:p w14:paraId="5A20BB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279" w:name="_Toc16856"/>
      <w:r>
        <w:rPr>
          <w:rFonts w:hint="eastAsia" w:ascii="宋体" w:hAnsi="宋体" w:eastAsia="宋体" w:cs="宋体"/>
          <w:sz w:val="24"/>
          <w:szCs w:val="24"/>
          <w:highlight w:val="none"/>
        </w:rPr>
        <w:t>1.1管理关系说明：</w:t>
      </w:r>
      <w:bookmarkEnd w:id="279"/>
    </w:p>
    <w:p w14:paraId="41905E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我单位管理的具有独立法人的下属单位有：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6BE68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我单位的上级管理单位有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ACA92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280" w:name="_Toc12117"/>
      <w:r>
        <w:rPr>
          <w:rFonts w:hint="eastAsia" w:ascii="宋体" w:hAnsi="宋体" w:eastAsia="宋体" w:cs="宋体"/>
          <w:sz w:val="24"/>
          <w:szCs w:val="24"/>
          <w:highlight w:val="none"/>
        </w:rPr>
        <w:t>1.2股权关系说明：</w:t>
      </w:r>
      <w:bookmarkEnd w:id="280"/>
    </w:p>
    <w:p w14:paraId="02E543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005B2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我单位被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单位控股。</w:t>
      </w:r>
    </w:p>
    <w:p w14:paraId="568B09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281" w:name="_Toc18126"/>
      <w:r>
        <w:rPr>
          <w:rFonts w:hint="eastAsia" w:ascii="宋体" w:hAnsi="宋体" w:eastAsia="宋体" w:cs="宋体"/>
          <w:sz w:val="24"/>
          <w:szCs w:val="24"/>
          <w:highlight w:val="none"/>
        </w:rPr>
        <w:t>1.3单位负责人：</w:t>
      </w:r>
      <w:bookmarkEnd w:id="281"/>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15D0E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（填写是或否）为本采购项目前期提供整体设计、规范编制或者项目管理、监理、检测等服务的投标人。</w:t>
      </w:r>
    </w:p>
    <w:p w14:paraId="3FAF31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3.其他与本项目有关的利害关系说明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46AF3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我单位承诺以上说明真实有效，无虚假内容或隐瞒。</w:t>
      </w:r>
    </w:p>
    <w:p w14:paraId="4AB524C3">
      <w:pPr>
        <w:pStyle w:val="10"/>
        <w:pageBreakBefore w:val="0"/>
        <w:bidi w:val="0"/>
        <w:spacing w:line="360" w:lineRule="auto"/>
        <w:jc w:val="both"/>
        <w:rPr>
          <w:rFonts w:hint="eastAsia" w:ascii="宋体" w:hAnsi="宋体" w:eastAsia="宋体" w:cs="宋体"/>
          <w:szCs w:val="21"/>
          <w:highlight w:val="none"/>
        </w:rPr>
      </w:pPr>
    </w:p>
    <w:p w14:paraId="50E05D91">
      <w:pPr>
        <w:widowControl/>
        <w:shd w:val="clear"/>
        <w:spacing w:line="360" w:lineRule="auto"/>
        <w:ind w:leftChars="140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供应商：（加盖公章）</w:t>
      </w:r>
    </w:p>
    <w:p w14:paraId="43A1A34A">
      <w:pPr>
        <w:widowControl/>
        <w:shd w:val="clear"/>
        <w:spacing w:line="360" w:lineRule="auto"/>
        <w:ind w:leftChars="140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p>
    <w:p w14:paraId="682A48E0">
      <w:pPr>
        <w:widowControl/>
        <w:shd w:val="clear"/>
        <w:spacing w:line="360" w:lineRule="auto"/>
        <w:ind w:leftChars="140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B787E57">
      <w:pPr>
        <w:pageBreakBefore w:val="0"/>
        <w:bidi w:val="0"/>
        <w:spacing w:line="360" w:lineRule="auto"/>
        <w:rPr>
          <w:rFonts w:hint="eastAsia" w:ascii="宋体" w:hAnsi="宋体" w:eastAsia="宋体" w:cs="宋体"/>
          <w:b/>
          <w:bCs/>
          <w:sz w:val="21"/>
          <w:szCs w:val="21"/>
          <w:highlight w:val="none"/>
        </w:rPr>
      </w:pPr>
    </w:p>
    <w:p w14:paraId="32DB4BA8">
      <w:pPr>
        <w:pageBreakBefore w:val="0"/>
        <w:bidi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注：请详细填写</w:t>
      </w:r>
      <w:r>
        <w:rPr>
          <w:rFonts w:hint="eastAsia" w:ascii="宋体" w:hAnsi="宋体" w:eastAsia="宋体" w:cs="宋体"/>
          <w:b/>
          <w:bCs/>
          <w:sz w:val="21"/>
          <w:szCs w:val="21"/>
          <w:highlight w:val="none"/>
          <w:lang w:val="zh-CN"/>
        </w:rPr>
        <w:t>企业关系关联说明，未如实填写或填写不完整将否决</w:t>
      </w:r>
      <w:r>
        <w:rPr>
          <w:rFonts w:hint="eastAsia" w:ascii="宋体" w:hAnsi="宋体" w:eastAsia="宋体" w:cs="宋体"/>
          <w:b/>
          <w:bCs/>
          <w:sz w:val="21"/>
          <w:szCs w:val="21"/>
          <w:highlight w:val="none"/>
        </w:rPr>
        <w:t>投标</w:t>
      </w:r>
      <w:r>
        <w:rPr>
          <w:rFonts w:hint="eastAsia" w:ascii="宋体" w:hAnsi="宋体" w:eastAsia="宋体" w:cs="宋体"/>
          <w:b/>
          <w:bCs/>
          <w:sz w:val="21"/>
          <w:szCs w:val="21"/>
          <w:highlight w:val="none"/>
          <w:lang w:val="zh-CN"/>
        </w:rPr>
        <w:t>。</w:t>
      </w:r>
    </w:p>
    <w:p w14:paraId="3BBA4185">
      <w:pPr>
        <w:bidi w:val="0"/>
        <w:rPr>
          <w:rFonts w:hint="eastAsia" w:ascii="宋体" w:hAnsi="宋体" w:eastAsia="宋体" w:cs="宋体"/>
          <w:highlight w:val="none"/>
        </w:rPr>
        <w:sectPr>
          <w:headerReference r:id="rId27" w:type="default"/>
          <w:footerReference r:id="rId28" w:type="default"/>
          <w:pgSz w:w="11905" w:h="16838"/>
          <w:pgMar w:top="1304" w:right="1304" w:bottom="1304" w:left="1304" w:header="794" w:footer="794" w:gutter="0"/>
          <w:pgNumType w:fmt="decimal"/>
          <w:cols w:space="0" w:num="1"/>
          <w:rtlGutter w:val="0"/>
          <w:docGrid w:linePitch="312" w:charSpace="0"/>
        </w:sectPr>
      </w:pPr>
    </w:p>
    <w:bookmarkEnd w:id="184"/>
    <w:bookmarkEnd w:id="185"/>
    <w:p w14:paraId="5BB83240">
      <w:pPr>
        <w:pStyle w:val="2"/>
        <w:spacing w:line="360" w:lineRule="auto"/>
        <w:rPr>
          <w:rFonts w:hint="eastAsia" w:ascii="宋体" w:hAnsi="宋体" w:eastAsia="宋体" w:cs="宋体"/>
          <w:sz w:val="32"/>
          <w:szCs w:val="32"/>
          <w:lang w:eastAsia="zh-CN"/>
        </w:rPr>
      </w:pPr>
      <w:bookmarkStart w:id="282" w:name="_Toc19201"/>
      <w:bookmarkStart w:id="283" w:name="_Toc5263"/>
      <w:bookmarkStart w:id="284" w:name="_Toc32351"/>
      <w:bookmarkStart w:id="285" w:name="_Toc25046"/>
      <w:bookmarkStart w:id="286" w:name="_Toc30806"/>
      <w:r>
        <w:rPr>
          <w:rFonts w:hint="eastAsia" w:ascii="宋体" w:hAnsi="宋体" w:eastAsia="宋体" w:cs="宋体"/>
          <w:sz w:val="32"/>
          <w:szCs w:val="32"/>
          <w:lang w:val="en-US" w:eastAsia="zh-CN"/>
        </w:rPr>
        <w:t>九</w:t>
      </w:r>
      <w:r>
        <w:rPr>
          <w:rFonts w:hint="eastAsia" w:ascii="宋体" w:hAnsi="宋体" w:eastAsia="宋体" w:cs="宋体"/>
          <w:sz w:val="32"/>
          <w:szCs w:val="32"/>
        </w:rPr>
        <w:t>、</w:t>
      </w:r>
      <w:bookmarkEnd w:id="282"/>
      <w:r>
        <w:rPr>
          <w:rFonts w:hint="eastAsia" w:ascii="宋体" w:hAnsi="宋体" w:eastAsia="宋体" w:cs="宋体"/>
          <w:sz w:val="32"/>
          <w:szCs w:val="32"/>
          <w:lang w:eastAsia="zh-CN"/>
        </w:rPr>
        <w:t>响应方案</w:t>
      </w:r>
      <w:bookmarkEnd w:id="283"/>
      <w:bookmarkEnd w:id="284"/>
      <w:bookmarkEnd w:id="285"/>
      <w:bookmarkEnd w:id="286"/>
    </w:p>
    <w:p w14:paraId="05E0FEED">
      <w:pPr>
        <w:spacing w:line="360" w:lineRule="auto"/>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（一）</w:t>
      </w:r>
      <w:r>
        <w:rPr>
          <w:rFonts w:hint="eastAsia" w:ascii="宋体" w:hAnsi="宋体" w:eastAsia="宋体" w:cs="宋体"/>
          <w:bCs/>
          <w:sz w:val="24"/>
          <w:szCs w:val="24"/>
        </w:rPr>
        <w:t>参照</w:t>
      </w:r>
      <w:r>
        <w:rPr>
          <w:rFonts w:hint="eastAsia" w:ascii="宋体" w:hAnsi="宋体" w:eastAsia="宋体" w:cs="宋体"/>
          <w:bCs/>
          <w:sz w:val="24"/>
          <w:szCs w:val="24"/>
          <w:lang w:eastAsia="zh-CN"/>
        </w:rPr>
        <w:t>竞争性谈判文件评审方法</w:t>
      </w:r>
      <w:r>
        <w:rPr>
          <w:rFonts w:hint="eastAsia" w:ascii="宋体" w:hAnsi="宋体" w:eastAsia="宋体" w:cs="宋体"/>
          <w:bCs/>
          <w:sz w:val="24"/>
          <w:szCs w:val="24"/>
        </w:rPr>
        <w:t>各条款的要求，结合第</w:t>
      </w:r>
      <w:r>
        <w:rPr>
          <w:rFonts w:hint="eastAsia" w:ascii="宋体" w:hAnsi="宋体" w:eastAsia="宋体" w:cs="宋体"/>
          <w:bCs/>
          <w:sz w:val="24"/>
          <w:szCs w:val="24"/>
          <w:lang w:val="en-US" w:eastAsia="zh-CN"/>
        </w:rPr>
        <w:t>三</w:t>
      </w:r>
      <w:r>
        <w:rPr>
          <w:rFonts w:hint="eastAsia" w:ascii="宋体" w:hAnsi="宋体" w:eastAsia="宋体" w:cs="宋体"/>
          <w:bCs/>
          <w:sz w:val="24"/>
          <w:szCs w:val="24"/>
        </w:rPr>
        <w:t>部分采购内容及技术要求编制</w:t>
      </w:r>
      <w:r>
        <w:rPr>
          <w:rFonts w:hint="eastAsia" w:ascii="宋体" w:hAnsi="宋体" w:eastAsia="宋体" w:cs="宋体"/>
          <w:bCs/>
          <w:sz w:val="24"/>
          <w:szCs w:val="24"/>
          <w:lang w:eastAsia="zh-CN"/>
        </w:rPr>
        <w:t>响应</w:t>
      </w:r>
      <w:r>
        <w:rPr>
          <w:rFonts w:hint="eastAsia" w:ascii="宋体" w:hAnsi="宋体" w:eastAsia="宋体" w:cs="宋体"/>
          <w:bCs/>
          <w:sz w:val="24"/>
          <w:szCs w:val="24"/>
        </w:rPr>
        <w:t>方案。</w:t>
      </w:r>
      <w:r>
        <w:rPr>
          <w:rFonts w:hint="eastAsia" w:ascii="宋体" w:hAnsi="宋体" w:eastAsia="宋体" w:cs="宋体"/>
          <w:bCs/>
          <w:sz w:val="24"/>
          <w:szCs w:val="24"/>
          <w:lang w:val="en-US" w:eastAsia="zh-CN"/>
        </w:rPr>
        <w:t>主要是针对本谈判项目的具体情况作出的实质性响应和满足。项目实施方案必须科学合理、真实可行并适用于本项目，能充分体现出自身技术和专业优势。</w:t>
      </w:r>
    </w:p>
    <w:p w14:paraId="54CBD52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至少应包括如下：</w:t>
      </w:r>
    </w:p>
    <w:p w14:paraId="662AE8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 xml:space="preserve">整体实施方案，至少应包括： </w:t>
      </w:r>
    </w:p>
    <w:p w14:paraId="1F97F4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 xml:space="preserve">质量保证措施； </w:t>
      </w:r>
    </w:p>
    <w:p w14:paraId="14E40E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 xml:space="preserve">售后服务方案； </w:t>
      </w:r>
    </w:p>
    <w:p w14:paraId="32AF75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 xml:space="preserve"> 供应商完成本项目的保障能力； </w:t>
      </w:r>
    </w:p>
    <w:p w14:paraId="547B28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 xml:space="preserve"> 供应商服务承诺书； </w:t>
      </w:r>
    </w:p>
    <w:p w14:paraId="0ADA57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 xml:space="preserve"> 供应商认为有必要说明的问题。</w:t>
      </w:r>
    </w:p>
    <w:p w14:paraId="2D8D9E8E">
      <w:pPr>
        <w:pStyle w:val="3"/>
        <w:shd w:val="clear"/>
        <w:bidi w:val="0"/>
        <w:jc w:val="center"/>
        <w:outlineLvl w:val="0"/>
        <w:rPr>
          <w:rFonts w:hint="eastAsia" w:ascii="宋体" w:hAnsi="宋体" w:eastAsia="宋体" w:cs="宋体"/>
          <w:highlight w:val="none"/>
          <w:lang w:val="en-US" w:eastAsia="zh-CN"/>
        </w:rPr>
      </w:pPr>
      <w:bookmarkStart w:id="287" w:name="_Toc25403"/>
      <w:bookmarkStart w:id="288" w:name="_Toc31933"/>
      <w:bookmarkStart w:id="289" w:name="_Toc27970"/>
      <w:bookmarkStart w:id="290" w:name="_Toc1021"/>
    </w:p>
    <w:p w14:paraId="6CB0AB7C">
      <w:pPr>
        <w:pStyle w:val="3"/>
        <w:shd w:val="clear"/>
        <w:bidi w:val="0"/>
        <w:jc w:val="center"/>
        <w:outlineLvl w:val="0"/>
        <w:rPr>
          <w:rFonts w:hint="eastAsia" w:ascii="宋体" w:hAnsi="宋体" w:eastAsia="宋体" w:cs="宋体"/>
          <w:highlight w:val="none"/>
          <w:lang w:val="en-US" w:eastAsia="zh-CN"/>
        </w:rPr>
      </w:pPr>
    </w:p>
    <w:p w14:paraId="72A10399">
      <w:pPr>
        <w:pStyle w:val="3"/>
        <w:shd w:val="clear"/>
        <w:bidi w:val="0"/>
        <w:jc w:val="center"/>
        <w:outlineLvl w:val="0"/>
        <w:rPr>
          <w:rFonts w:hint="eastAsia" w:ascii="宋体" w:hAnsi="宋体" w:eastAsia="宋体" w:cs="宋体"/>
          <w:highlight w:val="none"/>
          <w:lang w:val="en-US" w:eastAsia="zh-CN"/>
        </w:rPr>
      </w:pPr>
    </w:p>
    <w:p w14:paraId="55BE4768">
      <w:pPr>
        <w:pStyle w:val="3"/>
        <w:shd w:val="clear"/>
        <w:bidi w:val="0"/>
        <w:jc w:val="center"/>
        <w:outlineLvl w:val="0"/>
        <w:rPr>
          <w:rFonts w:hint="eastAsia" w:ascii="宋体" w:hAnsi="宋体" w:eastAsia="宋体" w:cs="宋体"/>
          <w:highlight w:val="none"/>
          <w:lang w:val="en-US" w:eastAsia="zh-CN"/>
        </w:rPr>
      </w:pPr>
    </w:p>
    <w:p w14:paraId="70C3694C">
      <w:pPr>
        <w:pStyle w:val="3"/>
        <w:shd w:val="clear"/>
        <w:bidi w:val="0"/>
        <w:jc w:val="center"/>
        <w:outlineLvl w:val="0"/>
        <w:rPr>
          <w:rFonts w:hint="eastAsia" w:ascii="宋体" w:hAnsi="宋体" w:eastAsia="宋体" w:cs="宋体"/>
          <w:highlight w:val="none"/>
          <w:lang w:val="en-US" w:eastAsia="zh-CN"/>
        </w:rPr>
      </w:pPr>
    </w:p>
    <w:p w14:paraId="176DED5A">
      <w:pPr>
        <w:pStyle w:val="3"/>
        <w:shd w:val="clear"/>
        <w:bidi w:val="0"/>
        <w:jc w:val="center"/>
        <w:outlineLvl w:val="0"/>
        <w:rPr>
          <w:rFonts w:hint="eastAsia" w:ascii="宋体" w:hAnsi="宋体" w:eastAsia="宋体" w:cs="宋体"/>
          <w:highlight w:val="none"/>
          <w:lang w:val="en-US" w:eastAsia="zh-CN"/>
        </w:rPr>
      </w:pPr>
    </w:p>
    <w:p w14:paraId="4CEA30BD">
      <w:pPr>
        <w:pStyle w:val="3"/>
        <w:shd w:val="clear"/>
        <w:bidi w:val="0"/>
        <w:jc w:val="center"/>
        <w:outlineLvl w:val="0"/>
        <w:rPr>
          <w:rFonts w:hint="eastAsia" w:ascii="宋体" w:hAnsi="宋体" w:eastAsia="宋体" w:cs="宋体"/>
          <w:highlight w:val="none"/>
          <w:lang w:val="en-US" w:eastAsia="zh-CN"/>
        </w:rPr>
      </w:pPr>
    </w:p>
    <w:bookmarkEnd w:id="287"/>
    <w:bookmarkEnd w:id="288"/>
    <w:bookmarkEnd w:id="289"/>
    <w:bookmarkEnd w:id="290"/>
    <w:p w14:paraId="6985EC42">
      <w:pPr>
        <w:shd w:val="clear"/>
        <w:bidi w:val="0"/>
        <w:rPr>
          <w:rFonts w:hint="eastAsia" w:ascii="宋体" w:hAnsi="宋体" w:eastAsia="宋体" w:cs="宋体"/>
          <w:highlight w:val="none"/>
        </w:rPr>
        <w:sectPr>
          <w:headerReference r:id="rId29" w:type="default"/>
          <w:footerReference r:id="rId30" w:type="default"/>
          <w:pgSz w:w="11905" w:h="16838"/>
          <w:pgMar w:top="1304" w:right="1304" w:bottom="1304" w:left="1304" w:header="794" w:footer="794" w:gutter="0"/>
          <w:pgBorders>
            <w:top w:val="none" w:sz="0" w:space="0"/>
            <w:left w:val="none" w:sz="0" w:space="0"/>
            <w:bottom w:val="none" w:sz="0" w:space="0"/>
            <w:right w:val="none" w:sz="0" w:space="0"/>
          </w:pgBorders>
          <w:pgNumType w:fmt="decimal"/>
          <w:cols w:space="0" w:num="1"/>
          <w:rtlGutter w:val="0"/>
          <w:docGrid w:linePitch="312" w:charSpace="0"/>
        </w:sectPr>
      </w:pPr>
    </w:p>
    <w:bookmarkEnd w:id="142"/>
    <w:bookmarkEnd w:id="143"/>
    <w:bookmarkEnd w:id="144"/>
    <w:bookmarkEnd w:id="145"/>
    <w:bookmarkEnd w:id="146"/>
    <w:bookmarkEnd w:id="147"/>
    <w:bookmarkEnd w:id="148"/>
    <w:bookmarkEnd w:id="149"/>
    <w:bookmarkEnd w:id="150"/>
    <w:bookmarkEnd w:id="177"/>
    <w:bookmarkEnd w:id="178"/>
    <w:p w14:paraId="7E8BFF01">
      <w:pPr>
        <w:pStyle w:val="3"/>
        <w:pageBreakBefore w:val="0"/>
        <w:overflowPunct/>
        <w:topLinePunct w:val="0"/>
        <w:bidi w:val="0"/>
        <w:adjustRightInd w:val="0"/>
        <w:snapToGrid w:val="0"/>
        <w:spacing w:before="0" w:beforeLines="0" w:beforeAutospacing="0" w:after="0" w:afterLines="0" w:afterAutospacing="0" w:line="360" w:lineRule="auto"/>
        <w:ind w:right="0"/>
        <w:jc w:val="left"/>
        <w:rPr>
          <w:rFonts w:hint="eastAsia" w:ascii="宋体" w:hAnsi="宋体" w:eastAsia="宋体" w:cs="宋体"/>
          <w:color w:val="auto"/>
          <w:sz w:val="32"/>
          <w:szCs w:val="32"/>
          <w:highlight w:val="none"/>
          <w:lang w:eastAsia="zh-CN"/>
        </w:rPr>
      </w:pPr>
      <w:bookmarkStart w:id="291" w:name="_Toc1084"/>
      <w:bookmarkStart w:id="292" w:name="_Toc21791"/>
      <w:bookmarkStart w:id="293" w:name="_Toc3757"/>
      <w:bookmarkStart w:id="294" w:name="_Toc19774"/>
      <w:bookmarkStart w:id="295" w:name="_Toc25732"/>
      <w:r>
        <w:rPr>
          <w:rFonts w:hint="eastAsia" w:ascii="宋体" w:hAnsi="宋体" w:eastAsia="宋体" w:cs="宋体"/>
          <w:color w:val="auto"/>
          <w:sz w:val="32"/>
          <w:szCs w:val="32"/>
          <w:highlight w:val="none"/>
        </w:rPr>
        <w:t>附件</w:t>
      </w:r>
    </w:p>
    <w:p w14:paraId="0EEF24CF">
      <w:pPr>
        <w:pStyle w:val="3"/>
        <w:pageBreakBefore w:val="0"/>
        <w:overflowPunct/>
        <w:topLinePunct w:val="0"/>
        <w:bidi w:val="0"/>
        <w:adjustRightInd w:val="0"/>
        <w:snapToGrid w:val="0"/>
        <w:spacing w:before="0" w:beforeLines="0" w:beforeAutospacing="0" w:after="0" w:afterLines="0" w:afterAutospacing="0" w:line="360" w:lineRule="auto"/>
        <w:ind w:left="0" w:leftChars="0" w:right="0" w:firstLine="643" w:firstLineChars="20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第二次报价表（最终报价表</w:t>
      </w:r>
      <w:bookmarkEnd w:id="291"/>
      <w:r>
        <w:rPr>
          <w:rFonts w:hint="eastAsia" w:ascii="宋体" w:hAnsi="宋体" w:eastAsia="宋体" w:cs="宋体"/>
          <w:color w:val="auto"/>
          <w:sz w:val="32"/>
          <w:szCs w:val="32"/>
          <w:highlight w:val="none"/>
        </w:rPr>
        <w:t>）</w:t>
      </w:r>
      <w:bookmarkEnd w:id="292"/>
      <w:bookmarkEnd w:id="293"/>
      <w:bookmarkEnd w:id="294"/>
      <w:bookmarkEnd w:id="295"/>
    </w:p>
    <w:p w14:paraId="6B69D122">
      <w:pPr>
        <w:pageBreakBefore w:val="0"/>
        <w:overflowPunct/>
        <w:topLinePunct w:val="0"/>
        <w:bidi w:val="0"/>
        <w:adjustRightInd w:val="0"/>
        <w:snapToGrid w:val="0"/>
        <w:spacing w:beforeAutospacing="0" w:afterAutospacing="0" w:line="360" w:lineRule="auto"/>
        <w:ind w:left="0" w:leftChars="0" w:right="0" w:firstLine="562" w:firstLineChars="200"/>
        <w:jc w:val="center"/>
        <w:rPr>
          <w:rFonts w:hint="eastAsia" w:ascii="宋体" w:hAnsi="宋体" w:eastAsia="宋体" w:cs="宋体"/>
          <w:color w:val="auto"/>
          <w:sz w:val="28"/>
          <w:highlight w:val="none"/>
        </w:rPr>
      </w:pPr>
      <w:r>
        <w:rPr>
          <w:rFonts w:hint="eastAsia" w:ascii="宋体" w:hAnsi="宋体" w:eastAsia="宋体" w:cs="宋体"/>
          <w:b/>
          <w:color w:val="auto"/>
          <w:sz w:val="28"/>
          <w:szCs w:val="28"/>
          <w:highlight w:val="none"/>
        </w:rPr>
        <w:t>(注：现场报价使用表格，不用在响应文件中使用)</w:t>
      </w:r>
    </w:p>
    <w:p w14:paraId="6AABC277">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p w14:paraId="2F3108EB">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编号：</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9"/>
        <w:gridCol w:w="7440"/>
      </w:tblGrid>
      <w:tr w14:paraId="2F68B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2279" w:type="dxa"/>
            <w:noWrap w:val="0"/>
            <w:vAlign w:val="center"/>
          </w:tcPr>
          <w:p w14:paraId="4A16FA80">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报价单位</w:t>
            </w:r>
          </w:p>
        </w:tc>
        <w:tc>
          <w:tcPr>
            <w:tcW w:w="7440" w:type="dxa"/>
            <w:noWrap w:val="0"/>
            <w:vAlign w:val="top"/>
          </w:tcPr>
          <w:p w14:paraId="372F46E6">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p>
        </w:tc>
      </w:tr>
      <w:tr w14:paraId="65BB6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trPr>
        <w:tc>
          <w:tcPr>
            <w:tcW w:w="2279" w:type="dxa"/>
            <w:noWrap w:val="0"/>
            <w:vAlign w:val="center"/>
          </w:tcPr>
          <w:p w14:paraId="4EE99724">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报价（元）</w:t>
            </w:r>
          </w:p>
        </w:tc>
        <w:tc>
          <w:tcPr>
            <w:tcW w:w="7440" w:type="dxa"/>
            <w:noWrap w:val="0"/>
            <w:vAlign w:val="top"/>
          </w:tcPr>
          <w:p w14:paraId="40643790">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p>
          <w:p w14:paraId="496DE56A">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p>
          <w:p w14:paraId="05A63431">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p>
          <w:p w14:paraId="35D4708E">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tc>
      </w:tr>
      <w:tr w14:paraId="3245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719" w:type="dxa"/>
            <w:gridSpan w:val="2"/>
            <w:noWrap w:val="0"/>
            <w:vAlign w:val="center"/>
          </w:tcPr>
          <w:p w14:paraId="57286099">
            <w:pPr>
              <w:pageBreakBefore w:val="0"/>
              <w:overflowPunct/>
              <w:topLinePunct w:val="0"/>
              <w:bidi w:val="0"/>
              <w:adjustRightInd w:val="0"/>
              <w:snapToGrid w:val="0"/>
              <w:spacing w:beforeAutospacing="0" w:afterAutospacing="0" w:line="48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交货期</w:t>
            </w:r>
            <w:r>
              <w:rPr>
                <w:rFonts w:hint="eastAsia" w:ascii="宋体" w:hAnsi="宋体" w:eastAsia="宋体" w:cs="宋体"/>
                <w:color w:val="auto"/>
                <w:sz w:val="24"/>
                <w:highlight w:val="none"/>
              </w:rPr>
              <w:t xml:space="preserve">：                                             </w:t>
            </w:r>
          </w:p>
          <w:p w14:paraId="677AFC66">
            <w:pPr>
              <w:pageBreakBefore w:val="0"/>
              <w:overflowPunct/>
              <w:topLinePunct w:val="0"/>
              <w:bidi w:val="0"/>
              <w:adjustRightInd w:val="0"/>
              <w:snapToGrid w:val="0"/>
              <w:spacing w:beforeAutospacing="0" w:afterAutospacing="0" w:line="480" w:lineRule="auto"/>
              <w:ind w:left="0" w:leftChars="0" w:right="0" w:firstLine="480"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质保期：</w:t>
            </w:r>
          </w:p>
          <w:p w14:paraId="54D1F1AC">
            <w:pPr>
              <w:pageBreakBefore w:val="0"/>
              <w:overflowPunct/>
              <w:topLinePunct w:val="0"/>
              <w:bidi w:val="0"/>
              <w:adjustRightInd w:val="0"/>
              <w:snapToGrid w:val="0"/>
              <w:spacing w:beforeAutospacing="0" w:afterAutospacing="0" w:line="48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其他承诺：</w:t>
            </w:r>
          </w:p>
        </w:tc>
      </w:tr>
    </w:tbl>
    <w:p w14:paraId="6FADEAF7">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p>
    <w:p w14:paraId="4C75EC36">
      <w:pPr>
        <w:pageBreakBefore w:val="0"/>
        <w:overflowPunct/>
        <w:topLinePunct w:val="0"/>
        <w:bidi w:val="0"/>
        <w:adjustRightInd w:val="0"/>
        <w:snapToGrid w:val="0"/>
        <w:spacing w:beforeAutospacing="0" w:afterAutospacing="0" w:line="360" w:lineRule="auto"/>
        <w:ind w:left="0" w:leftChars="0" w:right="0" w:firstLine="420" w:firstLineChars="200"/>
        <w:jc w:val="both"/>
        <w:rPr>
          <w:rFonts w:hint="eastAsia" w:ascii="宋体" w:hAnsi="宋体" w:eastAsia="宋体" w:cs="宋体"/>
          <w:color w:val="auto"/>
          <w:highlight w:val="none"/>
        </w:rPr>
      </w:pPr>
    </w:p>
    <w:p w14:paraId="381C20E3">
      <w:pPr>
        <w:pageBreakBefore w:val="0"/>
        <w:overflowPunct/>
        <w:topLinePunct w:val="0"/>
        <w:bidi w:val="0"/>
        <w:adjustRightInd w:val="0"/>
        <w:snapToGrid w:val="0"/>
        <w:spacing w:beforeAutospacing="0" w:afterAutospacing="0" w:line="360" w:lineRule="auto"/>
        <w:ind w:left="0" w:leftChars="0" w:right="0" w:firstLine="482" w:firstLineChars="200"/>
        <w:jc w:val="both"/>
        <w:rPr>
          <w:rFonts w:hint="eastAsia" w:ascii="宋体" w:hAnsi="宋体" w:eastAsia="宋体" w:cs="宋体"/>
          <w:color w:val="auto"/>
          <w:sz w:val="24"/>
          <w:highlight w:val="none"/>
        </w:rPr>
      </w:pPr>
      <w:r>
        <w:rPr>
          <w:rFonts w:hint="eastAsia" w:ascii="宋体" w:hAnsi="宋体" w:eastAsia="宋体" w:cs="宋体"/>
          <w:b/>
          <w:color w:val="auto"/>
          <w:sz w:val="24"/>
          <w:highlight w:val="none"/>
        </w:rPr>
        <w:t>注：此表打印加盖公章后在开标现场填报，在首次递交文件时不用填写。</w:t>
      </w:r>
    </w:p>
    <w:p w14:paraId="708B19E3">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p>
    <w:p w14:paraId="10650C9C">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p>
    <w:p w14:paraId="48C71F72">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谈判供应商(公章):    </w:t>
      </w:r>
    </w:p>
    <w:p w14:paraId="62DC94B4">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p>
    <w:p w14:paraId="596427DA">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p>
    <w:p w14:paraId="2892FDD6">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法定代表人/授权代表人（签字）：</w:t>
      </w:r>
    </w:p>
    <w:p w14:paraId="3C670C25">
      <w:pPr>
        <w:pageBreakBefore w:val="0"/>
        <w:overflowPunct/>
        <w:topLinePunct w:val="0"/>
        <w:bidi w:val="0"/>
        <w:adjustRightInd w:val="0"/>
        <w:snapToGrid w:val="0"/>
        <w:spacing w:beforeAutospacing="0" w:afterAutospacing="0" w:line="360" w:lineRule="auto"/>
        <w:ind w:left="0" w:leftChars="0" w:right="0" w:firstLine="480" w:firstLineChars="200"/>
        <w:jc w:val="both"/>
        <w:rPr>
          <w:rFonts w:hint="eastAsia" w:ascii="宋体" w:hAnsi="宋体" w:eastAsia="宋体" w:cs="宋体"/>
          <w:color w:val="auto"/>
          <w:sz w:val="24"/>
          <w:highlight w:val="none"/>
        </w:rPr>
      </w:pPr>
    </w:p>
    <w:p w14:paraId="1370D964">
      <w:pPr>
        <w:pageBreakBefore w:val="0"/>
        <w:overflowPunct/>
        <w:topLinePunct w:val="0"/>
        <w:bidi w:val="0"/>
        <w:adjustRightInd w:val="0"/>
        <w:snapToGrid w:val="0"/>
        <w:spacing w:beforeAutospacing="0" w:afterAutospacing="0" w:line="360" w:lineRule="auto"/>
        <w:ind w:left="0" w:leftChars="0" w:right="0" w:firstLine="480" w:firstLineChars="200"/>
        <w:jc w:val="both"/>
        <w:textAlignment w:val="baseline"/>
        <w:rPr>
          <w:rFonts w:hint="eastAsia" w:ascii="宋体" w:hAnsi="宋体" w:eastAsia="宋体" w:cs="宋体"/>
          <w:i w:val="0"/>
          <w:iCs w:val="0"/>
          <w:caps w:val="0"/>
          <w:color w:val="auto"/>
          <w:spacing w:val="0"/>
          <w:sz w:val="15"/>
          <w:szCs w:val="15"/>
          <w:highlight w:val="none"/>
          <w:lang w:eastAsia="zh-CN"/>
        </w:rPr>
      </w:pPr>
      <w:r>
        <w:rPr>
          <w:rFonts w:hint="eastAsia" w:ascii="宋体" w:hAnsi="宋体" w:eastAsia="宋体" w:cs="宋体"/>
          <w:color w:val="auto"/>
          <w:sz w:val="24"/>
          <w:highlight w:val="none"/>
        </w:rPr>
        <w:t>年     月     日</w:t>
      </w:r>
    </w:p>
    <w:p w14:paraId="2CA53FB2">
      <w:pPr>
        <w:spacing w:line="360" w:lineRule="auto"/>
        <w:jc w:val="both"/>
        <w:rPr>
          <w:rFonts w:hint="eastAsia" w:ascii="宋体" w:hAnsi="宋体" w:eastAsia="宋体" w:cs="宋体"/>
          <w:lang w:eastAsia="zh-CN"/>
        </w:rPr>
      </w:pPr>
      <w:r>
        <w:rPr>
          <w:rFonts w:hint="eastAsia" w:ascii="宋体" w:hAnsi="宋体" w:eastAsia="宋体" w:cs="宋体"/>
          <w:b/>
          <w:bCs/>
          <w:sz w:val="24"/>
          <w:szCs w:val="22"/>
        </w:rPr>
        <w:t>附：</w:t>
      </w:r>
      <w:r>
        <w:rPr>
          <w:rFonts w:hint="eastAsia" w:ascii="宋体" w:hAnsi="宋体" w:eastAsia="宋体" w:cs="宋体"/>
          <w:b/>
          <w:bCs/>
          <w:sz w:val="24"/>
          <w:szCs w:val="22"/>
          <w:lang w:eastAsia="zh-CN"/>
        </w:rPr>
        <w:t>信用承诺上报操作指南</w:t>
      </w:r>
    </w:p>
    <w:p w14:paraId="3D80F4BB">
      <w:pPr>
        <w:spacing w:line="360" w:lineRule="auto"/>
        <w:jc w:val="both"/>
        <w:rPr>
          <w:rFonts w:hint="eastAsia" w:ascii="宋体" w:hAnsi="宋体" w:eastAsia="宋体" w:cs="宋体"/>
          <w:szCs w:val="20"/>
        </w:rPr>
      </w:pPr>
      <w:r>
        <w:rPr>
          <w:rFonts w:hint="eastAsia" w:ascii="宋体" w:hAnsi="宋体" w:eastAsia="宋体" w:cs="宋体"/>
          <w:szCs w:val="20"/>
        </w:rPr>
        <w:drawing>
          <wp:inline distT="0" distB="0" distL="114300" distR="114300">
            <wp:extent cx="5765165" cy="3284220"/>
            <wp:effectExtent l="0" t="0" r="6985" b="1143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35"/>
                    <a:stretch>
                      <a:fillRect/>
                    </a:stretch>
                  </pic:blipFill>
                  <pic:spPr>
                    <a:xfrm>
                      <a:off x="0" y="0"/>
                      <a:ext cx="5765165" cy="3284220"/>
                    </a:xfrm>
                    <a:prstGeom prst="rect">
                      <a:avLst/>
                    </a:prstGeom>
                    <a:noFill/>
                    <a:ln>
                      <a:noFill/>
                    </a:ln>
                  </pic:spPr>
                </pic:pic>
              </a:graphicData>
            </a:graphic>
          </wp:inline>
        </w:drawing>
      </w:r>
    </w:p>
    <w:p w14:paraId="7746FE67">
      <w:pPr>
        <w:spacing w:line="360" w:lineRule="auto"/>
        <w:jc w:val="both"/>
        <w:rPr>
          <w:rFonts w:hint="eastAsia" w:ascii="宋体" w:hAnsi="宋体" w:eastAsia="宋体" w:cs="宋体"/>
          <w:szCs w:val="20"/>
        </w:rPr>
      </w:pPr>
    </w:p>
    <w:p w14:paraId="536A495D">
      <w:pPr>
        <w:spacing w:line="360" w:lineRule="auto"/>
        <w:jc w:val="both"/>
        <w:rPr>
          <w:rFonts w:hint="eastAsia" w:ascii="宋体" w:hAnsi="宋体" w:eastAsia="宋体" w:cs="宋体"/>
          <w:szCs w:val="20"/>
        </w:rPr>
      </w:pPr>
    </w:p>
    <w:p w14:paraId="61B959B1">
      <w:pPr>
        <w:spacing w:line="360" w:lineRule="auto"/>
        <w:jc w:val="both"/>
        <w:rPr>
          <w:rFonts w:hint="eastAsia" w:ascii="宋体" w:hAnsi="宋体" w:eastAsia="宋体" w:cs="宋体"/>
          <w:szCs w:val="20"/>
        </w:rPr>
      </w:pPr>
      <w:r>
        <w:rPr>
          <w:rFonts w:hint="eastAsia" w:ascii="宋体" w:hAnsi="宋体" w:eastAsia="宋体" w:cs="宋体"/>
          <w:szCs w:val="20"/>
        </w:rPr>
        <w:drawing>
          <wp:inline distT="0" distB="0" distL="114300" distR="114300">
            <wp:extent cx="5779135" cy="3228975"/>
            <wp:effectExtent l="0" t="0" r="12065" b="952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36"/>
                    <a:stretch>
                      <a:fillRect/>
                    </a:stretch>
                  </pic:blipFill>
                  <pic:spPr>
                    <a:xfrm>
                      <a:off x="0" y="0"/>
                      <a:ext cx="5779135" cy="3228975"/>
                    </a:xfrm>
                    <a:prstGeom prst="rect">
                      <a:avLst/>
                    </a:prstGeom>
                    <a:noFill/>
                    <a:ln>
                      <a:noFill/>
                    </a:ln>
                  </pic:spPr>
                </pic:pic>
              </a:graphicData>
            </a:graphic>
          </wp:inline>
        </w:drawing>
      </w:r>
    </w:p>
    <w:p w14:paraId="355A9B02">
      <w:pPr>
        <w:spacing w:line="360" w:lineRule="auto"/>
        <w:jc w:val="both"/>
        <w:rPr>
          <w:rFonts w:hint="eastAsia" w:ascii="宋体" w:hAnsi="宋体" w:eastAsia="宋体" w:cs="宋体"/>
          <w:szCs w:val="20"/>
        </w:rPr>
      </w:pPr>
    </w:p>
    <w:p w14:paraId="28FDF4F3">
      <w:pPr>
        <w:spacing w:line="360" w:lineRule="auto"/>
        <w:jc w:val="both"/>
        <w:rPr>
          <w:rFonts w:hint="eastAsia" w:ascii="宋体" w:hAnsi="宋体" w:eastAsia="宋体" w:cs="宋体"/>
          <w:szCs w:val="20"/>
        </w:rPr>
      </w:pPr>
    </w:p>
    <w:p w14:paraId="1907D701">
      <w:pPr>
        <w:spacing w:line="360" w:lineRule="auto"/>
        <w:jc w:val="both"/>
        <w:rPr>
          <w:rFonts w:hint="eastAsia" w:ascii="宋体" w:hAnsi="宋体" w:eastAsia="宋体" w:cs="宋体"/>
          <w:szCs w:val="20"/>
        </w:rPr>
      </w:pPr>
      <w:r>
        <w:rPr>
          <w:rFonts w:hint="eastAsia" w:ascii="宋体" w:hAnsi="宋体" w:eastAsia="宋体" w:cs="宋体"/>
          <w:szCs w:val="20"/>
        </w:rPr>
        <w:drawing>
          <wp:inline distT="0" distB="0" distL="114300" distR="114300">
            <wp:extent cx="5763260" cy="3249930"/>
            <wp:effectExtent l="0" t="0" r="8890" b="762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37"/>
                    <a:stretch>
                      <a:fillRect/>
                    </a:stretch>
                  </pic:blipFill>
                  <pic:spPr>
                    <a:xfrm>
                      <a:off x="0" y="0"/>
                      <a:ext cx="5763260" cy="3249930"/>
                    </a:xfrm>
                    <a:prstGeom prst="rect">
                      <a:avLst/>
                    </a:prstGeom>
                    <a:noFill/>
                    <a:ln>
                      <a:noFill/>
                    </a:ln>
                  </pic:spPr>
                </pic:pic>
              </a:graphicData>
            </a:graphic>
          </wp:inline>
        </w:drawing>
      </w:r>
    </w:p>
    <w:p w14:paraId="0FC9E142">
      <w:pPr>
        <w:spacing w:line="360" w:lineRule="auto"/>
        <w:jc w:val="both"/>
        <w:rPr>
          <w:rFonts w:hint="eastAsia" w:ascii="宋体" w:hAnsi="宋体" w:eastAsia="宋体" w:cs="宋体"/>
          <w:szCs w:val="20"/>
        </w:rPr>
      </w:pPr>
    </w:p>
    <w:p w14:paraId="24373404">
      <w:pPr>
        <w:spacing w:line="360" w:lineRule="auto"/>
        <w:jc w:val="both"/>
        <w:rPr>
          <w:rFonts w:hint="eastAsia" w:ascii="宋体" w:hAnsi="宋体" w:eastAsia="宋体" w:cs="宋体"/>
          <w:szCs w:val="20"/>
        </w:rPr>
      </w:pPr>
    </w:p>
    <w:p w14:paraId="78B16288">
      <w:pPr>
        <w:spacing w:line="360" w:lineRule="auto"/>
        <w:jc w:val="both"/>
        <w:rPr>
          <w:rFonts w:hint="eastAsia" w:ascii="宋体" w:hAnsi="宋体" w:eastAsia="宋体" w:cs="宋体"/>
          <w:szCs w:val="20"/>
        </w:rPr>
      </w:pPr>
      <w:r>
        <w:rPr>
          <w:rFonts w:hint="eastAsia" w:ascii="宋体" w:hAnsi="宋体" w:eastAsia="宋体" w:cs="宋体"/>
          <w:szCs w:val="20"/>
        </w:rPr>
        <w:drawing>
          <wp:inline distT="0" distB="0" distL="114300" distR="114300">
            <wp:extent cx="5730875" cy="3248660"/>
            <wp:effectExtent l="0" t="0" r="3175" b="889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38"/>
                    <a:stretch>
                      <a:fillRect/>
                    </a:stretch>
                  </pic:blipFill>
                  <pic:spPr>
                    <a:xfrm>
                      <a:off x="0" y="0"/>
                      <a:ext cx="5730875" cy="3248660"/>
                    </a:xfrm>
                    <a:prstGeom prst="rect">
                      <a:avLst/>
                    </a:prstGeom>
                    <a:noFill/>
                    <a:ln>
                      <a:noFill/>
                    </a:ln>
                  </pic:spPr>
                </pic:pic>
              </a:graphicData>
            </a:graphic>
          </wp:inline>
        </w:drawing>
      </w:r>
      <w:r>
        <w:rPr>
          <w:rFonts w:hint="eastAsia" w:ascii="宋体" w:hAnsi="宋体" w:eastAsia="宋体" w:cs="宋体"/>
          <w:szCs w:val="20"/>
        </w:rPr>
        <w:drawing>
          <wp:inline distT="0" distB="0" distL="114300" distR="114300">
            <wp:extent cx="5817870" cy="3289935"/>
            <wp:effectExtent l="0" t="0" r="11430" b="5715"/>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39"/>
                    <a:stretch>
                      <a:fillRect/>
                    </a:stretch>
                  </pic:blipFill>
                  <pic:spPr>
                    <a:xfrm>
                      <a:off x="0" y="0"/>
                      <a:ext cx="5817870" cy="3289935"/>
                    </a:xfrm>
                    <a:prstGeom prst="rect">
                      <a:avLst/>
                    </a:prstGeom>
                    <a:noFill/>
                    <a:ln>
                      <a:noFill/>
                    </a:ln>
                  </pic:spPr>
                </pic:pic>
              </a:graphicData>
            </a:graphic>
          </wp:inline>
        </w:drawing>
      </w:r>
    </w:p>
    <w:p w14:paraId="77B143DB">
      <w:pPr>
        <w:spacing w:line="360" w:lineRule="auto"/>
        <w:jc w:val="both"/>
        <w:rPr>
          <w:rFonts w:hint="eastAsia" w:ascii="宋体" w:hAnsi="宋体" w:eastAsia="宋体" w:cs="宋体"/>
          <w:szCs w:val="20"/>
        </w:rPr>
      </w:pPr>
    </w:p>
    <w:p w14:paraId="53D0D103">
      <w:pPr>
        <w:spacing w:line="360" w:lineRule="auto"/>
        <w:jc w:val="both"/>
        <w:rPr>
          <w:rFonts w:hint="eastAsia" w:ascii="宋体" w:hAnsi="宋体" w:eastAsia="宋体" w:cs="宋体"/>
          <w:szCs w:val="20"/>
        </w:rPr>
      </w:pPr>
    </w:p>
    <w:p w14:paraId="5F213A31">
      <w:pPr>
        <w:spacing w:line="360" w:lineRule="auto"/>
        <w:jc w:val="both"/>
        <w:rPr>
          <w:rFonts w:hint="eastAsia" w:ascii="宋体" w:hAnsi="宋体" w:eastAsia="宋体" w:cs="宋体"/>
          <w:szCs w:val="20"/>
        </w:rPr>
      </w:pPr>
      <w:r>
        <w:rPr>
          <w:rFonts w:hint="eastAsia" w:ascii="宋体" w:hAnsi="宋体" w:eastAsia="宋体" w:cs="宋体"/>
          <w:szCs w:val="20"/>
        </w:rPr>
        <w:drawing>
          <wp:inline distT="0" distB="0" distL="114300" distR="114300">
            <wp:extent cx="5775960" cy="3256915"/>
            <wp:effectExtent l="0" t="0" r="15240" b="635"/>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40"/>
                    <a:stretch>
                      <a:fillRect/>
                    </a:stretch>
                  </pic:blipFill>
                  <pic:spPr>
                    <a:xfrm>
                      <a:off x="0" y="0"/>
                      <a:ext cx="5775960" cy="3256915"/>
                    </a:xfrm>
                    <a:prstGeom prst="rect">
                      <a:avLst/>
                    </a:prstGeom>
                    <a:noFill/>
                    <a:ln>
                      <a:noFill/>
                    </a:ln>
                  </pic:spPr>
                </pic:pic>
              </a:graphicData>
            </a:graphic>
          </wp:inline>
        </w:drawing>
      </w:r>
      <w:r>
        <w:rPr>
          <w:rFonts w:hint="eastAsia" w:ascii="宋体" w:hAnsi="宋体" w:eastAsia="宋体" w:cs="宋体"/>
          <w:szCs w:val="20"/>
        </w:rPr>
        <w:drawing>
          <wp:inline distT="0" distB="0" distL="114300" distR="114300">
            <wp:extent cx="5786755" cy="3283585"/>
            <wp:effectExtent l="0" t="0" r="4445" b="12065"/>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pic:cNvPicPr>
                  </pic:nvPicPr>
                  <pic:blipFill>
                    <a:blip r:embed="rId41"/>
                    <a:stretch>
                      <a:fillRect/>
                    </a:stretch>
                  </pic:blipFill>
                  <pic:spPr>
                    <a:xfrm>
                      <a:off x="0" y="0"/>
                      <a:ext cx="5786755" cy="3283585"/>
                    </a:xfrm>
                    <a:prstGeom prst="rect">
                      <a:avLst/>
                    </a:prstGeom>
                    <a:noFill/>
                    <a:ln>
                      <a:noFill/>
                    </a:ln>
                  </pic:spPr>
                </pic:pic>
              </a:graphicData>
            </a:graphic>
          </wp:inline>
        </w:drawing>
      </w:r>
    </w:p>
    <w:p w14:paraId="6C1B7CA7">
      <w:pPr>
        <w:spacing w:line="360" w:lineRule="auto"/>
        <w:jc w:val="both"/>
        <w:rPr>
          <w:rFonts w:hint="eastAsia" w:ascii="宋体" w:hAnsi="宋体" w:eastAsia="宋体" w:cs="宋体"/>
          <w:szCs w:val="20"/>
        </w:rPr>
      </w:pPr>
    </w:p>
    <w:p w14:paraId="64F504F4">
      <w:pPr>
        <w:spacing w:line="360" w:lineRule="auto"/>
        <w:jc w:val="both"/>
        <w:rPr>
          <w:rFonts w:hint="eastAsia" w:ascii="宋体" w:hAnsi="宋体" w:eastAsia="宋体" w:cs="宋体"/>
          <w:szCs w:val="20"/>
        </w:rPr>
      </w:pPr>
    </w:p>
    <w:p w14:paraId="47C447EF">
      <w:pPr>
        <w:spacing w:line="360" w:lineRule="auto"/>
        <w:jc w:val="both"/>
        <w:rPr>
          <w:rFonts w:hint="eastAsia" w:ascii="宋体" w:hAnsi="宋体" w:eastAsia="宋体" w:cs="宋体"/>
          <w:szCs w:val="20"/>
        </w:rPr>
      </w:pPr>
      <w:r>
        <w:rPr>
          <w:rFonts w:hint="eastAsia" w:ascii="宋体" w:hAnsi="宋体" w:eastAsia="宋体" w:cs="宋体"/>
          <w:szCs w:val="20"/>
        </w:rPr>
        <w:drawing>
          <wp:inline distT="0" distB="0" distL="114300" distR="114300">
            <wp:extent cx="5740400" cy="3258820"/>
            <wp:effectExtent l="0" t="0" r="12700" b="17780"/>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42"/>
                    <a:stretch>
                      <a:fillRect/>
                    </a:stretch>
                  </pic:blipFill>
                  <pic:spPr>
                    <a:xfrm>
                      <a:off x="0" y="0"/>
                      <a:ext cx="5740400" cy="3258820"/>
                    </a:xfrm>
                    <a:prstGeom prst="rect">
                      <a:avLst/>
                    </a:prstGeom>
                    <a:noFill/>
                    <a:ln>
                      <a:noFill/>
                    </a:ln>
                  </pic:spPr>
                </pic:pic>
              </a:graphicData>
            </a:graphic>
          </wp:inline>
        </w:drawing>
      </w:r>
      <w:r>
        <w:rPr>
          <w:rFonts w:hint="eastAsia" w:ascii="宋体" w:hAnsi="宋体" w:eastAsia="宋体" w:cs="宋体"/>
          <w:szCs w:val="20"/>
        </w:rPr>
        <w:drawing>
          <wp:inline distT="0" distB="0" distL="114300" distR="114300">
            <wp:extent cx="5744210" cy="3232785"/>
            <wp:effectExtent l="0" t="0" r="8890" b="5715"/>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pic:cNvPicPr>
                      <a:picLocks noChangeAspect="1"/>
                    </pic:cNvPicPr>
                  </pic:nvPicPr>
                  <pic:blipFill>
                    <a:blip r:embed="rId43"/>
                    <a:stretch>
                      <a:fillRect/>
                    </a:stretch>
                  </pic:blipFill>
                  <pic:spPr>
                    <a:xfrm>
                      <a:off x="0" y="0"/>
                      <a:ext cx="5744210" cy="3232785"/>
                    </a:xfrm>
                    <a:prstGeom prst="rect">
                      <a:avLst/>
                    </a:prstGeom>
                    <a:noFill/>
                    <a:ln>
                      <a:noFill/>
                    </a:ln>
                  </pic:spPr>
                </pic:pic>
              </a:graphicData>
            </a:graphic>
          </wp:inline>
        </w:drawing>
      </w:r>
    </w:p>
    <w:p w14:paraId="0754C47C">
      <w:pPr>
        <w:spacing w:line="360" w:lineRule="auto"/>
        <w:jc w:val="both"/>
        <w:rPr>
          <w:rFonts w:hint="eastAsia" w:ascii="宋体" w:hAnsi="宋体" w:eastAsia="宋体" w:cs="宋体"/>
          <w:szCs w:val="20"/>
        </w:rPr>
      </w:pPr>
    </w:p>
    <w:p w14:paraId="4941800F">
      <w:pPr>
        <w:spacing w:line="360" w:lineRule="auto"/>
        <w:jc w:val="both"/>
        <w:rPr>
          <w:rFonts w:hint="eastAsia" w:ascii="宋体" w:hAnsi="宋体" w:eastAsia="宋体" w:cs="宋体"/>
          <w:szCs w:val="20"/>
        </w:rPr>
      </w:pPr>
    </w:p>
    <w:p w14:paraId="488059E0">
      <w:pPr>
        <w:spacing w:line="360" w:lineRule="auto"/>
        <w:jc w:val="both"/>
        <w:rPr>
          <w:rFonts w:hint="eastAsia" w:ascii="宋体" w:hAnsi="宋体" w:eastAsia="宋体" w:cs="宋体"/>
          <w:szCs w:val="20"/>
        </w:rPr>
      </w:pPr>
      <w:r>
        <w:rPr>
          <w:rFonts w:hint="eastAsia" w:ascii="宋体" w:hAnsi="宋体" w:eastAsia="宋体" w:cs="宋体"/>
          <w:szCs w:val="20"/>
        </w:rPr>
        <w:drawing>
          <wp:inline distT="0" distB="0" distL="114300" distR="114300">
            <wp:extent cx="5675630" cy="3176270"/>
            <wp:effectExtent l="0" t="0" r="1270" b="5080"/>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pic:cNvPicPr>
                      <a:picLocks noChangeAspect="1"/>
                    </pic:cNvPicPr>
                  </pic:nvPicPr>
                  <pic:blipFill>
                    <a:blip r:embed="rId44"/>
                    <a:stretch>
                      <a:fillRect/>
                    </a:stretch>
                  </pic:blipFill>
                  <pic:spPr>
                    <a:xfrm>
                      <a:off x="0" y="0"/>
                      <a:ext cx="5675630" cy="3176270"/>
                    </a:xfrm>
                    <a:prstGeom prst="rect">
                      <a:avLst/>
                    </a:prstGeom>
                    <a:noFill/>
                    <a:ln>
                      <a:noFill/>
                    </a:ln>
                  </pic:spPr>
                </pic:pic>
              </a:graphicData>
            </a:graphic>
          </wp:inline>
        </w:drawing>
      </w:r>
      <w:r>
        <w:rPr>
          <w:rFonts w:hint="eastAsia" w:ascii="宋体" w:hAnsi="宋体" w:eastAsia="宋体" w:cs="宋体"/>
          <w:szCs w:val="20"/>
        </w:rPr>
        <w:drawing>
          <wp:inline distT="0" distB="0" distL="114300" distR="114300">
            <wp:extent cx="5795645" cy="3268980"/>
            <wp:effectExtent l="0" t="0" r="14605" b="7620"/>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pic:cNvPicPr>
                      <a:picLocks noChangeAspect="1"/>
                    </pic:cNvPicPr>
                  </pic:nvPicPr>
                  <pic:blipFill>
                    <a:blip r:embed="rId45"/>
                    <a:stretch>
                      <a:fillRect/>
                    </a:stretch>
                  </pic:blipFill>
                  <pic:spPr>
                    <a:xfrm>
                      <a:off x="0" y="0"/>
                      <a:ext cx="5795645" cy="3268980"/>
                    </a:xfrm>
                    <a:prstGeom prst="rect">
                      <a:avLst/>
                    </a:prstGeom>
                    <a:noFill/>
                    <a:ln>
                      <a:noFill/>
                    </a:ln>
                  </pic:spPr>
                </pic:pic>
              </a:graphicData>
            </a:graphic>
          </wp:inline>
        </w:drawing>
      </w:r>
    </w:p>
    <w:p w14:paraId="1BD57B06">
      <w:pPr>
        <w:bidi w:val="0"/>
        <w:spacing w:line="360" w:lineRule="auto"/>
        <w:ind w:leftChars="1500"/>
        <w:rPr>
          <w:rFonts w:hint="eastAsia" w:ascii="宋体" w:hAnsi="宋体" w:eastAsia="宋体" w:cs="宋体"/>
          <w:sz w:val="24"/>
          <w:szCs w:val="24"/>
        </w:rPr>
      </w:pPr>
    </w:p>
    <w:p w14:paraId="65557500">
      <w:pPr>
        <w:pStyle w:val="25"/>
        <w:keepNext w:val="0"/>
        <w:keepLines w:val="0"/>
        <w:pageBreakBefore w:val="0"/>
        <w:widowControl w:val="0"/>
        <w:kinsoku/>
        <w:wordWrap/>
        <w:autoSpaceDE/>
        <w:autoSpaceDN/>
        <w:bidi w:val="0"/>
        <w:adjustRightInd/>
        <w:snapToGrid/>
        <w:spacing w:line="288" w:lineRule="auto"/>
        <w:ind w:firstLine="630" w:firstLineChars="300"/>
        <w:jc w:val="left"/>
        <w:textAlignment w:val="auto"/>
        <w:rPr>
          <w:rFonts w:hint="eastAsia" w:ascii="宋体" w:hAnsi="宋体" w:eastAsia="宋体" w:cs="宋体"/>
        </w:rPr>
      </w:pPr>
    </w:p>
    <w:sectPr>
      <w:headerReference r:id="rId31" w:type="default"/>
      <w:footerReference r:id="rId32" w:type="default"/>
      <w:pgSz w:w="11905" w:h="16838"/>
      <w:pgMar w:top="1304" w:right="1304" w:bottom="1304" w:left="1304" w:header="794" w:footer="794" w:gutter="0"/>
      <w:pgNumType w:fmt="decimal"/>
      <w:cols w:space="0" w:num="1"/>
      <w:rtlGutter w:val="0"/>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1BD44">
    <w:pPr>
      <w:pStyle w:val="17"/>
      <w:framePr w:wrap="around" w:vAnchor="text" w:hAnchor="margin" w:xAlign="center" w:y="1"/>
      <w:rPr>
        <w:rStyle w:val="31"/>
      </w:rPr>
    </w:pPr>
    <w:r>
      <w:fldChar w:fldCharType="begin"/>
    </w:r>
    <w:r>
      <w:rPr>
        <w:rStyle w:val="31"/>
      </w:rPr>
      <w:instrText xml:space="preserve">PAGE  </w:instrText>
    </w:r>
    <w:r>
      <w:fldChar w:fldCharType="separate"/>
    </w:r>
    <w:r>
      <w:rPr>
        <w:rStyle w:val="31"/>
      </w:rPr>
      <w:t>1</w:t>
    </w:r>
    <w:r>
      <w:fldChar w:fldCharType="end"/>
    </w:r>
  </w:p>
  <w:p w14:paraId="16877CDD">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11253">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EC029">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69105">
    <w:pPr>
      <w:pStyle w:val="17"/>
      <w:tabs>
        <w:tab w:val="clear" w:pos="4153"/>
      </w:tabs>
      <w:jc w:val="center"/>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17147">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B417147">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3DCD5">
    <w:pPr>
      <w:pStyle w:val="17"/>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BA05E7">
                          <w:pPr>
                            <w:pStyle w:val="17"/>
                          </w:pPr>
                          <w:r>
                            <w:t xml:space="preserve">第 </w:t>
                          </w:r>
                          <w:r>
                            <w:fldChar w:fldCharType="begin"/>
                          </w:r>
                          <w:r>
                            <w:instrText xml:space="preserve"> PAGE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9BA05E7">
                    <w:pPr>
                      <w:pStyle w:val="17"/>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48EBE">
    <w:pPr>
      <w:pStyle w:val="17"/>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7CE01">
                          <w:pPr>
                            <w:pStyle w:val="17"/>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6C47CE01">
                    <w:pPr>
                      <w:pStyle w:val="17"/>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9D5B7">
    <w:pPr>
      <w:spacing w:line="1" w:lineRule="exact"/>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B65CCF">
                          <w:pPr>
                            <w:pStyle w:val="17"/>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35B65CCF">
                    <w:pPr>
                      <w:pStyle w:val="17"/>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8D177">
    <w:pPr>
      <w:pStyle w:val="17"/>
      <w:ind w:right="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D57C7">
                          <w:pPr>
                            <w:pStyle w:val="17"/>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595D57C7">
                    <w:pPr>
                      <w:pStyle w:val="17"/>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1C66F">
    <w:pPr>
      <w:pStyle w:val="10"/>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5461B">
                          <w:pPr>
                            <w:pStyle w:val="17"/>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6845461B">
                    <w:pPr>
                      <w:pStyle w:val="17"/>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D78C7">
    <w:pPr>
      <w:pStyle w:val="17"/>
      <w:jc w:val="both"/>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EEC79">
                          <w:pPr>
                            <w:pStyle w:val="17"/>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144EEC79">
                    <w:pPr>
                      <w:pStyle w:val="17"/>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9CD50">
    <w:pPr>
      <w:pStyle w:val="10"/>
      <w:spacing w:line="14" w:lineRule="auto"/>
      <w:rPr>
        <w:sz w:val="12"/>
      </w:rPr>
    </w:pPr>
    <w:r>
      <w:rPr>
        <w:sz w:val="12"/>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27672">
                          <w:pPr>
                            <w:pStyle w:val="17"/>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50527672">
                    <w:pPr>
                      <w:pStyle w:val="17"/>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9B633">
    <w:pPr>
      <w:pStyle w:val="10"/>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26826A">
                          <w:pPr>
                            <w:pStyle w:val="17"/>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0A26826A">
                    <w:pPr>
                      <w:pStyle w:val="17"/>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46F70">
    <w:pPr>
      <w:pStyle w:val="17"/>
      <w:jc w:val="both"/>
      <w:rPr>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426752">
                          <w:pPr>
                            <w:pStyle w:val="17"/>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64426752">
                    <w:pPr>
                      <w:pStyle w:val="17"/>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5FF4C">
    <w:pPr>
      <w:pStyle w:val="17"/>
      <w:jc w:val="both"/>
      <w:rPr>
        <w:rFonts w:hint="eastAsia"/>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BCB506">
                          <w:pPr>
                            <w:pStyle w:val="17"/>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BBCB506">
                    <w:pPr>
                      <w:pStyle w:val="17"/>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CCA89">
    <w:pPr>
      <w:pStyle w:val="17"/>
      <w:jc w:val="both"/>
      <w:rPr>
        <w:rFonts w:hint="eastAsi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E27B03">
                          <w:pPr>
                            <w:pStyle w:val="17"/>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0DE27B03">
                    <w:pPr>
                      <w:pStyle w:val="17"/>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7555E">
    <w:pPr>
      <w:pStyle w:val="17"/>
      <w:jc w:val="both"/>
      <w:rPr>
        <w:rFonts w:hint="eastAsia"/>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9F102">
                          <w:pPr>
                            <w:pStyle w:val="17"/>
                          </w:pPr>
                          <w:r>
                            <w:t xml:space="preserve">第 </w:t>
                          </w:r>
                          <w:r>
                            <w:fldChar w:fldCharType="begin"/>
                          </w:r>
                          <w:r>
                            <w:instrText xml:space="preserve"> PAGE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79A9F102">
                    <w:pPr>
                      <w:pStyle w:val="17"/>
                    </w:pPr>
                    <w:r>
                      <w:t xml:space="preserve">第 </w:t>
                    </w:r>
                    <w:r>
                      <w:fldChar w:fldCharType="begin"/>
                    </w:r>
                    <w:r>
                      <w:instrText xml:space="preserve"> PAGE  \* MERGEFORMAT </w:instrText>
                    </w:r>
                    <w:r>
                      <w:fldChar w:fldCharType="separate"/>
                    </w:r>
                    <w:r>
                      <w:t>69</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528A6">
    <w:pPr>
      <w:pStyle w:val="17"/>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AC1B8">
                          <w:pPr>
                            <w:pStyle w:val="17"/>
                          </w:pPr>
                          <w:r>
                            <w:t xml:space="preserve">第 </w:t>
                          </w:r>
                          <w:r>
                            <w:fldChar w:fldCharType="begin"/>
                          </w:r>
                          <w:r>
                            <w:instrText xml:space="preserve"> PAGE  \* MERGEFORMAT </w:instrText>
                          </w:r>
                          <w:r>
                            <w:fldChar w:fldCharType="separate"/>
                          </w:r>
                          <w:r>
                            <w:t>70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732AC1B8">
                    <w:pPr>
                      <w:pStyle w:val="17"/>
                    </w:pPr>
                    <w:r>
                      <w:t xml:space="preserve">第 </w:t>
                    </w:r>
                    <w:r>
                      <w:fldChar w:fldCharType="begin"/>
                    </w:r>
                    <w:r>
                      <w:instrText xml:space="preserve"> PAGE  \* MERGEFORMAT </w:instrText>
                    </w:r>
                    <w:r>
                      <w:fldChar w:fldCharType="separate"/>
                    </w:r>
                    <w:r>
                      <w:t>70</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6ED0E">
    <w:pPr>
      <w:pStyle w:val="17"/>
      <w:ind w:right="36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3F67F">
                          <w:pPr>
                            <w:pStyle w:val="17"/>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2F33F67F">
                    <w:pPr>
                      <w:pStyle w:val="17"/>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4C6CD">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5368D">
    <w:pPr>
      <w:pStyle w:val="18"/>
      <w:pBdr>
        <w:bottom w:val="none" w:color="auto" w:sz="0" w:space="1"/>
      </w:pBdr>
      <w:jc w:val="right"/>
      <w:rPr>
        <w:rFonts w:hint="eastAsia"/>
        <w:i/>
        <w:sz w:val="21"/>
        <w:szCs w:val="21"/>
        <w:lang w:eastAsia="zh-CN"/>
      </w:rPr>
    </w:pPr>
    <w:r>
      <w:rPr>
        <w:rFonts w:hint="eastAsia"/>
        <w:sz w:val="21"/>
        <w:szCs w:val="21"/>
        <w:lang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889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F8B45">
    <w:pPr>
      <w:pStyle w:val="18"/>
      <w:pBdr>
        <w:bottom w:val="none" w:color="auto" w:sz="0" w:space="1"/>
      </w:pBdr>
      <w:jc w:val="right"/>
      <w:rPr>
        <w:color w:val="00000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4976F">
    <w:pPr>
      <w:pStyle w:val="18"/>
      <w:pBdr>
        <w:bottom w:val="none" w:color="auto" w:sz="0" w:space="1"/>
      </w:pBdr>
      <w:jc w:val="right"/>
      <w:rPr>
        <w:color w:val="00000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C6B3F">
    <w:pPr>
      <w:pStyle w:val="18"/>
      <w:pBdr>
        <w:bottom w:val="none" w:color="auto" w:sz="0" w:space="1"/>
      </w:pBdr>
      <w:jc w:val="right"/>
      <w:rPr>
        <w:color w:val="00000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A5BFD">
    <w:pPr>
      <w:tabs>
        <w:tab w:val="left" w:pos="3807"/>
      </w:tabs>
      <w:spacing w:before="16" w:line="174" w:lineRule="auto"/>
      <w:rPr>
        <w:rFonts w:ascii="宋体" w:hAnsi="宋体" w:eastAsia="宋体" w:cs="宋体"/>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A6415">
    <w:pPr>
      <w:tabs>
        <w:tab w:val="left" w:pos="3807"/>
      </w:tabs>
      <w:spacing w:before="16" w:line="174" w:lineRule="auto"/>
      <w:rPr>
        <w:rFonts w:ascii="宋体" w:hAnsi="宋体" w:eastAsia="宋体" w:cs="宋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ED14E">
    <w:pPr>
      <w:tabs>
        <w:tab w:val="left" w:pos="3807"/>
      </w:tabs>
      <w:spacing w:before="16" w:line="174" w:lineRule="auto"/>
      <w:rPr>
        <w:rFonts w:ascii="宋体" w:hAnsi="宋体" w:eastAsia="宋体" w:cs="宋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5B963">
    <w:pPr>
      <w:tabs>
        <w:tab w:val="left" w:pos="3807"/>
      </w:tabs>
      <w:spacing w:before="16" w:line="174" w:lineRule="auto"/>
      <w:rPr>
        <w:rFonts w:ascii="宋体" w:hAnsi="宋体" w:eastAsia="宋体" w:cs="宋体"/>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F4CBF">
    <w:pPr>
      <w:bidi w:val="0"/>
      <w:rPr>
        <w:rFonts w:hint="eastAsia"/>
        <w:lang w:val="en-US"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8F2A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pStyle w:val="8"/>
      <w:lvlText w:val="%1."/>
      <w:lvlJc w:val="left"/>
      <w:pPr>
        <w:tabs>
          <w:tab w:val="left" w:pos="900"/>
        </w:tabs>
        <w:ind w:left="900" w:hanging="420"/>
      </w:pPr>
    </w:lvl>
    <w:lvl w:ilvl="1" w:tentative="0">
      <w:start w:val="1"/>
      <w:numFmt w:val="lowerLetter"/>
      <w:lvlText w:val="%2)"/>
      <w:lvlJc w:val="left"/>
      <w:pPr>
        <w:tabs>
          <w:tab w:val="left" w:pos="90"/>
        </w:tabs>
        <w:ind w:left="90" w:hanging="420"/>
      </w:pPr>
    </w:lvl>
    <w:lvl w:ilvl="2" w:tentative="0">
      <w:start w:val="1"/>
      <w:numFmt w:val="lowerRoman"/>
      <w:lvlText w:val="%3."/>
      <w:lvlJc w:val="right"/>
      <w:pPr>
        <w:tabs>
          <w:tab w:val="left" w:pos="510"/>
        </w:tabs>
        <w:ind w:left="510" w:hanging="420"/>
      </w:pPr>
    </w:lvl>
    <w:lvl w:ilvl="3" w:tentative="0">
      <w:start w:val="1"/>
      <w:numFmt w:val="decimal"/>
      <w:lvlText w:val="%4."/>
      <w:lvlJc w:val="left"/>
      <w:pPr>
        <w:tabs>
          <w:tab w:val="left" w:pos="930"/>
        </w:tabs>
        <w:ind w:left="930" w:hanging="420"/>
      </w:pPr>
    </w:lvl>
    <w:lvl w:ilvl="4" w:tentative="0">
      <w:start w:val="1"/>
      <w:numFmt w:val="lowerLetter"/>
      <w:lvlText w:val="%5)"/>
      <w:lvlJc w:val="left"/>
      <w:pPr>
        <w:tabs>
          <w:tab w:val="left" w:pos="1350"/>
        </w:tabs>
        <w:ind w:left="1350" w:hanging="420"/>
      </w:pPr>
    </w:lvl>
    <w:lvl w:ilvl="5" w:tentative="0">
      <w:start w:val="1"/>
      <w:numFmt w:val="lowerRoman"/>
      <w:lvlText w:val="%6."/>
      <w:lvlJc w:val="right"/>
      <w:pPr>
        <w:tabs>
          <w:tab w:val="left" w:pos="1770"/>
        </w:tabs>
        <w:ind w:left="1770" w:hanging="420"/>
      </w:pPr>
    </w:lvl>
    <w:lvl w:ilvl="6" w:tentative="0">
      <w:start w:val="1"/>
      <w:numFmt w:val="decimal"/>
      <w:lvlText w:val="%7."/>
      <w:lvlJc w:val="left"/>
      <w:pPr>
        <w:tabs>
          <w:tab w:val="left" w:pos="2190"/>
        </w:tabs>
        <w:ind w:left="2190" w:hanging="420"/>
      </w:pPr>
    </w:lvl>
    <w:lvl w:ilvl="7" w:tentative="0">
      <w:start w:val="1"/>
      <w:numFmt w:val="lowerLetter"/>
      <w:lvlText w:val="%8)"/>
      <w:lvlJc w:val="left"/>
      <w:pPr>
        <w:tabs>
          <w:tab w:val="left" w:pos="2610"/>
        </w:tabs>
        <w:ind w:left="2610" w:hanging="420"/>
      </w:pPr>
    </w:lvl>
    <w:lvl w:ilvl="8" w:tentative="0">
      <w:start w:val="1"/>
      <w:numFmt w:val="lowerRoman"/>
      <w:lvlText w:val="%9."/>
      <w:lvlJc w:val="right"/>
      <w:pPr>
        <w:tabs>
          <w:tab w:val="left" w:pos="3030"/>
        </w:tabs>
        <w:ind w:left="3030" w:hanging="420"/>
      </w:pPr>
    </w:lvl>
  </w:abstractNum>
  <w:abstractNum w:abstractNumId="1">
    <w:nsid w:val="00000005"/>
    <w:multiLevelType w:val="singleLevel"/>
    <w:tmpl w:val="00000005"/>
    <w:lvl w:ilvl="0" w:tentative="0">
      <w:start w:val="1"/>
      <w:numFmt w:val="chineseCounting"/>
      <w:suff w:val="space"/>
      <w:lvlText w:val="第%1部分"/>
      <w:lvlJc w:val="left"/>
      <w:rPr>
        <w:rFonts w:hint="eastAsia"/>
      </w:rPr>
    </w:lvl>
  </w:abstractNum>
  <w:abstractNum w:abstractNumId="2">
    <w:nsid w:val="0000000B"/>
    <w:multiLevelType w:val="multilevel"/>
    <w:tmpl w:val="0000000B"/>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75F0E15"/>
    <w:multiLevelType w:val="singleLevel"/>
    <w:tmpl w:val="375F0E15"/>
    <w:lvl w:ilvl="0" w:tentative="0">
      <w:start w:val="1"/>
      <w:numFmt w:val="decimal"/>
      <w:lvlText w:val="%1."/>
      <w:lvlJc w:val="left"/>
      <w:pPr>
        <w:tabs>
          <w:tab w:val="left" w:pos="312"/>
        </w:tabs>
      </w:pPr>
    </w:lvl>
  </w:abstractNum>
  <w:abstractNum w:abstractNumId="4">
    <w:nsid w:val="7D25F9AA"/>
    <w:multiLevelType w:val="singleLevel"/>
    <w:tmpl w:val="7D25F9AA"/>
    <w:lvl w:ilvl="0" w:tentative="0">
      <w:start w:val="1"/>
      <w:numFmt w:val="decimal"/>
      <w:suff w:val="nothing"/>
      <w:lvlText w:val="%1、"/>
      <w:lvlJc w:val="left"/>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210"/>
  <w:drawingGridVerticalSpacing w:val="16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xMGNkYTJhN2NkODc0MzYwZWZhYmI0Y2E4ZDVlOGEifQ=="/>
  </w:docVars>
  <w:rsids>
    <w:rsidRoot w:val="00000000"/>
    <w:rsid w:val="000C3DA7"/>
    <w:rsid w:val="00257508"/>
    <w:rsid w:val="00443541"/>
    <w:rsid w:val="0046550B"/>
    <w:rsid w:val="005574FC"/>
    <w:rsid w:val="00563274"/>
    <w:rsid w:val="00574C6F"/>
    <w:rsid w:val="005A2D64"/>
    <w:rsid w:val="006140F3"/>
    <w:rsid w:val="006B292E"/>
    <w:rsid w:val="007A3406"/>
    <w:rsid w:val="00814795"/>
    <w:rsid w:val="009E70F5"/>
    <w:rsid w:val="00A010BF"/>
    <w:rsid w:val="00A43B3E"/>
    <w:rsid w:val="00A566D5"/>
    <w:rsid w:val="00A66532"/>
    <w:rsid w:val="00B22BA0"/>
    <w:rsid w:val="00B46918"/>
    <w:rsid w:val="00C603FA"/>
    <w:rsid w:val="00C823C4"/>
    <w:rsid w:val="00C85F20"/>
    <w:rsid w:val="00CB6508"/>
    <w:rsid w:val="00CE72AE"/>
    <w:rsid w:val="00E474A5"/>
    <w:rsid w:val="00EF5BA2"/>
    <w:rsid w:val="00F66F31"/>
    <w:rsid w:val="00F83472"/>
    <w:rsid w:val="00FC02BF"/>
    <w:rsid w:val="01017684"/>
    <w:rsid w:val="010D7DD7"/>
    <w:rsid w:val="010F3B4F"/>
    <w:rsid w:val="0112363F"/>
    <w:rsid w:val="01170C55"/>
    <w:rsid w:val="0127533C"/>
    <w:rsid w:val="01282E62"/>
    <w:rsid w:val="012D2227"/>
    <w:rsid w:val="01341807"/>
    <w:rsid w:val="0136557F"/>
    <w:rsid w:val="01395070"/>
    <w:rsid w:val="013C06BC"/>
    <w:rsid w:val="013E61E2"/>
    <w:rsid w:val="014063FE"/>
    <w:rsid w:val="014A102B"/>
    <w:rsid w:val="014D28C9"/>
    <w:rsid w:val="01514167"/>
    <w:rsid w:val="01541EA9"/>
    <w:rsid w:val="015754F6"/>
    <w:rsid w:val="016025FC"/>
    <w:rsid w:val="016245C6"/>
    <w:rsid w:val="016E5895"/>
    <w:rsid w:val="017052C2"/>
    <w:rsid w:val="018067FB"/>
    <w:rsid w:val="018C100A"/>
    <w:rsid w:val="018C1643"/>
    <w:rsid w:val="01A87AFF"/>
    <w:rsid w:val="01AA7D1B"/>
    <w:rsid w:val="01B34E22"/>
    <w:rsid w:val="01CA5CC8"/>
    <w:rsid w:val="01DE1773"/>
    <w:rsid w:val="01E0373D"/>
    <w:rsid w:val="01E943A0"/>
    <w:rsid w:val="01F561BC"/>
    <w:rsid w:val="0200793B"/>
    <w:rsid w:val="02030A9F"/>
    <w:rsid w:val="0204742C"/>
    <w:rsid w:val="021B6523"/>
    <w:rsid w:val="02217FDE"/>
    <w:rsid w:val="022A6766"/>
    <w:rsid w:val="02331ABF"/>
    <w:rsid w:val="02377801"/>
    <w:rsid w:val="02385327"/>
    <w:rsid w:val="023A109F"/>
    <w:rsid w:val="023B6BC5"/>
    <w:rsid w:val="023C4E17"/>
    <w:rsid w:val="023D0B8F"/>
    <w:rsid w:val="02405F8A"/>
    <w:rsid w:val="02444169"/>
    <w:rsid w:val="02454335"/>
    <w:rsid w:val="024C492F"/>
    <w:rsid w:val="0252446A"/>
    <w:rsid w:val="02587777"/>
    <w:rsid w:val="025A34EF"/>
    <w:rsid w:val="02624152"/>
    <w:rsid w:val="02704AC1"/>
    <w:rsid w:val="028E6486"/>
    <w:rsid w:val="029A7D90"/>
    <w:rsid w:val="029C58B6"/>
    <w:rsid w:val="029D33DC"/>
    <w:rsid w:val="02A62291"/>
    <w:rsid w:val="02AC2787"/>
    <w:rsid w:val="02AD7AC3"/>
    <w:rsid w:val="02BE018F"/>
    <w:rsid w:val="02BF068B"/>
    <w:rsid w:val="02BF77F6"/>
    <w:rsid w:val="02D74B40"/>
    <w:rsid w:val="02DD1A2B"/>
    <w:rsid w:val="02E1151B"/>
    <w:rsid w:val="02E132C9"/>
    <w:rsid w:val="02E334E5"/>
    <w:rsid w:val="02E35293"/>
    <w:rsid w:val="02E903CF"/>
    <w:rsid w:val="02F254D6"/>
    <w:rsid w:val="02FE3E7B"/>
    <w:rsid w:val="032A2EC2"/>
    <w:rsid w:val="03443858"/>
    <w:rsid w:val="034B2E38"/>
    <w:rsid w:val="034C72DC"/>
    <w:rsid w:val="03555A65"/>
    <w:rsid w:val="03692931"/>
    <w:rsid w:val="03725D80"/>
    <w:rsid w:val="03962305"/>
    <w:rsid w:val="03977E2B"/>
    <w:rsid w:val="039E740C"/>
    <w:rsid w:val="03A762C0"/>
    <w:rsid w:val="03B15391"/>
    <w:rsid w:val="03B44E81"/>
    <w:rsid w:val="03CC366C"/>
    <w:rsid w:val="03CF513C"/>
    <w:rsid w:val="03D50ADE"/>
    <w:rsid w:val="03DF15D3"/>
    <w:rsid w:val="03E47515"/>
    <w:rsid w:val="03E56DE9"/>
    <w:rsid w:val="03F51722"/>
    <w:rsid w:val="03F60FF6"/>
    <w:rsid w:val="041A1188"/>
    <w:rsid w:val="042A0CA0"/>
    <w:rsid w:val="042C0EBC"/>
    <w:rsid w:val="042C2C6A"/>
    <w:rsid w:val="0433224A"/>
    <w:rsid w:val="04406715"/>
    <w:rsid w:val="044E0E32"/>
    <w:rsid w:val="04610B65"/>
    <w:rsid w:val="046441B2"/>
    <w:rsid w:val="046B3792"/>
    <w:rsid w:val="04762137"/>
    <w:rsid w:val="047A39D5"/>
    <w:rsid w:val="047D1717"/>
    <w:rsid w:val="047F723D"/>
    <w:rsid w:val="04974587"/>
    <w:rsid w:val="049D5915"/>
    <w:rsid w:val="04A10F62"/>
    <w:rsid w:val="04AD5B99"/>
    <w:rsid w:val="04AE367F"/>
    <w:rsid w:val="04B2316F"/>
    <w:rsid w:val="04B54403"/>
    <w:rsid w:val="04BA2023"/>
    <w:rsid w:val="04C133B2"/>
    <w:rsid w:val="04D1736D"/>
    <w:rsid w:val="04D255BF"/>
    <w:rsid w:val="04DC0C65"/>
    <w:rsid w:val="04DE7E27"/>
    <w:rsid w:val="04EF43C3"/>
    <w:rsid w:val="04FE63B4"/>
    <w:rsid w:val="05157BA2"/>
    <w:rsid w:val="052102F4"/>
    <w:rsid w:val="05322502"/>
    <w:rsid w:val="053A13B6"/>
    <w:rsid w:val="05573D16"/>
    <w:rsid w:val="0559183C"/>
    <w:rsid w:val="055C30DB"/>
    <w:rsid w:val="05665D07"/>
    <w:rsid w:val="057228FE"/>
    <w:rsid w:val="05906C30"/>
    <w:rsid w:val="05926AFC"/>
    <w:rsid w:val="05976809"/>
    <w:rsid w:val="05AA653C"/>
    <w:rsid w:val="05AB73D8"/>
    <w:rsid w:val="05AC4062"/>
    <w:rsid w:val="05B747B5"/>
    <w:rsid w:val="05B80C59"/>
    <w:rsid w:val="05D45367"/>
    <w:rsid w:val="05DB4947"/>
    <w:rsid w:val="05F872A7"/>
    <w:rsid w:val="06007F0A"/>
    <w:rsid w:val="0608462A"/>
    <w:rsid w:val="061B2F96"/>
    <w:rsid w:val="0620235A"/>
    <w:rsid w:val="064047AA"/>
    <w:rsid w:val="06620BC5"/>
    <w:rsid w:val="06691F53"/>
    <w:rsid w:val="06693D01"/>
    <w:rsid w:val="06734B80"/>
    <w:rsid w:val="06741A71"/>
    <w:rsid w:val="067526A6"/>
    <w:rsid w:val="068E5516"/>
    <w:rsid w:val="06982173"/>
    <w:rsid w:val="06A44D39"/>
    <w:rsid w:val="06B75798"/>
    <w:rsid w:val="06CC4290"/>
    <w:rsid w:val="06CE1DB6"/>
    <w:rsid w:val="06D6041C"/>
    <w:rsid w:val="06D944A9"/>
    <w:rsid w:val="06E93094"/>
    <w:rsid w:val="06EC048E"/>
    <w:rsid w:val="06F15AA5"/>
    <w:rsid w:val="06F35CC1"/>
    <w:rsid w:val="06F86E33"/>
    <w:rsid w:val="07013F3A"/>
    <w:rsid w:val="07041C7C"/>
    <w:rsid w:val="07061550"/>
    <w:rsid w:val="07100621"/>
    <w:rsid w:val="07153E89"/>
    <w:rsid w:val="07261BF2"/>
    <w:rsid w:val="072A7934"/>
    <w:rsid w:val="072E0AA7"/>
    <w:rsid w:val="07342561"/>
    <w:rsid w:val="07372051"/>
    <w:rsid w:val="07397B77"/>
    <w:rsid w:val="073F2CB4"/>
    <w:rsid w:val="074958E1"/>
    <w:rsid w:val="074E2EF7"/>
    <w:rsid w:val="07532D71"/>
    <w:rsid w:val="075E313A"/>
    <w:rsid w:val="07797F74"/>
    <w:rsid w:val="078B5EF9"/>
    <w:rsid w:val="0790350F"/>
    <w:rsid w:val="0797489E"/>
    <w:rsid w:val="07AA637F"/>
    <w:rsid w:val="07D57174"/>
    <w:rsid w:val="07E775D3"/>
    <w:rsid w:val="07EC6998"/>
    <w:rsid w:val="07F65A68"/>
    <w:rsid w:val="07FB6BDB"/>
    <w:rsid w:val="08065580"/>
    <w:rsid w:val="080A5070"/>
    <w:rsid w:val="080D4B60"/>
    <w:rsid w:val="081128A2"/>
    <w:rsid w:val="08163A15"/>
    <w:rsid w:val="08183C31"/>
    <w:rsid w:val="081E0B1B"/>
    <w:rsid w:val="08275C22"/>
    <w:rsid w:val="08346591"/>
    <w:rsid w:val="08471E20"/>
    <w:rsid w:val="084A1910"/>
    <w:rsid w:val="084C38DA"/>
    <w:rsid w:val="08517143"/>
    <w:rsid w:val="08534C69"/>
    <w:rsid w:val="086230FE"/>
    <w:rsid w:val="086575A8"/>
    <w:rsid w:val="087F5A5E"/>
    <w:rsid w:val="088017D6"/>
    <w:rsid w:val="08964B56"/>
    <w:rsid w:val="08A93C5A"/>
    <w:rsid w:val="08B84ACC"/>
    <w:rsid w:val="08BD0334"/>
    <w:rsid w:val="08BF794D"/>
    <w:rsid w:val="08C43471"/>
    <w:rsid w:val="08D51B22"/>
    <w:rsid w:val="08D538D0"/>
    <w:rsid w:val="08D631A4"/>
    <w:rsid w:val="08E51639"/>
    <w:rsid w:val="08F16230"/>
    <w:rsid w:val="09060634"/>
    <w:rsid w:val="09150170"/>
    <w:rsid w:val="091B505B"/>
    <w:rsid w:val="091F4B4B"/>
    <w:rsid w:val="092263E9"/>
    <w:rsid w:val="092E4D8E"/>
    <w:rsid w:val="093F0D49"/>
    <w:rsid w:val="093F343F"/>
    <w:rsid w:val="09420839"/>
    <w:rsid w:val="0948224C"/>
    <w:rsid w:val="094D790A"/>
    <w:rsid w:val="09570789"/>
    <w:rsid w:val="096B5FE2"/>
    <w:rsid w:val="09774987"/>
    <w:rsid w:val="09794885"/>
    <w:rsid w:val="09815E0C"/>
    <w:rsid w:val="09AF5ECF"/>
    <w:rsid w:val="09B47989"/>
    <w:rsid w:val="09C120A6"/>
    <w:rsid w:val="09CB557B"/>
    <w:rsid w:val="09CE4349"/>
    <w:rsid w:val="09D84692"/>
    <w:rsid w:val="09E10052"/>
    <w:rsid w:val="09E518F1"/>
    <w:rsid w:val="09E71B0D"/>
    <w:rsid w:val="0A03310D"/>
    <w:rsid w:val="0A110938"/>
    <w:rsid w:val="0A1A3570"/>
    <w:rsid w:val="0A1E4E03"/>
    <w:rsid w:val="0A2763AD"/>
    <w:rsid w:val="0A2A7C4B"/>
    <w:rsid w:val="0A2D5046"/>
    <w:rsid w:val="0A2E773B"/>
    <w:rsid w:val="0A344626"/>
    <w:rsid w:val="0A3D6FF9"/>
    <w:rsid w:val="0A454A85"/>
    <w:rsid w:val="0A4707FD"/>
    <w:rsid w:val="0A540824"/>
    <w:rsid w:val="0A6273E5"/>
    <w:rsid w:val="0A731812"/>
    <w:rsid w:val="0A846EC3"/>
    <w:rsid w:val="0A8A693C"/>
    <w:rsid w:val="0A9E7CF1"/>
    <w:rsid w:val="0A9F23E7"/>
    <w:rsid w:val="0AB45767"/>
    <w:rsid w:val="0AC110ED"/>
    <w:rsid w:val="0AC92FC0"/>
    <w:rsid w:val="0ACB4F8A"/>
    <w:rsid w:val="0ACC0AD7"/>
    <w:rsid w:val="0AD025A1"/>
    <w:rsid w:val="0AD02CD3"/>
    <w:rsid w:val="0AD11E75"/>
    <w:rsid w:val="0AF93041"/>
    <w:rsid w:val="0AFD2C6A"/>
    <w:rsid w:val="0B1B1342"/>
    <w:rsid w:val="0B1D155E"/>
    <w:rsid w:val="0B1D50BA"/>
    <w:rsid w:val="0B1F52D6"/>
    <w:rsid w:val="0B3A2110"/>
    <w:rsid w:val="0B5F1B77"/>
    <w:rsid w:val="0B61769D"/>
    <w:rsid w:val="0B6727D9"/>
    <w:rsid w:val="0B6E1DBA"/>
    <w:rsid w:val="0B776EC0"/>
    <w:rsid w:val="0B7A250D"/>
    <w:rsid w:val="0B9C2483"/>
    <w:rsid w:val="0B9F1F73"/>
    <w:rsid w:val="0BAB6B6A"/>
    <w:rsid w:val="0BAF665A"/>
    <w:rsid w:val="0BCE4606"/>
    <w:rsid w:val="0BDF6813"/>
    <w:rsid w:val="0BE43E2A"/>
    <w:rsid w:val="0BE61D6A"/>
    <w:rsid w:val="0BEB6F66"/>
    <w:rsid w:val="0BED0F30"/>
    <w:rsid w:val="0BF027CF"/>
    <w:rsid w:val="0BF4406D"/>
    <w:rsid w:val="0C083FBC"/>
    <w:rsid w:val="0C087B18"/>
    <w:rsid w:val="0C0F70F9"/>
    <w:rsid w:val="0C112E71"/>
    <w:rsid w:val="0C1741FF"/>
    <w:rsid w:val="0C191D25"/>
    <w:rsid w:val="0C1B3CF0"/>
    <w:rsid w:val="0C281F69"/>
    <w:rsid w:val="0C395F24"/>
    <w:rsid w:val="0C3B1C9C"/>
    <w:rsid w:val="0C3C3C66"/>
    <w:rsid w:val="0C3D1EB8"/>
    <w:rsid w:val="0C43782D"/>
    <w:rsid w:val="0C442DBE"/>
    <w:rsid w:val="0C4548C9"/>
    <w:rsid w:val="0C566AD6"/>
    <w:rsid w:val="0C762CD4"/>
    <w:rsid w:val="0C915D60"/>
    <w:rsid w:val="0C91779D"/>
    <w:rsid w:val="0CAA5073"/>
    <w:rsid w:val="0CAE1672"/>
    <w:rsid w:val="0CB22D52"/>
    <w:rsid w:val="0CB8153E"/>
    <w:rsid w:val="0CB820FC"/>
    <w:rsid w:val="0CC46135"/>
    <w:rsid w:val="0CC71781"/>
    <w:rsid w:val="0CCA1272"/>
    <w:rsid w:val="0CCA3020"/>
    <w:rsid w:val="0CD65E68"/>
    <w:rsid w:val="0CD80F81"/>
    <w:rsid w:val="0CDD71F7"/>
    <w:rsid w:val="0CE75980"/>
    <w:rsid w:val="0CF03FC9"/>
    <w:rsid w:val="0CFF0F1B"/>
    <w:rsid w:val="0D1644B7"/>
    <w:rsid w:val="0D1B387B"/>
    <w:rsid w:val="0D1F15BD"/>
    <w:rsid w:val="0D2E35AF"/>
    <w:rsid w:val="0D42705A"/>
    <w:rsid w:val="0D576FA9"/>
    <w:rsid w:val="0D5C45C0"/>
    <w:rsid w:val="0D682F64"/>
    <w:rsid w:val="0D713E1F"/>
    <w:rsid w:val="0D71793F"/>
    <w:rsid w:val="0D7511DD"/>
    <w:rsid w:val="0D766D04"/>
    <w:rsid w:val="0D795180"/>
    <w:rsid w:val="0D7D0092"/>
    <w:rsid w:val="0D8E3ED9"/>
    <w:rsid w:val="0D9D24E2"/>
    <w:rsid w:val="0DC45CC1"/>
    <w:rsid w:val="0DC91529"/>
    <w:rsid w:val="0DCD1019"/>
    <w:rsid w:val="0DE34399"/>
    <w:rsid w:val="0DEE0F90"/>
    <w:rsid w:val="0DF76096"/>
    <w:rsid w:val="0DFB2121"/>
    <w:rsid w:val="0E15689A"/>
    <w:rsid w:val="0E176739"/>
    <w:rsid w:val="0E1E3623"/>
    <w:rsid w:val="0E2F4C4F"/>
    <w:rsid w:val="0E313BD5"/>
    <w:rsid w:val="0E385DF5"/>
    <w:rsid w:val="0E7250C9"/>
    <w:rsid w:val="0E72571D"/>
    <w:rsid w:val="0E772D33"/>
    <w:rsid w:val="0E8872EF"/>
    <w:rsid w:val="0E8A0CB9"/>
    <w:rsid w:val="0E8B67DF"/>
    <w:rsid w:val="0E912047"/>
    <w:rsid w:val="0E927B6D"/>
    <w:rsid w:val="0EB75826"/>
    <w:rsid w:val="0EE83C31"/>
    <w:rsid w:val="0EEA1757"/>
    <w:rsid w:val="0EF44384"/>
    <w:rsid w:val="0EF820C6"/>
    <w:rsid w:val="0EFB1BB6"/>
    <w:rsid w:val="0F000F7B"/>
    <w:rsid w:val="0F0767AD"/>
    <w:rsid w:val="0F0A3BA7"/>
    <w:rsid w:val="0F0D45F7"/>
    <w:rsid w:val="0F113188"/>
    <w:rsid w:val="0F1B4006"/>
    <w:rsid w:val="0F220EF1"/>
    <w:rsid w:val="0F256C33"/>
    <w:rsid w:val="0F2B249C"/>
    <w:rsid w:val="0F2C7B80"/>
    <w:rsid w:val="0F3D21CF"/>
    <w:rsid w:val="0F4277E5"/>
    <w:rsid w:val="0F517A28"/>
    <w:rsid w:val="0F53554E"/>
    <w:rsid w:val="0F6A2898"/>
    <w:rsid w:val="0F6B760C"/>
    <w:rsid w:val="0F722315"/>
    <w:rsid w:val="0F736FF7"/>
    <w:rsid w:val="0F783207"/>
    <w:rsid w:val="0F784FB5"/>
    <w:rsid w:val="0F7A0D2D"/>
    <w:rsid w:val="0F8676D2"/>
    <w:rsid w:val="0F8A6A96"/>
    <w:rsid w:val="0F8E47D8"/>
    <w:rsid w:val="0FAC2EB1"/>
    <w:rsid w:val="0FBD6E6C"/>
    <w:rsid w:val="0FC87CEA"/>
    <w:rsid w:val="0FD03043"/>
    <w:rsid w:val="0FDA17CC"/>
    <w:rsid w:val="0FE4089C"/>
    <w:rsid w:val="0FE73EE9"/>
    <w:rsid w:val="0FEE7FF8"/>
    <w:rsid w:val="100859D0"/>
    <w:rsid w:val="100D394F"/>
    <w:rsid w:val="1010343F"/>
    <w:rsid w:val="102313C5"/>
    <w:rsid w:val="102F7D69"/>
    <w:rsid w:val="103435D2"/>
    <w:rsid w:val="103E1D5B"/>
    <w:rsid w:val="10482BD9"/>
    <w:rsid w:val="106043C7"/>
    <w:rsid w:val="10613C9B"/>
    <w:rsid w:val="107240FA"/>
    <w:rsid w:val="107A6B0B"/>
    <w:rsid w:val="107B2FAF"/>
    <w:rsid w:val="107F4121"/>
    <w:rsid w:val="10802BFA"/>
    <w:rsid w:val="1081433D"/>
    <w:rsid w:val="10833C11"/>
    <w:rsid w:val="10945E1E"/>
    <w:rsid w:val="109E6C9D"/>
    <w:rsid w:val="10CA7A92"/>
    <w:rsid w:val="10D34B99"/>
    <w:rsid w:val="11034D52"/>
    <w:rsid w:val="110A4333"/>
    <w:rsid w:val="111451B1"/>
    <w:rsid w:val="111B209C"/>
    <w:rsid w:val="111E393A"/>
    <w:rsid w:val="11272230"/>
    <w:rsid w:val="113E4E57"/>
    <w:rsid w:val="1142587A"/>
    <w:rsid w:val="114415F3"/>
    <w:rsid w:val="114C494B"/>
    <w:rsid w:val="11511F61"/>
    <w:rsid w:val="11567578"/>
    <w:rsid w:val="116457F1"/>
    <w:rsid w:val="11665A0D"/>
    <w:rsid w:val="11673533"/>
    <w:rsid w:val="116752E1"/>
    <w:rsid w:val="11692E07"/>
    <w:rsid w:val="116E041E"/>
    <w:rsid w:val="116E2B13"/>
    <w:rsid w:val="1173012A"/>
    <w:rsid w:val="11845E93"/>
    <w:rsid w:val="11847C41"/>
    <w:rsid w:val="1198193E"/>
    <w:rsid w:val="11AA5D0A"/>
    <w:rsid w:val="11B524F0"/>
    <w:rsid w:val="11BC387F"/>
    <w:rsid w:val="11BF511D"/>
    <w:rsid w:val="11C269BB"/>
    <w:rsid w:val="11D566EF"/>
    <w:rsid w:val="11DA3D05"/>
    <w:rsid w:val="11E15093"/>
    <w:rsid w:val="11E93F48"/>
    <w:rsid w:val="11F8418B"/>
    <w:rsid w:val="11FA7F03"/>
    <w:rsid w:val="11FD5C45"/>
    <w:rsid w:val="11FF376C"/>
    <w:rsid w:val="12064AFA"/>
    <w:rsid w:val="120B2110"/>
    <w:rsid w:val="12135469"/>
    <w:rsid w:val="122338FE"/>
    <w:rsid w:val="122D797C"/>
    <w:rsid w:val="12323B41"/>
    <w:rsid w:val="12525F91"/>
    <w:rsid w:val="125A3098"/>
    <w:rsid w:val="127E0B34"/>
    <w:rsid w:val="12865C3B"/>
    <w:rsid w:val="12940358"/>
    <w:rsid w:val="12942106"/>
    <w:rsid w:val="12A32349"/>
    <w:rsid w:val="12A460C1"/>
    <w:rsid w:val="12A52565"/>
    <w:rsid w:val="12A54313"/>
    <w:rsid w:val="12A70987"/>
    <w:rsid w:val="12AF5192"/>
    <w:rsid w:val="12B144AF"/>
    <w:rsid w:val="12B97DBE"/>
    <w:rsid w:val="12C02EFB"/>
    <w:rsid w:val="12C14EC5"/>
    <w:rsid w:val="12C64289"/>
    <w:rsid w:val="12EE08A5"/>
    <w:rsid w:val="12EF1A32"/>
    <w:rsid w:val="12F928B1"/>
    <w:rsid w:val="13017089"/>
    <w:rsid w:val="131B2827"/>
    <w:rsid w:val="13225964"/>
    <w:rsid w:val="13271F12"/>
    <w:rsid w:val="13294F44"/>
    <w:rsid w:val="132F1E2E"/>
    <w:rsid w:val="134B2991"/>
    <w:rsid w:val="13561AB1"/>
    <w:rsid w:val="136617BC"/>
    <w:rsid w:val="137912FC"/>
    <w:rsid w:val="138008DC"/>
    <w:rsid w:val="13961EAE"/>
    <w:rsid w:val="13A22600"/>
    <w:rsid w:val="13AE5449"/>
    <w:rsid w:val="13B75EDC"/>
    <w:rsid w:val="13B81695"/>
    <w:rsid w:val="13CF716E"/>
    <w:rsid w:val="13D33102"/>
    <w:rsid w:val="13D824C6"/>
    <w:rsid w:val="13DF1AA7"/>
    <w:rsid w:val="13DF3855"/>
    <w:rsid w:val="13E56991"/>
    <w:rsid w:val="13E65E24"/>
    <w:rsid w:val="13E72709"/>
    <w:rsid w:val="13F05A62"/>
    <w:rsid w:val="13F15336"/>
    <w:rsid w:val="140E5EE8"/>
    <w:rsid w:val="141A488D"/>
    <w:rsid w:val="141C6857"/>
    <w:rsid w:val="14221993"/>
    <w:rsid w:val="14263231"/>
    <w:rsid w:val="142F0968"/>
    <w:rsid w:val="143C2A55"/>
    <w:rsid w:val="145F04F1"/>
    <w:rsid w:val="14634486"/>
    <w:rsid w:val="146855F8"/>
    <w:rsid w:val="14726477"/>
    <w:rsid w:val="147A17CF"/>
    <w:rsid w:val="14832432"/>
    <w:rsid w:val="14847F58"/>
    <w:rsid w:val="149F4D92"/>
    <w:rsid w:val="14A10B0A"/>
    <w:rsid w:val="14AB7BDB"/>
    <w:rsid w:val="14C447F8"/>
    <w:rsid w:val="14CD5DA3"/>
    <w:rsid w:val="14CD7B51"/>
    <w:rsid w:val="14D42C8D"/>
    <w:rsid w:val="14F11A91"/>
    <w:rsid w:val="14FC3F92"/>
    <w:rsid w:val="15121A08"/>
    <w:rsid w:val="151632A6"/>
    <w:rsid w:val="152754B3"/>
    <w:rsid w:val="152C2AC9"/>
    <w:rsid w:val="15363948"/>
    <w:rsid w:val="15400323"/>
    <w:rsid w:val="154222ED"/>
    <w:rsid w:val="1548395C"/>
    <w:rsid w:val="155913E5"/>
    <w:rsid w:val="15671D54"/>
    <w:rsid w:val="15783F61"/>
    <w:rsid w:val="157C1125"/>
    <w:rsid w:val="157D3325"/>
    <w:rsid w:val="157D50D3"/>
    <w:rsid w:val="157E709D"/>
    <w:rsid w:val="1585667E"/>
    <w:rsid w:val="15966195"/>
    <w:rsid w:val="159A3ED7"/>
    <w:rsid w:val="159D5775"/>
    <w:rsid w:val="15A60139"/>
    <w:rsid w:val="15AE7982"/>
    <w:rsid w:val="15C54CCC"/>
    <w:rsid w:val="15CA22E2"/>
    <w:rsid w:val="15D078F9"/>
    <w:rsid w:val="15DB004C"/>
    <w:rsid w:val="15E2762C"/>
    <w:rsid w:val="15E46F00"/>
    <w:rsid w:val="15EC04AB"/>
    <w:rsid w:val="15F64E85"/>
    <w:rsid w:val="160457F4"/>
    <w:rsid w:val="161377E5"/>
    <w:rsid w:val="161A6DC6"/>
    <w:rsid w:val="161D0664"/>
    <w:rsid w:val="16223ECC"/>
    <w:rsid w:val="162E461F"/>
    <w:rsid w:val="163634D4"/>
    <w:rsid w:val="163D4862"/>
    <w:rsid w:val="163F0551"/>
    <w:rsid w:val="16465E0D"/>
    <w:rsid w:val="164B3423"/>
    <w:rsid w:val="165247B2"/>
    <w:rsid w:val="165F2A2B"/>
    <w:rsid w:val="165F6ECF"/>
    <w:rsid w:val="1663076D"/>
    <w:rsid w:val="16691AFB"/>
    <w:rsid w:val="167F4E7B"/>
    <w:rsid w:val="16AE750E"/>
    <w:rsid w:val="16BE59A3"/>
    <w:rsid w:val="16C94348"/>
    <w:rsid w:val="16CB4564"/>
    <w:rsid w:val="16D00C21"/>
    <w:rsid w:val="16DE4297"/>
    <w:rsid w:val="16E573D4"/>
    <w:rsid w:val="16ED6288"/>
    <w:rsid w:val="16F413C5"/>
    <w:rsid w:val="17051824"/>
    <w:rsid w:val="1722258C"/>
    <w:rsid w:val="172A128B"/>
    <w:rsid w:val="172D48D7"/>
    <w:rsid w:val="173C4B1A"/>
    <w:rsid w:val="174165D4"/>
    <w:rsid w:val="17555BDC"/>
    <w:rsid w:val="175956CC"/>
    <w:rsid w:val="175E0F34"/>
    <w:rsid w:val="176060D4"/>
    <w:rsid w:val="1763654B"/>
    <w:rsid w:val="17683B61"/>
    <w:rsid w:val="1768590F"/>
    <w:rsid w:val="17780248"/>
    <w:rsid w:val="177B6286"/>
    <w:rsid w:val="177E5132"/>
    <w:rsid w:val="178A190A"/>
    <w:rsid w:val="17A76437"/>
    <w:rsid w:val="17AA23CB"/>
    <w:rsid w:val="17AC7EF2"/>
    <w:rsid w:val="17AF353E"/>
    <w:rsid w:val="17C0574B"/>
    <w:rsid w:val="17DA4A5F"/>
    <w:rsid w:val="17EE22B8"/>
    <w:rsid w:val="17F35B20"/>
    <w:rsid w:val="17F83137"/>
    <w:rsid w:val="17FF2717"/>
    <w:rsid w:val="180C6BE2"/>
    <w:rsid w:val="180E4708"/>
    <w:rsid w:val="18100480"/>
    <w:rsid w:val="18291A04"/>
    <w:rsid w:val="182C4B8E"/>
    <w:rsid w:val="18351C95"/>
    <w:rsid w:val="184620F4"/>
    <w:rsid w:val="18491BE4"/>
    <w:rsid w:val="185F6D12"/>
    <w:rsid w:val="18624A54"/>
    <w:rsid w:val="186E6D83"/>
    <w:rsid w:val="18756535"/>
    <w:rsid w:val="187A7FF0"/>
    <w:rsid w:val="189B1C00"/>
    <w:rsid w:val="18A03580"/>
    <w:rsid w:val="18B708FC"/>
    <w:rsid w:val="18B84674"/>
    <w:rsid w:val="18C4126B"/>
    <w:rsid w:val="18C43019"/>
    <w:rsid w:val="18C9062F"/>
    <w:rsid w:val="18E45469"/>
    <w:rsid w:val="18E5190D"/>
    <w:rsid w:val="18EB4A4A"/>
    <w:rsid w:val="18F51424"/>
    <w:rsid w:val="18F7519C"/>
    <w:rsid w:val="19031D93"/>
    <w:rsid w:val="190653E0"/>
    <w:rsid w:val="19094ED0"/>
    <w:rsid w:val="190F698A"/>
    <w:rsid w:val="19120228"/>
    <w:rsid w:val="19193365"/>
    <w:rsid w:val="19265A82"/>
    <w:rsid w:val="192C753C"/>
    <w:rsid w:val="193006AE"/>
    <w:rsid w:val="19393A07"/>
    <w:rsid w:val="193E2DCB"/>
    <w:rsid w:val="193E726F"/>
    <w:rsid w:val="194A79C2"/>
    <w:rsid w:val="194B373A"/>
    <w:rsid w:val="19616ABA"/>
    <w:rsid w:val="19625BA4"/>
    <w:rsid w:val="196A3BC0"/>
    <w:rsid w:val="19707AB7"/>
    <w:rsid w:val="19805192"/>
    <w:rsid w:val="19960E59"/>
    <w:rsid w:val="199649B5"/>
    <w:rsid w:val="199B1FCC"/>
    <w:rsid w:val="199E7D0E"/>
    <w:rsid w:val="19A075E2"/>
    <w:rsid w:val="19A6289A"/>
    <w:rsid w:val="19A90B8D"/>
    <w:rsid w:val="19AA66B3"/>
    <w:rsid w:val="19AF3CC9"/>
    <w:rsid w:val="19BE215E"/>
    <w:rsid w:val="19CA465F"/>
    <w:rsid w:val="19DB2D10"/>
    <w:rsid w:val="19EA6AAF"/>
    <w:rsid w:val="19F142E2"/>
    <w:rsid w:val="19F72376"/>
    <w:rsid w:val="1A02204B"/>
    <w:rsid w:val="1A077661"/>
    <w:rsid w:val="1A163D48"/>
    <w:rsid w:val="1A187AC0"/>
    <w:rsid w:val="1A352420"/>
    <w:rsid w:val="1A4408B5"/>
    <w:rsid w:val="1A586515"/>
    <w:rsid w:val="1A606281"/>
    <w:rsid w:val="1A67552B"/>
    <w:rsid w:val="1A6C1BBA"/>
    <w:rsid w:val="1A7171D0"/>
    <w:rsid w:val="1A7D4D49"/>
    <w:rsid w:val="1A8A3DEE"/>
    <w:rsid w:val="1AA03612"/>
    <w:rsid w:val="1AA72BF2"/>
    <w:rsid w:val="1AA77891"/>
    <w:rsid w:val="1AB05F4B"/>
    <w:rsid w:val="1AB31597"/>
    <w:rsid w:val="1AB62E35"/>
    <w:rsid w:val="1ABA46D4"/>
    <w:rsid w:val="1ABF4BF2"/>
    <w:rsid w:val="1AC612CA"/>
    <w:rsid w:val="1AD301C7"/>
    <w:rsid w:val="1AD5775F"/>
    <w:rsid w:val="1AE10E13"/>
    <w:rsid w:val="1AE41750"/>
    <w:rsid w:val="1AE479A2"/>
    <w:rsid w:val="1AE96D67"/>
    <w:rsid w:val="1B043BA1"/>
    <w:rsid w:val="1B1F09DB"/>
    <w:rsid w:val="1B375D24"/>
    <w:rsid w:val="1B4072CF"/>
    <w:rsid w:val="1B4F7512"/>
    <w:rsid w:val="1B506DE6"/>
    <w:rsid w:val="1B5A1A13"/>
    <w:rsid w:val="1B66485B"/>
    <w:rsid w:val="1B6C2C88"/>
    <w:rsid w:val="1B6C366E"/>
    <w:rsid w:val="1B704C66"/>
    <w:rsid w:val="1B723200"/>
    <w:rsid w:val="1B7927E1"/>
    <w:rsid w:val="1B79458F"/>
    <w:rsid w:val="1B7A3E63"/>
    <w:rsid w:val="1B860A5A"/>
    <w:rsid w:val="1B8800F2"/>
    <w:rsid w:val="1B92061D"/>
    <w:rsid w:val="1B950C9D"/>
    <w:rsid w:val="1BA57132"/>
    <w:rsid w:val="1BB90E2F"/>
    <w:rsid w:val="1BC11A92"/>
    <w:rsid w:val="1BC3580A"/>
    <w:rsid w:val="1BE10CE2"/>
    <w:rsid w:val="1BEC2FB3"/>
    <w:rsid w:val="1BF14125"/>
    <w:rsid w:val="1BF400B9"/>
    <w:rsid w:val="1BF9747E"/>
    <w:rsid w:val="1BFA7DDE"/>
    <w:rsid w:val="1BFC4F8A"/>
    <w:rsid w:val="1BFD51C0"/>
    <w:rsid w:val="1C297D63"/>
    <w:rsid w:val="1C2E35CB"/>
    <w:rsid w:val="1C321CE3"/>
    <w:rsid w:val="1C3A1F70"/>
    <w:rsid w:val="1C427076"/>
    <w:rsid w:val="1C5D7A81"/>
    <w:rsid w:val="1C625023"/>
    <w:rsid w:val="1C67088B"/>
    <w:rsid w:val="1C685EFD"/>
    <w:rsid w:val="1C6D4C79"/>
    <w:rsid w:val="1C6F14EE"/>
    <w:rsid w:val="1C752FA8"/>
    <w:rsid w:val="1C7F7983"/>
    <w:rsid w:val="1C890801"/>
    <w:rsid w:val="1C9A47BD"/>
    <w:rsid w:val="1CA7512B"/>
    <w:rsid w:val="1CA90EA4"/>
    <w:rsid w:val="1CB03FE0"/>
    <w:rsid w:val="1CC11612"/>
    <w:rsid w:val="1CC96E50"/>
    <w:rsid w:val="1CDB6B83"/>
    <w:rsid w:val="1CDF48C5"/>
    <w:rsid w:val="1CF245F9"/>
    <w:rsid w:val="1CF55E97"/>
    <w:rsid w:val="1D110334"/>
    <w:rsid w:val="1D1F4CC2"/>
    <w:rsid w:val="1D28001A"/>
    <w:rsid w:val="1D33076D"/>
    <w:rsid w:val="1D3A1AFC"/>
    <w:rsid w:val="1D554B87"/>
    <w:rsid w:val="1D6F5C49"/>
    <w:rsid w:val="1D70551D"/>
    <w:rsid w:val="1D76522A"/>
    <w:rsid w:val="1D7A639C"/>
    <w:rsid w:val="1D7B2840"/>
    <w:rsid w:val="1D824778"/>
    <w:rsid w:val="1D8F0099"/>
    <w:rsid w:val="1D903E12"/>
    <w:rsid w:val="1D9C27B6"/>
    <w:rsid w:val="1D9E652E"/>
    <w:rsid w:val="1DA67191"/>
    <w:rsid w:val="1DBA2C3C"/>
    <w:rsid w:val="1DC53ABB"/>
    <w:rsid w:val="1DC835AB"/>
    <w:rsid w:val="1DED4DC0"/>
    <w:rsid w:val="1DF75C3F"/>
    <w:rsid w:val="1DFF0201"/>
    <w:rsid w:val="1E036392"/>
    <w:rsid w:val="1E067C30"/>
    <w:rsid w:val="1E1B7B7F"/>
    <w:rsid w:val="1E262A2F"/>
    <w:rsid w:val="1E2A7DC2"/>
    <w:rsid w:val="1E2D1660"/>
    <w:rsid w:val="1E3C1EB8"/>
    <w:rsid w:val="1E4162F3"/>
    <w:rsid w:val="1E4744D0"/>
    <w:rsid w:val="1E5461F3"/>
    <w:rsid w:val="1E5906A7"/>
    <w:rsid w:val="1E5D0198"/>
    <w:rsid w:val="1E696B3C"/>
    <w:rsid w:val="1E71779F"/>
    <w:rsid w:val="1E8F40C9"/>
    <w:rsid w:val="1E965458"/>
    <w:rsid w:val="1EA25BAA"/>
    <w:rsid w:val="1EC41FC5"/>
    <w:rsid w:val="1EC75611"/>
    <w:rsid w:val="1EDD6BE3"/>
    <w:rsid w:val="1EEC5DFC"/>
    <w:rsid w:val="1EF666D9"/>
    <w:rsid w:val="1F073C5F"/>
    <w:rsid w:val="1F0E3240"/>
    <w:rsid w:val="1F110F44"/>
    <w:rsid w:val="1F1545CE"/>
    <w:rsid w:val="1F2111C5"/>
    <w:rsid w:val="1F282554"/>
    <w:rsid w:val="1F291E28"/>
    <w:rsid w:val="1F3709E9"/>
    <w:rsid w:val="1F464788"/>
    <w:rsid w:val="1F470500"/>
    <w:rsid w:val="1F4B4494"/>
    <w:rsid w:val="1F552C1D"/>
    <w:rsid w:val="1F62533A"/>
    <w:rsid w:val="1F775289"/>
    <w:rsid w:val="1F777037"/>
    <w:rsid w:val="1F7F5EEC"/>
    <w:rsid w:val="1F833C2E"/>
    <w:rsid w:val="1F881244"/>
    <w:rsid w:val="1F8B52D0"/>
    <w:rsid w:val="1F9279CD"/>
    <w:rsid w:val="1F934DDD"/>
    <w:rsid w:val="1F95570F"/>
    <w:rsid w:val="1FAA740D"/>
    <w:rsid w:val="1FAB6CE1"/>
    <w:rsid w:val="1FBA5176"/>
    <w:rsid w:val="1FBC2C9C"/>
    <w:rsid w:val="1FC665AD"/>
    <w:rsid w:val="1FCD6C57"/>
    <w:rsid w:val="1FDB5818"/>
    <w:rsid w:val="1FE21B57"/>
    <w:rsid w:val="1FEA5E52"/>
    <w:rsid w:val="1FF468DA"/>
    <w:rsid w:val="20016901"/>
    <w:rsid w:val="201E5E9B"/>
    <w:rsid w:val="20286583"/>
    <w:rsid w:val="20340A84"/>
    <w:rsid w:val="204038CD"/>
    <w:rsid w:val="204D7D98"/>
    <w:rsid w:val="20515ADA"/>
    <w:rsid w:val="205923DA"/>
    <w:rsid w:val="20592BE1"/>
    <w:rsid w:val="205D447F"/>
    <w:rsid w:val="20601879"/>
    <w:rsid w:val="2063580D"/>
    <w:rsid w:val="20686980"/>
    <w:rsid w:val="20713A86"/>
    <w:rsid w:val="20823EE5"/>
    <w:rsid w:val="209A67D6"/>
    <w:rsid w:val="209D2ACD"/>
    <w:rsid w:val="209F23AC"/>
    <w:rsid w:val="20AB775B"/>
    <w:rsid w:val="20AC4ABE"/>
    <w:rsid w:val="20B120D5"/>
    <w:rsid w:val="20BF0C96"/>
    <w:rsid w:val="20C52024"/>
    <w:rsid w:val="20C718F8"/>
    <w:rsid w:val="20CA614E"/>
    <w:rsid w:val="20D40F9F"/>
    <w:rsid w:val="20D81D57"/>
    <w:rsid w:val="20D858B3"/>
    <w:rsid w:val="20DF30E6"/>
    <w:rsid w:val="20EA1BF7"/>
    <w:rsid w:val="20F14BC7"/>
    <w:rsid w:val="20F20C0A"/>
    <w:rsid w:val="21025026"/>
    <w:rsid w:val="21110DC5"/>
    <w:rsid w:val="21154D5A"/>
    <w:rsid w:val="21162880"/>
    <w:rsid w:val="211D3C0E"/>
    <w:rsid w:val="211D3DA7"/>
    <w:rsid w:val="212A1E87"/>
    <w:rsid w:val="212C3E51"/>
    <w:rsid w:val="213D1BBA"/>
    <w:rsid w:val="214116AB"/>
    <w:rsid w:val="21415B4F"/>
    <w:rsid w:val="214747E7"/>
    <w:rsid w:val="215533A8"/>
    <w:rsid w:val="215F5FD5"/>
    <w:rsid w:val="216C24A0"/>
    <w:rsid w:val="217557F8"/>
    <w:rsid w:val="21780E44"/>
    <w:rsid w:val="21795977"/>
    <w:rsid w:val="217C0935"/>
    <w:rsid w:val="218855E2"/>
    <w:rsid w:val="219519F6"/>
    <w:rsid w:val="21A1039B"/>
    <w:rsid w:val="21B24356"/>
    <w:rsid w:val="21BC3B6A"/>
    <w:rsid w:val="21C10A3D"/>
    <w:rsid w:val="21E169EA"/>
    <w:rsid w:val="21F630D5"/>
    <w:rsid w:val="22031056"/>
    <w:rsid w:val="220A4192"/>
    <w:rsid w:val="22145011"/>
    <w:rsid w:val="222C235B"/>
    <w:rsid w:val="2234120F"/>
    <w:rsid w:val="22342FBD"/>
    <w:rsid w:val="223905D4"/>
    <w:rsid w:val="22433200"/>
    <w:rsid w:val="226338A3"/>
    <w:rsid w:val="22883309"/>
    <w:rsid w:val="228F4183"/>
    <w:rsid w:val="229972C4"/>
    <w:rsid w:val="22C04851"/>
    <w:rsid w:val="22C34341"/>
    <w:rsid w:val="22C73E32"/>
    <w:rsid w:val="22CA1B74"/>
    <w:rsid w:val="22CE5A3F"/>
    <w:rsid w:val="22CF0F38"/>
    <w:rsid w:val="22D221CB"/>
    <w:rsid w:val="22D7777E"/>
    <w:rsid w:val="22DD18A7"/>
    <w:rsid w:val="22E70030"/>
    <w:rsid w:val="22F369D5"/>
    <w:rsid w:val="22F664C5"/>
    <w:rsid w:val="23040BE2"/>
    <w:rsid w:val="23041875"/>
    <w:rsid w:val="230A01C2"/>
    <w:rsid w:val="23166B67"/>
    <w:rsid w:val="231F5A1C"/>
    <w:rsid w:val="232272BA"/>
    <w:rsid w:val="23272B22"/>
    <w:rsid w:val="2329246E"/>
    <w:rsid w:val="2329689A"/>
    <w:rsid w:val="232E5C5F"/>
    <w:rsid w:val="233A6C4C"/>
    <w:rsid w:val="23411E36"/>
    <w:rsid w:val="2346744C"/>
    <w:rsid w:val="23503E27"/>
    <w:rsid w:val="23531B69"/>
    <w:rsid w:val="235C6C70"/>
    <w:rsid w:val="23627FFE"/>
    <w:rsid w:val="237A70F6"/>
    <w:rsid w:val="23865A9B"/>
    <w:rsid w:val="238C6E29"/>
    <w:rsid w:val="2393640A"/>
    <w:rsid w:val="239B0E1A"/>
    <w:rsid w:val="23A67EEB"/>
    <w:rsid w:val="23A75A11"/>
    <w:rsid w:val="23B048C6"/>
    <w:rsid w:val="23C87E61"/>
    <w:rsid w:val="23E32EED"/>
    <w:rsid w:val="23E34C9B"/>
    <w:rsid w:val="23EE53EE"/>
    <w:rsid w:val="23F944BF"/>
    <w:rsid w:val="23FA0237"/>
    <w:rsid w:val="23FB23F0"/>
    <w:rsid w:val="23FE1AD5"/>
    <w:rsid w:val="24013373"/>
    <w:rsid w:val="2403533D"/>
    <w:rsid w:val="24062738"/>
    <w:rsid w:val="241C01AD"/>
    <w:rsid w:val="243948BB"/>
    <w:rsid w:val="243C084F"/>
    <w:rsid w:val="24443260"/>
    <w:rsid w:val="244A4D1A"/>
    <w:rsid w:val="245C67FB"/>
    <w:rsid w:val="245D6D4B"/>
    <w:rsid w:val="245E07C6"/>
    <w:rsid w:val="246C2EE2"/>
    <w:rsid w:val="24743B45"/>
    <w:rsid w:val="24765B0F"/>
    <w:rsid w:val="247E2C16"/>
    <w:rsid w:val="2480073C"/>
    <w:rsid w:val="248144B4"/>
    <w:rsid w:val="24822706"/>
    <w:rsid w:val="249441E7"/>
    <w:rsid w:val="24A3442A"/>
    <w:rsid w:val="24BD373E"/>
    <w:rsid w:val="24BE3012"/>
    <w:rsid w:val="24C50845"/>
    <w:rsid w:val="24C820E3"/>
    <w:rsid w:val="24C83E91"/>
    <w:rsid w:val="24DD793C"/>
    <w:rsid w:val="24EA02AB"/>
    <w:rsid w:val="24EA2059"/>
    <w:rsid w:val="24ED38F7"/>
    <w:rsid w:val="24F133E8"/>
    <w:rsid w:val="24F705D3"/>
    <w:rsid w:val="250273A3"/>
    <w:rsid w:val="250E55C8"/>
    <w:rsid w:val="251D7CD6"/>
    <w:rsid w:val="25257535"/>
    <w:rsid w:val="252A06A8"/>
    <w:rsid w:val="253F63C4"/>
    <w:rsid w:val="25496D80"/>
    <w:rsid w:val="254E4396"/>
    <w:rsid w:val="255B2F57"/>
    <w:rsid w:val="256C2A6E"/>
    <w:rsid w:val="259049AF"/>
    <w:rsid w:val="259F1096"/>
    <w:rsid w:val="25AC5561"/>
    <w:rsid w:val="25AE3087"/>
    <w:rsid w:val="25B06DFF"/>
    <w:rsid w:val="25B61F3B"/>
    <w:rsid w:val="25BD151C"/>
    <w:rsid w:val="25C1725E"/>
    <w:rsid w:val="25E170ED"/>
    <w:rsid w:val="25EE5B79"/>
    <w:rsid w:val="25F3318F"/>
    <w:rsid w:val="25F807A6"/>
    <w:rsid w:val="25FD7B6A"/>
    <w:rsid w:val="25FE400E"/>
    <w:rsid w:val="2601765A"/>
    <w:rsid w:val="26084E8D"/>
    <w:rsid w:val="26170C2C"/>
    <w:rsid w:val="261C4494"/>
    <w:rsid w:val="262275D1"/>
    <w:rsid w:val="2624159B"/>
    <w:rsid w:val="262E5F76"/>
    <w:rsid w:val="263C68E5"/>
    <w:rsid w:val="26445799"/>
    <w:rsid w:val="265E2CFF"/>
    <w:rsid w:val="266D2F42"/>
    <w:rsid w:val="26751DF6"/>
    <w:rsid w:val="267A740D"/>
    <w:rsid w:val="269404CF"/>
    <w:rsid w:val="2698203F"/>
    <w:rsid w:val="26A36964"/>
    <w:rsid w:val="26B4291F"/>
    <w:rsid w:val="26B80661"/>
    <w:rsid w:val="26B96187"/>
    <w:rsid w:val="26BE72FA"/>
    <w:rsid w:val="26C44FCD"/>
    <w:rsid w:val="26CA0394"/>
    <w:rsid w:val="26CA3EF0"/>
    <w:rsid w:val="26D60AE7"/>
    <w:rsid w:val="26ED5E31"/>
    <w:rsid w:val="26EF3957"/>
    <w:rsid w:val="26FE1DEC"/>
    <w:rsid w:val="27037402"/>
    <w:rsid w:val="27102789"/>
    <w:rsid w:val="27182EAE"/>
    <w:rsid w:val="271909D4"/>
    <w:rsid w:val="272555CB"/>
    <w:rsid w:val="27261119"/>
    <w:rsid w:val="272A2BE1"/>
    <w:rsid w:val="27383550"/>
    <w:rsid w:val="273A7D22"/>
    <w:rsid w:val="273B3040"/>
    <w:rsid w:val="273D0B66"/>
    <w:rsid w:val="2749750B"/>
    <w:rsid w:val="274A5031"/>
    <w:rsid w:val="274A6DDF"/>
    <w:rsid w:val="27533EE6"/>
    <w:rsid w:val="27624129"/>
    <w:rsid w:val="27702CEA"/>
    <w:rsid w:val="277327DA"/>
    <w:rsid w:val="277976C4"/>
    <w:rsid w:val="277F4CDB"/>
    <w:rsid w:val="278907B8"/>
    <w:rsid w:val="27912C60"/>
    <w:rsid w:val="279D7857"/>
    <w:rsid w:val="279F35CF"/>
    <w:rsid w:val="27B70919"/>
    <w:rsid w:val="27BA17EA"/>
    <w:rsid w:val="27BD3A55"/>
    <w:rsid w:val="27D74B17"/>
    <w:rsid w:val="27F80A61"/>
    <w:rsid w:val="28277120"/>
    <w:rsid w:val="28326AA6"/>
    <w:rsid w:val="28341F69"/>
    <w:rsid w:val="283C0E1E"/>
    <w:rsid w:val="28445F24"/>
    <w:rsid w:val="284A27B4"/>
    <w:rsid w:val="286E6AFD"/>
    <w:rsid w:val="286F11F3"/>
    <w:rsid w:val="2874680A"/>
    <w:rsid w:val="28887BBF"/>
    <w:rsid w:val="28996270"/>
    <w:rsid w:val="289C366A"/>
    <w:rsid w:val="28A80261"/>
    <w:rsid w:val="28BC29F4"/>
    <w:rsid w:val="28D9041B"/>
    <w:rsid w:val="28DC43AF"/>
    <w:rsid w:val="28DC7F0B"/>
    <w:rsid w:val="28DD71BF"/>
    <w:rsid w:val="28E15521"/>
    <w:rsid w:val="28E514B5"/>
    <w:rsid w:val="28E868B0"/>
    <w:rsid w:val="28EC2844"/>
    <w:rsid w:val="290849F3"/>
    <w:rsid w:val="29192F0D"/>
    <w:rsid w:val="292024ED"/>
    <w:rsid w:val="2927562A"/>
    <w:rsid w:val="292D69B8"/>
    <w:rsid w:val="293D4E4D"/>
    <w:rsid w:val="295126A7"/>
    <w:rsid w:val="29712D49"/>
    <w:rsid w:val="29714AF7"/>
    <w:rsid w:val="29787C34"/>
    <w:rsid w:val="297D349C"/>
    <w:rsid w:val="29930F11"/>
    <w:rsid w:val="299F044F"/>
    <w:rsid w:val="29AC1FD3"/>
    <w:rsid w:val="29AD6E80"/>
    <w:rsid w:val="29B73124"/>
    <w:rsid w:val="29C76E0D"/>
    <w:rsid w:val="29DA6B8A"/>
    <w:rsid w:val="29E5110C"/>
    <w:rsid w:val="29E76B67"/>
    <w:rsid w:val="29F55728"/>
    <w:rsid w:val="29FA689B"/>
    <w:rsid w:val="2A1A6F3D"/>
    <w:rsid w:val="2A1F27A5"/>
    <w:rsid w:val="2A225DF1"/>
    <w:rsid w:val="2A44220C"/>
    <w:rsid w:val="2A4915D0"/>
    <w:rsid w:val="2A5306A1"/>
    <w:rsid w:val="2A557F75"/>
    <w:rsid w:val="2A5C1303"/>
    <w:rsid w:val="2A64465C"/>
    <w:rsid w:val="2A6E7289"/>
    <w:rsid w:val="2A7523C5"/>
    <w:rsid w:val="2A7A79DB"/>
    <w:rsid w:val="2A7F3244"/>
    <w:rsid w:val="2A810D6A"/>
    <w:rsid w:val="2A862824"/>
    <w:rsid w:val="2A8820F8"/>
    <w:rsid w:val="2A9036A3"/>
    <w:rsid w:val="2A9A1E2C"/>
    <w:rsid w:val="2AA50EFC"/>
    <w:rsid w:val="2AAE58D7"/>
    <w:rsid w:val="2AAF1D7B"/>
    <w:rsid w:val="2AB27175"/>
    <w:rsid w:val="2AB32EED"/>
    <w:rsid w:val="2AB90504"/>
    <w:rsid w:val="2AC82E3D"/>
    <w:rsid w:val="2ACF41CB"/>
    <w:rsid w:val="2ADE7F6A"/>
    <w:rsid w:val="2AE5579D"/>
    <w:rsid w:val="2AE61515"/>
    <w:rsid w:val="2AE8528D"/>
    <w:rsid w:val="2AEA2DB3"/>
    <w:rsid w:val="2B006133"/>
    <w:rsid w:val="2B011EAB"/>
    <w:rsid w:val="2B035C23"/>
    <w:rsid w:val="2B0F281A"/>
    <w:rsid w:val="2B1A2A30"/>
    <w:rsid w:val="2B1B11BE"/>
    <w:rsid w:val="2B261911"/>
    <w:rsid w:val="2B2838DB"/>
    <w:rsid w:val="2B312790"/>
    <w:rsid w:val="2B3C416F"/>
    <w:rsid w:val="2B473D61"/>
    <w:rsid w:val="2B512E32"/>
    <w:rsid w:val="2B6D12EE"/>
    <w:rsid w:val="2B786611"/>
    <w:rsid w:val="2B7F799F"/>
    <w:rsid w:val="2B85488A"/>
    <w:rsid w:val="2B856638"/>
    <w:rsid w:val="2B8723B0"/>
    <w:rsid w:val="2B8D373E"/>
    <w:rsid w:val="2B996587"/>
    <w:rsid w:val="2BA80578"/>
    <w:rsid w:val="2BB4516F"/>
    <w:rsid w:val="2BCA05B8"/>
    <w:rsid w:val="2BCA4992"/>
    <w:rsid w:val="2BCE6231"/>
    <w:rsid w:val="2BCE7FDF"/>
    <w:rsid w:val="2BD15D21"/>
    <w:rsid w:val="2BD4136D"/>
    <w:rsid w:val="2BF51A0F"/>
    <w:rsid w:val="2BF65788"/>
    <w:rsid w:val="2BF67536"/>
    <w:rsid w:val="2BFD2672"/>
    <w:rsid w:val="2BFD6B16"/>
    <w:rsid w:val="2BFF63EA"/>
    <w:rsid w:val="2C11611D"/>
    <w:rsid w:val="2C1F6A8C"/>
    <w:rsid w:val="2C2440A3"/>
    <w:rsid w:val="2C251BC9"/>
    <w:rsid w:val="2C387B4E"/>
    <w:rsid w:val="2C3F192C"/>
    <w:rsid w:val="2C4464F3"/>
    <w:rsid w:val="2C482942"/>
    <w:rsid w:val="2C581F9E"/>
    <w:rsid w:val="2C602C01"/>
    <w:rsid w:val="2C701096"/>
    <w:rsid w:val="2C7E7C57"/>
    <w:rsid w:val="2C815051"/>
    <w:rsid w:val="2CA3146B"/>
    <w:rsid w:val="2CBC42DB"/>
    <w:rsid w:val="2CBF6E23"/>
    <w:rsid w:val="2CC80ED2"/>
    <w:rsid w:val="2CD0422B"/>
    <w:rsid w:val="2CD23AFF"/>
    <w:rsid w:val="2CE55400"/>
    <w:rsid w:val="2CEF2903"/>
    <w:rsid w:val="2CF241A1"/>
    <w:rsid w:val="2D087520"/>
    <w:rsid w:val="2D0A1B74"/>
    <w:rsid w:val="2D0F6548"/>
    <w:rsid w:val="2D1934DC"/>
    <w:rsid w:val="2D1C2FCC"/>
    <w:rsid w:val="2D1E6D44"/>
    <w:rsid w:val="2D2F71A3"/>
    <w:rsid w:val="2D371BB4"/>
    <w:rsid w:val="2D377E06"/>
    <w:rsid w:val="2D417DB4"/>
    <w:rsid w:val="2D502C75"/>
    <w:rsid w:val="2D6A1F89"/>
    <w:rsid w:val="2D6B7AAF"/>
    <w:rsid w:val="2D825525"/>
    <w:rsid w:val="2D850B71"/>
    <w:rsid w:val="2D855015"/>
    <w:rsid w:val="2D856DC3"/>
    <w:rsid w:val="2D8A6187"/>
    <w:rsid w:val="2D964B2C"/>
    <w:rsid w:val="2D9B762E"/>
    <w:rsid w:val="2D9E60D7"/>
    <w:rsid w:val="2DA74F8B"/>
    <w:rsid w:val="2DA91752"/>
    <w:rsid w:val="2DAF719F"/>
    <w:rsid w:val="2DB476A8"/>
    <w:rsid w:val="2DC45B3D"/>
    <w:rsid w:val="2DC773DC"/>
    <w:rsid w:val="2DCC2C44"/>
    <w:rsid w:val="2DCC67A0"/>
    <w:rsid w:val="2DCF003E"/>
    <w:rsid w:val="2DDE357F"/>
    <w:rsid w:val="2DE33AEA"/>
    <w:rsid w:val="2DEE4968"/>
    <w:rsid w:val="2DFE26D1"/>
    <w:rsid w:val="2E026666"/>
    <w:rsid w:val="2E1B14D5"/>
    <w:rsid w:val="2E1D6FFC"/>
    <w:rsid w:val="2E1E518C"/>
    <w:rsid w:val="2E255EB0"/>
    <w:rsid w:val="2E3A7BAD"/>
    <w:rsid w:val="2E3F51C4"/>
    <w:rsid w:val="2E494294"/>
    <w:rsid w:val="2E497DF1"/>
    <w:rsid w:val="2E4B3B69"/>
    <w:rsid w:val="2E642E7C"/>
    <w:rsid w:val="2E756E38"/>
    <w:rsid w:val="2E8157DC"/>
    <w:rsid w:val="2E8E1CA7"/>
    <w:rsid w:val="2EB711FE"/>
    <w:rsid w:val="2EBA6F40"/>
    <w:rsid w:val="2EC04FA7"/>
    <w:rsid w:val="2EC35DF5"/>
    <w:rsid w:val="2EC41B6D"/>
    <w:rsid w:val="2ECD0A22"/>
    <w:rsid w:val="2ED2428A"/>
    <w:rsid w:val="2EDE226A"/>
    <w:rsid w:val="2EE93382"/>
    <w:rsid w:val="2EEE0998"/>
    <w:rsid w:val="2EEE2746"/>
    <w:rsid w:val="2EF266DA"/>
    <w:rsid w:val="2EF835C5"/>
    <w:rsid w:val="2F104DB2"/>
    <w:rsid w:val="2F113F5F"/>
    <w:rsid w:val="2F1321AD"/>
    <w:rsid w:val="2F1B0096"/>
    <w:rsid w:val="2F2E6FE6"/>
    <w:rsid w:val="2F300FB0"/>
    <w:rsid w:val="2F436F36"/>
    <w:rsid w:val="2F452CAE"/>
    <w:rsid w:val="2F4E3361"/>
    <w:rsid w:val="2F5B427F"/>
    <w:rsid w:val="2F5C1DA5"/>
    <w:rsid w:val="2F68699C"/>
    <w:rsid w:val="2F6C023B"/>
    <w:rsid w:val="2F7075FF"/>
    <w:rsid w:val="2F7610B9"/>
    <w:rsid w:val="2F7D2448"/>
    <w:rsid w:val="2F8F217B"/>
    <w:rsid w:val="2F950E14"/>
    <w:rsid w:val="2F960D2A"/>
    <w:rsid w:val="2F994DA8"/>
    <w:rsid w:val="2FAF45CB"/>
    <w:rsid w:val="2FB43C50"/>
    <w:rsid w:val="2FB82320"/>
    <w:rsid w:val="2FBC31B1"/>
    <w:rsid w:val="2FC040E2"/>
    <w:rsid w:val="2FCB3085"/>
    <w:rsid w:val="2FDB6DFB"/>
    <w:rsid w:val="2FE813FF"/>
    <w:rsid w:val="2FEA115F"/>
    <w:rsid w:val="2FEC3129"/>
    <w:rsid w:val="2FF16992"/>
    <w:rsid w:val="300A35B0"/>
    <w:rsid w:val="30136908"/>
    <w:rsid w:val="30183F1E"/>
    <w:rsid w:val="301A16BC"/>
    <w:rsid w:val="301B57BD"/>
    <w:rsid w:val="30316D8E"/>
    <w:rsid w:val="30403475"/>
    <w:rsid w:val="30466CDD"/>
    <w:rsid w:val="304B42F4"/>
    <w:rsid w:val="30623963"/>
    <w:rsid w:val="30654C8A"/>
    <w:rsid w:val="306727B0"/>
    <w:rsid w:val="306E3B3E"/>
    <w:rsid w:val="306F78B6"/>
    <w:rsid w:val="3075311F"/>
    <w:rsid w:val="307D6477"/>
    <w:rsid w:val="30803872"/>
    <w:rsid w:val="30874C00"/>
    <w:rsid w:val="309A4933"/>
    <w:rsid w:val="309B06AC"/>
    <w:rsid w:val="309D61D2"/>
    <w:rsid w:val="309F63EE"/>
    <w:rsid w:val="30A532D8"/>
    <w:rsid w:val="30B662B6"/>
    <w:rsid w:val="30E12562"/>
    <w:rsid w:val="30EE1123"/>
    <w:rsid w:val="30EE2ED1"/>
    <w:rsid w:val="30F2476F"/>
    <w:rsid w:val="31010E56"/>
    <w:rsid w:val="31061FC9"/>
    <w:rsid w:val="31077AEF"/>
    <w:rsid w:val="31197F4E"/>
    <w:rsid w:val="31224929"/>
    <w:rsid w:val="31271F3F"/>
    <w:rsid w:val="312E639D"/>
    <w:rsid w:val="313A7EC4"/>
    <w:rsid w:val="313E1763"/>
    <w:rsid w:val="3140197F"/>
    <w:rsid w:val="314D409C"/>
    <w:rsid w:val="314F3970"/>
    <w:rsid w:val="315E1E05"/>
    <w:rsid w:val="31692558"/>
    <w:rsid w:val="316B4522"/>
    <w:rsid w:val="318F1FBE"/>
    <w:rsid w:val="319C0B7F"/>
    <w:rsid w:val="31AA504A"/>
    <w:rsid w:val="31B22151"/>
    <w:rsid w:val="31C0661C"/>
    <w:rsid w:val="31D40319"/>
    <w:rsid w:val="31D43E75"/>
    <w:rsid w:val="31DE6AA2"/>
    <w:rsid w:val="31E83DC4"/>
    <w:rsid w:val="31F42769"/>
    <w:rsid w:val="32004C6A"/>
    <w:rsid w:val="32006F4B"/>
    <w:rsid w:val="32180206"/>
    <w:rsid w:val="321921D0"/>
    <w:rsid w:val="32270449"/>
    <w:rsid w:val="32290665"/>
    <w:rsid w:val="322D17D7"/>
    <w:rsid w:val="324C7D2D"/>
    <w:rsid w:val="32582CF8"/>
    <w:rsid w:val="325F4087"/>
    <w:rsid w:val="32716803"/>
    <w:rsid w:val="32844EA3"/>
    <w:rsid w:val="32A37E25"/>
    <w:rsid w:val="32A55811"/>
    <w:rsid w:val="32A7158A"/>
    <w:rsid w:val="32A9181A"/>
    <w:rsid w:val="32A95302"/>
    <w:rsid w:val="32C51A10"/>
    <w:rsid w:val="32C57C62"/>
    <w:rsid w:val="32D57EA5"/>
    <w:rsid w:val="32D8384A"/>
    <w:rsid w:val="32D85BE7"/>
    <w:rsid w:val="32E14A9C"/>
    <w:rsid w:val="32EB1476"/>
    <w:rsid w:val="32ED1692"/>
    <w:rsid w:val="32F72511"/>
    <w:rsid w:val="3300739B"/>
    <w:rsid w:val="33010C9A"/>
    <w:rsid w:val="3304078A"/>
    <w:rsid w:val="33042538"/>
    <w:rsid w:val="330662B0"/>
    <w:rsid w:val="330E785B"/>
    <w:rsid w:val="3316226B"/>
    <w:rsid w:val="331A7FAD"/>
    <w:rsid w:val="331D4554"/>
    <w:rsid w:val="3321133C"/>
    <w:rsid w:val="333F5C66"/>
    <w:rsid w:val="33552D94"/>
    <w:rsid w:val="335A3660"/>
    <w:rsid w:val="335F00B6"/>
    <w:rsid w:val="33605352"/>
    <w:rsid w:val="33890C8F"/>
    <w:rsid w:val="33923FE8"/>
    <w:rsid w:val="339A4C4A"/>
    <w:rsid w:val="33A31678"/>
    <w:rsid w:val="33A8380B"/>
    <w:rsid w:val="33BE302F"/>
    <w:rsid w:val="33C543BD"/>
    <w:rsid w:val="33CA19D4"/>
    <w:rsid w:val="33D12D62"/>
    <w:rsid w:val="33E5680D"/>
    <w:rsid w:val="33EA5BD2"/>
    <w:rsid w:val="33EB57CA"/>
    <w:rsid w:val="33ED7470"/>
    <w:rsid w:val="33F6278F"/>
    <w:rsid w:val="34050C5E"/>
    <w:rsid w:val="34075851"/>
    <w:rsid w:val="340B78F6"/>
    <w:rsid w:val="340F388A"/>
    <w:rsid w:val="341B3FDD"/>
    <w:rsid w:val="34254E5C"/>
    <w:rsid w:val="342A13FD"/>
    <w:rsid w:val="34367069"/>
    <w:rsid w:val="34390907"/>
    <w:rsid w:val="34425A0E"/>
    <w:rsid w:val="344852B1"/>
    <w:rsid w:val="344D7F0F"/>
    <w:rsid w:val="3454129D"/>
    <w:rsid w:val="346516FC"/>
    <w:rsid w:val="347B2CCE"/>
    <w:rsid w:val="347D6A46"/>
    <w:rsid w:val="34931DC5"/>
    <w:rsid w:val="3498710C"/>
    <w:rsid w:val="34AC732B"/>
    <w:rsid w:val="34B00BC9"/>
    <w:rsid w:val="34B13B1D"/>
    <w:rsid w:val="34B34216"/>
    <w:rsid w:val="34BB30CA"/>
    <w:rsid w:val="34C12DD7"/>
    <w:rsid w:val="34C5219B"/>
    <w:rsid w:val="34CB32F5"/>
    <w:rsid w:val="34D552AB"/>
    <w:rsid w:val="34E56399"/>
    <w:rsid w:val="34EF0FC6"/>
    <w:rsid w:val="350C3926"/>
    <w:rsid w:val="351F5D4F"/>
    <w:rsid w:val="352F3B2D"/>
    <w:rsid w:val="353E35D3"/>
    <w:rsid w:val="354B08F2"/>
    <w:rsid w:val="354D466A"/>
    <w:rsid w:val="355A6D87"/>
    <w:rsid w:val="355D3517"/>
    <w:rsid w:val="3566572C"/>
    <w:rsid w:val="356B2D42"/>
    <w:rsid w:val="35780FBB"/>
    <w:rsid w:val="3579545F"/>
    <w:rsid w:val="35867B7C"/>
    <w:rsid w:val="359C2EFC"/>
    <w:rsid w:val="35AE2C2F"/>
    <w:rsid w:val="35CE2F97"/>
    <w:rsid w:val="35CE6E2D"/>
    <w:rsid w:val="35D97CAC"/>
    <w:rsid w:val="35E30B2B"/>
    <w:rsid w:val="35E93C67"/>
    <w:rsid w:val="35EB62FB"/>
    <w:rsid w:val="35FE7713"/>
    <w:rsid w:val="36056CF3"/>
    <w:rsid w:val="361707D4"/>
    <w:rsid w:val="361C5DEB"/>
    <w:rsid w:val="361E6007"/>
    <w:rsid w:val="362B4280"/>
    <w:rsid w:val="362D7FF8"/>
    <w:rsid w:val="363650FE"/>
    <w:rsid w:val="363B44C3"/>
    <w:rsid w:val="363C0689"/>
    <w:rsid w:val="36404DD5"/>
    <w:rsid w:val="36443582"/>
    <w:rsid w:val="364F3BB1"/>
    <w:rsid w:val="365657A0"/>
    <w:rsid w:val="36723C5D"/>
    <w:rsid w:val="36785FEB"/>
    <w:rsid w:val="367E2601"/>
    <w:rsid w:val="36877708"/>
    <w:rsid w:val="36902992"/>
    <w:rsid w:val="3699743B"/>
    <w:rsid w:val="369D6F2B"/>
    <w:rsid w:val="36A04C6E"/>
    <w:rsid w:val="36B349A1"/>
    <w:rsid w:val="36BB3856"/>
    <w:rsid w:val="36C344B8"/>
    <w:rsid w:val="36C46BAE"/>
    <w:rsid w:val="36C95F72"/>
    <w:rsid w:val="36CA1CEB"/>
    <w:rsid w:val="36CE3589"/>
    <w:rsid w:val="36D12FBA"/>
    <w:rsid w:val="36D466C5"/>
    <w:rsid w:val="36D84407"/>
    <w:rsid w:val="36DA13B2"/>
    <w:rsid w:val="36DF5796"/>
    <w:rsid w:val="36E333DD"/>
    <w:rsid w:val="36FC6348"/>
    <w:rsid w:val="371A057C"/>
    <w:rsid w:val="371A67CE"/>
    <w:rsid w:val="37215DAE"/>
    <w:rsid w:val="37256F21"/>
    <w:rsid w:val="372B2789"/>
    <w:rsid w:val="374617A5"/>
    <w:rsid w:val="37476E97"/>
    <w:rsid w:val="375971B7"/>
    <w:rsid w:val="37660544"/>
    <w:rsid w:val="377C1237"/>
    <w:rsid w:val="377E3718"/>
    <w:rsid w:val="37934337"/>
    <w:rsid w:val="37A60062"/>
    <w:rsid w:val="37AD7642"/>
    <w:rsid w:val="37B94B15"/>
    <w:rsid w:val="37BB1470"/>
    <w:rsid w:val="37D20E57"/>
    <w:rsid w:val="37E40B8A"/>
    <w:rsid w:val="37F05781"/>
    <w:rsid w:val="37FA215C"/>
    <w:rsid w:val="37FF7772"/>
    <w:rsid w:val="380E037B"/>
    <w:rsid w:val="38146FF2"/>
    <w:rsid w:val="3825367C"/>
    <w:rsid w:val="382F0057"/>
    <w:rsid w:val="382F44FB"/>
    <w:rsid w:val="38327B47"/>
    <w:rsid w:val="38367638"/>
    <w:rsid w:val="383D40F0"/>
    <w:rsid w:val="383D6DCE"/>
    <w:rsid w:val="384004B6"/>
    <w:rsid w:val="38507FCD"/>
    <w:rsid w:val="3851621F"/>
    <w:rsid w:val="38543F62"/>
    <w:rsid w:val="38575800"/>
    <w:rsid w:val="38606463"/>
    <w:rsid w:val="38637D01"/>
    <w:rsid w:val="386E2BD7"/>
    <w:rsid w:val="386F2B4A"/>
    <w:rsid w:val="38764A10"/>
    <w:rsid w:val="387B329C"/>
    <w:rsid w:val="389E51DD"/>
    <w:rsid w:val="38AC5B4C"/>
    <w:rsid w:val="38C033A5"/>
    <w:rsid w:val="38C306A5"/>
    <w:rsid w:val="38CF5396"/>
    <w:rsid w:val="38D249A5"/>
    <w:rsid w:val="38E928FC"/>
    <w:rsid w:val="38FA68B7"/>
    <w:rsid w:val="38FE7A29"/>
    <w:rsid w:val="39131727"/>
    <w:rsid w:val="391A4E85"/>
    <w:rsid w:val="39273424"/>
    <w:rsid w:val="394C69E7"/>
    <w:rsid w:val="39534219"/>
    <w:rsid w:val="39643D30"/>
    <w:rsid w:val="396957EB"/>
    <w:rsid w:val="397228F1"/>
    <w:rsid w:val="397523E2"/>
    <w:rsid w:val="397A79F8"/>
    <w:rsid w:val="397F500E"/>
    <w:rsid w:val="3986639D"/>
    <w:rsid w:val="39873EC3"/>
    <w:rsid w:val="398E0DAD"/>
    <w:rsid w:val="39916AF0"/>
    <w:rsid w:val="39A44A75"/>
    <w:rsid w:val="39A700C1"/>
    <w:rsid w:val="39B7382F"/>
    <w:rsid w:val="39D8471E"/>
    <w:rsid w:val="39E9692C"/>
    <w:rsid w:val="3A06128C"/>
    <w:rsid w:val="3A0948D8"/>
    <w:rsid w:val="3A1A6AE5"/>
    <w:rsid w:val="3A23599A"/>
    <w:rsid w:val="3A2D05C6"/>
    <w:rsid w:val="3A424948"/>
    <w:rsid w:val="3A4A561C"/>
    <w:rsid w:val="3A541FF7"/>
    <w:rsid w:val="3A543DA5"/>
    <w:rsid w:val="3A7C154E"/>
    <w:rsid w:val="3A812D1A"/>
    <w:rsid w:val="3A865F28"/>
    <w:rsid w:val="3A922B1F"/>
    <w:rsid w:val="3A96260F"/>
    <w:rsid w:val="3A976388"/>
    <w:rsid w:val="3A9839D5"/>
    <w:rsid w:val="3A995C5C"/>
    <w:rsid w:val="3A9C399E"/>
    <w:rsid w:val="3AA7481D"/>
    <w:rsid w:val="3AAA1C17"/>
    <w:rsid w:val="3AAA7E69"/>
    <w:rsid w:val="3AAD1707"/>
    <w:rsid w:val="3AB111F7"/>
    <w:rsid w:val="3AB26D1E"/>
    <w:rsid w:val="3AB807D8"/>
    <w:rsid w:val="3ACA050B"/>
    <w:rsid w:val="3AD66EB0"/>
    <w:rsid w:val="3ADD023E"/>
    <w:rsid w:val="3AE50EA1"/>
    <w:rsid w:val="3AE80991"/>
    <w:rsid w:val="3B005CDB"/>
    <w:rsid w:val="3B07350D"/>
    <w:rsid w:val="3B0C0B24"/>
    <w:rsid w:val="3B0D1C2F"/>
    <w:rsid w:val="3B15482C"/>
    <w:rsid w:val="3B290DC9"/>
    <w:rsid w:val="3B2A0FAA"/>
    <w:rsid w:val="3B3B31B7"/>
    <w:rsid w:val="3B4200A1"/>
    <w:rsid w:val="3B4262F3"/>
    <w:rsid w:val="3B4F0A10"/>
    <w:rsid w:val="3B732951"/>
    <w:rsid w:val="3B7A5A8D"/>
    <w:rsid w:val="3B7A783B"/>
    <w:rsid w:val="3B7F30A4"/>
    <w:rsid w:val="3B822B94"/>
    <w:rsid w:val="3B844B5E"/>
    <w:rsid w:val="3B892174"/>
    <w:rsid w:val="3B90705F"/>
    <w:rsid w:val="3B911029"/>
    <w:rsid w:val="3B965B95"/>
    <w:rsid w:val="3B974891"/>
    <w:rsid w:val="3BA23236"/>
    <w:rsid w:val="3BAB3E99"/>
    <w:rsid w:val="3BB40AFC"/>
    <w:rsid w:val="3BC907C3"/>
    <w:rsid w:val="3BE23632"/>
    <w:rsid w:val="3BEE647B"/>
    <w:rsid w:val="3BF07AFD"/>
    <w:rsid w:val="3BFA097C"/>
    <w:rsid w:val="3BFD221A"/>
    <w:rsid w:val="3C033CD5"/>
    <w:rsid w:val="3C0B54D9"/>
    <w:rsid w:val="3C152F81"/>
    <w:rsid w:val="3C1E28BD"/>
    <w:rsid w:val="3C1F4887"/>
    <w:rsid w:val="3C3814A4"/>
    <w:rsid w:val="3C495460"/>
    <w:rsid w:val="3C5C33E5"/>
    <w:rsid w:val="3C810BA5"/>
    <w:rsid w:val="3C8B7826"/>
    <w:rsid w:val="3CAD1E92"/>
    <w:rsid w:val="3CAF1767"/>
    <w:rsid w:val="3CCB2319"/>
    <w:rsid w:val="3CD64F45"/>
    <w:rsid w:val="3CF61143"/>
    <w:rsid w:val="3D193084"/>
    <w:rsid w:val="3D1E069A"/>
    <w:rsid w:val="3D204412"/>
    <w:rsid w:val="3D272935"/>
    <w:rsid w:val="3D2F28A7"/>
    <w:rsid w:val="3D361E88"/>
    <w:rsid w:val="3D4225DB"/>
    <w:rsid w:val="3D491580"/>
    <w:rsid w:val="3D4E0F7F"/>
    <w:rsid w:val="3D510A70"/>
    <w:rsid w:val="3D54266A"/>
    <w:rsid w:val="3D567E34"/>
    <w:rsid w:val="3D801355"/>
    <w:rsid w:val="3D8A5D30"/>
    <w:rsid w:val="3D8E5820"/>
    <w:rsid w:val="3D954E00"/>
    <w:rsid w:val="3D9646D4"/>
    <w:rsid w:val="3D9B71E3"/>
    <w:rsid w:val="3DA05553"/>
    <w:rsid w:val="3DB1150E"/>
    <w:rsid w:val="3DB56F82"/>
    <w:rsid w:val="3DB72FC9"/>
    <w:rsid w:val="3DB86D41"/>
    <w:rsid w:val="3DBB238D"/>
    <w:rsid w:val="3DC27AF5"/>
    <w:rsid w:val="3DC456E6"/>
    <w:rsid w:val="3DC8355A"/>
    <w:rsid w:val="3DCB0822"/>
    <w:rsid w:val="3DDA6CB7"/>
    <w:rsid w:val="3DDD2303"/>
    <w:rsid w:val="3DDF607B"/>
    <w:rsid w:val="3DE6565C"/>
    <w:rsid w:val="3E0B50C2"/>
    <w:rsid w:val="3E10092B"/>
    <w:rsid w:val="3E143A42"/>
    <w:rsid w:val="3E175815"/>
    <w:rsid w:val="3E1A3557"/>
    <w:rsid w:val="3E2B7513"/>
    <w:rsid w:val="3E2E2B5F"/>
    <w:rsid w:val="3E375EB7"/>
    <w:rsid w:val="3E46434D"/>
    <w:rsid w:val="3E52684D"/>
    <w:rsid w:val="3E587BDC"/>
    <w:rsid w:val="3E594080"/>
    <w:rsid w:val="3E5D51F2"/>
    <w:rsid w:val="3E6622F9"/>
    <w:rsid w:val="3E7A3FF6"/>
    <w:rsid w:val="3E832EAB"/>
    <w:rsid w:val="3E941738"/>
    <w:rsid w:val="3E95498C"/>
    <w:rsid w:val="3E980198"/>
    <w:rsid w:val="3EAF3CA0"/>
    <w:rsid w:val="3EBF1A09"/>
    <w:rsid w:val="3EC05EAD"/>
    <w:rsid w:val="3EC51715"/>
    <w:rsid w:val="3EDE6333"/>
    <w:rsid w:val="3EED2A1A"/>
    <w:rsid w:val="3EF43DA9"/>
    <w:rsid w:val="3EF92944"/>
    <w:rsid w:val="3EFB0C93"/>
    <w:rsid w:val="3F012022"/>
    <w:rsid w:val="3F04379D"/>
    <w:rsid w:val="3F122481"/>
    <w:rsid w:val="3F165ACD"/>
    <w:rsid w:val="3F19380F"/>
    <w:rsid w:val="3F1E0E25"/>
    <w:rsid w:val="3F1E2BD3"/>
    <w:rsid w:val="3F2521B4"/>
    <w:rsid w:val="3F3441A5"/>
    <w:rsid w:val="3F375A43"/>
    <w:rsid w:val="3F3917BB"/>
    <w:rsid w:val="3F400D9C"/>
    <w:rsid w:val="3F4A1C1A"/>
    <w:rsid w:val="3F5B3E28"/>
    <w:rsid w:val="3F5B7984"/>
    <w:rsid w:val="3F676329"/>
    <w:rsid w:val="3F724CCD"/>
    <w:rsid w:val="3F7B6278"/>
    <w:rsid w:val="3F874C1D"/>
    <w:rsid w:val="3F93711E"/>
    <w:rsid w:val="3FA550A3"/>
    <w:rsid w:val="3FA94B93"/>
    <w:rsid w:val="3FAF1A7E"/>
    <w:rsid w:val="3FCC6AD3"/>
    <w:rsid w:val="3FD37E62"/>
    <w:rsid w:val="3FF878C8"/>
    <w:rsid w:val="40077B0C"/>
    <w:rsid w:val="401144E6"/>
    <w:rsid w:val="401A339B"/>
    <w:rsid w:val="401D732F"/>
    <w:rsid w:val="40210BCD"/>
    <w:rsid w:val="40295CD4"/>
    <w:rsid w:val="40314B39"/>
    <w:rsid w:val="40354679"/>
    <w:rsid w:val="404C3770"/>
    <w:rsid w:val="404D4928"/>
    <w:rsid w:val="404E1296"/>
    <w:rsid w:val="4070745F"/>
    <w:rsid w:val="407A652F"/>
    <w:rsid w:val="408178BE"/>
    <w:rsid w:val="40857178"/>
    <w:rsid w:val="408E3D89"/>
    <w:rsid w:val="409475F1"/>
    <w:rsid w:val="40980764"/>
    <w:rsid w:val="409A0980"/>
    <w:rsid w:val="40A90DAF"/>
    <w:rsid w:val="40AB0497"/>
    <w:rsid w:val="40AD06B3"/>
    <w:rsid w:val="40B40C01"/>
    <w:rsid w:val="40B732E0"/>
    <w:rsid w:val="40BE01CA"/>
    <w:rsid w:val="40C31C84"/>
    <w:rsid w:val="40D53766"/>
    <w:rsid w:val="40D83B64"/>
    <w:rsid w:val="40DA0D7C"/>
    <w:rsid w:val="40EB4D37"/>
    <w:rsid w:val="40F24318"/>
    <w:rsid w:val="40FC6F44"/>
    <w:rsid w:val="4106480E"/>
    <w:rsid w:val="411E6EBB"/>
    <w:rsid w:val="413E130B"/>
    <w:rsid w:val="41412BA9"/>
    <w:rsid w:val="415154E2"/>
    <w:rsid w:val="41524DB6"/>
    <w:rsid w:val="415723CD"/>
    <w:rsid w:val="416A2100"/>
    <w:rsid w:val="417967E7"/>
    <w:rsid w:val="417B60BB"/>
    <w:rsid w:val="41874A60"/>
    <w:rsid w:val="418807D8"/>
    <w:rsid w:val="418B43E0"/>
    <w:rsid w:val="41943621"/>
    <w:rsid w:val="419B050B"/>
    <w:rsid w:val="41B079AE"/>
    <w:rsid w:val="41C07F5B"/>
    <w:rsid w:val="41CC2DBB"/>
    <w:rsid w:val="41CF4659"/>
    <w:rsid w:val="41D37CA5"/>
    <w:rsid w:val="41E023C2"/>
    <w:rsid w:val="41E9396D"/>
    <w:rsid w:val="41EC6FB9"/>
    <w:rsid w:val="42013BB9"/>
    <w:rsid w:val="421107CE"/>
    <w:rsid w:val="4214206C"/>
    <w:rsid w:val="42164036"/>
    <w:rsid w:val="424E37D0"/>
    <w:rsid w:val="42554B5E"/>
    <w:rsid w:val="42562684"/>
    <w:rsid w:val="425A3F23"/>
    <w:rsid w:val="426B4382"/>
    <w:rsid w:val="42734FE4"/>
    <w:rsid w:val="42764AD5"/>
    <w:rsid w:val="427A2817"/>
    <w:rsid w:val="428471F1"/>
    <w:rsid w:val="42890CAC"/>
    <w:rsid w:val="429338D8"/>
    <w:rsid w:val="42973506"/>
    <w:rsid w:val="42982C9D"/>
    <w:rsid w:val="42A15FF5"/>
    <w:rsid w:val="42A47894"/>
    <w:rsid w:val="42A81132"/>
    <w:rsid w:val="42B9333F"/>
    <w:rsid w:val="42DA32B5"/>
    <w:rsid w:val="42E45EE2"/>
    <w:rsid w:val="42E83C24"/>
    <w:rsid w:val="42F04887"/>
    <w:rsid w:val="42FC76D0"/>
    <w:rsid w:val="430622FC"/>
    <w:rsid w:val="430842D4"/>
    <w:rsid w:val="43086074"/>
    <w:rsid w:val="430A3B9B"/>
    <w:rsid w:val="430B346F"/>
    <w:rsid w:val="432B58C5"/>
    <w:rsid w:val="434B7D0F"/>
    <w:rsid w:val="435B2648"/>
    <w:rsid w:val="43601A0D"/>
    <w:rsid w:val="436314FD"/>
    <w:rsid w:val="43650DD1"/>
    <w:rsid w:val="439D3190"/>
    <w:rsid w:val="439D4A0F"/>
    <w:rsid w:val="43A062AD"/>
    <w:rsid w:val="43A7763B"/>
    <w:rsid w:val="43AA0EDA"/>
    <w:rsid w:val="43AF029E"/>
    <w:rsid w:val="43B6787E"/>
    <w:rsid w:val="43BB4E95"/>
    <w:rsid w:val="43D44762"/>
    <w:rsid w:val="43D46490"/>
    <w:rsid w:val="43D63A7D"/>
    <w:rsid w:val="43DB5537"/>
    <w:rsid w:val="43DD305D"/>
    <w:rsid w:val="43EF629F"/>
    <w:rsid w:val="43F2772F"/>
    <w:rsid w:val="43F32881"/>
    <w:rsid w:val="43FD725B"/>
    <w:rsid w:val="441D16AC"/>
    <w:rsid w:val="442645F7"/>
    <w:rsid w:val="4436276D"/>
    <w:rsid w:val="44376845"/>
    <w:rsid w:val="443F1622"/>
    <w:rsid w:val="44476729"/>
    <w:rsid w:val="444906F3"/>
    <w:rsid w:val="44492715"/>
    <w:rsid w:val="44496945"/>
    <w:rsid w:val="444A6219"/>
    <w:rsid w:val="44867251"/>
    <w:rsid w:val="448C05DF"/>
    <w:rsid w:val="449277A8"/>
    <w:rsid w:val="44937BC0"/>
    <w:rsid w:val="449F0313"/>
    <w:rsid w:val="44A3345E"/>
    <w:rsid w:val="44A92F3F"/>
    <w:rsid w:val="44BC7116"/>
    <w:rsid w:val="44C71617"/>
    <w:rsid w:val="44DC50C3"/>
    <w:rsid w:val="44EB79FC"/>
    <w:rsid w:val="44EF5F1F"/>
    <w:rsid w:val="44FC39B7"/>
    <w:rsid w:val="44FC7513"/>
    <w:rsid w:val="44FF7003"/>
    <w:rsid w:val="450830F4"/>
    <w:rsid w:val="45102FBE"/>
    <w:rsid w:val="453C3DB3"/>
    <w:rsid w:val="45442C68"/>
    <w:rsid w:val="45462E84"/>
    <w:rsid w:val="454669E0"/>
    <w:rsid w:val="455E01CE"/>
    <w:rsid w:val="457922CE"/>
    <w:rsid w:val="457B2B2E"/>
    <w:rsid w:val="457C0654"/>
    <w:rsid w:val="458B0897"/>
    <w:rsid w:val="458D2861"/>
    <w:rsid w:val="45921C25"/>
    <w:rsid w:val="459C0CF6"/>
    <w:rsid w:val="45B24076"/>
    <w:rsid w:val="45BA18A0"/>
    <w:rsid w:val="45BE0C6C"/>
    <w:rsid w:val="45CA5863"/>
    <w:rsid w:val="45CB15A4"/>
    <w:rsid w:val="45D50676"/>
    <w:rsid w:val="45F621B4"/>
    <w:rsid w:val="45FD79E7"/>
    <w:rsid w:val="45FF375F"/>
    <w:rsid w:val="46081EE8"/>
    <w:rsid w:val="461C7A88"/>
    <w:rsid w:val="46222FA9"/>
    <w:rsid w:val="46295E63"/>
    <w:rsid w:val="462C5BD6"/>
    <w:rsid w:val="463E3B5B"/>
    <w:rsid w:val="46462EC9"/>
    <w:rsid w:val="46472A10"/>
    <w:rsid w:val="46492C2C"/>
    <w:rsid w:val="46517D32"/>
    <w:rsid w:val="465313B5"/>
    <w:rsid w:val="46623CEE"/>
    <w:rsid w:val="46767799"/>
    <w:rsid w:val="46911EDD"/>
    <w:rsid w:val="4698770F"/>
    <w:rsid w:val="469C7200"/>
    <w:rsid w:val="46A75BA4"/>
    <w:rsid w:val="46A9191C"/>
    <w:rsid w:val="46B207D1"/>
    <w:rsid w:val="46B75DE7"/>
    <w:rsid w:val="46C027C2"/>
    <w:rsid w:val="46D36999"/>
    <w:rsid w:val="46E12E64"/>
    <w:rsid w:val="47060B1D"/>
    <w:rsid w:val="47064679"/>
    <w:rsid w:val="470D5A07"/>
    <w:rsid w:val="471821BE"/>
    <w:rsid w:val="472745EF"/>
    <w:rsid w:val="47462CC7"/>
    <w:rsid w:val="474B6530"/>
    <w:rsid w:val="475B78AD"/>
    <w:rsid w:val="47615D53"/>
    <w:rsid w:val="47617B01"/>
    <w:rsid w:val="47633879"/>
    <w:rsid w:val="47653A95"/>
    <w:rsid w:val="476A10AC"/>
    <w:rsid w:val="477041E8"/>
    <w:rsid w:val="47745A86"/>
    <w:rsid w:val="47777325"/>
    <w:rsid w:val="47841A42"/>
    <w:rsid w:val="479954ED"/>
    <w:rsid w:val="479F062A"/>
    <w:rsid w:val="47A45C40"/>
    <w:rsid w:val="47AA14A8"/>
    <w:rsid w:val="47B16CDB"/>
    <w:rsid w:val="47B440D5"/>
    <w:rsid w:val="47B57E4D"/>
    <w:rsid w:val="47B71E17"/>
    <w:rsid w:val="47B916EB"/>
    <w:rsid w:val="47BA5463"/>
    <w:rsid w:val="47C00CCC"/>
    <w:rsid w:val="47E81FD1"/>
    <w:rsid w:val="47F15329"/>
    <w:rsid w:val="47F72214"/>
    <w:rsid w:val="4819662E"/>
    <w:rsid w:val="4828061F"/>
    <w:rsid w:val="48286871"/>
    <w:rsid w:val="482F19AD"/>
    <w:rsid w:val="48306FE0"/>
    <w:rsid w:val="483072D3"/>
    <w:rsid w:val="48396C39"/>
    <w:rsid w:val="48480CC1"/>
    <w:rsid w:val="484C07B1"/>
    <w:rsid w:val="48547666"/>
    <w:rsid w:val="48627FD5"/>
    <w:rsid w:val="48684EBF"/>
    <w:rsid w:val="487525F7"/>
    <w:rsid w:val="487A3570"/>
    <w:rsid w:val="488241D3"/>
    <w:rsid w:val="488F069E"/>
    <w:rsid w:val="489A776F"/>
    <w:rsid w:val="48A51C70"/>
    <w:rsid w:val="48AE6D76"/>
    <w:rsid w:val="48C06AA9"/>
    <w:rsid w:val="48D662CD"/>
    <w:rsid w:val="48D840E9"/>
    <w:rsid w:val="48F03833"/>
    <w:rsid w:val="48F055E1"/>
    <w:rsid w:val="48FA1FBB"/>
    <w:rsid w:val="48FC3F85"/>
    <w:rsid w:val="49080B7C"/>
    <w:rsid w:val="490966A2"/>
    <w:rsid w:val="491312CF"/>
    <w:rsid w:val="4921579A"/>
    <w:rsid w:val="49222CCC"/>
    <w:rsid w:val="49247038"/>
    <w:rsid w:val="492928A1"/>
    <w:rsid w:val="49357497"/>
    <w:rsid w:val="49513CED"/>
    <w:rsid w:val="49520049"/>
    <w:rsid w:val="49667651"/>
    <w:rsid w:val="496F29A9"/>
    <w:rsid w:val="49787384"/>
    <w:rsid w:val="49831FB1"/>
    <w:rsid w:val="4989333F"/>
    <w:rsid w:val="49920446"/>
    <w:rsid w:val="49973CAE"/>
    <w:rsid w:val="499A72FA"/>
    <w:rsid w:val="499C12C5"/>
    <w:rsid w:val="499E503D"/>
    <w:rsid w:val="49B20AE8"/>
    <w:rsid w:val="49BB5BEF"/>
    <w:rsid w:val="49C425C9"/>
    <w:rsid w:val="49CF169A"/>
    <w:rsid w:val="49D2118A"/>
    <w:rsid w:val="49DB003F"/>
    <w:rsid w:val="49DE7B2F"/>
    <w:rsid w:val="49E35145"/>
    <w:rsid w:val="49EA64D4"/>
    <w:rsid w:val="49EB5DA8"/>
    <w:rsid w:val="49ED38CE"/>
    <w:rsid w:val="49FE46F2"/>
    <w:rsid w:val="4A003601"/>
    <w:rsid w:val="4A0425CE"/>
    <w:rsid w:val="4A107A79"/>
    <w:rsid w:val="4A143551"/>
    <w:rsid w:val="4A192915"/>
    <w:rsid w:val="4A1E617D"/>
    <w:rsid w:val="4A2F038B"/>
    <w:rsid w:val="4A3D2AA8"/>
    <w:rsid w:val="4A471230"/>
    <w:rsid w:val="4A477482"/>
    <w:rsid w:val="4A4A6F73"/>
    <w:rsid w:val="4A527BD5"/>
    <w:rsid w:val="4A58343D"/>
    <w:rsid w:val="4A5B021C"/>
    <w:rsid w:val="4A6C0C97"/>
    <w:rsid w:val="4A77763C"/>
    <w:rsid w:val="4A791A90"/>
    <w:rsid w:val="4A8204BA"/>
    <w:rsid w:val="4A9621B8"/>
    <w:rsid w:val="4A9B3F37"/>
    <w:rsid w:val="4AB16FF2"/>
    <w:rsid w:val="4AB368C6"/>
    <w:rsid w:val="4AC62A9D"/>
    <w:rsid w:val="4AD056CA"/>
    <w:rsid w:val="4AD52CE0"/>
    <w:rsid w:val="4AF44175"/>
    <w:rsid w:val="4B187071"/>
    <w:rsid w:val="4B1B446B"/>
    <w:rsid w:val="4B3043BA"/>
    <w:rsid w:val="4B3A6458"/>
    <w:rsid w:val="4B3F45FD"/>
    <w:rsid w:val="4B5E0F27"/>
    <w:rsid w:val="4B6422B6"/>
    <w:rsid w:val="4B6C4CC7"/>
    <w:rsid w:val="4B6D116B"/>
    <w:rsid w:val="4B6E6C91"/>
    <w:rsid w:val="4B702839"/>
    <w:rsid w:val="4B751DCD"/>
    <w:rsid w:val="4B756271"/>
    <w:rsid w:val="4B7A5635"/>
    <w:rsid w:val="4B840262"/>
    <w:rsid w:val="4B8E2E8F"/>
    <w:rsid w:val="4B9F509C"/>
    <w:rsid w:val="4BB17FE6"/>
    <w:rsid w:val="4BB46D99"/>
    <w:rsid w:val="4BBC79FC"/>
    <w:rsid w:val="4BC32B39"/>
    <w:rsid w:val="4BD33C12"/>
    <w:rsid w:val="4BE3142D"/>
    <w:rsid w:val="4BE40D01"/>
    <w:rsid w:val="4BE86A43"/>
    <w:rsid w:val="4BE96317"/>
    <w:rsid w:val="4BF54CBC"/>
    <w:rsid w:val="4BF821AF"/>
    <w:rsid w:val="4BF90C50"/>
    <w:rsid w:val="4BFC429C"/>
    <w:rsid w:val="4C0B2731"/>
    <w:rsid w:val="4C0D0258"/>
    <w:rsid w:val="4C1B1639"/>
    <w:rsid w:val="4C1E2465"/>
    <w:rsid w:val="4C2555A1"/>
    <w:rsid w:val="4C2D26A8"/>
    <w:rsid w:val="4C371778"/>
    <w:rsid w:val="4C3B4DC5"/>
    <w:rsid w:val="4C433C79"/>
    <w:rsid w:val="4C4C5224"/>
    <w:rsid w:val="4C6D0CF6"/>
    <w:rsid w:val="4C7054E7"/>
    <w:rsid w:val="4C8F3363"/>
    <w:rsid w:val="4C8F5111"/>
    <w:rsid w:val="4C912B97"/>
    <w:rsid w:val="4C934C01"/>
    <w:rsid w:val="4C987245"/>
    <w:rsid w:val="4CAA3CF8"/>
    <w:rsid w:val="4CB44B77"/>
    <w:rsid w:val="4CBB4158"/>
    <w:rsid w:val="4CC364FF"/>
    <w:rsid w:val="4CC90623"/>
    <w:rsid w:val="4CC96874"/>
    <w:rsid w:val="4CCA5EB6"/>
    <w:rsid w:val="4CE74F4D"/>
    <w:rsid w:val="4CF65190"/>
    <w:rsid w:val="4D0A4797"/>
    <w:rsid w:val="4D1675E0"/>
    <w:rsid w:val="4D355CB8"/>
    <w:rsid w:val="4D36558C"/>
    <w:rsid w:val="4D3D4B6D"/>
    <w:rsid w:val="4D41465D"/>
    <w:rsid w:val="4D5679DC"/>
    <w:rsid w:val="4D602609"/>
    <w:rsid w:val="4D665E71"/>
    <w:rsid w:val="4D6D2A5B"/>
    <w:rsid w:val="4D6E4D26"/>
    <w:rsid w:val="4D7A7B6F"/>
    <w:rsid w:val="4D84279B"/>
    <w:rsid w:val="4D9A3D6D"/>
    <w:rsid w:val="4D9C1893"/>
    <w:rsid w:val="4DA22C22"/>
    <w:rsid w:val="4DA90454"/>
    <w:rsid w:val="4DAD3AA0"/>
    <w:rsid w:val="4DB27309"/>
    <w:rsid w:val="4DCB03CA"/>
    <w:rsid w:val="4DCB4199"/>
    <w:rsid w:val="4DCC2C80"/>
    <w:rsid w:val="4DDA23BB"/>
    <w:rsid w:val="4DE17BEE"/>
    <w:rsid w:val="4DE60D60"/>
    <w:rsid w:val="4DED20EF"/>
    <w:rsid w:val="4DF416CF"/>
    <w:rsid w:val="4DFE254E"/>
    <w:rsid w:val="4E086F29"/>
    <w:rsid w:val="4E1E65B4"/>
    <w:rsid w:val="4E37780E"/>
    <w:rsid w:val="4E485577"/>
    <w:rsid w:val="4E5C1022"/>
    <w:rsid w:val="4E5C54C6"/>
    <w:rsid w:val="4E830CA5"/>
    <w:rsid w:val="4E880069"/>
    <w:rsid w:val="4E8F3829"/>
    <w:rsid w:val="4E9609D8"/>
    <w:rsid w:val="4EB405BB"/>
    <w:rsid w:val="4EB41C4F"/>
    <w:rsid w:val="4EB66985"/>
    <w:rsid w:val="4EB90223"/>
    <w:rsid w:val="4EC015B1"/>
    <w:rsid w:val="4EC05A55"/>
    <w:rsid w:val="4EC54E1A"/>
    <w:rsid w:val="4ECF3EEA"/>
    <w:rsid w:val="4ECF7A46"/>
    <w:rsid w:val="4ED4505D"/>
    <w:rsid w:val="4EDB463D"/>
    <w:rsid w:val="4EDD2163"/>
    <w:rsid w:val="4EE47996"/>
    <w:rsid w:val="4EE94FAC"/>
    <w:rsid w:val="4EEA3881"/>
    <w:rsid w:val="4EEB0DB4"/>
    <w:rsid w:val="4F0A6CD0"/>
    <w:rsid w:val="4F0E056F"/>
    <w:rsid w:val="4F11251B"/>
    <w:rsid w:val="4F1B0EDE"/>
    <w:rsid w:val="4F204746"/>
    <w:rsid w:val="4F2272E3"/>
    <w:rsid w:val="4F245FE4"/>
    <w:rsid w:val="4F440434"/>
    <w:rsid w:val="4F4641AC"/>
    <w:rsid w:val="4F493C9D"/>
    <w:rsid w:val="4F4A3571"/>
    <w:rsid w:val="4F4E4EE9"/>
    <w:rsid w:val="4F5A7C58"/>
    <w:rsid w:val="4F5F0DCA"/>
    <w:rsid w:val="4F624D5E"/>
    <w:rsid w:val="4F626B0C"/>
    <w:rsid w:val="4F6B3C13"/>
    <w:rsid w:val="4F6B59C1"/>
    <w:rsid w:val="4F701229"/>
    <w:rsid w:val="4F7C5E20"/>
    <w:rsid w:val="4F9C201E"/>
    <w:rsid w:val="4F9D7B44"/>
    <w:rsid w:val="4FB01626"/>
    <w:rsid w:val="4FB569B7"/>
    <w:rsid w:val="4FB76E58"/>
    <w:rsid w:val="4FB8672C"/>
    <w:rsid w:val="4FC60D97"/>
    <w:rsid w:val="4FDF015D"/>
    <w:rsid w:val="4FDF1F0B"/>
    <w:rsid w:val="4FE727B5"/>
    <w:rsid w:val="4FF37764"/>
    <w:rsid w:val="4FF97471"/>
    <w:rsid w:val="50055E16"/>
    <w:rsid w:val="500D0826"/>
    <w:rsid w:val="5015592D"/>
    <w:rsid w:val="5019366F"/>
    <w:rsid w:val="501E0C85"/>
    <w:rsid w:val="50393AC3"/>
    <w:rsid w:val="503A5994"/>
    <w:rsid w:val="503C55AF"/>
    <w:rsid w:val="50414974"/>
    <w:rsid w:val="5043693E"/>
    <w:rsid w:val="504B57F2"/>
    <w:rsid w:val="506A5C79"/>
    <w:rsid w:val="50756E55"/>
    <w:rsid w:val="508232C7"/>
    <w:rsid w:val="50852AB2"/>
    <w:rsid w:val="508D5E0B"/>
    <w:rsid w:val="50A218B6"/>
    <w:rsid w:val="50B415EA"/>
    <w:rsid w:val="50C11611"/>
    <w:rsid w:val="50C555A5"/>
    <w:rsid w:val="50C64E79"/>
    <w:rsid w:val="50CD4459"/>
    <w:rsid w:val="50D6330E"/>
    <w:rsid w:val="50DC644B"/>
    <w:rsid w:val="50E84DEF"/>
    <w:rsid w:val="50EC48E0"/>
    <w:rsid w:val="50EF2622"/>
    <w:rsid w:val="50F23772"/>
    <w:rsid w:val="50F96FFC"/>
    <w:rsid w:val="50FB0FC7"/>
    <w:rsid w:val="51112598"/>
    <w:rsid w:val="51167BAE"/>
    <w:rsid w:val="511931FB"/>
    <w:rsid w:val="51254295"/>
    <w:rsid w:val="512A5408"/>
    <w:rsid w:val="5139389D"/>
    <w:rsid w:val="51417051"/>
    <w:rsid w:val="51493AE0"/>
    <w:rsid w:val="51705511"/>
    <w:rsid w:val="51764AF1"/>
    <w:rsid w:val="5176689F"/>
    <w:rsid w:val="51786173"/>
    <w:rsid w:val="517D5E7F"/>
    <w:rsid w:val="517E4935"/>
    <w:rsid w:val="518E1E3B"/>
    <w:rsid w:val="51A60F32"/>
    <w:rsid w:val="51A67184"/>
    <w:rsid w:val="51AC406F"/>
    <w:rsid w:val="51BF0246"/>
    <w:rsid w:val="51BF203E"/>
    <w:rsid w:val="51C70EA9"/>
    <w:rsid w:val="51CC4711"/>
    <w:rsid w:val="51CD2963"/>
    <w:rsid w:val="51D57A6A"/>
    <w:rsid w:val="51D72D57"/>
    <w:rsid w:val="51DC2BA6"/>
    <w:rsid w:val="51F779E0"/>
    <w:rsid w:val="52185642"/>
    <w:rsid w:val="521C11F4"/>
    <w:rsid w:val="52300C5A"/>
    <w:rsid w:val="52306A4E"/>
    <w:rsid w:val="523227C6"/>
    <w:rsid w:val="5248023B"/>
    <w:rsid w:val="524E03C3"/>
    <w:rsid w:val="525A1D1D"/>
    <w:rsid w:val="525E35BB"/>
    <w:rsid w:val="525E7A5F"/>
    <w:rsid w:val="52734B8D"/>
    <w:rsid w:val="527C6137"/>
    <w:rsid w:val="529C2335"/>
    <w:rsid w:val="529E60AD"/>
    <w:rsid w:val="529F5982"/>
    <w:rsid w:val="52A35472"/>
    <w:rsid w:val="52AD4542"/>
    <w:rsid w:val="52B136B7"/>
    <w:rsid w:val="52BE04FE"/>
    <w:rsid w:val="52BF7DD2"/>
    <w:rsid w:val="52C04276"/>
    <w:rsid w:val="52D95337"/>
    <w:rsid w:val="52DB2E5E"/>
    <w:rsid w:val="52F12681"/>
    <w:rsid w:val="52F932E4"/>
    <w:rsid w:val="5301063F"/>
    <w:rsid w:val="53014CEF"/>
    <w:rsid w:val="5302663C"/>
    <w:rsid w:val="530879CB"/>
    <w:rsid w:val="530E2D51"/>
    <w:rsid w:val="531D3476"/>
    <w:rsid w:val="532742F5"/>
    <w:rsid w:val="53532A4A"/>
    <w:rsid w:val="535A6678"/>
    <w:rsid w:val="535F3A8F"/>
    <w:rsid w:val="53603363"/>
    <w:rsid w:val="53673E52"/>
    <w:rsid w:val="53682217"/>
    <w:rsid w:val="5368444E"/>
    <w:rsid w:val="536A41E2"/>
    <w:rsid w:val="536C1D08"/>
    <w:rsid w:val="536C3D20"/>
    <w:rsid w:val="53705082"/>
    <w:rsid w:val="5385101B"/>
    <w:rsid w:val="5386726D"/>
    <w:rsid w:val="53963229"/>
    <w:rsid w:val="53A07C03"/>
    <w:rsid w:val="53A96AB8"/>
    <w:rsid w:val="53AF252D"/>
    <w:rsid w:val="53B35B89"/>
    <w:rsid w:val="53BF0089"/>
    <w:rsid w:val="53C27B7A"/>
    <w:rsid w:val="53D224B3"/>
    <w:rsid w:val="53DA4EC3"/>
    <w:rsid w:val="53DD2C05"/>
    <w:rsid w:val="53E73A84"/>
    <w:rsid w:val="53E93358"/>
    <w:rsid w:val="53EE3084"/>
    <w:rsid w:val="53F16734"/>
    <w:rsid w:val="53FD5056"/>
    <w:rsid w:val="540B0F51"/>
    <w:rsid w:val="540E7263"/>
    <w:rsid w:val="541F4FCC"/>
    <w:rsid w:val="54260108"/>
    <w:rsid w:val="542919A7"/>
    <w:rsid w:val="54436F0C"/>
    <w:rsid w:val="54462559"/>
    <w:rsid w:val="54516944"/>
    <w:rsid w:val="54520EFE"/>
    <w:rsid w:val="54532EC8"/>
    <w:rsid w:val="545C7FCE"/>
    <w:rsid w:val="546126FE"/>
    <w:rsid w:val="546E7D01"/>
    <w:rsid w:val="547A48F8"/>
    <w:rsid w:val="547E7F44"/>
    <w:rsid w:val="54817A35"/>
    <w:rsid w:val="5491738D"/>
    <w:rsid w:val="549A0AF6"/>
    <w:rsid w:val="54A26984"/>
    <w:rsid w:val="54B25E40"/>
    <w:rsid w:val="54B55930"/>
    <w:rsid w:val="54B733AF"/>
    <w:rsid w:val="54B95421"/>
    <w:rsid w:val="54D23DEC"/>
    <w:rsid w:val="54DA0EF3"/>
    <w:rsid w:val="54E16725"/>
    <w:rsid w:val="54F16968"/>
    <w:rsid w:val="54F94FC8"/>
    <w:rsid w:val="55004367"/>
    <w:rsid w:val="550F6DEF"/>
    <w:rsid w:val="551C150B"/>
    <w:rsid w:val="55305E3B"/>
    <w:rsid w:val="553E5926"/>
    <w:rsid w:val="554C3B9F"/>
    <w:rsid w:val="554F18E1"/>
    <w:rsid w:val="555111B5"/>
    <w:rsid w:val="555667CB"/>
    <w:rsid w:val="556233C2"/>
    <w:rsid w:val="556A2277"/>
    <w:rsid w:val="55713605"/>
    <w:rsid w:val="55780E38"/>
    <w:rsid w:val="557C1FAA"/>
    <w:rsid w:val="559D089E"/>
    <w:rsid w:val="55AC0AE1"/>
    <w:rsid w:val="55AC1CAA"/>
    <w:rsid w:val="55AF05D2"/>
    <w:rsid w:val="55BF6A67"/>
    <w:rsid w:val="55C71477"/>
    <w:rsid w:val="55C91693"/>
    <w:rsid w:val="55C93441"/>
    <w:rsid w:val="55D32512"/>
    <w:rsid w:val="55DA564E"/>
    <w:rsid w:val="55EC1E85"/>
    <w:rsid w:val="5603632F"/>
    <w:rsid w:val="560A1201"/>
    <w:rsid w:val="56222F2B"/>
    <w:rsid w:val="56293EE0"/>
    <w:rsid w:val="562E599A"/>
    <w:rsid w:val="564725B8"/>
    <w:rsid w:val="564927D4"/>
    <w:rsid w:val="564B20A8"/>
    <w:rsid w:val="564D4072"/>
    <w:rsid w:val="564E048E"/>
    <w:rsid w:val="56530F5D"/>
    <w:rsid w:val="56561C37"/>
    <w:rsid w:val="56644F18"/>
    <w:rsid w:val="56685087"/>
    <w:rsid w:val="566E5D97"/>
    <w:rsid w:val="56701B0F"/>
    <w:rsid w:val="56723AD9"/>
    <w:rsid w:val="56757125"/>
    <w:rsid w:val="567C20AC"/>
    <w:rsid w:val="567D5FDA"/>
    <w:rsid w:val="567F1D52"/>
    <w:rsid w:val="568455BA"/>
    <w:rsid w:val="56876E58"/>
    <w:rsid w:val="569E48CE"/>
    <w:rsid w:val="56A417B8"/>
    <w:rsid w:val="56AF6ADB"/>
    <w:rsid w:val="56B063AF"/>
    <w:rsid w:val="56B75990"/>
    <w:rsid w:val="56BC2FA6"/>
    <w:rsid w:val="56C169E5"/>
    <w:rsid w:val="56CC4295"/>
    <w:rsid w:val="56CD6F61"/>
    <w:rsid w:val="56CE6835"/>
    <w:rsid w:val="56D46542"/>
    <w:rsid w:val="56D57BC4"/>
    <w:rsid w:val="56DE4CCA"/>
    <w:rsid w:val="56E6209D"/>
    <w:rsid w:val="56EE0C86"/>
    <w:rsid w:val="56F7330C"/>
    <w:rsid w:val="56F91B04"/>
    <w:rsid w:val="571050A0"/>
    <w:rsid w:val="57154464"/>
    <w:rsid w:val="57212E09"/>
    <w:rsid w:val="572172AD"/>
    <w:rsid w:val="57445615"/>
    <w:rsid w:val="574D00A2"/>
    <w:rsid w:val="575256B8"/>
    <w:rsid w:val="57574A7D"/>
    <w:rsid w:val="57582E4E"/>
    <w:rsid w:val="575907F5"/>
    <w:rsid w:val="575B456D"/>
    <w:rsid w:val="576A2A02"/>
    <w:rsid w:val="57711FE2"/>
    <w:rsid w:val="57776ECD"/>
    <w:rsid w:val="57792C45"/>
    <w:rsid w:val="577C44E3"/>
    <w:rsid w:val="577D2735"/>
    <w:rsid w:val="577E025B"/>
    <w:rsid w:val="579A2A80"/>
    <w:rsid w:val="579B2BBB"/>
    <w:rsid w:val="57AE1AE6"/>
    <w:rsid w:val="57C447C2"/>
    <w:rsid w:val="57CF2865"/>
    <w:rsid w:val="57DD31D4"/>
    <w:rsid w:val="57E207EA"/>
    <w:rsid w:val="57E9601D"/>
    <w:rsid w:val="580469B3"/>
    <w:rsid w:val="58254B7B"/>
    <w:rsid w:val="582F1556"/>
    <w:rsid w:val="583059FA"/>
    <w:rsid w:val="583848AE"/>
    <w:rsid w:val="58564D34"/>
    <w:rsid w:val="586236D9"/>
    <w:rsid w:val="586C6306"/>
    <w:rsid w:val="587A4EC7"/>
    <w:rsid w:val="587B479B"/>
    <w:rsid w:val="58831FCD"/>
    <w:rsid w:val="58977827"/>
    <w:rsid w:val="58A27F7A"/>
    <w:rsid w:val="58AB5080"/>
    <w:rsid w:val="58D97E3F"/>
    <w:rsid w:val="58E3481A"/>
    <w:rsid w:val="58E42340"/>
    <w:rsid w:val="58E93DFA"/>
    <w:rsid w:val="58F5454D"/>
    <w:rsid w:val="58F74774"/>
    <w:rsid w:val="59205A6E"/>
    <w:rsid w:val="59213594"/>
    <w:rsid w:val="59266DFD"/>
    <w:rsid w:val="59392C9D"/>
    <w:rsid w:val="59417793"/>
    <w:rsid w:val="5955323E"/>
    <w:rsid w:val="59592D2E"/>
    <w:rsid w:val="596671F9"/>
    <w:rsid w:val="59684D1F"/>
    <w:rsid w:val="596B480F"/>
    <w:rsid w:val="597638E0"/>
    <w:rsid w:val="5979517E"/>
    <w:rsid w:val="59814033"/>
    <w:rsid w:val="59837DAB"/>
    <w:rsid w:val="59865783"/>
    <w:rsid w:val="5987789B"/>
    <w:rsid w:val="59995821"/>
    <w:rsid w:val="59A541C5"/>
    <w:rsid w:val="59A55F73"/>
    <w:rsid w:val="59A60AFF"/>
    <w:rsid w:val="59B9557B"/>
    <w:rsid w:val="59C02DAD"/>
    <w:rsid w:val="59CF7A5A"/>
    <w:rsid w:val="59D14FBA"/>
    <w:rsid w:val="59D6437F"/>
    <w:rsid w:val="59DD395F"/>
    <w:rsid w:val="59E70C01"/>
    <w:rsid w:val="5A032C9A"/>
    <w:rsid w:val="5A04713E"/>
    <w:rsid w:val="5A056A12"/>
    <w:rsid w:val="5A0E58C7"/>
    <w:rsid w:val="5A1E1882"/>
    <w:rsid w:val="5A263F3C"/>
    <w:rsid w:val="5A2C21F1"/>
    <w:rsid w:val="5A3D7F5A"/>
    <w:rsid w:val="5A3F0176"/>
    <w:rsid w:val="5A470DD9"/>
    <w:rsid w:val="5A4F5EDF"/>
    <w:rsid w:val="5A7140A7"/>
    <w:rsid w:val="5A767910"/>
    <w:rsid w:val="5A820063"/>
    <w:rsid w:val="5A845B89"/>
    <w:rsid w:val="5A9A1850"/>
    <w:rsid w:val="5ABA5A4E"/>
    <w:rsid w:val="5ABA77FD"/>
    <w:rsid w:val="5AD92379"/>
    <w:rsid w:val="5ADF7263"/>
    <w:rsid w:val="5AE2406E"/>
    <w:rsid w:val="5AF947C9"/>
    <w:rsid w:val="5B0171D9"/>
    <w:rsid w:val="5B2D6220"/>
    <w:rsid w:val="5B435A44"/>
    <w:rsid w:val="5B4A6DD2"/>
    <w:rsid w:val="5B547C51"/>
    <w:rsid w:val="5B5C4D58"/>
    <w:rsid w:val="5B5D37E5"/>
    <w:rsid w:val="5B5E305F"/>
    <w:rsid w:val="5B6B0AF7"/>
    <w:rsid w:val="5B773940"/>
    <w:rsid w:val="5B8B2F47"/>
    <w:rsid w:val="5B90055D"/>
    <w:rsid w:val="5BC07095"/>
    <w:rsid w:val="5BD62414"/>
    <w:rsid w:val="5BDB7A2A"/>
    <w:rsid w:val="5BF56DD6"/>
    <w:rsid w:val="5BF84A80"/>
    <w:rsid w:val="5C0056E3"/>
    <w:rsid w:val="5C174686"/>
    <w:rsid w:val="5C206036"/>
    <w:rsid w:val="5C341831"/>
    <w:rsid w:val="5C3B1B2A"/>
    <w:rsid w:val="5C441A74"/>
    <w:rsid w:val="5C444B32"/>
    <w:rsid w:val="5C4750C0"/>
    <w:rsid w:val="5C533A65"/>
    <w:rsid w:val="5C5872CD"/>
    <w:rsid w:val="5C5B0B6B"/>
    <w:rsid w:val="5C7659A5"/>
    <w:rsid w:val="5C86208C"/>
    <w:rsid w:val="5C902F0B"/>
    <w:rsid w:val="5C9B540C"/>
    <w:rsid w:val="5CA93FCD"/>
    <w:rsid w:val="5CBF10FA"/>
    <w:rsid w:val="5CD526CC"/>
    <w:rsid w:val="5CDF79EE"/>
    <w:rsid w:val="5CE13102"/>
    <w:rsid w:val="5CE70651"/>
    <w:rsid w:val="5CED3EB9"/>
    <w:rsid w:val="5CEE7C31"/>
    <w:rsid w:val="5CF35248"/>
    <w:rsid w:val="5D042FB1"/>
    <w:rsid w:val="5D0B433F"/>
    <w:rsid w:val="5D1551BE"/>
    <w:rsid w:val="5D1D22C5"/>
    <w:rsid w:val="5D445AA3"/>
    <w:rsid w:val="5D447851"/>
    <w:rsid w:val="5D635F29"/>
    <w:rsid w:val="5D665A1A"/>
    <w:rsid w:val="5D6A0EC8"/>
    <w:rsid w:val="5D803576"/>
    <w:rsid w:val="5D845EA0"/>
    <w:rsid w:val="5D850596"/>
    <w:rsid w:val="5D902A97"/>
    <w:rsid w:val="5D9500AD"/>
    <w:rsid w:val="5D972077"/>
    <w:rsid w:val="5D9E6F62"/>
    <w:rsid w:val="5DA6050C"/>
    <w:rsid w:val="5DAF116F"/>
    <w:rsid w:val="5DB1138B"/>
    <w:rsid w:val="5DB669A1"/>
    <w:rsid w:val="5DBE5856"/>
    <w:rsid w:val="5DC32E6C"/>
    <w:rsid w:val="5DDB1F64"/>
    <w:rsid w:val="5DE84681"/>
    <w:rsid w:val="5DFB43B4"/>
    <w:rsid w:val="5E162F9C"/>
    <w:rsid w:val="5E1B2CA8"/>
    <w:rsid w:val="5E331DA0"/>
    <w:rsid w:val="5E40270F"/>
    <w:rsid w:val="5E40626B"/>
    <w:rsid w:val="5E407C0D"/>
    <w:rsid w:val="5E48511F"/>
    <w:rsid w:val="5E5D50B6"/>
    <w:rsid w:val="5E714676"/>
    <w:rsid w:val="5E7F4FE5"/>
    <w:rsid w:val="5EA507C4"/>
    <w:rsid w:val="5EAB4DB5"/>
    <w:rsid w:val="5EB1764E"/>
    <w:rsid w:val="5EB34C8F"/>
    <w:rsid w:val="5EBE53E1"/>
    <w:rsid w:val="5ECB022A"/>
    <w:rsid w:val="5ECC5D50"/>
    <w:rsid w:val="5ED864A3"/>
    <w:rsid w:val="5EDA66BF"/>
    <w:rsid w:val="5EED2345"/>
    <w:rsid w:val="5EFD23AE"/>
    <w:rsid w:val="5F0E0117"/>
    <w:rsid w:val="5F17346F"/>
    <w:rsid w:val="5F1D47FE"/>
    <w:rsid w:val="5F1F40D2"/>
    <w:rsid w:val="5F5A335C"/>
    <w:rsid w:val="5F7C5773"/>
    <w:rsid w:val="5F7E529D"/>
    <w:rsid w:val="5F8403D9"/>
    <w:rsid w:val="5F8605F5"/>
    <w:rsid w:val="5F88611B"/>
    <w:rsid w:val="5F8D1984"/>
    <w:rsid w:val="5F93061C"/>
    <w:rsid w:val="5F9A612B"/>
    <w:rsid w:val="5F9C5723"/>
    <w:rsid w:val="5FA56CCD"/>
    <w:rsid w:val="5FBC5DC5"/>
    <w:rsid w:val="5FC353A5"/>
    <w:rsid w:val="5FE175D9"/>
    <w:rsid w:val="5FE5356E"/>
    <w:rsid w:val="5FED2422"/>
    <w:rsid w:val="6000793D"/>
    <w:rsid w:val="6008725C"/>
    <w:rsid w:val="6017749F"/>
    <w:rsid w:val="601E082E"/>
    <w:rsid w:val="602F6597"/>
    <w:rsid w:val="605129B1"/>
    <w:rsid w:val="60536729"/>
    <w:rsid w:val="60575AEE"/>
    <w:rsid w:val="606049A2"/>
    <w:rsid w:val="60651FB9"/>
    <w:rsid w:val="60771CEC"/>
    <w:rsid w:val="6079740D"/>
    <w:rsid w:val="607D37A6"/>
    <w:rsid w:val="608F7035"/>
    <w:rsid w:val="60911000"/>
    <w:rsid w:val="60997EB4"/>
    <w:rsid w:val="609A4358"/>
    <w:rsid w:val="609B00D0"/>
    <w:rsid w:val="60AE7E03"/>
    <w:rsid w:val="60B46A9C"/>
    <w:rsid w:val="60B66CB8"/>
    <w:rsid w:val="60CF544F"/>
    <w:rsid w:val="60D01E8A"/>
    <w:rsid w:val="60D333C6"/>
    <w:rsid w:val="60DB227B"/>
    <w:rsid w:val="60E2763A"/>
    <w:rsid w:val="60E94998"/>
    <w:rsid w:val="60EF6BD0"/>
    <w:rsid w:val="60FA4DF7"/>
    <w:rsid w:val="61021EFD"/>
    <w:rsid w:val="61045C75"/>
    <w:rsid w:val="610C68D8"/>
    <w:rsid w:val="6118527D"/>
    <w:rsid w:val="611A7247"/>
    <w:rsid w:val="6122434D"/>
    <w:rsid w:val="613025C6"/>
    <w:rsid w:val="61306A6A"/>
    <w:rsid w:val="613876CD"/>
    <w:rsid w:val="614C3EA4"/>
    <w:rsid w:val="615564D1"/>
    <w:rsid w:val="61573FF7"/>
    <w:rsid w:val="615D1AB0"/>
    <w:rsid w:val="616E30EF"/>
    <w:rsid w:val="617050B9"/>
    <w:rsid w:val="617F70AA"/>
    <w:rsid w:val="61811074"/>
    <w:rsid w:val="61834DEC"/>
    <w:rsid w:val="618D5C6B"/>
    <w:rsid w:val="619863BE"/>
    <w:rsid w:val="61A46B11"/>
    <w:rsid w:val="61A905CB"/>
    <w:rsid w:val="61BA6334"/>
    <w:rsid w:val="61BB4C25"/>
    <w:rsid w:val="61BF7DEE"/>
    <w:rsid w:val="61C251E9"/>
    <w:rsid w:val="61C65EE9"/>
    <w:rsid w:val="61D94A0C"/>
    <w:rsid w:val="61DF3FED"/>
    <w:rsid w:val="61EA4E6B"/>
    <w:rsid w:val="61F950AE"/>
    <w:rsid w:val="6203135B"/>
    <w:rsid w:val="620516BC"/>
    <w:rsid w:val="6232236E"/>
    <w:rsid w:val="623B7475"/>
    <w:rsid w:val="62443803"/>
    <w:rsid w:val="624502F4"/>
    <w:rsid w:val="62456545"/>
    <w:rsid w:val="625B18C5"/>
    <w:rsid w:val="625C73EB"/>
    <w:rsid w:val="62691DB5"/>
    <w:rsid w:val="626F75F3"/>
    <w:rsid w:val="627523B1"/>
    <w:rsid w:val="62775FD3"/>
    <w:rsid w:val="627D5CDF"/>
    <w:rsid w:val="628030DA"/>
    <w:rsid w:val="6280757E"/>
    <w:rsid w:val="62854B94"/>
    <w:rsid w:val="628D57F7"/>
    <w:rsid w:val="629642BB"/>
    <w:rsid w:val="629923ED"/>
    <w:rsid w:val="62A56FE4"/>
    <w:rsid w:val="62B31701"/>
    <w:rsid w:val="62C05BCC"/>
    <w:rsid w:val="62D376AD"/>
    <w:rsid w:val="62F66933"/>
    <w:rsid w:val="63043D0B"/>
    <w:rsid w:val="63080641"/>
    <w:rsid w:val="6315416A"/>
    <w:rsid w:val="631C6D2A"/>
    <w:rsid w:val="632048BD"/>
    <w:rsid w:val="63365E8E"/>
    <w:rsid w:val="633F4D43"/>
    <w:rsid w:val="634467FD"/>
    <w:rsid w:val="635822A8"/>
    <w:rsid w:val="63640C4D"/>
    <w:rsid w:val="636E73D6"/>
    <w:rsid w:val="6381535B"/>
    <w:rsid w:val="63860BC4"/>
    <w:rsid w:val="63870498"/>
    <w:rsid w:val="639332E1"/>
    <w:rsid w:val="639473AF"/>
    <w:rsid w:val="639C03E7"/>
    <w:rsid w:val="63A177AC"/>
    <w:rsid w:val="63AC7EFE"/>
    <w:rsid w:val="63B77397"/>
    <w:rsid w:val="63C17BCB"/>
    <w:rsid w:val="63C20C12"/>
    <w:rsid w:val="63C45248"/>
    <w:rsid w:val="63C60FC0"/>
    <w:rsid w:val="63C617F3"/>
    <w:rsid w:val="63CB65D6"/>
    <w:rsid w:val="63D74F7B"/>
    <w:rsid w:val="63D95197"/>
    <w:rsid w:val="63DD630A"/>
    <w:rsid w:val="63E92F01"/>
    <w:rsid w:val="63F96FF3"/>
    <w:rsid w:val="640B2E77"/>
    <w:rsid w:val="640E2967"/>
    <w:rsid w:val="64264155"/>
    <w:rsid w:val="642D54E3"/>
    <w:rsid w:val="64326656"/>
    <w:rsid w:val="64356146"/>
    <w:rsid w:val="643C6CB2"/>
    <w:rsid w:val="64406FC4"/>
    <w:rsid w:val="64526CF8"/>
    <w:rsid w:val="646B7484"/>
    <w:rsid w:val="646B7DB9"/>
    <w:rsid w:val="64754F8C"/>
    <w:rsid w:val="648B3FB8"/>
    <w:rsid w:val="6490771E"/>
    <w:rsid w:val="64917820"/>
    <w:rsid w:val="64942E6C"/>
    <w:rsid w:val="64B33C3A"/>
    <w:rsid w:val="64BE438D"/>
    <w:rsid w:val="64C03C61"/>
    <w:rsid w:val="64C179D9"/>
    <w:rsid w:val="64C25C2B"/>
    <w:rsid w:val="64E060B2"/>
    <w:rsid w:val="64EC4A56"/>
    <w:rsid w:val="64F14763"/>
    <w:rsid w:val="64F61D79"/>
    <w:rsid w:val="64FB738F"/>
    <w:rsid w:val="65044496"/>
    <w:rsid w:val="650C6EA7"/>
    <w:rsid w:val="651144BD"/>
    <w:rsid w:val="65145DD0"/>
    <w:rsid w:val="6530528B"/>
    <w:rsid w:val="65312DB1"/>
    <w:rsid w:val="6531690D"/>
    <w:rsid w:val="653A1C66"/>
    <w:rsid w:val="653B3C30"/>
    <w:rsid w:val="654C7BEB"/>
    <w:rsid w:val="65534AD5"/>
    <w:rsid w:val="656211BC"/>
    <w:rsid w:val="65711400"/>
    <w:rsid w:val="657C227E"/>
    <w:rsid w:val="65827169"/>
    <w:rsid w:val="65843949"/>
    <w:rsid w:val="6589499B"/>
    <w:rsid w:val="658A426F"/>
    <w:rsid w:val="658E1FB1"/>
    <w:rsid w:val="65956E9C"/>
    <w:rsid w:val="65A74E21"/>
    <w:rsid w:val="65B31A18"/>
    <w:rsid w:val="65BD63F3"/>
    <w:rsid w:val="65C70F58"/>
    <w:rsid w:val="65C717C5"/>
    <w:rsid w:val="65CC4888"/>
    <w:rsid w:val="65CD0D2C"/>
    <w:rsid w:val="65CE23AE"/>
    <w:rsid w:val="65D025CA"/>
    <w:rsid w:val="65D8322D"/>
    <w:rsid w:val="65E16585"/>
    <w:rsid w:val="65E41BD1"/>
    <w:rsid w:val="65E63B9C"/>
    <w:rsid w:val="65E903C3"/>
    <w:rsid w:val="65EB11B2"/>
    <w:rsid w:val="65EE47FE"/>
    <w:rsid w:val="65FA7647"/>
    <w:rsid w:val="65FE7137"/>
    <w:rsid w:val="66171FA7"/>
    <w:rsid w:val="662841B4"/>
    <w:rsid w:val="663743F7"/>
    <w:rsid w:val="663A3EE7"/>
    <w:rsid w:val="66434B4A"/>
    <w:rsid w:val="6646288C"/>
    <w:rsid w:val="66560D21"/>
    <w:rsid w:val="66633E9A"/>
    <w:rsid w:val="66666A8A"/>
    <w:rsid w:val="66682803"/>
    <w:rsid w:val="66763171"/>
    <w:rsid w:val="667F3A7E"/>
    <w:rsid w:val="66807B4C"/>
    <w:rsid w:val="66886A01"/>
    <w:rsid w:val="66A80E51"/>
    <w:rsid w:val="66AA4BC9"/>
    <w:rsid w:val="66B617C0"/>
    <w:rsid w:val="66E0683D"/>
    <w:rsid w:val="66EF6A80"/>
    <w:rsid w:val="66F26570"/>
    <w:rsid w:val="66F81DD8"/>
    <w:rsid w:val="670342D9"/>
    <w:rsid w:val="670A38BA"/>
    <w:rsid w:val="671E7365"/>
    <w:rsid w:val="671F55B7"/>
    <w:rsid w:val="67332E10"/>
    <w:rsid w:val="67430B7A"/>
    <w:rsid w:val="67452B44"/>
    <w:rsid w:val="674A1F08"/>
    <w:rsid w:val="6759039D"/>
    <w:rsid w:val="675B5EC3"/>
    <w:rsid w:val="675D60DF"/>
    <w:rsid w:val="6764746E"/>
    <w:rsid w:val="676E5BF7"/>
    <w:rsid w:val="6773320D"/>
    <w:rsid w:val="678278F4"/>
    <w:rsid w:val="67915D89"/>
    <w:rsid w:val="6793565D"/>
    <w:rsid w:val="67970CF2"/>
    <w:rsid w:val="679A69EC"/>
    <w:rsid w:val="67AC671F"/>
    <w:rsid w:val="67C717AB"/>
    <w:rsid w:val="67D0240D"/>
    <w:rsid w:val="67DA328C"/>
    <w:rsid w:val="67DD0FCE"/>
    <w:rsid w:val="67DD4B2A"/>
    <w:rsid w:val="67E1286C"/>
    <w:rsid w:val="67E1461B"/>
    <w:rsid w:val="67E373E9"/>
    <w:rsid w:val="67FD6F7B"/>
    <w:rsid w:val="68012F0F"/>
    <w:rsid w:val="680447AD"/>
    <w:rsid w:val="680E411C"/>
    <w:rsid w:val="68147A70"/>
    <w:rsid w:val="68183DB4"/>
    <w:rsid w:val="681C5653"/>
    <w:rsid w:val="6837248C"/>
    <w:rsid w:val="6848469A"/>
    <w:rsid w:val="684B5F38"/>
    <w:rsid w:val="686715C7"/>
    <w:rsid w:val="686831D8"/>
    <w:rsid w:val="686D2352"/>
    <w:rsid w:val="6881195A"/>
    <w:rsid w:val="68A65864"/>
    <w:rsid w:val="68AD6BF3"/>
    <w:rsid w:val="68B166E3"/>
    <w:rsid w:val="68B97345"/>
    <w:rsid w:val="68BC5088"/>
    <w:rsid w:val="68C87588"/>
    <w:rsid w:val="68D20407"/>
    <w:rsid w:val="68D4417F"/>
    <w:rsid w:val="68D667FD"/>
    <w:rsid w:val="68E1064A"/>
    <w:rsid w:val="68E24AEE"/>
    <w:rsid w:val="68E5013A"/>
    <w:rsid w:val="68E63EB3"/>
    <w:rsid w:val="68F22857"/>
    <w:rsid w:val="68FB795E"/>
    <w:rsid w:val="68FE2FAA"/>
    <w:rsid w:val="69026F3E"/>
    <w:rsid w:val="69110F2F"/>
    <w:rsid w:val="69112693"/>
    <w:rsid w:val="691318F3"/>
    <w:rsid w:val="69166546"/>
    <w:rsid w:val="691A6383"/>
    <w:rsid w:val="69256789"/>
    <w:rsid w:val="693115D2"/>
    <w:rsid w:val="693410C2"/>
    <w:rsid w:val="6942558D"/>
    <w:rsid w:val="694766FF"/>
    <w:rsid w:val="694F3806"/>
    <w:rsid w:val="695F613F"/>
    <w:rsid w:val="69672308"/>
    <w:rsid w:val="69787200"/>
    <w:rsid w:val="697D0373"/>
    <w:rsid w:val="697F233D"/>
    <w:rsid w:val="69931944"/>
    <w:rsid w:val="69A022B3"/>
    <w:rsid w:val="69A41627"/>
    <w:rsid w:val="69A44983"/>
    <w:rsid w:val="69A920BB"/>
    <w:rsid w:val="69AA3132"/>
    <w:rsid w:val="69AB1384"/>
    <w:rsid w:val="69B27CC7"/>
    <w:rsid w:val="69B83AA1"/>
    <w:rsid w:val="69CC12FA"/>
    <w:rsid w:val="69E00902"/>
    <w:rsid w:val="69E20B1E"/>
    <w:rsid w:val="69E77EE2"/>
    <w:rsid w:val="69EA200C"/>
    <w:rsid w:val="69F30635"/>
    <w:rsid w:val="69F60125"/>
    <w:rsid w:val="69F85C4B"/>
    <w:rsid w:val="6A1D3904"/>
    <w:rsid w:val="6A4610AD"/>
    <w:rsid w:val="6A486BD3"/>
    <w:rsid w:val="6A58493C"/>
    <w:rsid w:val="6A5A6906"/>
    <w:rsid w:val="6A67569D"/>
    <w:rsid w:val="6A6908F7"/>
    <w:rsid w:val="6A6D6639"/>
    <w:rsid w:val="6A701C86"/>
    <w:rsid w:val="6A723C50"/>
    <w:rsid w:val="6A8E035E"/>
    <w:rsid w:val="6A962363"/>
    <w:rsid w:val="6AB73D58"/>
    <w:rsid w:val="6AC50223"/>
    <w:rsid w:val="6AC63F9C"/>
    <w:rsid w:val="6ACF74E3"/>
    <w:rsid w:val="6AD466B8"/>
    <w:rsid w:val="6AD62431"/>
    <w:rsid w:val="6AED777A"/>
    <w:rsid w:val="6AFE7291"/>
    <w:rsid w:val="6AFF300A"/>
    <w:rsid w:val="6AFF671E"/>
    <w:rsid w:val="6B016D82"/>
    <w:rsid w:val="6B040620"/>
    <w:rsid w:val="6B0C5E52"/>
    <w:rsid w:val="6B0D38D8"/>
    <w:rsid w:val="6B0F76F1"/>
    <w:rsid w:val="6B1B7E43"/>
    <w:rsid w:val="6B361121"/>
    <w:rsid w:val="6B3E1D84"/>
    <w:rsid w:val="6B4355EC"/>
    <w:rsid w:val="6B451364"/>
    <w:rsid w:val="6B454EC0"/>
    <w:rsid w:val="6B4B624F"/>
    <w:rsid w:val="6B581098"/>
    <w:rsid w:val="6B5D3A57"/>
    <w:rsid w:val="6B673089"/>
    <w:rsid w:val="6B67752D"/>
    <w:rsid w:val="6B6932A5"/>
    <w:rsid w:val="6B880F07"/>
    <w:rsid w:val="6B905ECB"/>
    <w:rsid w:val="6B981494"/>
    <w:rsid w:val="6BA53BB1"/>
    <w:rsid w:val="6BAC3191"/>
    <w:rsid w:val="6BB838E4"/>
    <w:rsid w:val="6BBD0EFB"/>
    <w:rsid w:val="6BC02799"/>
    <w:rsid w:val="6BD821D8"/>
    <w:rsid w:val="6BDD77EF"/>
    <w:rsid w:val="6BE02E3B"/>
    <w:rsid w:val="6BEA5A68"/>
    <w:rsid w:val="6BEF20E1"/>
    <w:rsid w:val="6BF16DF6"/>
    <w:rsid w:val="6C101972"/>
    <w:rsid w:val="6C184383"/>
    <w:rsid w:val="6C2500A5"/>
    <w:rsid w:val="6C305B70"/>
    <w:rsid w:val="6C407A83"/>
    <w:rsid w:val="6C427652"/>
    <w:rsid w:val="6C4433CA"/>
    <w:rsid w:val="6C5630FD"/>
    <w:rsid w:val="6C615D2A"/>
    <w:rsid w:val="6C6411B8"/>
    <w:rsid w:val="6C64581A"/>
    <w:rsid w:val="6C6E0447"/>
    <w:rsid w:val="6C6E48EB"/>
    <w:rsid w:val="6C7672FB"/>
    <w:rsid w:val="6C7C7008"/>
    <w:rsid w:val="6C7D068A"/>
    <w:rsid w:val="6C81461E"/>
    <w:rsid w:val="6C830396"/>
    <w:rsid w:val="6C841A18"/>
    <w:rsid w:val="6C8934D3"/>
    <w:rsid w:val="6C9500C9"/>
    <w:rsid w:val="6C991495"/>
    <w:rsid w:val="6CA95923"/>
    <w:rsid w:val="6CAD71C1"/>
    <w:rsid w:val="6CAE4CE7"/>
    <w:rsid w:val="6CB26586"/>
    <w:rsid w:val="6CB467A2"/>
    <w:rsid w:val="6CDC1854"/>
    <w:rsid w:val="6CE40709"/>
    <w:rsid w:val="6CF3094C"/>
    <w:rsid w:val="6CF50B68"/>
    <w:rsid w:val="6CF52916"/>
    <w:rsid w:val="6CF7668E"/>
    <w:rsid w:val="6D170ADE"/>
    <w:rsid w:val="6D1A4D4E"/>
    <w:rsid w:val="6D3B5AEA"/>
    <w:rsid w:val="6D434711"/>
    <w:rsid w:val="6D4A0EB4"/>
    <w:rsid w:val="6D4B2536"/>
    <w:rsid w:val="6D4D4500"/>
    <w:rsid w:val="6D604233"/>
    <w:rsid w:val="6D611D5A"/>
    <w:rsid w:val="6D662E87"/>
    <w:rsid w:val="6D68758C"/>
    <w:rsid w:val="6D725D15"/>
    <w:rsid w:val="6D97577B"/>
    <w:rsid w:val="6DA06D26"/>
    <w:rsid w:val="6DAC56CB"/>
    <w:rsid w:val="6DB36A59"/>
    <w:rsid w:val="6DC474C6"/>
    <w:rsid w:val="6DC57FB2"/>
    <w:rsid w:val="6DE22E9A"/>
    <w:rsid w:val="6DEC3D19"/>
    <w:rsid w:val="6DEF229A"/>
    <w:rsid w:val="6DF17581"/>
    <w:rsid w:val="6DF332FA"/>
    <w:rsid w:val="6DFA6436"/>
    <w:rsid w:val="6E005A16"/>
    <w:rsid w:val="6E113780"/>
    <w:rsid w:val="6E1A7E88"/>
    <w:rsid w:val="6E2C2368"/>
    <w:rsid w:val="6E3D6323"/>
    <w:rsid w:val="6E414065"/>
    <w:rsid w:val="6E5024FA"/>
    <w:rsid w:val="6E663ACB"/>
    <w:rsid w:val="6E6B7334"/>
    <w:rsid w:val="6E7066F8"/>
    <w:rsid w:val="6E737F96"/>
    <w:rsid w:val="6E7B1343"/>
    <w:rsid w:val="6E7F2DDF"/>
    <w:rsid w:val="6E804461"/>
    <w:rsid w:val="6E82467D"/>
    <w:rsid w:val="6E970129"/>
    <w:rsid w:val="6E9C129B"/>
    <w:rsid w:val="6EA2087C"/>
    <w:rsid w:val="6EAB14DE"/>
    <w:rsid w:val="6EBC36EB"/>
    <w:rsid w:val="6EBF606B"/>
    <w:rsid w:val="6EC10D02"/>
    <w:rsid w:val="6ED44ED9"/>
    <w:rsid w:val="6ED529FF"/>
    <w:rsid w:val="6EDA1DC4"/>
    <w:rsid w:val="6EDA6267"/>
    <w:rsid w:val="6EDE7B06"/>
    <w:rsid w:val="6EF4232C"/>
    <w:rsid w:val="6F1E7F02"/>
    <w:rsid w:val="6F285225"/>
    <w:rsid w:val="6F347726"/>
    <w:rsid w:val="6F3C65DA"/>
    <w:rsid w:val="6F413BF1"/>
    <w:rsid w:val="6F51652A"/>
    <w:rsid w:val="6F525DFE"/>
    <w:rsid w:val="6F5A2F04"/>
    <w:rsid w:val="6F5C4ECE"/>
    <w:rsid w:val="6F614293"/>
    <w:rsid w:val="6F6873CF"/>
    <w:rsid w:val="6F6A3147"/>
    <w:rsid w:val="6F6C3363"/>
    <w:rsid w:val="6F8C7562"/>
    <w:rsid w:val="6F944668"/>
    <w:rsid w:val="6FA077A9"/>
    <w:rsid w:val="6FA128E1"/>
    <w:rsid w:val="6FB6638D"/>
    <w:rsid w:val="6FC0720B"/>
    <w:rsid w:val="6FD26F3F"/>
    <w:rsid w:val="6FD607DD"/>
    <w:rsid w:val="6FD64C81"/>
    <w:rsid w:val="6FDA0F8E"/>
    <w:rsid w:val="6FDB2297"/>
    <w:rsid w:val="6FE74798"/>
    <w:rsid w:val="6FEA072C"/>
    <w:rsid w:val="6FF60E7F"/>
    <w:rsid w:val="6FFD045F"/>
    <w:rsid w:val="700215D2"/>
    <w:rsid w:val="700C41FF"/>
    <w:rsid w:val="700F114A"/>
    <w:rsid w:val="7020414E"/>
    <w:rsid w:val="70294DB1"/>
    <w:rsid w:val="702A0B29"/>
    <w:rsid w:val="702E686B"/>
    <w:rsid w:val="70300483"/>
    <w:rsid w:val="703379DD"/>
    <w:rsid w:val="7042483A"/>
    <w:rsid w:val="704E4817"/>
    <w:rsid w:val="70531E2E"/>
    <w:rsid w:val="705931BC"/>
    <w:rsid w:val="708B3C5F"/>
    <w:rsid w:val="708E730A"/>
    <w:rsid w:val="708F63F6"/>
    <w:rsid w:val="70AF6D48"/>
    <w:rsid w:val="70B0102E"/>
    <w:rsid w:val="70B86135"/>
    <w:rsid w:val="70C26FB3"/>
    <w:rsid w:val="70C4226A"/>
    <w:rsid w:val="70C44AD9"/>
    <w:rsid w:val="70C8281B"/>
    <w:rsid w:val="70C920F0"/>
    <w:rsid w:val="70DF1913"/>
    <w:rsid w:val="70E138DD"/>
    <w:rsid w:val="70ED4030"/>
    <w:rsid w:val="70F829D5"/>
    <w:rsid w:val="710B44B6"/>
    <w:rsid w:val="710D46D2"/>
    <w:rsid w:val="711315BD"/>
    <w:rsid w:val="71306613"/>
    <w:rsid w:val="71376126"/>
    <w:rsid w:val="713D663A"/>
    <w:rsid w:val="715737BA"/>
    <w:rsid w:val="71573B9F"/>
    <w:rsid w:val="716167CC"/>
    <w:rsid w:val="71632544"/>
    <w:rsid w:val="7164006A"/>
    <w:rsid w:val="71641E18"/>
    <w:rsid w:val="71663DE2"/>
    <w:rsid w:val="716A2D22"/>
    <w:rsid w:val="716D5171"/>
    <w:rsid w:val="716F713B"/>
    <w:rsid w:val="71724535"/>
    <w:rsid w:val="71A00316"/>
    <w:rsid w:val="71A62431"/>
    <w:rsid w:val="71AA3CCF"/>
    <w:rsid w:val="71B52674"/>
    <w:rsid w:val="71B72890"/>
    <w:rsid w:val="71C72AD3"/>
    <w:rsid w:val="71C823A7"/>
    <w:rsid w:val="71D46F9E"/>
    <w:rsid w:val="71D64AC4"/>
    <w:rsid w:val="71DB657E"/>
    <w:rsid w:val="71EA0570"/>
    <w:rsid w:val="71ED1E0E"/>
    <w:rsid w:val="71F96A05"/>
    <w:rsid w:val="72005FE5"/>
    <w:rsid w:val="72247F25"/>
    <w:rsid w:val="722D66AE"/>
    <w:rsid w:val="722F2426"/>
    <w:rsid w:val="7231619E"/>
    <w:rsid w:val="7232523A"/>
    <w:rsid w:val="723B526F"/>
    <w:rsid w:val="7249173A"/>
    <w:rsid w:val="724F0D1A"/>
    <w:rsid w:val="725105EF"/>
    <w:rsid w:val="725A3947"/>
    <w:rsid w:val="726C367A"/>
    <w:rsid w:val="726E0878"/>
    <w:rsid w:val="7270316B"/>
    <w:rsid w:val="727803F9"/>
    <w:rsid w:val="72874010"/>
    <w:rsid w:val="729A1F96"/>
    <w:rsid w:val="729A3D44"/>
    <w:rsid w:val="72C07522"/>
    <w:rsid w:val="72D27981"/>
    <w:rsid w:val="72D8486C"/>
    <w:rsid w:val="72DE1A4B"/>
    <w:rsid w:val="73013DC3"/>
    <w:rsid w:val="731358A4"/>
    <w:rsid w:val="73165394"/>
    <w:rsid w:val="732D4BB8"/>
    <w:rsid w:val="732E6B82"/>
    <w:rsid w:val="73483BE3"/>
    <w:rsid w:val="734939BC"/>
    <w:rsid w:val="7349576A"/>
    <w:rsid w:val="734E2D80"/>
    <w:rsid w:val="735465E8"/>
    <w:rsid w:val="73592A5F"/>
    <w:rsid w:val="737548D5"/>
    <w:rsid w:val="737E5413"/>
    <w:rsid w:val="737F73DD"/>
    <w:rsid w:val="73816CB2"/>
    <w:rsid w:val="73830C7C"/>
    <w:rsid w:val="739B4217"/>
    <w:rsid w:val="73AF381F"/>
    <w:rsid w:val="73C0182D"/>
    <w:rsid w:val="73C53042"/>
    <w:rsid w:val="73C6500C"/>
    <w:rsid w:val="73CA0659"/>
    <w:rsid w:val="73CB617F"/>
    <w:rsid w:val="73CD1EF7"/>
    <w:rsid w:val="73D2750D"/>
    <w:rsid w:val="73DE4104"/>
    <w:rsid w:val="73E97CE6"/>
    <w:rsid w:val="73F25E01"/>
    <w:rsid w:val="73F90A51"/>
    <w:rsid w:val="73FB6A64"/>
    <w:rsid w:val="740022CC"/>
    <w:rsid w:val="740A314B"/>
    <w:rsid w:val="743D52CE"/>
    <w:rsid w:val="74597C2E"/>
    <w:rsid w:val="745F3497"/>
    <w:rsid w:val="746F1ED0"/>
    <w:rsid w:val="747535DC"/>
    <w:rsid w:val="747667FB"/>
    <w:rsid w:val="74911176"/>
    <w:rsid w:val="74942A15"/>
    <w:rsid w:val="749649DF"/>
    <w:rsid w:val="74A964C0"/>
    <w:rsid w:val="74B63664"/>
    <w:rsid w:val="74BA691F"/>
    <w:rsid w:val="74CE23CA"/>
    <w:rsid w:val="74D07EF1"/>
    <w:rsid w:val="74D53759"/>
    <w:rsid w:val="74DD616A"/>
    <w:rsid w:val="74F160B9"/>
    <w:rsid w:val="74F3217B"/>
    <w:rsid w:val="74F33BDF"/>
    <w:rsid w:val="74FB0BAD"/>
    <w:rsid w:val="75096F5F"/>
    <w:rsid w:val="750B717B"/>
    <w:rsid w:val="7516369A"/>
    <w:rsid w:val="75181898"/>
    <w:rsid w:val="751F2D7E"/>
    <w:rsid w:val="75295853"/>
    <w:rsid w:val="752E10BB"/>
    <w:rsid w:val="7533222E"/>
    <w:rsid w:val="75575F1C"/>
    <w:rsid w:val="75630D65"/>
    <w:rsid w:val="75877F73"/>
    <w:rsid w:val="758D193E"/>
    <w:rsid w:val="758E5BD6"/>
    <w:rsid w:val="75A924F0"/>
    <w:rsid w:val="75B72E5F"/>
    <w:rsid w:val="75BC0475"/>
    <w:rsid w:val="75D457BF"/>
    <w:rsid w:val="75EA6D90"/>
    <w:rsid w:val="75F145C2"/>
    <w:rsid w:val="75F55735"/>
    <w:rsid w:val="75F93477"/>
    <w:rsid w:val="75FE0A8D"/>
    <w:rsid w:val="760616F0"/>
    <w:rsid w:val="7610256F"/>
    <w:rsid w:val="76165DD7"/>
    <w:rsid w:val="762B73A9"/>
    <w:rsid w:val="763D7808"/>
    <w:rsid w:val="764566BC"/>
    <w:rsid w:val="76685F07"/>
    <w:rsid w:val="76872831"/>
    <w:rsid w:val="769B62DC"/>
    <w:rsid w:val="76BE1FCB"/>
    <w:rsid w:val="76CC7963"/>
    <w:rsid w:val="76D57A40"/>
    <w:rsid w:val="76DB2B7D"/>
    <w:rsid w:val="76FF2D0F"/>
    <w:rsid w:val="770519A8"/>
    <w:rsid w:val="77091498"/>
    <w:rsid w:val="770A5210"/>
    <w:rsid w:val="77161E07"/>
    <w:rsid w:val="77183DD1"/>
    <w:rsid w:val="7722255A"/>
    <w:rsid w:val="773D3837"/>
    <w:rsid w:val="774626EC"/>
    <w:rsid w:val="774E15A1"/>
    <w:rsid w:val="774E77F3"/>
    <w:rsid w:val="77505319"/>
    <w:rsid w:val="775A7F45"/>
    <w:rsid w:val="777032C5"/>
    <w:rsid w:val="77764653"/>
    <w:rsid w:val="77980A6E"/>
    <w:rsid w:val="77A967D7"/>
    <w:rsid w:val="77AB254F"/>
    <w:rsid w:val="77AD4519"/>
    <w:rsid w:val="77B21A7E"/>
    <w:rsid w:val="77B5517C"/>
    <w:rsid w:val="77B84C6C"/>
    <w:rsid w:val="77C16217"/>
    <w:rsid w:val="77CB499F"/>
    <w:rsid w:val="77CE623E"/>
    <w:rsid w:val="77D73344"/>
    <w:rsid w:val="77D93560"/>
    <w:rsid w:val="77DA4BE2"/>
    <w:rsid w:val="77E0528E"/>
    <w:rsid w:val="77ED700C"/>
    <w:rsid w:val="77F739E6"/>
    <w:rsid w:val="78034139"/>
    <w:rsid w:val="78096931"/>
    <w:rsid w:val="78106856"/>
    <w:rsid w:val="781A76D5"/>
    <w:rsid w:val="78294CD6"/>
    <w:rsid w:val="78300CA6"/>
    <w:rsid w:val="7831514A"/>
    <w:rsid w:val="783267CC"/>
    <w:rsid w:val="78434E7D"/>
    <w:rsid w:val="78511348"/>
    <w:rsid w:val="7851759A"/>
    <w:rsid w:val="785610A2"/>
    <w:rsid w:val="7883171E"/>
    <w:rsid w:val="789254BD"/>
    <w:rsid w:val="78992CEF"/>
    <w:rsid w:val="789E0306"/>
    <w:rsid w:val="78A2537A"/>
    <w:rsid w:val="78A53442"/>
    <w:rsid w:val="78B60C98"/>
    <w:rsid w:val="78B95140"/>
    <w:rsid w:val="78C23FF4"/>
    <w:rsid w:val="78C25DA2"/>
    <w:rsid w:val="78C37D6C"/>
    <w:rsid w:val="78C67A51"/>
    <w:rsid w:val="78D0113A"/>
    <w:rsid w:val="78DB50B6"/>
    <w:rsid w:val="78E73A5B"/>
    <w:rsid w:val="78EC72C3"/>
    <w:rsid w:val="78F41CD4"/>
    <w:rsid w:val="78F65A4C"/>
    <w:rsid w:val="78FD502C"/>
    <w:rsid w:val="790627D9"/>
    <w:rsid w:val="79144124"/>
    <w:rsid w:val="791505C8"/>
    <w:rsid w:val="79305402"/>
    <w:rsid w:val="79336CA0"/>
    <w:rsid w:val="793A6280"/>
    <w:rsid w:val="795310F0"/>
    <w:rsid w:val="79554E68"/>
    <w:rsid w:val="79556C16"/>
    <w:rsid w:val="795B1D53"/>
    <w:rsid w:val="79674B9C"/>
    <w:rsid w:val="79706311"/>
    <w:rsid w:val="798335B7"/>
    <w:rsid w:val="79872B48"/>
    <w:rsid w:val="798968C0"/>
    <w:rsid w:val="798B6ADC"/>
    <w:rsid w:val="79A47B9E"/>
    <w:rsid w:val="79AE6327"/>
    <w:rsid w:val="79BD656A"/>
    <w:rsid w:val="79BE0C60"/>
    <w:rsid w:val="79C8388C"/>
    <w:rsid w:val="79C97604"/>
    <w:rsid w:val="79D00993"/>
    <w:rsid w:val="79D97847"/>
    <w:rsid w:val="79DA7335"/>
    <w:rsid w:val="79E24222"/>
    <w:rsid w:val="79E576FD"/>
    <w:rsid w:val="79ED6E4F"/>
    <w:rsid w:val="79F71A7C"/>
    <w:rsid w:val="7A124B07"/>
    <w:rsid w:val="7A1E525A"/>
    <w:rsid w:val="7A3B22B0"/>
    <w:rsid w:val="7A465E86"/>
    <w:rsid w:val="7A4D3D91"/>
    <w:rsid w:val="7A552C46"/>
    <w:rsid w:val="7A5C2227"/>
    <w:rsid w:val="7A5C6674"/>
    <w:rsid w:val="7A6B246A"/>
    <w:rsid w:val="7A6D61E2"/>
    <w:rsid w:val="7A6E37C6"/>
    <w:rsid w:val="7A70182E"/>
    <w:rsid w:val="7A813FB4"/>
    <w:rsid w:val="7A8A6D94"/>
    <w:rsid w:val="7A923E9A"/>
    <w:rsid w:val="7AA03EC1"/>
    <w:rsid w:val="7AA15E8B"/>
    <w:rsid w:val="7AAA4D40"/>
    <w:rsid w:val="7AB83901"/>
    <w:rsid w:val="7ABE4C8F"/>
    <w:rsid w:val="7AC676A0"/>
    <w:rsid w:val="7ACB3889"/>
    <w:rsid w:val="7AD047E5"/>
    <w:rsid w:val="7AD87AFF"/>
    <w:rsid w:val="7ADB75EF"/>
    <w:rsid w:val="7AE91D0C"/>
    <w:rsid w:val="7AEA5A84"/>
    <w:rsid w:val="7AEC35AA"/>
    <w:rsid w:val="7AF4420D"/>
    <w:rsid w:val="7B2F3001"/>
    <w:rsid w:val="7B452CBB"/>
    <w:rsid w:val="7B4F79F3"/>
    <w:rsid w:val="7B5829EE"/>
    <w:rsid w:val="7B5F4F9B"/>
    <w:rsid w:val="7B65510B"/>
    <w:rsid w:val="7B7315D6"/>
    <w:rsid w:val="7B7610C6"/>
    <w:rsid w:val="7B767318"/>
    <w:rsid w:val="7B7E5661"/>
    <w:rsid w:val="7B982160"/>
    <w:rsid w:val="7B98728E"/>
    <w:rsid w:val="7BB37C24"/>
    <w:rsid w:val="7BB7643E"/>
    <w:rsid w:val="7BC65BA9"/>
    <w:rsid w:val="7BCA64C6"/>
    <w:rsid w:val="7BD3460A"/>
    <w:rsid w:val="7BD55DED"/>
    <w:rsid w:val="7BD76009"/>
    <w:rsid w:val="7BDC717B"/>
    <w:rsid w:val="7BE10C35"/>
    <w:rsid w:val="7BEB1AB4"/>
    <w:rsid w:val="7BF00E78"/>
    <w:rsid w:val="7BF81ADB"/>
    <w:rsid w:val="7BF87D2D"/>
    <w:rsid w:val="7C09018C"/>
    <w:rsid w:val="7C1A7CA3"/>
    <w:rsid w:val="7C321491"/>
    <w:rsid w:val="7C330F03"/>
    <w:rsid w:val="7C39281F"/>
    <w:rsid w:val="7C3A0345"/>
    <w:rsid w:val="7C3F595C"/>
    <w:rsid w:val="7C5A4544"/>
    <w:rsid w:val="7C647170"/>
    <w:rsid w:val="7C7750F6"/>
    <w:rsid w:val="7C80044E"/>
    <w:rsid w:val="7C831CEC"/>
    <w:rsid w:val="7C921F30"/>
    <w:rsid w:val="7C991510"/>
    <w:rsid w:val="7C9B7036"/>
    <w:rsid w:val="7C9C4B5C"/>
    <w:rsid w:val="7CAA7279"/>
    <w:rsid w:val="7CAE5679"/>
    <w:rsid w:val="7CB77BE8"/>
    <w:rsid w:val="7CCF4F32"/>
    <w:rsid w:val="7CD42548"/>
    <w:rsid w:val="7CDF0B46"/>
    <w:rsid w:val="7CF130FA"/>
    <w:rsid w:val="7CF44998"/>
    <w:rsid w:val="7CFB1883"/>
    <w:rsid w:val="7D036989"/>
    <w:rsid w:val="7D0746CC"/>
    <w:rsid w:val="7D080444"/>
    <w:rsid w:val="7D0821F2"/>
    <w:rsid w:val="7D1110A6"/>
    <w:rsid w:val="7D172435"/>
    <w:rsid w:val="7D1D5C9D"/>
    <w:rsid w:val="7D256900"/>
    <w:rsid w:val="7D384885"/>
    <w:rsid w:val="7D3905FD"/>
    <w:rsid w:val="7D3B25C7"/>
    <w:rsid w:val="7D3B6123"/>
    <w:rsid w:val="7D5471E5"/>
    <w:rsid w:val="7D5B4A17"/>
    <w:rsid w:val="7D5E40C4"/>
    <w:rsid w:val="7D603DDC"/>
    <w:rsid w:val="7D605B8A"/>
    <w:rsid w:val="7D6F2271"/>
    <w:rsid w:val="7D7358BD"/>
    <w:rsid w:val="7D893333"/>
    <w:rsid w:val="7D9121E7"/>
    <w:rsid w:val="7D9677FD"/>
    <w:rsid w:val="7D9D293A"/>
    <w:rsid w:val="7DA84FE4"/>
    <w:rsid w:val="7DBD4D8A"/>
    <w:rsid w:val="7DCD791A"/>
    <w:rsid w:val="7DD10836"/>
    <w:rsid w:val="7DD30A52"/>
    <w:rsid w:val="7DDD71DA"/>
    <w:rsid w:val="7DDF11A4"/>
    <w:rsid w:val="7DF430F4"/>
    <w:rsid w:val="7E10135E"/>
    <w:rsid w:val="7E244E09"/>
    <w:rsid w:val="7E2968C4"/>
    <w:rsid w:val="7E350DC4"/>
    <w:rsid w:val="7E374B3D"/>
    <w:rsid w:val="7E3A287F"/>
    <w:rsid w:val="7E4B05E8"/>
    <w:rsid w:val="7E696CC0"/>
    <w:rsid w:val="7E8B30DA"/>
    <w:rsid w:val="7E9401E1"/>
    <w:rsid w:val="7E967AAD"/>
    <w:rsid w:val="7E991353"/>
    <w:rsid w:val="7EA1645A"/>
    <w:rsid w:val="7EA877E8"/>
    <w:rsid w:val="7EAA7A04"/>
    <w:rsid w:val="7EAB7A4E"/>
    <w:rsid w:val="7EC00FD6"/>
    <w:rsid w:val="7ED405DD"/>
    <w:rsid w:val="7ED700CE"/>
    <w:rsid w:val="7EDC3936"/>
    <w:rsid w:val="7EE2719E"/>
    <w:rsid w:val="7EE527EB"/>
    <w:rsid w:val="7EE86560"/>
    <w:rsid w:val="7EF10E29"/>
    <w:rsid w:val="7F007624"/>
    <w:rsid w:val="7F070DF7"/>
    <w:rsid w:val="7F091913"/>
    <w:rsid w:val="7F1210AE"/>
    <w:rsid w:val="7F1255AA"/>
    <w:rsid w:val="7F1B26B0"/>
    <w:rsid w:val="7F286B7B"/>
    <w:rsid w:val="7F3472CE"/>
    <w:rsid w:val="7F427C3D"/>
    <w:rsid w:val="7F533BF8"/>
    <w:rsid w:val="7F6D458E"/>
    <w:rsid w:val="7F721BA4"/>
    <w:rsid w:val="7F7D6EC7"/>
    <w:rsid w:val="7F7F0886"/>
    <w:rsid w:val="7F8C2C66"/>
    <w:rsid w:val="7F947D6D"/>
    <w:rsid w:val="7FA20E3C"/>
    <w:rsid w:val="7FA36202"/>
    <w:rsid w:val="7FA501CC"/>
    <w:rsid w:val="7FAB3A34"/>
    <w:rsid w:val="7FB1091F"/>
    <w:rsid w:val="7FB328E9"/>
    <w:rsid w:val="7FBE4DEA"/>
    <w:rsid w:val="7FC40652"/>
    <w:rsid w:val="7FDA0C2C"/>
    <w:rsid w:val="7FDD451C"/>
    <w:rsid w:val="7FE505C8"/>
    <w:rsid w:val="7FF90B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77"/>
    <w:qFormat/>
    <w:uiPriority w:val="0"/>
    <w:pPr>
      <w:jc w:val="center"/>
      <w:outlineLvl w:val="0"/>
    </w:pPr>
    <w:rPr>
      <w:rFonts w:ascii="宋体" w:hAnsi="宋体"/>
      <w:b/>
      <w:sz w:val="36"/>
    </w:rPr>
  </w:style>
  <w:style w:type="paragraph" w:styleId="3">
    <w:name w:val="heading 2"/>
    <w:basedOn w:val="1"/>
    <w:next w:val="1"/>
    <w:link w:val="47"/>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link w:val="85"/>
    <w:qFormat/>
    <w:uiPriority w:val="0"/>
    <w:pPr>
      <w:keepNext/>
      <w:keepLines/>
      <w:spacing w:before="260" w:after="260" w:line="415" w:lineRule="auto"/>
      <w:outlineLvl w:val="2"/>
    </w:pPr>
    <w:rPr>
      <w:b/>
      <w:sz w:val="32"/>
    </w:rPr>
  </w:style>
  <w:style w:type="paragraph" w:styleId="5">
    <w:name w:val="heading 4"/>
    <w:basedOn w:val="1"/>
    <w:next w:val="1"/>
    <w:autoRedefine/>
    <w:qFormat/>
    <w:uiPriority w:val="0"/>
    <w:pPr>
      <w:keepNext/>
      <w:outlineLvl w:val="3"/>
    </w:pPr>
    <w:rPr>
      <w:color w:val="FF0000"/>
      <w:sz w:val="28"/>
      <w:u w:val="single"/>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9">
    <w:name w:val="Default Paragraph Font"/>
    <w:autoRedefine/>
    <w:qFormat/>
    <w:uiPriority w:val="1"/>
  </w:style>
  <w:style w:type="table" w:default="1" w:styleId="27">
    <w:name w:val="Normal Table"/>
    <w:autoRedefine/>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style>
  <w:style w:type="paragraph" w:styleId="8">
    <w:name w:val="caption"/>
    <w:basedOn w:val="1"/>
    <w:next w:val="1"/>
    <w:autoRedefine/>
    <w:qFormat/>
    <w:uiPriority w:val="0"/>
    <w:pPr>
      <w:numPr>
        <w:ilvl w:val="0"/>
        <w:numId w:val="1"/>
      </w:numPr>
      <w:spacing w:line="360" w:lineRule="auto"/>
      <w:ind w:left="0" w:firstLine="0"/>
      <w:jc w:val="center"/>
    </w:pPr>
    <w:rPr>
      <w:rFonts w:ascii="Arial Unicode MS" w:hAnsi="Arial Unicode MS" w:cs="宋体"/>
    </w:rPr>
  </w:style>
  <w:style w:type="paragraph" w:styleId="9">
    <w:name w:val="Body Text 3"/>
    <w:basedOn w:val="1"/>
    <w:autoRedefine/>
    <w:qFormat/>
    <w:uiPriority w:val="0"/>
    <w:pPr>
      <w:spacing w:after="120" w:afterLines="0" w:afterAutospacing="0"/>
    </w:pPr>
    <w:rPr>
      <w:sz w:val="16"/>
    </w:rPr>
  </w:style>
  <w:style w:type="paragraph" w:styleId="10">
    <w:name w:val="Body Text"/>
    <w:basedOn w:val="1"/>
    <w:autoRedefine/>
    <w:qFormat/>
    <w:uiPriority w:val="0"/>
    <w:pPr>
      <w:jc w:val="center"/>
    </w:pPr>
  </w:style>
  <w:style w:type="paragraph" w:styleId="11">
    <w:name w:val="Body Text Indent"/>
    <w:basedOn w:val="1"/>
    <w:next w:val="12"/>
    <w:autoRedefine/>
    <w:qFormat/>
    <w:uiPriority w:val="0"/>
    <w:pPr>
      <w:ind w:left="1083" w:leftChars="30" w:hanging="1020" w:hangingChars="425"/>
    </w:pPr>
    <w:rPr>
      <w:rFonts w:ascii="宋体" w:hAnsi="宋体"/>
      <w:sz w:val="24"/>
    </w:rPr>
  </w:style>
  <w:style w:type="paragraph" w:styleId="12">
    <w:name w:val="envelope return"/>
    <w:basedOn w:val="1"/>
    <w:qFormat/>
    <w:uiPriority w:val="0"/>
    <w:pPr>
      <w:widowControl w:val="0"/>
      <w:snapToGrid w:val="0"/>
      <w:jc w:val="both"/>
    </w:pPr>
    <w:rPr>
      <w:rFonts w:ascii="Arial" w:hAnsi="Arial"/>
      <w:kern w:val="2"/>
      <w:sz w:val="21"/>
    </w:rPr>
  </w:style>
  <w:style w:type="paragraph" w:styleId="13">
    <w:name w:val="List 2"/>
    <w:basedOn w:val="1"/>
    <w:autoRedefine/>
    <w:qFormat/>
    <w:uiPriority w:val="0"/>
    <w:pPr>
      <w:spacing w:line="360" w:lineRule="auto"/>
      <w:ind w:left="100" w:leftChars="200" w:hanging="200" w:hangingChars="200"/>
    </w:pPr>
  </w:style>
  <w:style w:type="paragraph" w:styleId="14">
    <w:name w:val="Block Text"/>
    <w:basedOn w:val="1"/>
    <w:autoRedefine/>
    <w:qFormat/>
    <w:uiPriority w:val="0"/>
    <w:pPr>
      <w:spacing w:after="120"/>
      <w:ind w:left="1440" w:leftChars="700" w:right="1440" w:rightChars="700"/>
    </w:pPr>
  </w:style>
  <w:style w:type="paragraph" w:styleId="15">
    <w:name w:val="Plain Text"/>
    <w:basedOn w:val="1"/>
    <w:next w:val="1"/>
    <w:qFormat/>
    <w:uiPriority w:val="0"/>
    <w:rPr>
      <w:rFonts w:ascii="宋体" w:hAnsi="Courier New"/>
    </w:rPr>
  </w:style>
  <w:style w:type="paragraph" w:styleId="16">
    <w:name w:val="Body Text Indent 2"/>
    <w:basedOn w:val="1"/>
    <w:autoRedefine/>
    <w:qFormat/>
    <w:uiPriority w:val="0"/>
    <w:pPr>
      <w:spacing w:line="360" w:lineRule="auto"/>
      <w:ind w:firstLine="480" w:firstLineChars="200"/>
    </w:pPr>
    <w:rPr>
      <w:rFonts w:ascii="幼圆" w:hAnsi="宋体" w:eastAsia="幼圆"/>
      <w:color w:val="FF0000"/>
      <w:sz w:val="24"/>
    </w:rPr>
  </w:style>
  <w:style w:type="paragraph" w:styleId="17">
    <w:name w:val="footer"/>
    <w:basedOn w:val="1"/>
    <w:next w:val="1"/>
    <w:autoRedefine/>
    <w:qFormat/>
    <w:uiPriority w:val="0"/>
    <w:pPr>
      <w:tabs>
        <w:tab w:val="center" w:pos="4153"/>
        <w:tab w:val="right" w:pos="8306"/>
      </w:tabs>
      <w:snapToGrid w:val="0"/>
      <w:jc w:val="left"/>
    </w:pPr>
    <w:rPr>
      <w:sz w:val="18"/>
    </w:rPr>
  </w:style>
  <w:style w:type="paragraph" w:styleId="18">
    <w:name w:val="header"/>
    <w:basedOn w:val="1"/>
    <w:next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autoRedefine/>
    <w:qFormat/>
    <w:uiPriority w:val="39"/>
  </w:style>
  <w:style w:type="paragraph" w:styleId="20">
    <w:name w:val="Subtitle"/>
    <w:basedOn w:val="1"/>
    <w:next w:val="1"/>
    <w:autoRedefine/>
    <w:qFormat/>
    <w:uiPriority w:val="0"/>
    <w:pPr>
      <w:spacing w:before="240" w:after="60" w:line="312" w:lineRule="auto"/>
      <w:jc w:val="center"/>
      <w:outlineLvl w:val="1"/>
    </w:pPr>
    <w:rPr>
      <w:rFonts w:ascii="Calibri Light" w:hAnsi="Calibri Light" w:cs="宋体"/>
      <w:b/>
      <w:bCs/>
      <w:kern w:val="28"/>
      <w:sz w:val="32"/>
      <w:szCs w:val="32"/>
    </w:rPr>
  </w:style>
  <w:style w:type="paragraph" w:styleId="21">
    <w:name w:val="Body Text Indent 3"/>
    <w:basedOn w:val="1"/>
    <w:autoRedefine/>
    <w:qFormat/>
    <w:uiPriority w:val="0"/>
    <w:pPr>
      <w:spacing w:after="120" w:afterAutospacing="0"/>
      <w:ind w:left="420" w:leftChars="200"/>
    </w:pPr>
    <w:rPr>
      <w:sz w:val="16"/>
    </w:rPr>
  </w:style>
  <w:style w:type="paragraph" w:styleId="22">
    <w:name w:val="toc 2"/>
    <w:basedOn w:val="1"/>
    <w:next w:val="1"/>
    <w:qFormat/>
    <w:uiPriority w:val="0"/>
    <w:pPr>
      <w:ind w:left="420" w:leftChars="200"/>
    </w:pPr>
  </w:style>
  <w:style w:type="paragraph" w:styleId="23">
    <w:name w:val="Message Header"/>
    <w:basedOn w:val="1"/>
    <w:next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4">
    <w:name w:val="Normal (Web)"/>
    <w:basedOn w:val="1"/>
    <w:next w:val="12"/>
    <w:autoRedefine/>
    <w:qFormat/>
    <w:uiPriority w:val="0"/>
    <w:pPr>
      <w:widowControl/>
      <w:spacing w:before="100" w:beforeAutospacing="1" w:after="100" w:afterAutospacing="1"/>
      <w:jc w:val="left"/>
    </w:pPr>
    <w:rPr>
      <w:rFonts w:ascii="宋体" w:hAnsi="宋体"/>
      <w:kern w:val="0"/>
      <w:sz w:val="24"/>
    </w:rPr>
  </w:style>
  <w:style w:type="paragraph" w:styleId="25">
    <w:name w:val="Body Text First Indent"/>
    <w:basedOn w:val="10"/>
    <w:next w:val="1"/>
    <w:autoRedefine/>
    <w:qFormat/>
    <w:uiPriority w:val="0"/>
    <w:pPr>
      <w:adjustRightInd w:val="0"/>
      <w:ind w:firstLine="420"/>
      <w:jc w:val="left"/>
      <w:textAlignment w:val="baseline"/>
    </w:pPr>
    <w:rPr>
      <w:kern w:val="0"/>
    </w:rPr>
  </w:style>
  <w:style w:type="paragraph" w:styleId="26">
    <w:name w:val="Body Text First Indent 2"/>
    <w:basedOn w:val="11"/>
    <w:next w:val="1"/>
    <w:autoRedefine/>
    <w:qFormat/>
    <w:uiPriority w:val="0"/>
    <w:pPr>
      <w:ind w:firstLine="420" w:firstLineChars="200"/>
    </w:p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0"/>
    <w:rPr>
      <w:b/>
      <w:shd w:val="clear" w:color="auto" w:fill="5CB85C"/>
    </w:rPr>
  </w:style>
  <w:style w:type="character" w:styleId="31">
    <w:name w:val="page number"/>
    <w:basedOn w:val="29"/>
    <w:autoRedefine/>
    <w:qFormat/>
    <w:uiPriority w:val="0"/>
  </w:style>
  <w:style w:type="character" w:styleId="32">
    <w:name w:val="FollowedHyperlink"/>
    <w:basedOn w:val="29"/>
    <w:autoRedefine/>
    <w:qFormat/>
    <w:uiPriority w:val="0"/>
    <w:rPr>
      <w:color w:val="333333"/>
      <w:u w:val="none"/>
    </w:rPr>
  </w:style>
  <w:style w:type="character" w:styleId="33">
    <w:name w:val="Emphasis"/>
    <w:basedOn w:val="29"/>
    <w:qFormat/>
    <w:uiPriority w:val="0"/>
  </w:style>
  <w:style w:type="character" w:styleId="34">
    <w:name w:val="HTML Definition"/>
    <w:basedOn w:val="29"/>
    <w:autoRedefine/>
    <w:qFormat/>
    <w:uiPriority w:val="0"/>
    <w:rPr>
      <w:i/>
      <w:shd w:val="clear" w:color="auto" w:fill="F0AD4E"/>
    </w:rPr>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autoRedefine/>
    <w:qFormat/>
    <w:uiPriority w:val="0"/>
    <w:rPr>
      <w:color w:val="333333"/>
      <w:u w:val="none"/>
    </w:rPr>
  </w:style>
  <w:style w:type="character" w:styleId="39">
    <w:name w:val="HTML Code"/>
    <w:basedOn w:val="29"/>
    <w:autoRedefine/>
    <w:qFormat/>
    <w:uiPriority w:val="0"/>
    <w:rPr>
      <w:rFonts w:hint="default" w:ascii="Consolas" w:hAnsi="Consolas" w:eastAsia="Consolas" w:cs="Consolas"/>
      <w:color w:val="C7254E"/>
      <w:sz w:val="21"/>
      <w:szCs w:val="21"/>
      <w:shd w:val="clear" w:color="auto" w:fill="F9F2F4"/>
    </w:rPr>
  </w:style>
  <w:style w:type="character" w:styleId="40">
    <w:name w:val="HTML Cite"/>
    <w:basedOn w:val="29"/>
    <w:qFormat/>
    <w:uiPriority w:val="0"/>
  </w:style>
  <w:style w:type="character" w:styleId="41">
    <w:name w:val="HTML Keyboard"/>
    <w:basedOn w:val="29"/>
    <w:autoRedefine/>
    <w:qFormat/>
    <w:uiPriority w:val="0"/>
    <w:rPr>
      <w:rFonts w:ascii="Consolas" w:hAnsi="Consolas" w:eastAsia="Consolas" w:cs="Consolas"/>
      <w:color w:val="FFFFFF"/>
      <w:sz w:val="21"/>
      <w:szCs w:val="21"/>
      <w:shd w:val="clear" w:color="auto" w:fill="333333"/>
    </w:rPr>
  </w:style>
  <w:style w:type="character" w:styleId="42">
    <w:name w:val="HTML Sample"/>
    <w:basedOn w:val="29"/>
    <w:autoRedefine/>
    <w:qFormat/>
    <w:uiPriority w:val="0"/>
    <w:rPr>
      <w:rFonts w:hint="default" w:ascii="Consolas" w:hAnsi="Consolas" w:eastAsia="Consolas" w:cs="Consolas"/>
      <w:sz w:val="21"/>
      <w:szCs w:val="21"/>
    </w:rPr>
  </w:style>
  <w:style w:type="paragraph" w:customStyle="1" w:styleId="43">
    <w:name w:val="首行缩进"/>
    <w:basedOn w:val="1"/>
    <w:autoRedefine/>
    <w:qFormat/>
    <w:uiPriority w:val="0"/>
    <w:pPr>
      <w:spacing w:line="360" w:lineRule="auto"/>
      <w:ind w:firstLine="480" w:firstLineChars="200"/>
    </w:pPr>
    <w:rPr>
      <w:sz w:val="24"/>
      <w:szCs w:val="22"/>
      <w:lang w:val="zh-CN"/>
    </w:rPr>
  </w:style>
  <w:style w:type="paragraph" w:customStyle="1" w:styleId="4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正文"/>
    <w:basedOn w:val="1"/>
    <w:autoRedefine/>
    <w:qFormat/>
    <w:uiPriority w:val="0"/>
    <w:pPr>
      <w:widowControl/>
      <w:spacing w:before="120" w:after="100" w:afterAutospacing="1"/>
      <w:ind w:left="720" w:firstLine="200" w:firstLineChars="200"/>
      <w:jc w:val="left"/>
    </w:pPr>
    <w:rPr>
      <w:rFonts w:ascii="仿宋_GB2312" w:hAnsi="宋体" w:eastAsia="仿宋_GB2312" w:cs="宋体"/>
      <w:sz w:val="24"/>
      <w:szCs w:val="28"/>
    </w:rPr>
  </w:style>
  <w:style w:type="character" w:customStyle="1" w:styleId="46">
    <w:name w:val="标题 1 字符"/>
    <w:link w:val="2"/>
    <w:autoRedefine/>
    <w:qFormat/>
    <w:uiPriority w:val="0"/>
    <w:rPr>
      <w:rFonts w:ascii="宋体" w:hAnsi="宋体"/>
      <w:b/>
      <w:sz w:val="36"/>
    </w:rPr>
  </w:style>
  <w:style w:type="character" w:customStyle="1" w:styleId="47">
    <w:name w:val="标题 2 字符"/>
    <w:link w:val="3"/>
    <w:autoRedefine/>
    <w:qFormat/>
    <w:uiPriority w:val="0"/>
    <w:rPr>
      <w:rFonts w:ascii="Arial" w:hAnsi="Arial" w:eastAsia="黑体"/>
      <w:b/>
      <w:sz w:val="32"/>
    </w:rPr>
  </w:style>
  <w:style w:type="paragraph" w:customStyle="1" w:styleId="48">
    <w:name w:val="_Style 2"/>
    <w:basedOn w:val="2"/>
    <w:next w:val="1"/>
    <w:autoRedefine/>
    <w:qFormat/>
    <w:uiPriority w:val="0"/>
    <w:pPr>
      <w:widowControl/>
      <w:spacing w:before="480" w:line="276" w:lineRule="auto"/>
      <w:jc w:val="left"/>
      <w:outlineLvl w:val="9"/>
    </w:pPr>
    <w:rPr>
      <w:rFonts w:ascii="Cambria" w:hAnsi="Cambria"/>
      <w:color w:val="365F91"/>
      <w:kern w:val="0"/>
      <w:sz w:val="28"/>
      <w:szCs w:val="28"/>
    </w:rPr>
  </w:style>
  <w:style w:type="character" w:customStyle="1" w:styleId="49">
    <w:name w:val="hour_pm"/>
    <w:basedOn w:val="29"/>
    <w:autoRedefine/>
    <w:qFormat/>
    <w:uiPriority w:val="0"/>
  </w:style>
  <w:style w:type="character" w:customStyle="1" w:styleId="50">
    <w:name w:val="tmpztreemove_arrow"/>
    <w:basedOn w:val="29"/>
    <w:autoRedefine/>
    <w:qFormat/>
    <w:uiPriority w:val="0"/>
    <w:rPr>
      <w:shd w:val="clear" w:color="auto" w:fill="FFFFFF"/>
    </w:rPr>
  </w:style>
  <w:style w:type="character" w:customStyle="1" w:styleId="51">
    <w:name w:val="hour_am"/>
    <w:basedOn w:val="29"/>
    <w:autoRedefine/>
    <w:qFormat/>
    <w:uiPriority w:val="0"/>
  </w:style>
  <w:style w:type="character" w:customStyle="1" w:styleId="52">
    <w:name w:val="glyphicon4"/>
    <w:basedOn w:val="29"/>
    <w:autoRedefine/>
    <w:qFormat/>
    <w:uiPriority w:val="0"/>
  </w:style>
  <w:style w:type="character" w:customStyle="1" w:styleId="53">
    <w:name w:val="indent"/>
    <w:basedOn w:val="29"/>
    <w:autoRedefine/>
    <w:qFormat/>
    <w:uiPriority w:val="0"/>
  </w:style>
  <w:style w:type="character" w:customStyle="1" w:styleId="54">
    <w:name w:val="hover3"/>
    <w:basedOn w:val="29"/>
    <w:autoRedefine/>
    <w:qFormat/>
    <w:uiPriority w:val="0"/>
    <w:rPr>
      <w:shd w:val="clear" w:color="auto" w:fill="EEEEEE"/>
    </w:rPr>
  </w:style>
  <w:style w:type="character" w:customStyle="1" w:styleId="55">
    <w:name w:val="old"/>
    <w:basedOn w:val="29"/>
    <w:autoRedefine/>
    <w:qFormat/>
    <w:uiPriority w:val="0"/>
    <w:rPr>
      <w:color w:val="999999"/>
    </w:rPr>
  </w:style>
  <w:style w:type="character" w:customStyle="1" w:styleId="56">
    <w:name w:val="button"/>
    <w:basedOn w:val="29"/>
    <w:autoRedefine/>
    <w:qFormat/>
    <w:uiPriority w:val="0"/>
  </w:style>
  <w:style w:type="character" w:customStyle="1" w:styleId="57">
    <w:name w:val="hover"/>
    <w:basedOn w:val="29"/>
    <w:autoRedefine/>
    <w:qFormat/>
    <w:uiPriority w:val="0"/>
    <w:rPr>
      <w:shd w:val="clear" w:color="auto" w:fill="EEEEEE"/>
    </w:rPr>
  </w:style>
  <w:style w:type="paragraph" w:customStyle="1" w:styleId="58">
    <w:name w:val="xl36"/>
    <w:basedOn w:val="1"/>
    <w:autoRedefine/>
    <w:qFormat/>
    <w:uiPriority w:val="0"/>
    <w:pPr>
      <w:widowControl/>
      <w:spacing w:before="100" w:after="100"/>
      <w:jc w:val="center"/>
    </w:pPr>
    <w:rPr>
      <w:rFonts w:hint="eastAsia" w:ascii="宋体" w:hAnsi="宋体"/>
      <w:kern w:val="0"/>
      <w:sz w:val="24"/>
    </w:rPr>
  </w:style>
  <w:style w:type="paragraph" w:customStyle="1" w:styleId="59">
    <w:name w:val="WPSOffice手动目录 1"/>
    <w:autoRedefine/>
    <w:qFormat/>
    <w:uiPriority w:val="0"/>
    <w:rPr>
      <w:rFonts w:ascii="Calibri" w:hAnsi="Calibri" w:eastAsia="宋体" w:cs="Times New Roman"/>
      <w:lang w:val="en-US" w:eastAsia="zh-CN" w:bidi="ar-SA"/>
    </w:rPr>
  </w:style>
  <w:style w:type="character" w:customStyle="1" w:styleId="60">
    <w:name w:val="proollist"/>
    <w:basedOn w:val="29"/>
    <w:autoRedefine/>
    <w:qFormat/>
    <w:uiPriority w:val="0"/>
  </w:style>
  <w:style w:type="character" w:customStyle="1" w:styleId="61">
    <w:name w:val="beforeinfotext"/>
    <w:basedOn w:val="29"/>
    <w:autoRedefine/>
    <w:qFormat/>
    <w:uiPriority w:val="0"/>
    <w:rPr>
      <w:color w:val="666666"/>
    </w:rPr>
  </w:style>
  <w:style w:type="character" w:customStyle="1" w:styleId="62">
    <w:name w:val="phone"/>
    <w:basedOn w:val="29"/>
    <w:autoRedefine/>
    <w:qFormat/>
    <w:uiPriority w:val="0"/>
    <w:rPr>
      <w:color w:val="FF8833"/>
      <w:sz w:val="18"/>
      <w:szCs w:val="18"/>
    </w:rPr>
  </w:style>
  <w:style w:type="character" w:customStyle="1" w:styleId="63">
    <w:name w:val="stclosebtn"/>
    <w:basedOn w:val="29"/>
    <w:autoRedefine/>
    <w:qFormat/>
    <w:uiPriority w:val="0"/>
  </w:style>
  <w:style w:type="character" w:customStyle="1" w:styleId="64">
    <w:name w:val="number"/>
    <w:basedOn w:val="29"/>
    <w:autoRedefine/>
    <w:qFormat/>
    <w:uiPriority w:val="0"/>
    <w:rPr>
      <w:color w:val="FF8833"/>
      <w:sz w:val="18"/>
      <w:szCs w:val="18"/>
    </w:rPr>
  </w:style>
  <w:style w:type="paragraph" w:styleId="65">
    <w:name w:val="List Paragraph"/>
    <w:basedOn w:val="1"/>
    <w:autoRedefine/>
    <w:qFormat/>
    <w:uiPriority w:val="1"/>
    <w:pPr>
      <w:ind w:left="569" w:firstLine="599"/>
    </w:pPr>
    <w:rPr>
      <w:rFonts w:ascii="仿宋" w:hAnsi="仿宋" w:eastAsia="仿宋" w:cs="仿宋"/>
      <w:lang w:val="zh-CN" w:bidi="zh-CN"/>
    </w:rPr>
  </w:style>
  <w:style w:type="paragraph" w:customStyle="1" w:styleId="66">
    <w:name w:val="缩进"/>
    <w:basedOn w:val="1"/>
    <w:autoRedefine/>
    <w:qFormat/>
    <w:uiPriority w:val="0"/>
    <w:pPr>
      <w:adjustRightInd w:val="0"/>
      <w:snapToGrid w:val="0"/>
      <w:spacing w:before="156" w:beforeLines="50" w:after="156" w:afterLines="50" w:line="360" w:lineRule="auto"/>
      <w:ind w:firstLine="480" w:firstLineChars="200"/>
    </w:pPr>
    <w:rPr>
      <w:rFonts w:ascii="Tahoma" w:hAnsi="Tahoma"/>
    </w:rPr>
  </w:style>
  <w:style w:type="paragraph" w:customStyle="1" w:styleId="67">
    <w:name w:val="正文空2格  1."/>
    <w:basedOn w:val="1"/>
    <w:autoRedefine/>
    <w:qFormat/>
    <w:uiPriority w:val="0"/>
    <w:pPr>
      <w:ind w:firstLine="480" w:firstLineChars="200"/>
    </w:pPr>
    <w:rPr>
      <w:rFonts w:cs="宋体"/>
      <w:sz w:val="28"/>
    </w:rPr>
  </w:style>
  <w:style w:type="character" w:customStyle="1" w:styleId="68">
    <w:name w:val="span-long"/>
    <w:basedOn w:val="29"/>
    <w:autoRedefine/>
    <w:qFormat/>
    <w:uiPriority w:val="0"/>
  </w:style>
  <w:style w:type="character" w:customStyle="1" w:styleId="69">
    <w:name w:val="input-direction"/>
    <w:basedOn w:val="29"/>
    <w:autoRedefine/>
    <w:qFormat/>
    <w:uiPriority w:val="0"/>
    <w:rPr>
      <w:color w:val="FF6600"/>
    </w:rPr>
  </w:style>
  <w:style w:type="character" w:customStyle="1" w:styleId="70">
    <w:name w:val="hilite6"/>
    <w:basedOn w:val="29"/>
    <w:autoRedefine/>
    <w:qFormat/>
    <w:uiPriority w:val="0"/>
    <w:rPr>
      <w:color w:val="FFFFFF"/>
      <w:shd w:val="clear" w:color="auto" w:fill="666677"/>
    </w:rPr>
  </w:style>
  <w:style w:type="character" w:customStyle="1" w:styleId="71">
    <w:name w:val="active6"/>
    <w:basedOn w:val="29"/>
    <w:autoRedefine/>
    <w:qFormat/>
    <w:uiPriority w:val="0"/>
    <w:rPr>
      <w:color w:val="00FF00"/>
      <w:shd w:val="clear" w:color="auto" w:fill="000000"/>
    </w:rPr>
  </w:style>
  <w:style w:type="character" w:customStyle="1" w:styleId="72">
    <w:name w:val="font11"/>
    <w:basedOn w:val="29"/>
    <w:autoRedefine/>
    <w:qFormat/>
    <w:uiPriority w:val="0"/>
    <w:rPr>
      <w:rFonts w:hint="default" w:ascii="Calibri" w:hAnsi="Calibri" w:cs="Calibri"/>
      <w:color w:val="000000"/>
      <w:sz w:val="28"/>
      <w:szCs w:val="28"/>
      <w:u w:val="none"/>
    </w:rPr>
  </w:style>
  <w:style w:type="character" w:customStyle="1" w:styleId="73">
    <w:name w:val="font01"/>
    <w:basedOn w:val="29"/>
    <w:autoRedefine/>
    <w:qFormat/>
    <w:uiPriority w:val="0"/>
    <w:rPr>
      <w:rFonts w:hint="eastAsia" w:ascii="宋体" w:hAnsi="宋体" w:eastAsia="宋体" w:cs="宋体"/>
      <w:color w:val="000000"/>
      <w:sz w:val="28"/>
      <w:szCs w:val="28"/>
      <w:u w:val="none"/>
    </w:rPr>
  </w:style>
  <w:style w:type="paragraph" w:customStyle="1" w:styleId="74">
    <w:name w:val="列出段落1"/>
    <w:basedOn w:val="1"/>
    <w:autoRedefine/>
    <w:qFormat/>
    <w:uiPriority w:val="0"/>
    <w:pPr>
      <w:spacing w:line="240" w:lineRule="auto"/>
      <w:ind w:firstLine="420" w:firstLineChars="200"/>
      <w:jc w:val="left"/>
    </w:pPr>
    <w:rPr>
      <w:rFonts w:ascii="Times New Roman" w:hAnsi="Times New Roman" w:eastAsia="宋体" w:cs="Times New Roman"/>
      <w:kern w:val="0"/>
      <w:sz w:val="24"/>
      <w:szCs w:val="24"/>
      <w:lang w:val="en-AU" w:eastAsia="en-US"/>
    </w:rPr>
  </w:style>
  <w:style w:type="paragraph" w:customStyle="1" w:styleId="75">
    <w:name w:val="正文（缩进 2 字符）"/>
    <w:basedOn w:val="1"/>
    <w:autoRedefine/>
    <w:qFormat/>
    <w:uiPriority w:val="0"/>
    <w:pPr>
      <w:ind w:firstLine="200" w:firstLineChars="200"/>
    </w:pPr>
  </w:style>
  <w:style w:type="paragraph" w:customStyle="1" w:styleId="76">
    <w:name w:val="列出段落3"/>
    <w:basedOn w:val="1"/>
    <w:autoRedefine/>
    <w:qFormat/>
    <w:uiPriority w:val="0"/>
    <w:pPr>
      <w:ind w:firstLine="420" w:firstLineChars="200"/>
    </w:pPr>
    <w:rPr>
      <w:rFonts w:cs="Times New Roman"/>
    </w:rPr>
  </w:style>
  <w:style w:type="character" w:customStyle="1" w:styleId="77">
    <w:name w:val="标题 1 Char"/>
    <w:link w:val="2"/>
    <w:autoRedefine/>
    <w:qFormat/>
    <w:uiPriority w:val="0"/>
    <w:rPr>
      <w:b/>
      <w:kern w:val="44"/>
      <w:sz w:val="44"/>
    </w:rPr>
  </w:style>
  <w:style w:type="paragraph" w:customStyle="1" w:styleId="78">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9">
    <w:name w:val="Table Paragraph"/>
    <w:basedOn w:val="1"/>
    <w:autoRedefine/>
    <w:qFormat/>
    <w:uiPriority w:val="1"/>
    <w:rPr>
      <w:rFonts w:ascii="宋体" w:hAnsi="宋体" w:eastAsia="宋体" w:cs="宋体"/>
      <w:lang w:val="zh-CN" w:eastAsia="zh-CN" w:bidi="zh-CN"/>
    </w:rPr>
  </w:style>
  <w:style w:type="table" w:customStyle="1" w:styleId="80">
    <w:name w:val="网格型1"/>
    <w:basedOn w:val="81"/>
    <w:autoRedefine/>
    <w:qFormat/>
    <w:uiPriority w:val="0"/>
    <w:pPr>
      <w:widowControl w:val="0"/>
      <w:jc w:val="both"/>
    </w:pPr>
  </w:style>
  <w:style w:type="table" w:customStyle="1" w:styleId="81">
    <w:name w:val="普通表格1"/>
    <w:autoRedefine/>
    <w:semiHidden/>
    <w:qFormat/>
    <w:uiPriority w:val="0"/>
  </w:style>
  <w:style w:type="table" w:customStyle="1" w:styleId="82">
    <w:name w:val="Table Normal"/>
    <w:autoRedefine/>
    <w:semiHidden/>
    <w:unhideWhenUsed/>
    <w:qFormat/>
    <w:uiPriority w:val="0"/>
    <w:tblPr>
      <w:tblCellMar>
        <w:top w:w="0" w:type="dxa"/>
        <w:left w:w="0" w:type="dxa"/>
        <w:bottom w:w="0" w:type="dxa"/>
        <w:right w:w="0" w:type="dxa"/>
      </w:tblCellMar>
    </w:tblPr>
  </w:style>
  <w:style w:type="paragraph" w:customStyle="1" w:styleId="83">
    <w:name w:val="Table Text"/>
    <w:basedOn w:val="1"/>
    <w:autoRedefine/>
    <w:semiHidden/>
    <w:qFormat/>
    <w:uiPriority w:val="0"/>
    <w:rPr>
      <w:rFonts w:ascii="宋体" w:hAnsi="宋体" w:eastAsia="宋体" w:cs="宋体"/>
      <w:sz w:val="19"/>
      <w:szCs w:val="19"/>
      <w:lang w:val="en-US" w:eastAsia="en-US" w:bidi="ar-SA"/>
    </w:rPr>
  </w:style>
  <w:style w:type="paragraph" w:customStyle="1" w:styleId="84">
    <w:name w:val="表格文字"/>
    <w:basedOn w:val="1"/>
    <w:autoRedefine/>
    <w:qFormat/>
    <w:uiPriority w:val="0"/>
    <w:pPr>
      <w:spacing w:before="120" w:after="120"/>
    </w:pPr>
    <w:rPr>
      <w:rFonts w:ascii="新宋体" w:hAnsi="宋体" w:eastAsia="新宋体"/>
      <w:bCs/>
      <w:color w:val="000000"/>
      <w:kern w:val="0"/>
      <w:sz w:val="18"/>
      <w:szCs w:val="18"/>
    </w:rPr>
  </w:style>
  <w:style w:type="character" w:customStyle="1" w:styleId="85">
    <w:name w:val="标题 3 Char2"/>
    <w:link w:val="4"/>
    <w:autoRedefine/>
    <w:qFormat/>
    <w:uiPriority w:val="0"/>
    <w:rPr>
      <w:b/>
      <w:sz w:val="32"/>
    </w:rPr>
  </w:style>
  <w:style w:type="character" w:customStyle="1" w:styleId="86">
    <w:name w:val="font71"/>
    <w:basedOn w:val="29"/>
    <w:qFormat/>
    <w:uiPriority w:val="0"/>
    <w:rPr>
      <w:rFonts w:hint="eastAsia" w:ascii="宋体" w:hAnsi="宋体" w:eastAsia="宋体" w:cs="宋体"/>
      <w:color w:val="000000"/>
      <w:sz w:val="20"/>
      <w:szCs w:val="20"/>
      <w:u w:val="none"/>
      <w:vertAlign w:val="superscript"/>
    </w:rPr>
  </w:style>
  <w:style w:type="character" w:customStyle="1" w:styleId="87">
    <w:name w:val="font31"/>
    <w:basedOn w:val="29"/>
    <w:qFormat/>
    <w:uiPriority w:val="0"/>
    <w:rPr>
      <w:rFonts w:hint="eastAsia" w:ascii="宋体" w:hAnsi="宋体" w:eastAsia="宋体" w:cs="宋体"/>
      <w:color w:val="000000"/>
      <w:sz w:val="20"/>
      <w:szCs w:val="20"/>
      <w:u w:val="none"/>
    </w:rPr>
  </w:style>
  <w:style w:type="character" w:customStyle="1" w:styleId="88">
    <w:name w:val="font81"/>
    <w:basedOn w:val="29"/>
    <w:qFormat/>
    <w:uiPriority w:val="0"/>
    <w:rPr>
      <w:rFonts w:hint="eastAsia" w:ascii="宋体" w:hAnsi="宋体" w:eastAsia="宋体" w:cs="宋体"/>
      <w:color w:val="FF0000"/>
      <w:sz w:val="22"/>
      <w:szCs w:val="22"/>
      <w:u w:val="none"/>
    </w:rPr>
  </w:style>
  <w:style w:type="character" w:customStyle="1" w:styleId="89">
    <w:name w:val="font61"/>
    <w:basedOn w:val="29"/>
    <w:qFormat/>
    <w:uiPriority w:val="0"/>
    <w:rPr>
      <w:rFonts w:hint="eastAsia" w:ascii="宋体" w:hAnsi="宋体" w:eastAsia="宋体" w:cs="宋体"/>
      <w:color w:val="000000"/>
      <w:sz w:val="22"/>
      <w:szCs w:val="22"/>
      <w:u w:val="none"/>
    </w:rPr>
  </w:style>
  <w:style w:type="character" w:customStyle="1" w:styleId="90">
    <w:name w:val="font21"/>
    <w:basedOn w:val="29"/>
    <w:qFormat/>
    <w:uiPriority w:val="0"/>
    <w:rPr>
      <w:rFonts w:hint="eastAsia" w:ascii="仿宋" w:hAnsi="仿宋" w:eastAsia="仿宋" w:cs="仿宋"/>
      <w:color w:val="000000"/>
      <w:sz w:val="24"/>
      <w:szCs w:val="24"/>
      <w:u w:val="none"/>
    </w:rPr>
  </w:style>
  <w:style w:type="character" w:customStyle="1" w:styleId="91">
    <w:name w:val="font41"/>
    <w:basedOn w:val="29"/>
    <w:qFormat/>
    <w:uiPriority w:val="0"/>
    <w:rPr>
      <w:rFonts w:hint="default" w:ascii="Times New Roman" w:hAnsi="Times New Roman" w:cs="Times New Roman"/>
      <w:color w:val="000000"/>
      <w:sz w:val="24"/>
      <w:szCs w:val="24"/>
      <w:u w:val="none"/>
    </w:rPr>
  </w:style>
  <w:style w:type="character" w:customStyle="1" w:styleId="92">
    <w:name w:val="font51"/>
    <w:basedOn w:val="29"/>
    <w:qFormat/>
    <w:uiPriority w:val="0"/>
    <w:rPr>
      <w:rFonts w:ascii="Arial" w:hAnsi="Arial" w:cs="Arial"/>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12.png"/><Relationship Id="rId44" Type="http://schemas.openxmlformats.org/officeDocument/2006/relationships/image" Target="media/image11.png"/><Relationship Id="rId43" Type="http://schemas.openxmlformats.org/officeDocument/2006/relationships/image" Target="media/image10.png"/><Relationship Id="rId42" Type="http://schemas.openxmlformats.org/officeDocument/2006/relationships/image" Target="media/image9.png"/><Relationship Id="rId41" Type="http://schemas.openxmlformats.org/officeDocument/2006/relationships/image" Target="media/image8.png"/><Relationship Id="rId40" Type="http://schemas.openxmlformats.org/officeDocument/2006/relationships/image" Target="media/image7.png"/><Relationship Id="rId4" Type="http://schemas.openxmlformats.org/officeDocument/2006/relationships/footer" Target="footer1.xml"/><Relationship Id="rId39" Type="http://schemas.openxmlformats.org/officeDocument/2006/relationships/image" Target="media/image6.png"/><Relationship Id="rId38" Type="http://schemas.openxmlformats.org/officeDocument/2006/relationships/image" Target="media/image5.png"/><Relationship Id="rId37" Type="http://schemas.openxmlformats.org/officeDocument/2006/relationships/image" Target="media/image4.png"/><Relationship Id="rId36" Type="http://schemas.openxmlformats.org/officeDocument/2006/relationships/image" Target="media/image3.png"/><Relationship Id="rId35" Type="http://schemas.openxmlformats.org/officeDocument/2006/relationships/image" Target="media/image2.png"/><Relationship Id="rId34" Type="http://schemas.openxmlformats.org/officeDocument/2006/relationships/image" Target="media/image1.png"/><Relationship Id="rId33" Type="http://schemas.openxmlformats.org/officeDocument/2006/relationships/theme" Target="theme/theme1.xml"/><Relationship Id="rId32" Type="http://schemas.openxmlformats.org/officeDocument/2006/relationships/footer" Target="footer18.xml"/><Relationship Id="rId31" Type="http://schemas.openxmlformats.org/officeDocument/2006/relationships/header" Target="header12.xml"/><Relationship Id="rId30" Type="http://schemas.openxmlformats.org/officeDocument/2006/relationships/footer" Target="footer17.xml"/><Relationship Id="rId3" Type="http://schemas.openxmlformats.org/officeDocument/2006/relationships/header" Target="header1.xml"/><Relationship Id="rId29" Type="http://schemas.openxmlformats.org/officeDocument/2006/relationships/header" Target="header11.xml"/><Relationship Id="rId28" Type="http://schemas.openxmlformats.org/officeDocument/2006/relationships/footer" Target="footer16.xml"/><Relationship Id="rId27" Type="http://schemas.openxmlformats.org/officeDocument/2006/relationships/header" Target="header10.xml"/><Relationship Id="rId26" Type="http://schemas.openxmlformats.org/officeDocument/2006/relationships/header" Target="header9.xml"/><Relationship Id="rId25" Type="http://schemas.openxmlformats.org/officeDocument/2006/relationships/header" Target="header8.xml"/><Relationship Id="rId24" Type="http://schemas.openxmlformats.org/officeDocument/2006/relationships/header" Target="header7.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header" Target="header6.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99</Pages>
  <Words>27865</Words>
  <Characters>30918</Characters>
  <Paragraphs>1383</Paragraphs>
  <TotalTime>3</TotalTime>
  <ScaleCrop>false</ScaleCrop>
  <LinksUpToDate>false</LinksUpToDate>
  <CharactersWithSpaces>31107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2020-04-07T03:00:00Z</dcterms:created>
  <dc:creator>陕西纳格项目管理有限公司</dc:creator>
  <cp:lastModifiedBy>米丽</cp:lastModifiedBy>
  <cp:lastPrinted>2025-11-10T04:49:00Z</cp:lastPrinted>
  <dcterms:modified xsi:type="dcterms:W3CDTF">2026-05-29T03:08:00Z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533D7CE418EB496E886C6666649B178F_13</vt:lpwstr>
  </property>
  <property fmtid="{D5CDD505-2E9C-101B-9397-08002B2CF9AE}" pid="4" name="KSOTemplateDocerSaveRecord">
    <vt:lpwstr>eyJoZGlkIjoiNTViYzEyMTU1NjE2NGVhYWY0ZmM4NjMxZjJlMjNjYzkiLCJ1c2VySWQiOiIxMTUwOTYxMDM2In0=</vt:lpwstr>
  </property>
</Properties>
</file>