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23884D">
      <w:pPr>
        <w:pStyle w:val="2"/>
        <w:tabs>
          <w:tab w:val="left" w:pos="0"/>
        </w:tabs>
        <w:autoSpaceDE w:val="0"/>
        <w:autoSpaceDN w:val="0"/>
        <w:adjustRightInd w:val="0"/>
        <w:spacing w:before="0" w:after="0" w:line="540" w:lineRule="exact"/>
        <w:jc w:val="center"/>
        <w:rPr>
          <w:rFonts w:ascii="华文中宋" w:hAnsi="华文中宋" w:eastAsia="华文中宋"/>
        </w:rPr>
      </w:pPr>
      <w:bookmarkStart w:id="1" w:name="_GoBack"/>
      <w:bookmarkEnd w:id="1"/>
      <w:r>
        <w:rPr>
          <w:rFonts w:hint="eastAsia" w:ascii="华文中宋" w:hAnsi="华文中宋" w:eastAsia="华文中宋"/>
        </w:rPr>
        <w:t>关于</w:t>
      </w:r>
      <w:r>
        <w:rPr>
          <w:rFonts w:hint="eastAsia" w:ascii="华文中宋" w:hAnsi="华文中宋" w:eastAsia="华文中宋"/>
          <w:lang w:eastAsia="zh-CN"/>
        </w:rPr>
        <w:t>西安市公安局交通管理支队车管大队北所物业服务项目</w:t>
      </w:r>
      <w:r>
        <w:rPr>
          <w:rFonts w:hint="eastAsia" w:ascii="华文中宋" w:hAnsi="华文中宋" w:eastAsia="华文中宋"/>
        </w:rPr>
        <w:t>单一来源谈判成交结果公告</w:t>
      </w:r>
    </w:p>
    <w:p w14:paraId="10139B0D"/>
    <w:p w14:paraId="3F1AE78A">
      <w:pPr>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黑体"/>
          <w:color w:val="000000" w:themeColor="text1"/>
          <w:sz w:val="28"/>
          <w:szCs w:val="28"/>
          <w:lang w:eastAsia="zh-CN"/>
        </w:rPr>
      </w:pPr>
      <w:bookmarkStart w:id="0" w:name="OLE_LINK1"/>
      <w:r>
        <w:rPr>
          <w:rFonts w:hint="eastAsia" w:ascii="黑体" w:hAnsi="黑体" w:eastAsia="黑体"/>
          <w:sz w:val="28"/>
          <w:szCs w:val="28"/>
        </w:rPr>
        <w:t>一</w:t>
      </w:r>
      <w:r>
        <w:rPr>
          <w:rFonts w:ascii="黑体" w:hAnsi="黑体" w:eastAsia="黑体"/>
          <w:sz w:val="28"/>
          <w:szCs w:val="28"/>
        </w:rPr>
        <w:t>、</w:t>
      </w:r>
      <w:r>
        <w:rPr>
          <w:rFonts w:hint="eastAsia" w:ascii="黑体" w:hAnsi="黑体" w:eastAsia="黑体"/>
          <w:color w:val="000000" w:themeColor="text1"/>
          <w:sz w:val="28"/>
          <w:szCs w:val="28"/>
        </w:rPr>
        <w:t>项目编号：</w:t>
      </w:r>
      <w:r>
        <w:rPr>
          <w:rFonts w:hint="eastAsia" w:ascii="仿宋" w:hAnsi="仿宋" w:eastAsia="仿宋"/>
          <w:color w:val="000000" w:themeColor="text1"/>
          <w:sz w:val="28"/>
          <w:szCs w:val="28"/>
          <w:lang w:eastAsia="zh-CN"/>
        </w:rPr>
        <w:t>XCZX2026-0067</w:t>
      </w:r>
    </w:p>
    <w:p w14:paraId="2642EB54">
      <w:pPr>
        <w:pageBreakBefore w:val="0"/>
        <w:widowControl w:val="0"/>
        <w:tabs>
          <w:tab w:val="left" w:pos="851"/>
        </w:tabs>
        <w:kinsoku/>
        <w:wordWrap/>
        <w:overflowPunct/>
        <w:topLinePunct w:val="0"/>
        <w:autoSpaceDE/>
        <w:autoSpaceDN/>
        <w:bidi w:val="0"/>
        <w:adjustRightInd/>
        <w:snapToGrid/>
        <w:spacing w:line="480" w:lineRule="exact"/>
        <w:textAlignment w:val="auto"/>
        <w:rPr>
          <w:rFonts w:hint="eastAsia" w:ascii="仿宋" w:hAnsi="仿宋" w:eastAsia="黑体"/>
          <w:color w:val="000000" w:themeColor="text1"/>
          <w:sz w:val="28"/>
          <w:szCs w:val="28"/>
          <w:lang w:eastAsia="zh-CN"/>
        </w:rPr>
      </w:pPr>
      <w:r>
        <w:rPr>
          <w:rFonts w:hint="eastAsia" w:ascii="黑体" w:hAnsi="黑体" w:eastAsia="黑体"/>
          <w:color w:val="000000" w:themeColor="text1"/>
          <w:sz w:val="28"/>
          <w:szCs w:val="28"/>
        </w:rPr>
        <w:t xml:space="preserve">    备案编号：</w:t>
      </w:r>
      <w:r>
        <w:rPr>
          <w:rFonts w:hint="eastAsia" w:ascii="仿宋" w:hAnsi="仿宋" w:eastAsia="仿宋"/>
          <w:color w:val="000000" w:themeColor="text1"/>
          <w:sz w:val="28"/>
          <w:szCs w:val="28"/>
          <w:lang w:eastAsia="zh-CN"/>
        </w:rPr>
        <w:t>ZCSP-西安市-2026-00250</w:t>
      </w:r>
    </w:p>
    <w:p w14:paraId="4B3105F9">
      <w:pPr>
        <w:pageBreakBefore w:val="0"/>
        <w:widowControl w:val="0"/>
        <w:tabs>
          <w:tab w:val="left" w:pos="851"/>
        </w:tabs>
        <w:kinsoku/>
        <w:wordWrap/>
        <w:overflowPunct/>
        <w:topLinePunct w:val="0"/>
        <w:autoSpaceDE/>
        <w:autoSpaceDN/>
        <w:bidi w:val="0"/>
        <w:adjustRightInd/>
        <w:snapToGrid/>
        <w:spacing w:line="480" w:lineRule="exact"/>
        <w:textAlignment w:val="auto"/>
        <w:rPr>
          <w:rFonts w:hint="eastAsia" w:ascii="仿宋" w:hAnsi="仿宋" w:eastAsia="黑体"/>
          <w:color w:val="000000" w:themeColor="text1"/>
          <w:sz w:val="28"/>
          <w:szCs w:val="28"/>
          <w:lang w:eastAsia="zh-CN"/>
        </w:rPr>
      </w:pPr>
      <w:r>
        <w:rPr>
          <w:rFonts w:hint="eastAsia" w:ascii="黑体" w:hAnsi="黑体" w:eastAsia="黑体"/>
          <w:color w:val="000000" w:themeColor="text1"/>
          <w:sz w:val="28"/>
          <w:szCs w:val="28"/>
        </w:rPr>
        <w:t>二、项目名称：</w:t>
      </w:r>
      <w:r>
        <w:rPr>
          <w:rFonts w:hint="eastAsia" w:ascii="仿宋" w:hAnsi="仿宋" w:eastAsia="仿宋"/>
          <w:color w:val="000000" w:themeColor="text1"/>
          <w:sz w:val="28"/>
          <w:szCs w:val="28"/>
          <w:lang w:eastAsia="zh-CN"/>
        </w:rPr>
        <w:t>西安市公安局交通管理支队车管大队北所物业服务项目</w:t>
      </w:r>
    </w:p>
    <w:p w14:paraId="1B4C7E69">
      <w:pPr>
        <w:pageBreakBefore w:val="0"/>
        <w:widowControl w:val="0"/>
        <w:tabs>
          <w:tab w:val="left" w:pos="851"/>
        </w:tabs>
        <w:kinsoku/>
        <w:wordWrap/>
        <w:overflowPunct/>
        <w:topLinePunct w:val="0"/>
        <w:autoSpaceDE/>
        <w:autoSpaceDN/>
        <w:bidi w:val="0"/>
        <w:adjustRightInd/>
        <w:snapToGrid/>
        <w:spacing w:line="480" w:lineRule="exact"/>
        <w:textAlignment w:val="auto"/>
        <w:rPr>
          <w:rFonts w:ascii="黑体" w:hAnsi="黑体" w:eastAsia="黑体"/>
          <w:color w:val="000000" w:themeColor="text1"/>
          <w:sz w:val="28"/>
          <w:szCs w:val="28"/>
        </w:rPr>
      </w:pPr>
      <w:r>
        <w:rPr>
          <w:rFonts w:hint="eastAsia" w:ascii="黑体" w:hAnsi="黑体" w:eastAsia="黑体"/>
          <w:color w:val="000000" w:themeColor="text1"/>
          <w:sz w:val="28"/>
          <w:szCs w:val="28"/>
        </w:rPr>
        <w:t>三、成交信息</w:t>
      </w:r>
    </w:p>
    <w:p w14:paraId="5027D8BE">
      <w:pPr>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服务商名称：陕西深科产业园运营管理有限公司</w:t>
      </w:r>
    </w:p>
    <w:p w14:paraId="5754A5F6">
      <w:pPr>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成交金额：449700.00元</w:t>
      </w:r>
    </w:p>
    <w:p w14:paraId="051058C6">
      <w:pPr>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rPr>
        <w:t>联系人：</w:t>
      </w:r>
      <w:r>
        <w:rPr>
          <w:rFonts w:hint="eastAsia" w:ascii="仿宋" w:hAnsi="仿宋" w:eastAsia="仿宋" w:cs="仿宋"/>
          <w:sz w:val="28"/>
          <w:szCs w:val="28"/>
          <w:lang w:val="en-US" w:eastAsia="zh-CN"/>
        </w:rPr>
        <w:t>康志飞</w:t>
      </w:r>
    </w:p>
    <w:p w14:paraId="5BC18F49">
      <w:pPr>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000000" w:themeColor="text1"/>
          <w:sz w:val="28"/>
          <w:szCs w:val="28"/>
          <w:lang w:val="en-US" w:eastAsia="zh-CN"/>
        </w:rPr>
      </w:pPr>
      <w:r>
        <w:rPr>
          <w:rFonts w:hint="eastAsia" w:ascii="仿宋" w:hAnsi="仿宋" w:eastAsia="仿宋" w:cs="仿宋"/>
          <w:color w:val="000000" w:themeColor="text1"/>
          <w:sz w:val="28"/>
          <w:szCs w:val="28"/>
        </w:rPr>
        <w:t>联系方式：</w:t>
      </w:r>
      <w:r>
        <w:rPr>
          <w:rFonts w:hint="eastAsia" w:ascii="仿宋" w:hAnsi="仿宋" w:eastAsia="仿宋" w:cs="仿宋"/>
          <w:color w:val="000000" w:themeColor="text1"/>
          <w:sz w:val="28"/>
          <w:szCs w:val="28"/>
          <w:lang w:val="en-US" w:eastAsia="zh-CN"/>
        </w:rPr>
        <w:t>17629036188</w:t>
      </w:r>
    </w:p>
    <w:p w14:paraId="674061AD">
      <w:pPr>
        <w:pageBreakBefore w:val="0"/>
        <w:widowControl w:val="0"/>
        <w:kinsoku/>
        <w:wordWrap/>
        <w:overflowPunct/>
        <w:topLinePunct w:val="0"/>
        <w:autoSpaceDE/>
        <w:autoSpaceDN/>
        <w:bidi w:val="0"/>
        <w:adjustRightInd/>
        <w:snapToGrid/>
        <w:spacing w:line="480" w:lineRule="exact"/>
        <w:ind w:left="2239" w:leftChars="266" w:right="-334" w:rightChars="-159" w:hanging="1680" w:hangingChars="600"/>
        <w:textAlignment w:val="auto"/>
        <w:rPr>
          <w:rFonts w:ascii="仿宋" w:hAnsi="仿宋" w:eastAsia="仿宋"/>
          <w:color w:val="000000" w:themeColor="text1"/>
          <w:sz w:val="28"/>
          <w:szCs w:val="28"/>
        </w:rPr>
      </w:pPr>
      <w:r>
        <w:rPr>
          <w:rFonts w:hint="eastAsia" w:ascii="仿宋" w:hAnsi="仿宋" w:eastAsia="仿宋" w:cs="仿宋"/>
          <w:color w:val="000000" w:themeColor="text1"/>
          <w:sz w:val="28"/>
          <w:szCs w:val="28"/>
        </w:rPr>
        <w:t>服务商地址：</w:t>
      </w:r>
      <w:r>
        <w:rPr>
          <w:rFonts w:hint="eastAsia" w:ascii="仿宋" w:hAnsi="仿宋" w:eastAsia="仿宋" w:cs="仿宋"/>
          <w:sz w:val="28"/>
          <w:szCs w:val="28"/>
        </w:rPr>
        <w:t>西安市</w:t>
      </w:r>
      <w:r>
        <w:rPr>
          <w:rFonts w:hint="eastAsia" w:ascii="仿宋" w:hAnsi="仿宋" w:eastAsia="仿宋" w:cs="仿宋"/>
          <w:sz w:val="28"/>
          <w:szCs w:val="28"/>
          <w:lang w:val="en-US" w:eastAsia="zh-CN"/>
        </w:rPr>
        <w:t>经济技术开发区草滩生态产业园草滩十路1155号10号楼6层</w:t>
      </w:r>
    </w:p>
    <w:p w14:paraId="3370330E">
      <w:pPr>
        <w:pageBreakBefore w:val="0"/>
        <w:widowControl w:val="0"/>
        <w:kinsoku/>
        <w:wordWrap/>
        <w:overflowPunct/>
        <w:topLinePunct w:val="0"/>
        <w:autoSpaceDE/>
        <w:autoSpaceDN/>
        <w:bidi w:val="0"/>
        <w:adjustRightInd/>
        <w:snapToGrid/>
        <w:spacing w:line="480" w:lineRule="exact"/>
        <w:textAlignment w:val="auto"/>
        <w:rPr>
          <w:rFonts w:ascii="黑体" w:hAnsi="黑体" w:eastAsia="黑体"/>
          <w:color w:val="000000" w:themeColor="text1"/>
          <w:sz w:val="28"/>
          <w:szCs w:val="28"/>
        </w:rPr>
      </w:pPr>
      <w:r>
        <w:rPr>
          <w:rFonts w:hint="eastAsia" w:ascii="黑体" w:hAnsi="黑体" w:eastAsia="黑体"/>
          <w:color w:val="000000" w:themeColor="text1"/>
          <w:sz w:val="28"/>
          <w:szCs w:val="28"/>
        </w:rPr>
        <w:t>四、主要标的信息</w:t>
      </w:r>
    </w:p>
    <w:tbl>
      <w:tblPr>
        <w:tblStyle w:val="11"/>
        <w:tblW w:w="81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8"/>
      </w:tblGrid>
      <w:tr w14:paraId="58979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88" w:type="dxa"/>
          </w:tcPr>
          <w:p w14:paraId="0930A733">
            <w:pPr>
              <w:pageBreakBefore w:val="0"/>
              <w:widowControl w:val="0"/>
              <w:kinsoku/>
              <w:wordWrap/>
              <w:overflowPunct/>
              <w:topLinePunct w:val="0"/>
              <w:autoSpaceDE/>
              <w:autoSpaceDN/>
              <w:bidi w:val="0"/>
              <w:adjustRightInd/>
              <w:snapToGrid/>
              <w:spacing w:line="480" w:lineRule="exact"/>
              <w:jc w:val="center"/>
              <w:textAlignment w:val="auto"/>
              <w:rPr>
                <w:rFonts w:ascii="黑体" w:hAnsi="黑体" w:eastAsia="黑体"/>
                <w:color w:val="000000" w:themeColor="text1"/>
                <w:kern w:val="0"/>
                <w:sz w:val="28"/>
                <w:szCs w:val="28"/>
              </w:rPr>
            </w:pPr>
            <w:r>
              <w:rPr>
                <w:rFonts w:hint="eastAsia" w:ascii="黑体" w:hAnsi="黑体" w:eastAsia="黑体"/>
                <w:color w:val="000000" w:themeColor="text1"/>
                <w:kern w:val="0"/>
                <w:sz w:val="28"/>
                <w:szCs w:val="28"/>
              </w:rPr>
              <w:t>服务类</w:t>
            </w:r>
          </w:p>
        </w:tc>
      </w:tr>
      <w:tr w14:paraId="024C2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188" w:type="dxa"/>
          </w:tcPr>
          <w:p w14:paraId="3DC44A63">
            <w:pPr>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olor w:val="000000" w:themeColor="text1"/>
                <w:kern w:val="0"/>
                <w:sz w:val="28"/>
                <w:szCs w:val="28"/>
                <w:lang w:eastAsia="zh-CN"/>
              </w:rPr>
            </w:pPr>
            <w:r>
              <w:rPr>
                <w:rFonts w:hint="eastAsia" w:ascii="仿宋" w:hAnsi="仿宋" w:eastAsia="仿宋"/>
                <w:color w:val="000000" w:themeColor="text1"/>
                <w:kern w:val="0"/>
                <w:sz w:val="28"/>
                <w:szCs w:val="28"/>
              </w:rPr>
              <w:t>名称：</w:t>
            </w:r>
            <w:r>
              <w:rPr>
                <w:rFonts w:hint="eastAsia" w:ascii="仿宋" w:hAnsi="仿宋" w:eastAsia="仿宋"/>
                <w:color w:val="000000" w:themeColor="text1"/>
                <w:kern w:val="0"/>
                <w:sz w:val="28"/>
                <w:szCs w:val="28"/>
                <w:lang w:eastAsia="zh-CN"/>
              </w:rPr>
              <w:t>西安市公安局交通管理支队车管大队北所物业服务项目</w:t>
            </w:r>
          </w:p>
          <w:p w14:paraId="6889AF88">
            <w:pPr>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olor w:val="000000" w:themeColor="text1"/>
                <w:kern w:val="0"/>
                <w:sz w:val="28"/>
                <w:szCs w:val="28"/>
                <w:lang w:eastAsia="zh-CN"/>
              </w:rPr>
            </w:pPr>
            <w:r>
              <w:rPr>
                <w:rFonts w:hint="eastAsia" w:ascii="仿宋" w:hAnsi="仿宋" w:eastAsia="仿宋"/>
                <w:color w:val="000000" w:themeColor="text1"/>
                <w:kern w:val="0"/>
                <w:sz w:val="28"/>
                <w:szCs w:val="28"/>
                <w:lang w:eastAsia="zh-CN"/>
              </w:rPr>
              <w:t>服务范围：</w:t>
            </w:r>
            <w:r>
              <w:rPr>
                <w:rFonts w:hint="eastAsia" w:ascii="仿宋" w:hAnsi="仿宋" w:eastAsia="仿宋"/>
                <w:color w:val="000000" w:themeColor="text1"/>
                <w:kern w:val="0"/>
                <w:sz w:val="28"/>
                <w:szCs w:val="28"/>
                <w:lang w:val="en-US" w:eastAsia="zh-CN"/>
              </w:rPr>
              <w:t>供应商为采购人提供物业管理服务：包括房屋日常维护管理服务、公用设施设备运行维护管理服务、环境维护管理服务、保安服务。</w:t>
            </w:r>
          </w:p>
          <w:p w14:paraId="4CCC5021">
            <w:pPr>
              <w:pageBreakBefore w:val="0"/>
              <w:widowControl w:val="0"/>
              <w:kinsoku/>
              <w:wordWrap/>
              <w:overflowPunct/>
              <w:topLinePunct w:val="0"/>
              <w:autoSpaceDE/>
              <w:autoSpaceDN/>
              <w:bidi w:val="0"/>
              <w:adjustRightInd/>
              <w:snapToGrid/>
              <w:spacing w:line="480" w:lineRule="exact"/>
              <w:textAlignment w:val="auto"/>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服务要求：详见单一来源采购文件第三章。</w:t>
            </w:r>
          </w:p>
          <w:p w14:paraId="34867237">
            <w:pPr>
              <w:pageBreakBefore w:val="0"/>
              <w:widowControl w:val="0"/>
              <w:kinsoku/>
              <w:wordWrap/>
              <w:overflowPunct/>
              <w:topLinePunct w:val="0"/>
              <w:autoSpaceDE/>
              <w:autoSpaceDN/>
              <w:bidi w:val="0"/>
              <w:adjustRightInd/>
              <w:snapToGrid/>
              <w:spacing w:line="480" w:lineRule="exact"/>
              <w:textAlignment w:val="auto"/>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服务标准：详见单一来源采购文件第三章。</w:t>
            </w:r>
          </w:p>
          <w:p w14:paraId="005B6547">
            <w:pPr>
              <w:pageBreakBefore w:val="0"/>
              <w:widowControl w:val="0"/>
              <w:kinsoku/>
              <w:wordWrap/>
              <w:overflowPunct/>
              <w:topLinePunct w:val="0"/>
              <w:autoSpaceDE/>
              <w:autoSpaceDN/>
              <w:bidi w:val="0"/>
              <w:adjustRightInd/>
              <w:snapToGrid/>
              <w:spacing w:line="480" w:lineRule="exact"/>
              <w:textAlignment w:val="auto"/>
              <w:rPr>
                <w:rFonts w:ascii="仿宋" w:hAnsi="仿宋" w:eastAsia="仿宋"/>
                <w:color w:val="000000" w:themeColor="text1"/>
                <w:kern w:val="0"/>
                <w:sz w:val="28"/>
                <w:szCs w:val="28"/>
              </w:rPr>
            </w:pPr>
            <w:r>
              <w:rPr>
                <w:rFonts w:hint="eastAsia" w:ascii="仿宋" w:hAnsi="仿宋" w:eastAsia="仿宋"/>
                <w:color w:val="000000" w:themeColor="text1"/>
                <w:kern w:val="0"/>
                <w:sz w:val="28"/>
                <w:szCs w:val="28"/>
              </w:rPr>
              <w:t>服务时间：自2026年07月16日起至2027年07月15日止。</w:t>
            </w:r>
          </w:p>
        </w:tc>
      </w:tr>
    </w:tbl>
    <w:p w14:paraId="1159687F">
      <w:pPr>
        <w:pStyle w:val="28"/>
        <w:pageBreakBefore w:val="0"/>
        <w:widowControl w:val="0"/>
        <w:numPr>
          <w:ilvl w:val="0"/>
          <w:numId w:val="0"/>
        </w:numPr>
        <w:kinsoku/>
        <w:wordWrap/>
        <w:overflowPunct/>
        <w:topLinePunct w:val="0"/>
        <w:autoSpaceDE/>
        <w:autoSpaceDN/>
        <w:bidi w:val="0"/>
        <w:adjustRightInd/>
        <w:snapToGrid/>
        <w:spacing w:line="480" w:lineRule="exact"/>
        <w:ind w:leftChars="0"/>
        <w:textAlignment w:val="auto"/>
        <w:rPr>
          <w:rFonts w:ascii="仿宋" w:hAnsi="仿宋" w:eastAsia="仿宋"/>
          <w:color w:val="000000" w:themeColor="text1"/>
          <w:kern w:val="0"/>
          <w:sz w:val="28"/>
          <w:szCs w:val="28"/>
        </w:rPr>
      </w:pPr>
      <w:r>
        <w:rPr>
          <w:rFonts w:hint="eastAsia" w:ascii="黑体" w:hAnsi="黑体" w:eastAsia="黑体"/>
          <w:color w:val="000000" w:themeColor="text1"/>
          <w:sz w:val="28"/>
          <w:szCs w:val="28"/>
          <w:lang w:val="en-US" w:eastAsia="zh-CN"/>
        </w:rPr>
        <w:t>五、</w:t>
      </w:r>
      <w:r>
        <w:rPr>
          <w:rFonts w:hint="eastAsia" w:ascii="黑体" w:hAnsi="黑体" w:eastAsia="黑体"/>
          <w:color w:val="000000" w:themeColor="text1"/>
          <w:sz w:val="28"/>
          <w:szCs w:val="28"/>
        </w:rPr>
        <w:t>单一来源采购专家名单：</w:t>
      </w:r>
      <w:r>
        <w:rPr>
          <w:rFonts w:hint="eastAsia" w:ascii="仿宋" w:hAnsi="仿宋" w:eastAsia="仿宋"/>
          <w:color w:val="000000" w:themeColor="text1"/>
          <w:kern w:val="0"/>
          <w:sz w:val="28"/>
          <w:szCs w:val="28"/>
        </w:rPr>
        <w:t>孙涛、梁勇锋、袁昭。</w:t>
      </w:r>
    </w:p>
    <w:p w14:paraId="0E831BE4">
      <w:pPr>
        <w:pageBreakBefore w:val="0"/>
        <w:widowControl w:val="0"/>
        <w:kinsoku/>
        <w:wordWrap/>
        <w:overflowPunct/>
        <w:topLinePunct w:val="0"/>
        <w:autoSpaceDE/>
        <w:autoSpaceDN/>
        <w:bidi w:val="0"/>
        <w:adjustRightInd/>
        <w:snapToGrid/>
        <w:spacing w:line="480" w:lineRule="exact"/>
        <w:textAlignment w:val="auto"/>
        <w:rPr>
          <w:rFonts w:ascii="仿宋" w:hAnsi="仿宋" w:eastAsia="仿宋"/>
          <w:color w:val="000000" w:themeColor="text1"/>
          <w:kern w:val="0"/>
          <w:sz w:val="28"/>
          <w:szCs w:val="28"/>
        </w:rPr>
      </w:pPr>
      <w:r>
        <w:rPr>
          <w:rFonts w:ascii="黑体" w:hAnsi="黑体" w:eastAsia="黑体" w:cs="仿宋"/>
          <w:color w:val="000000" w:themeColor="text1"/>
          <w:sz w:val="28"/>
          <w:szCs w:val="28"/>
        </w:rPr>
        <w:t>六、</w:t>
      </w:r>
      <w:r>
        <w:rPr>
          <w:rFonts w:hint="eastAsia" w:ascii="黑体" w:hAnsi="黑体" w:eastAsia="黑体" w:cs="仿宋"/>
          <w:color w:val="000000" w:themeColor="text1"/>
          <w:sz w:val="28"/>
          <w:szCs w:val="28"/>
        </w:rPr>
        <w:t>公告期限：</w:t>
      </w:r>
      <w:r>
        <w:rPr>
          <w:rFonts w:hint="eastAsia" w:ascii="仿宋" w:hAnsi="仿宋" w:eastAsia="仿宋"/>
          <w:color w:val="000000" w:themeColor="text1"/>
          <w:kern w:val="0"/>
          <w:sz w:val="28"/>
          <w:szCs w:val="28"/>
        </w:rPr>
        <w:t>自本公告发布之日起1个工作日。</w:t>
      </w:r>
    </w:p>
    <w:p w14:paraId="123326EB">
      <w:pPr>
        <w:pageBreakBefore w:val="0"/>
        <w:widowControl w:val="0"/>
        <w:kinsoku/>
        <w:wordWrap/>
        <w:overflowPunct/>
        <w:topLinePunct w:val="0"/>
        <w:autoSpaceDE/>
        <w:autoSpaceDN/>
        <w:bidi w:val="0"/>
        <w:adjustRightInd/>
        <w:snapToGrid/>
        <w:spacing w:line="480" w:lineRule="exact"/>
        <w:textAlignment w:val="auto"/>
        <w:rPr>
          <w:rFonts w:ascii="黑体" w:hAnsi="黑体" w:eastAsia="黑体" w:cs="仿宋"/>
          <w:color w:val="000000" w:themeColor="text1"/>
          <w:sz w:val="28"/>
          <w:szCs w:val="28"/>
        </w:rPr>
      </w:pPr>
      <w:r>
        <w:rPr>
          <w:rFonts w:ascii="黑体" w:hAnsi="黑体" w:eastAsia="黑体" w:cs="仿宋"/>
          <w:color w:val="000000" w:themeColor="text1"/>
          <w:sz w:val="28"/>
          <w:szCs w:val="28"/>
        </w:rPr>
        <w:t>七、</w:t>
      </w:r>
      <w:r>
        <w:rPr>
          <w:rFonts w:hint="eastAsia" w:ascii="黑体" w:hAnsi="黑体" w:eastAsia="黑体" w:cs="仿宋"/>
          <w:color w:val="000000" w:themeColor="text1"/>
          <w:sz w:val="28"/>
          <w:szCs w:val="28"/>
        </w:rPr>
        <w:t>其他补充事宜</w:t>
      </w:r>
    </w:p>
    <w:p w14:paraId="65CC4909">
      <w:pPr>
        <w:pStyle w:val="28"/>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1、本项目为专门面向中小企业采购，成交服务商性质见附件。</w:t>
      </w:r>
    </w:p>
    <w:p w14:paraId="7B021243">
      <w:pPr>
        <w:pStyle w:val="28"/>
        <w:keepNext w:val="0"/>
        <w:keepLines w:val="0"/>
        <w:pageBreakBefore w:val="0"/>
        <w:widowControl w:val="0"/>
        <w:kinsoku/>
        <w:wordWrap/>
        <w:overflowPunct/>
        <w:topLinePunct w:val="0"/>
        <w:autoSpaceDE/>
        <w:autoSpaceDN/>
        <w:bidi w:val="0"/>
        <w:adjustRightInd/>
        <w:snapToGrid/>
        <w:spacing w:line="480" w:lineRule="exact"/>
        <w:ind w:left="0" w:firstLine="560" w:firstLineChars="200"/>
        <w:textAlignment w:val="auto"/>
        <w:rPr>
          <w:rFonts w:ascii="仿宋" w:hAnsi="仿宋" w:eastAsia="仿宋" w:cs="宋体"/>
          <w:bCs/>
          <w:color w:val="000000" w:themeColor="text1"/>
          <w:sz w:val="28"/>
          <w:szCs w:val="28"/>
        </w:rPr>
      </w:pPr>
      <w:r>
        <w:rPr>
          <w:rFonts w:hint="eastAsia" w:ascii="仿宋" w:hAnsi="仿宋" w:eastAsia="仿宋" w:cs="宋体"/>
          <w:bCs/>
          <w:color w:val="000000" w:themeColor="text1"/>
          <w:sz w:val="28"/>
          <w:szCs w:val="28"/>
        </w:rPr>
        <w:t>2、请成交服务商于本项目公告期届满之日起，在西安市公共资源交易中心网站——企业端下载该项目电子版成交通知书，同时须前往西安市公共资源交易中心八楼提交纸质响应文件一正两副，内容与电子响应文件完全一致。</w:t>
      </w:r>
    </w:p>
    <w:p w14:paraId="3BB75A95">
      <w:pPr>
        <w:pageBreakBefore w:val="0"/>
        <w:widowControl w:val="0"/>
        <w:kinsoku/>
        <w:wordWrap/>
        <w:overflowPunct/>
        <w:topLinePunct w:val="0"/>
        <w:autoSpaceDE/>
        <w:autoSpaceDN/>
        <w:bidi w:val="0"/>
        <w:adjustRightInd/>
        <w:snapToGrid/>
        <w:spacing w:line="480" w:lineRule="exact"/>
        <w:textAlignment w:val="auto"/>
        <w:rPr>
          <w:rFonts w:ascii="黑体" w:hAnsi="黑体" w:eastAsia="黑体" w:cs="宋体"/>
          <w:color w:val="000000" w:themeColor="text1"/>
          <w:kern w:val="0"/>
          <w:sz w:val="28"/>
          <w:szCs w:val="28"/>
        </w:rPr>
      </w:pPr>
      <w:r>
        <w:rPr>
          <w:rFonts w:hint="eastAsia" w:ascii="黑体" w:hAnsi="黑体" w:eastAsia="黑体" w:cs="宋体"/>
          <w:color w:val="000000" w:themeColor="text1"/>
          <w:kern w:val="0"/>
          <w:sz w:val="28"/>
          <w:szCs w:val="28"/>
        </w:rPr>
        <w:t>八</w:t>
      </w:r>
      <w:r>
        <w:rPr>
          <w:rFonts w:ascii="黑体" w:hAnsi="黑体" w:eastAsia="黑体" w:cs="宋体"/>
          <w:color w:val="000000" w:themeColor="text1"/>
          <w:kern w:val="0"/>
          <w:sz w:val="28"/>
          <w:szCs w:val="28"/>
        </w:rPr>
        <w:t>、</w:t>
      </w:r>
      <w:r>
        <w:rPr>
          <w:rFonts w:hint="eastAsia" w:ascii="黑体" w:hAnsi="黑体" w:eastAsia="黑体" w:cs="宋体"/>
          <w:color w:val="000000" w:themeColor="text1"/>
          <w:kern w:val="0"/>
          <w:sz w:val="28"/>
          <w:szCs w:val="28"/>
        </w:rPr>
        <w:t>凡对本次公告内容提出询问，请按以下方式联系。</w:t>
      </w:r>
    </w:p>
    <w:p w14:paraId="2F73197C">
      <w:pPr>
        <w:pStyle w:val="3"/>
        <w:pageBreakBefore w:val="0"/>
        <w:widowControl w:val="0"/>
        <w:kinsoku/>
        <w:wordWrap/>
        <w:overflowPunct/>
        <w:topLinePunct w:val="0"/>
        <w:autoSpaceDE/>
        <w:autoSpaceDN/>
        <w:bidi w:val="0"/>
        <w:adjustRightInd/>
        <w:snapToGrid/>
        <w:spacing w:before="0" w:after="0" w:line="480" w:lineRule="exact"/>
        <w:ind w:firstLine="280" w:firstLineChars="100"/>
        <w:textAlignment w:val="auto"/>
        <w:rPr>
          <w:rFonts w:ascii="仿宋" w:hAnsi="仿宋" w:eastAsia="仿宋" w:cs="宋体"/>
          <w:b w:val="0"/>
          <w:color w:val="000000" w:themeColor="text1"/>
          <w:sz w:val="28"/>
          <w:szCs w:val="28"/>
        </w:rPr>
      </w:pPr>
      <w:r>
        <w:rPr>
          <w:rFonts w:hint="eastAsia" w:ascii="仿宋" w:hAnsi="仿宋" w:eastAsia="仿宋" w:cs="宋体"/>
          <w:b w:val="0"/>
          <w:color w:val="000000" w:themeColor="text1"/>
          <w:sz w:val="28"/>
          <w:szCs w:val="28"/>
        </w:rPr>
        <w:t>1</w:t>
      </w:r>
      <w:r>
        <w:rPr>
          <w:rFonts w:hint="eastAsia" w:ascii="仿宋" w:hAnsi="仿宋" w:eastAsia="仿宋" w:cs="宋体"/>
          <w:b w:val="0"/>
          <w:color w:val="000000" w:themeColor="text1"/>
          <w:sz w:val="28"/>
          <w:szCs w:val="28"/>
          <w:lang w:eastAsia="zh-CN"/>
        </w:rPr>
        <w:t>、</w:t>
      </w:r>
      <w:r>
        <w:rPr>
          <w:rFonts w:hint="eastAsia" w:ascii="仿宋" w:hAnsi="仿宋" w:eastAsia="仿宋" w:cs="宋体"/>
          <w:b w:val="0"/>
          <w:color w:val="000000" w:themeColor="text1"/>
          <w:sz w:val="28"/>
          <w:szCs w:val="28"/>
        </w:rPr>
        <w:t>采购人信息</w:t>
      </w:r>
    </w:p>
    <w:p w14:paraId="79E4F86D">
      <w:pPr>
        <w:pageBreakBefore w:val="0"/>
        <w:widowControl w:val="0"/>
        <w:kinsoku/>
        <w:wordWrap/>
        <w:overflowPunct/>
        <w:topLinePunct w:val="0"/>
        <w:autoSpaceDE/>
        <w:autoSpaceDN/>
        <w:bidi w:val="0"/>
        <w:adjustRightInd/>
        <w:snapToGrid/>
        <w:spacing w:line="480" w:lineRule="exact"/>
        <w:ind w:left="281" w:leftChars="134" w:firstLine="280" w:firstLineChars="100"/>
        <w:jc w:val="left"/>
        <w:textAlignment w:val="auto"/>
        <w:rPr>
          <w:rFonts w:hint="eastAsia" w:ascii="仿宋" w:hAnsi="仿宋" w:eastAsia="仿宋"/>
          <w:color w:val="000000" w:themeColor="text1"/>
          <w:sz w:val="28"/>
          <w:szCs w:val="28"/>
          <w:lang w:eastAsia="zh-CN"/>
        </w:rPr>
      </w:pPr>
      <w:r>
        <w:rPr>
          <w:rFonts w:hint="eastAsia" w:ascii="仿宋" w:hAnsi="仿宋" w:eastAsia="仿宋"/>
          <w:color w:val="000000" w:themeColor="text1"/>
          <w:sz w:val="28"/>
          <w:szCs w:val="28"/>
        </w:rPr>
        <w:t>名    称：</w:t>
      </w:r>
      <w:r>
        <w:rPr>
          <w:rFonts w:hint="eastAsia" w:ascii="仿宋" w:hAnsi="仿宋" w:eastAsia="仿宋"/>
          <w:color w:val="000000" w:themeColor="text1"/>
          <w:sz w:val="28"/>
          <w:szCs w:val="28"/>
          <w:lang w:eastAsia="zh-CN"/>
        </w:rPr>
        <w:t>西安市公安局交通管理支队</w:t>
      </w:r>
    </w:p>
    <w:p w14:paraId="61C28194">
      <w:pPr>
        <w:pageBreakBefore w:val="0"/>
        <w:widowControl w:val="0"/>
        <w:kinsoku/>
        <w:wordWrap/>
        <w:overflowPunct/>
        <w:topLinePunct w:val="0"/>
        <w:autoSpaceDE/>
        <w:autoSpaceDN/>
        <w:bidi w:val="0"/>
        <w:adjustRightInd/>
        <w:snapToGrid/>
        <w:spacing w:line="480" w:lineRule="exact"/>
        <w:ind w:left="281" w:leftChars="134" w:firstLine="280" w:firstLineChars="100"/>
        <w:jc w:val="lef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地    址：西安市未央区凤城七路荣熙巷旭辉中心2号楼7-10层</w:t>
      </w:r>
    </w:p>
    <w:p w14:paraId="32EFF586">
      <w:pPr>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联系方式：</w:t>
      </w:r>
      <w:r>
        <w:rPr>
          <w:rFonts w:ascii="仿宋" w:hAnsi="仿宋" w:eastAsia="仿宋"/>
          <w:color w:val="000000" w:themeColor="text1"/>
          <w:sz w:val="28"/>
          <w:szCs w:val="28"/>
        </w:rPr>
        <w:t>029-86517037</w:t>
      </w:r>
    </w:p>
    <w:p w14:paraId="1DEC0D73">
      <w:pPr>
        <w:pageBreakBefore w:val="0"/>
        <w:widowControl w:val="0"/>
        <w:kinsoku/>
        <w:wordWrap/>
        <w:overflowPunct/>
        <w:topLinePunct w:val="0"/>
        <w:autoSpaceDE/>
        <w:autoSpaceDN/>
        <w:bidi w:val="0"/>
        <w:adjustRightInd/>
        <w:snapToGrid/>
        <w:spacing w:line="480" w:lineRule="exact"/>
        <w:ind w:firstLine="280" w:firstLineChars="100"/>
        <w:jc w:val="left"/>
        <w:textAlignment w:val="auto"/>
        <w:rPr>
          <w:rFonts w:ascii="仿宋" w:hAnsi="仿宋" w:eastAsia="仿宋" w:cs="宋体"/>
          <w:b/>
          <w:color w:val="000000" w:themeColor="text1"/>
          <w:sz w:val="28"/>
          <w:szCs w:val="28"/>
        </w:rPr>
      </w:pPr>
      <w:r>
        <w:rPr>
          <w:rFonts w:hint="eastAsia" w:ascii="仿宋" w:hAnsi="仿宋" w:eastAsia="仿宋" w:cs="宋体"/>
          <w:color w:val="000000" w:themeColor="text1"/>
          <w:sz w:val="28"/>
          <w:szCs w:val="28"/>
        </w:rPr>
        <w:t>2</w:t>
      </w:r>
      <w:r>
        <w:rPr>
          <w:rFonts w:hint="eastAsia" w:ascii="仿宋" w:hAnsi="仿宋" w:eastAsia="仿宋" w:cs="宋体"/>
          <w:color w:val="000000" w:themeColor="text1"/>
          <w:sz w:val="28"/>
          <w:szCs w:val="28"/>
          <w:lang w:eastAsia="zh-CN"/>
        </w:rPr>
        <w:t>、</w:t>
      </w:r>
      <w:r>
        <w:rPr>
          <w:rFonts w:hint="eastAsia" w:ascii="仿宋" w:hAnsi="仿宋" w:eastAsia="仿宋" w:cs="宋体"/>
          <w:color w:val="000000" w:themeColor="text1"/>
          <w:sz w:val="28"/>
          <w:szCs w:val="28"/>
        </w:rPr>
        <w:t>项目联系方式</w:t>
      </w:r>
    </w:p>
    <w:p w14:paraId="7E15A8B2">
      <w:pPr>
        <w:pageBreakBefore w:val="0"/>
        <w:widowControl w:val="0"/>
        <w:kinsoku/>
        <w:wordWrap/>
        <w:overflowPunct/>
        <w:topLinePunct w:val="0"/>
        <w:autoSpaceDE/>
        <w:autoSpaceDN/>
        <w:bidi w:val="0"/>
        <w:adjustRightInd/>
        <w:snapToGrid/>
        <w:spacing w:line="480" w:lineRule="exact"/>
        <w:ind w:firstLine="560" w:firstLineChars="200"/>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名    称：西安市市级单位政府采购中心</w:t>
      </w:r>
    </w:p>
    <w:p w14:paraId="7E015E85">
      <w:pPr>
        <w:pageBreakBefore w:val="0"/>
        <w:widowControl w:val="0"/>
        <w:kinsoku/>
        <w:wordWrap/>
        <w:overflowPunct/>
        <w:topLinePunct w:val="0"/>
        <w:autoSpaceDE/>
        <w:autoSpaceDN/>
        <w:bidi w:val="0"/>
        <w:adjustRightInd/>
        <w:snapToGrid/>
        <w:spacing w:line="480" w:lineRule="exact"/>
        <w:ind w:firstLine="560" w:firstLineChars="200"/>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地　  址：西安市</w:t>
      </w:r>
      <w:r>
        <w:rPr>
          <w:rFonts w:ascii="仿宋" w:hAnsi="仿宋" w:eastAsia="仿宋"/>
          <w:color w:val="000000" w:themeColor="text1"/>
          <w:sz w:val="28"/>
          <w:szCs w:val="28"/>
        </w:rPr>
        <w:t>未央区文景北路</w:t>
      </w:r>
      <w:r>
        <w:rPr>
          <w:rFonts w:hint="eastAsia" w:ascii="仿宋" w:hAnsi="仿宋" w:eastAsia="仿宋"/>
          <w:color w:val="000000" w:themeColor="text1"/>
          <w:sz w:val="28"/>
          <w:szCs w:val="28"/>
        </w:rPr>
        <w:t>16号白桦林</w:t>
      </w:r>
      <w:r>
        <w:rPr>
          <w:rFonts w:ascii="仿宋" w:hAnsi="仿宋" w:eastAsia="仿宋"/>
          <w:color w:val="000000" w:themeColor="text1"/>
          <w:sz w:val="28"/>
          <w:szCs w:val="28"/>
        </w:rPr>
        <w:t>国际B座</w:t>
      </w:r>
    </w:p>
    <w:p w14:paraId="3D42022E">
      <w:pPr>
        <w:pStyle w:val="6"/>
        <w:pageBreakBefore w:val="0"/>
        <w:widowControl w:val="0"/>
        <w:kinsoku/>
        <w:wordWrap/>
        <w:overflowPunct/>
        <w:topLinePunct w:val="0"/>
        <w:autoSpaceDE/>
        <w:autoSpaceDN/>
        <w:bidi w:val="0"/>
        <w:adjustRightInd/>
        <w:snapToGrid/>
        <w:spacing w:line="480" w:lineRule="exact"/>
        <w:ind w:firstLine="560" w:firstLineChars="200"/>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项目联系人：朱老师</w:t>
      </w:r>
    </w:p>
    <w:p w14:paraId="630FF780">
      <w:pPr>
        <w:pageBreakBefore w:val="0"/>
        <w:widowControl w:val="0"/>
        <w:kinsoku/>
        <w:wordWrap/>
        <w:overflowPunct/>
        <w:topLinePunct w:val="0"/>
        <w:autoSpaceDE/>
        <w:autoSpaceDN/>
        <w:bidi w:val="0"/>
        <w:adjustRightInd/>
        <w:snapToGrid/>
        <w:spacing w:line="480" w:lineRule="exact"/>
        <w:ind w:firstLine="560" w:firstLineChars="200"/>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电　    话：029</w:t>
      </w:r>
      <w:r>
        <w:rPr>
          <w:rFonts w:ascii="仿宋" w:hAnsi="仿宋" w:eastAsia="仿宋"/>
          <w:color w:val="000000" w:themeColor="text1"/>
          <w:sz w:val="28"/>
          <w:szCs w:val="28"/>
        </w:rPr>
        <w:t>-86510029</w:t>
      </w:r>
      <w:r>
        <w:rPr>
          <w:rFonts w:hint="eastAsia" w:ascii="仿宋" w:hAnsi="仿宋" w:eastAsia="仿宋"/>
          <w:color w:val="000000" w:themeColor="text1"/>
          <w:sz w:val="28"/>
          <w:szCs w:val="28"/>
        </w:rPr>
        <w:t>、</w:t>
      </w:r>
      <w:r>
        <w:rPr>
          <w:rFonts w:ascii="仿宋" w:hAnsi="仿宋" w:eastAsia="仿宋"/>
          <w:color w:val="000000" w:themeColor="text1"/>
          <w:sz w:val="28"/>
          <w:szCs w:val="28"/>
        </w:rPr>
        <w:t>86510365</w:t>
      </w:r>
      <w:r>
        <w:rPr>
          <w:rFonts w:hint="eastAsia" w:ascii="仿宋" w:hAnsi="仿宋" w:eastAsia="仿宋"/>
          <w:color w:val="000000" w:themeColor="text1"/>
          <w:sz w:val="28"/>
          <w:szCs w:val="28"/>
        </w:rPr>
        <w:t>转</w:t>
      </w:r>
      <w:r>
        <w:rPr>
          <w:rFonts w:ascii="仿宋" w:hAnsi="仿宋" w:eastAsia="仿宋"/>
          <w:color w:val="000000" w:themeColor="text1"/>
          <w:sz w:val="28"/>
          <w:szCs w:val="28"/>
        </w:rPr>
        <w:t>分机</w:t>
      </w:r>
      <w:r>
        <w:rPr>
          <w:rFonts w:hint="eastAsia" w:ascii="仿宋" w:hAnsi="仿宋" w:eastAsia="仿宋"/>
          <w:color w:val="000000" w:themeColor="text1"/>
          <w:sz w:val="28"/>
          <w:szCs w:val="28"/>
        </w:rPr>
        <w:t>808</w:t>
      </w:r>
      <w:r>
        <w:rPr>
          <w:rFonts w:ascii="仿宋" w:hAnsi="仿宋" w:eastAsia="仿宋"/>
          <w:color w:val="000000" w:themeColor="text1"/>
          <w:sz w:val="28"/>
          <w:szCs w:val="28"/>
        </w:rPr>
        <w:t>05</w:t>
      </w:r>
    </w:p>
    <w:p w14:paraId="73AD5CC7">
      <w:pPr>
        <w:pageBreakBefore w:val="0"/>
        <w:widowControl w:val="0"/>
        <w:numPr>
          <w:ilvl w:val="0"/>
          <w:numId w:val="1"/>
        </w:numPr>
        <w:kinsoku/>
        <w:wordWrap/>
        <w:overflowPunct/>
        <w:topLinePunct w:val="0"/>
        <w:autoSpaceDE/>
        <w:autoSpaceDN/>
        <w:bidi w:val="0"/>
        <w:adjustRightInd/>
        <w:snapToGrid/>
        <w:spacing w:line="480" w:lineRule="exact"/>
        <w:textAlignment w:val="auto"/>
        <w:rPr>
          <w:rFonts w:hint="eastAsia" w:ascii="黑体" w:hAnsi="黑体" w:eastAsia="黑体" w:cs="宋体"/>
          <w:color w:val="000000" w:themeColor="text1"/>
          <w:kern w:val="0"/>
          <w:sz w:val="28"/>
          <w:szCs w:val="28"/>
          <w:lang w:val="en-US" w:eastAsia="zh-CN"/>
        </w:rPr>
      </w:pPr>
      <w:r>
        <w:rPr>
          <w:rFonts w:hint="eastAsia" w:ascii="黑体" w:hAnsi="黑体" w:eastAsia="黑体" w:cs="宋体"/>
          <w:color w:val="000000" w:themeColor="text1"/>
          <w:kern w:val="0"/>
          <w:sz w:val="28"/>
          <w:szCs w:val="28"/>
          <w:lang w:val="en-US" w:eastAsia="zh-CN"/>
        </w:rPr>
        <w:t>附件</w:t>
      </w:r>
    </w:p>
    <w:p w14:paraId="5F96AA65">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黑体" w:hAnsi="黑体" w:eastAsia="黑体" w:cs="宋体"/>
          <w:color w:val="000000" w:themeColor="text1"/>
          <w:kern w:val="0"/>
          <w:sz w:val="28"/>
          <w:szCs w:val="28"/>
          <w:lang w:val="en-US" w:eastAsia="zh-CN"/>
        </w:rPr>
      </w:pPr>
      <w:r>
        <w:drawing>
          <wp:anchor distT="0" distB="0" distL="114300" distR="114300" simplePos="0" relativeHeight="251659264" behindDoc="0" locked="0" layoutInCell="1" allowOverlap="1">
            <wp:simplePos x="0" y="0"/>
            <wp:positionH relativeFrom="column">
              <wp:posOffset>317500</wp:posOffset>
            </wp:positionH>
            <wp:positionV relativeFrom="paragraph">
              <wp:posOffset>83820</wp:posOffset>
            </wp:positionV>
            <wp:extent cx="3490595" cy="3084195"/>
            <wp:effectExtent l="0" t="0" r="14605" b="1905"/>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490595" cy="3084195"/>
                    </a:xfrm>
                    <a:prstGeom prst="rect">
                      <a:avLst/>
                    </a:prstGeom>
                    <a:noFill/>
                    <a:ln>
                      <a:noFill/>
                    </a:ln>
                  </pic:spPr>
                </pic:pic>
              </a:graphicData>
            </a:graphic>
          </wp:anchor>
        </w:drawing>
      </w:r>
    </w:p>
    <w:p w14:paraId="49FC5A12">
      <w:pPr>
        <w:pageBreakBefore w:val="0"/>
        <w:widowControl w:val="0"/>
        <w:numPr>
          <w:ilvl w:val="0"/>
          <w:numId w:val="0"/>
        </w:numPr>
        <w:kinsoku/>
        <w:wordWrap/>
        <w:overflowPunct/>
        <w:topLinePunct w:val="0"/>
        <w:autoSpaceDE/>
        <w:autoSpaceDN/>
        <w:bidi w:val="0"/>
        <w:adjustRightInd/>
        <w:snapToGrid/>
        <w:spacing w:line="480" w:lineRule="exact"/>
        <w:textAlignment w:val="auto"/>
        <w:rPr>
          <w:rFonts w:hint="default" w:ascii="仿宋" w:hAnsi="仿宋" w:eastAsia="仿宋"/>
          <w:color w:val="000000" w:themeColor="text1"/>
          <w:sz w:val="28"/>
          <w:szCs w:val="28"/>
          <w:u w:val="single"/>
          <w:lang w:val="en-US" w:eastAsia="zh-CN"/>
        </w:rPr>
      </w:pPr>
    </w:p>
    <w:p w14:paraId="367B45C1">
      <w:pPr>
        <w:pageBreakBefore w:val="0"/>
        <w:widowControl w:val="0"/>
        <w:kinsoku/>
        <w:wordWrap/>
        <w:overflowPunct/>
        <w:topLinePunct w:val="0"/>
        <w:autoSpaceDE/>
        <w:autoSpaceDN/>
        <w:bidi w:val="0"/>
        <w:adjustRightInd/>
        <w:snapToGrid/>
        <w:spacing w:line="480" w:lineRule="exact"/>
        <w:ind w:firstLine="840" w:firstLineChars="300"/>
        <w:jc w:val="righ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西安市市级单位政府采购中心</w:t>
      </w:r>
    </w:p>
    <w:p w14:paraId="3FEEF42D">
      <w:pPr>
        <w:pageBreakBefore w:val="0"/>
        <w:widowControl w:val="0"/>
        <w:kinsoku/>
        <w:wordWrap/>
        <w:overflowPunct/>
        <w:topLinePunct w:val="0"/>
        <w:autoSpaceDE/>
        <w:autoSpaceDN/>
        <w:bidi w:val="0"/>
        <w:adjustRightInd/>
        <w:snapToGrid/>
        <w:spacing w:line="480" w:lineRule="exact"/>
        <w:ind w:right="560" w:firstLine="840" w:firstLineChars="300"/>
        <w:jc w:val="right"/>
        <w:textAlignment w:val="auto"/>
        <w:rPr>
          <w:rFonts w:ascii="仿宋" w:hAnsi="仿宋" w:eastAsia="仿宋"/>
          <w:color w:val="000000" w:themeColor="text1"/>
          <w:sz w:val="28"/>
          <w:szCs w:val="28"/>
        </w:rPr>
      </w:pPr>
      <w:r>
        <w:rPr>
          <w:rFonts w:hint="eastAsia" w:ascii="仿宋" w:hAnsi="仿宋" w:eastAsia="仿宋"/>
          <w:color w:val="000000" w:themeColor="text1"/>
          <w:sz w:val="28"/>
          <w:szCs w:val="28"/>
        </w:rPr>
        <w:t>202</w:t>
      </w:r>
      <w:r>
        <w:rPr>
          <w:rFonts w:hint="eastAsia" w:ascii="仿宋" w:hAnsi="仿宋" w:eastAsia="仿宋"/>
          <w:color w:val="000000" w:themeColor="text1"/>
          <w:sz w:val="28"/>
          <w:szCs w:val="28"/>
          <w:lang w:val="en-US" w:eastAsia="zh-CN"/>
        </w:rPr>
        <w:t>6</w:t>
      </w:r>
      <w:r>
        <w:rPr>
          <w:rFonts w:hint="eastAsia" w:ascii="仿宋" w:hAnsi="仿宋" w:eastAsia="仿宋"/>
          <w:color w:val="000000" w:themeColor="text1"/>
          <w:sz w:val="28"/>
          <w:szCs w:val="28"/>
        </w:rPr>
        <w:t>年</w:t>
      </w:r>
      <w:r>
        <w:rPr>
          <w:rFonts w:ascii="仿宋" w:hAnsi="仿宋" w:eastAsia="仿宋"/>
          <w:color w:val="000000" w:themeColor="text1"/>
          <w:sz w:val="28"/>
          <w:szCs w:val="28"/>
        </w:rPr>
        <w:t>7</w:t>
      </w:r>
      <w:r>
        <w:rPr>
          <w:rFonts w:hint="eastAsia" w:ascii="仿宋" w:hAnsi="仿宋" w:eastAsia="仿宋"/>
          <w:color w:val="000000" w:themeColor="text1"/>
          <w:sz w:val="28"/>
          <w:szCs w:val="28"/>
        </w:rPr>
        <w:t>月</w:t>
      </w:r>
      <w:r>
        <w:rPr>
          <w:rFonts w:hint="eastAsia" w:ascii="仿宋" w:hAnsi="仿宋" w:eastAsia="仿宋"/>
          <w:color w:val="000000" w:themeColor="text1"/>
          <w:sz w:val="28"/>
          <w:szCs w:val="28"/>
          <w:lang w:val="en-US" w:eastAsia="zh-CN"/>
        </w:rPr>
        <w:t>1</w:t>
      </w:r>
      <w:r>
        <w:rPr>
          <w:rFonts w:ascii="仿宋" w:hAnsi="仿宋" w:eastAsia="仿宋"/>
          <w:color w:val="000000" w:themeColor="text1"/>
          <w:sz w:val="28"/>
          <w:szCs w:val="28"/>
        </w:rPr>
        <w:t>4</w:t>
      </w:r>
      <w:r>
        <w:rPr>
          <w:rFonts w:hint="eastAsia" w:ascii="仿宋" w:hAnsi="仿宋" w:eastAsia="仿宋"/>
          <w:color w:val="000000" w:themeColor="text1"/>
          <w:sz w:val="28"/>
          <w:szCs w:val="28"/>
        </w:rPr>
        <w:t>日</w:t>
      </w:r>
      <w:bookmarkEnd w:id="0"/>
    </w:p>
    <w:sectPr>
      <w:pgSz w:w="11906" w:h="16838"/>
      <w:pgMar w:top="1701" w:right="1559" w:bottom="1191"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28718B"/>
    <w:multiLevelType w:val="singleLevel"/>
    <w:tmpl w:val="4728718B"/>
    <w:lvl w:ilvl="0" w:tentative="0">
      <w:start w:val="9"/>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5MjI4ZjdlNGMxNTU0NzkwYTQyMzI3ZDA4ODhkYTUifQ=="/>
  </w:docVars>
  <w:rsids>
    <w:rsidRoot w:val="51AD40E1"/>
    <w:rsid w:val="000154DD"/>
    <w:rsid w:val="00043078"/>
    <w:rsid w:val="00045AB9"/>
    <w:rsid w:val="00051D42"/>
    <w:rsid w:val="000B0447"/>
    <w:rsid w:val="000B623F"/>
    <w:rsid w:val="000F60C6"/>
    <w:rsid w:val="000F7991"/>
    <w:rsid w:val="00155F16"/>
    <w:rsid w:val="001601AD"/>
    <w:rsid w:val="001703BB"/>
    <w:rsid w:val="001934ED"/>
    <w:rsid w:val="001D5E89"/>
    <w:rsid w:val="001D77A8"/>
    <w:rsid w:val="001F7023"/>
    <w:rsid w:val="00247382"/>
    <w:rsid w:val="00254571"/>
    <w:rsid w:val="00281795"/>
    <w:rsid w:val="002845ED"/>
    <w:rsid w:val="002A0F52"/>
    <w:rsid w:val="002B2993"/>
    <w:rsid w:val="002B5E87"/>
    <w:rsid w:val="002D1376"/>
    <w:rsid w:val="00302890"/>
    <w:rsid w:val="00305E87"/>
    <w:rsid w:val="00320011"/>
    <w:rsid w:val="00345C19"/>
    <w:rsid w:val="0034769F"/>
    <w:rsid w:val="00354C61"/>
    <w:rsid w:val="00357F62"/>
    <w:rsid w:val="003724D0"/>
    <w:rsid w:val="003F07F3"/>
    <w:rsid w:val="00417D8B"/>
    <w:rsid w:val="004217FA"/>
    <w:rsid w:val="00437E09"/>
    <w:rsid w:val="00456511"/>
    <w:rsid w:val="00456682"/>
    <w:rsid w:val="004824B8"/>
    <w:rsid w:val="004E0A67"/>
    <w:rsid w:val="004E342D"/>
    <w:rsid w:val="00504329"/>
    <w:rsid w:val="00542404"/>
    <w:rsid w:val="0056631F"/>
    <w:rsid w:val="0059678E"/>
    <w:rsid w:val="005972C7"/>
    <w:rsid w:val="005E74C0"/>
    <w:rsid w:val="006346CF"/>
    <w:rsid w:val="006A173B"/>
    <w:rsid w:val="006A5995"/>
    <w:rsid w:val="006D550B"/>
    <w:rsid w:val="007175C9"/>
    <w:rsid w:val="00721014"/>
    <w:rsid w:val="007709DB"/>
    <w:rsid w:val="007C2C56"/>
    <w:rsid w:val="00804ACC"/>
    <w:rsid w:val="00863925"/>
    <w:rsid w:val="008D1FE4"/>
    <w:rsid w:val="008E65CB"/>
    <w:rsid w:val="00905447"/>
    <w:rsid w:val="0091704E"/>
    <w:rsid w:val="009441FC"/>
    <w:rsid w:val="00950F5A"/>
    <w:rsid w:val="00951362"/>
    <w:rsid w:val="00951614"/>
    <w:rsid w:val="00965B22"/>
    <w:rsid w:val="009D01F3"/>
    <w:rsid w:val="009F38F2"/>
    <w:rsid w:val="00A27C31"/>
    <w:rsid w:val="00A410A9"/>
    <w:rsid w:val="00A52D31"/>
    <w:rsid w:val="00A730C4"/>
    <w:rsid w:val="00A9289F"/>
    <w:rsid w:val="00A97D04"/>
    <w:rsid w:val="00AB1E1F"/>
    <w:rsid w:val="00AF04D4"/>
    <w:rsid w:val="00AF27D6"/>
    <w:rsid w:val="00AF3AE5"/>
    <w:rsid w:val="00B0707F"/>
    <w:rsid w:val="00B10DE4"/>
    <w:rsid w:val="00B61B62"/>
    <w:rsid w:val="00BB4638"/>
    <w:rsid w:val="00BB74DF"/>
    <w:rsid w:val="00BE6E66"/>
    <w:rsid w:val="00BF0C35"/>
    <w:rsid w:val="00C47260"/>
    <w:rsid w:val="00C50EE7"/>
    <w:rsid w:val="00C52E8B"/>
    <w:rsid w:val="00C6331E"/>
    <w:rsid w:val="00C66F5D"/>
    <w:rsid w:val="00CA203C"/>
    <w:rsid w:val="00CD52E2"/>
    <w:rsid w:val="00D06A02"/>
    <w:rsid w:val="00D2378C"/>
    <w:rsid w:val="00D702F3"/>
    <w:rsid w:val="00D72ECF"/>
    <w:rsid w:val="00D87DD7"/>
    <w:rsid w:val="00DA29DE"/>
    <w:rsid w:val="00DA3968"/>
    <w:rsid w:val="00DB024A"/>
    <w:rsid w:val="00DB0D93"/>
    <w:rsid w:val="00E03EFA"/>
    <w:rsid w:val="00E06575"/>
    <w:rsid w:val="00E20E2D"/>
    <w:rsid w:val="00E275B8"/>
    <w:rsid w:val="00EC16F9"/>
    <w:rsid w:val="00EE7BD8"/>
    <w:rsid w:val="00EF01EE"/>
    <w:rsid w:val="00F22DAF"/>
    <w:rsid w:val="00F4333F"/>
    <w:rsid w:val="00F51A05"/>
    <w:rsid w:val="00F62C2B"/>
    <w:rsid w:val="00F81970"/>
    <w:rsid w:val="00F823FE"/>
    <w:rsid w:val="00F960E7"/>
    <w:rsid w:val="00FA1A0D"/>
    <w:rsid w:val="00FE03E7"/>
    <w:rsid w:val="00FE119A"/>
    <w:rsid w:val="00FE60C2"/>
    <w:rsid w:val="015522F5"/>
    <w:rsid w:val="117756FC"/>
    <w:rsid w:val="132F1F0F"/>
    <w:rsid w:val="23052BBB"/>
    <w:rsid w:val="288F59A4"/>
    <w:rsid w:val="2B3D5B43"/>
    <w:rsid w:val="2C0A76A3"/>
    <w:rsid w:val="2D3F69B6"/>
    <w:rsid w:val="2F1D086A"/>
    <w:rsid w:val="3D0C324F"/>
    <w:rsid w:val="51AD40E1"/>
    <w:rsid w:val="62CB5F82"/>
    <w:rsid w:val="6D5B2B8E"/>
    <w:rsid w:val="705F3B8C"/>
    <w:rsid w:val="70B94FF3"/>
    <w:rsid w:val="757164A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qFormat="1" w:uiPriority="0" w:name="FollowedHyperlink"/>
    <w:lsdException w:qFormat="1" w:unhideWhenUsed="0" w:uiPriority="0"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5"/>
    <w:autoRedefine/>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26"/>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4"/>
    <w:autoRedefine/>
    <w:semiHidden/>
    <w:unhideWhenUsed/>
    <w:qFormat/>
    <w:uiPriority w:val="0"/>
    <w:rPr>
      <w:rFonts w:ascii="宋体" w:eastAsia="宋体"/>
      <w:sz w:val="18"/>
      <w:szCs w:val="18"/>
    </w:rPr>
  </w:style>
  <w:style w:type="paragraph" w:styleId="6">
    <w:name w:val="Plain Text"/>
    <w:basedOn w:val="1"/>
    <w:link w:val="27"/>
    <w:autoRedefine/>
    <w:qFormat/>
    <w:uiPriority w:val="0"/>
    <w:rPr>
      <w:rFonts w:ascii="宋体" w:hAnsi="Courier New"/>
      <w:szCs w:val="22"/>
    </w:rPr>
  </w:style>
  <w:style w:type="paragraph" w:styleId="7">
    <w:name w:val="Balloon Text"/>
    <w:basedOn w:val="1"/>
    <w:link w:val="35"/>
    <w:autoRedefine/>
    <w:semiHidden/>
    <w:unhideWhenUsed/>
    <w:qFormat/>
    <w:uiPriority w:val="0"/>
    <w:rPr>
      <w:sz w:val="18"/>
      <w:szCs w:val="18"/>
    </w:rPr>
  </w:style>
  <w:style w:type="paragraph" w:styleId="8">
    <w:name w:val="footer"/>
    <w:basedOn w:val="1"/>
    <w:link w:val="33"/>
    <w:autoRedefine/>
    <w:qFormat/>
    <w:uiPriority w:val="0"/>
    <w:pPr>
      <w:tabs>
        <w:tab w:val="center" w:pos="4153"/>
        <w:tab w:val="right" w:pos="8306"/>
      </w:tabs>
      <w:snapToGrid w:val="0"/>
      <w:jc w:val="left"/>
    </w:pPr>
    <w:rPr>
      <w:sz w:val="18"/>
      <w:szCs w:val="18"/>
    </w:rPr>
  </w:style>
  <w:style w:type="paragraph" w:styleId="9">
    <w:name w:val="header"/>
    <w:basedOn w:val="1"/>
    <w:link w:val="32"/>
    <w:autoRedefine/>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bCs/>
    </w:rPr>
  </w:style>
  <w:style w:type="character" w:styleId="14">
    <w:name w:val="FollowedHyperlink"/>
    <w:basedOn w:val="12"/>
    <w:semiHidden/>
    <w:unhideWhenUsed/>
    <w:qFormat/>
    <w:uiPriority w:val="0"/>
    <w:rPr>
      <w:color w:val="800080"/>
      <w:u w:val="none"/>
    </w:rPr>
  </w:style>
  <w:style w:type="character" w:styleId="15">
    <w:name w:val="Emphasis"/>
    <w:basedOn w:val="12"/>
    <w:qFormat/>
    <w:uiPriority w:val="0"/>
    <w:rPr>
      <w:b/>
      <w:bCs/>
    </w:rPr>
  </w:style>
  <w:style w:type="character" w:styleId="16">
    <w:name w:val="HTML Definition"/>
    <w:basedOn w:val="12"/>
    <w:semiHidden/>
    <w:unhideWhenUsed/>
    <w:uiPriority w:val="0"/>
  </w:style>
  <w:style w:type="character" w:styleId="17">
    <w:name w:val="HTML Typewriter"/>
    <w:basedOn w:val="12"/>
    <w:semiHidden/>
    <w:unhideWhenUsed/>
    <w:uiPriority w:val="0"/>
    <w:rPr>
      <w:rFonts w:ascii="monospace" w:hAnsi="monospace" w:eastAsia="monospace" w:cs="monospace"/>
      <w:sz w:val="20"/>
    </w:rPr>
  </w:style>
  <w:style w:type="character" w:styleId="18">
    <w:name w:val="HTML Acronym"/>
    <w:basedOn w:val="12"/>
    <w:semiHidden/>
    <w:unhideWhenUsed/>
    <w:uiPriority w:val="0"/>
  </w:style>
  <w:style w:type="character" w:styleId="19">
    <w:name w:val="HTML Variable"/>
    <w:basedOn w:val="12"/>
    <w:semiHidden/>
    <w:unhideWhenUsed/>
    <w:uiPriority w:val="0"/>
  </w:style>
  <w:style w:type="character" w:styleId="20">
    <w:name w:val="Hyperlink"/>
    <w:basedOn w:val="12"/>
    <w:semiHidden/>
    <w:unhideWhenUsed/>
    <w:uiPriority w:val="0"/>
    <w:rPr>
      <w:color w:val="0000FF"/>
      <w:u w:val="none"/>
    </w:rPr>
  </w:style>
  <w:style w:type="character" w:styleId="21">
    <w:name w:val="HTML Code"/>
    <w:basedOn w:val="12"/>
    <w:semiHidden/>
    <w:unhideWhenUsed/>
    <w:uiPriority w:val="0"/>
    <w:rPr>
      <w:rFonts w:hint="default" w:ascii="monospace" w:hAnsi="monospace" w:eastAsia="monospace" w:cs="monospace"/>
      <w:sz w:val="20"/>
    </w:rPr>
  </w:style>
  <w:style w:type="character" w:styleId="22">
    <w:name w:val="HTML Cite"/>
    <w:basedOn w:val="12"/>
    <w:semiHidden/>
    <w:unhideWhenUsed/>
    <w:uiPriority w:val="0"/>
  </w:style>
  <w:style w:type="character" w:styleId="23">
    <w:name w:val="HTML Keyboard"/>
    <w:basedOn w:val="12"/>
    <w:semiHidden/>
    <w:unhideWhenUsed/>
    <w:uiPriority w:val="0"/>
    <w:rPr>
      <w:rFonts w:hint="default" w:ascii="monospace" w:hAnsi="monospace" w:eastAsia="monospace" w:cs="monospace"/>
      <w:sz w:val="20"/>
    </w:rPr>
  </w:style>
  <w:style w:type="character" w:styleId="24">
    <w:name w:val="HTML Sample"/>
    <w:basedOn w:val="12"/>
    <w:semiHidden/>
    <w:unhideWhenUsed/>
    <w:uiPriority w:val="0"/>
    <w:rPr>
      <w:rFonts w:hint="default" w:ascii="monospace" w:hAnsi="monospace" w:eastAsia="monospace" w:cs="monospace"/>
      <w:sz w:val="19"/>
      <w:szCs w:val="19"/>
    </w:rPr>
  </w:style>
  <w:style w:type="character" w:customStyle="1" w:styleId="25">
    <w:name w:val="标题 1 Char"/>
    <w:basedOn w:val="12"/>
    <w:link w:val="2"/>
    <w:autoRedefine/>
    <w:qFormat/>
    <w:uiPriority w:val="9"/>
    <w:rPr>
      <w:rFonts w:ascii="Times New Roman" w:hAnsi="Times New Roman" w:eastAsia="宋体" w:cs="Times New Roman"/>
      <w:b/>
      <w:bCs/>
      <w:kern w:val="44"/>
      <w:sz w:val="44"/>
      <w:szCs w:val="44"/>
    </w:rPr>
  </w:style>
  <w:style w:type="character" w:customStyle="1" w:styleId="26">
    <w:name w:val="标题 2 Char"/>
    <w:basedOn w:val="12"/>
    <w:link w:val="3"/>
    <w:autoRedefine/>
    <w:qFormat/>
    <w:uiPriority w:val="0"/>
    <w:rPr>
      <w:rFonts w:ascii="Arial" w:hAnsi="Arial" w:eastAsia="黑体" w:cs="Arial"/>
      <w:b/>
      <w:bCs/>
      <w:kern w:val="2"/>
      <w:sz w:val="32"/>
      <w:szCs w:val="32"/>
    </w:rPr>
  </w:style>
  <w:style w:type="character" w:customStyle="1" w:styleId="27">
    <w:name w:val="纯文本 Char"/>
    <w:basedOn w:val="12"/>
    <w:link w:val="6"/>
    <w:autoRedefine/>
    <w:qFormat/>
    <w:uiPriority w:val="0"/>
    <w:rPr>
      <w:rFonts w:ascii="宋体" w:hAnsi="Courier New"/>
      <w:kern w:val="2"/>
      <w:sz w:val="21"/>
      <w:szCs w:val="22"/>
    </w:rPr>
  </w:style>
  <w:style w:type="paragraph" w:styleId="28">
    <w:name w:val="List Paragraph"/>
    <w:basedOn w:val="1"/>
    <w:autoRedefine/>
    <w:qFormat/>
    <w:uiPriority w:val="99"/>
    <w:pPr>
      <w:ind w:firstLine="420" w:firstLineChars="200"/>
    </w:pPr>
  </w:style>
  <w:style w:type="paragraph" w:customStyle="1" w:styleId="29">
    <w:name w:val="※正文（缩进4）"/>
    <w:basedOn w:val="30"/>
    <w:autoRedefine/>
    <w:qFormat/>
    <w:uiPriority w:val="0"/>
    <w:pPr>
      <w:ind w:firstLine="400" w:firstLineChars="400"/>
    </w:pPr>
  </w:style>
  <w:style w:type="paragraph" w:customStyle="1" w:styleId="30">
    <w:name w:val="※正文"/>
    <w:basedOn w:val="1"/>
    <w:next w:val="1"/>
    <w:autoRedefine/>
    <w:qFormat/>
    <w:uiPriority w:val="0"/>
    <w:pPr>
      <w:wordWrap w:val="0"/>
    </w:pPr>
  </w:style>
  <w:style w:type="paragraph" w:customStyle="1" w:styleId="31">
    <w:name w:val="※封面题须"/>
    <w:basedOn w:val="1"/>
    <w:autoRedefine/>
    <w:qFormat/>
    <w:uiPriority w:val="0"/>
    <w:pPr>
      <w:ind w:left="850" w:leftChars="350" w:right="250" w:rightChars="250" w:hanging="500" w:hangingChars="500"/>
      <w:jc w:val="left"/>
    </w:pPr>
    <w:rPr>
      <w:sz w:val="36"/>
      <w:szCs w:val="36"/>
    </w:rPr>
  </w:style>
  <w:style w:type="character" w:customStyle="1" w:styleId="32">
    <w:name w:val="页眉 Char"/>
    <w:basedOn w:val="12"/>
    <w:link w:val="9"/>
    <w:autoRedefine/>
    <w:qFormat/>
    <w:uiPriority w:val="0"/>
    <w:rPr>
      <w:rFonts w:asciiTheme="minorHAnsi" w:hAnsiTheme="minorHAnsi" w:eastAsiaTheme="minorEastAsia"/>
      <w:kern w:val="2"/>
      <w:sz w:val="18"/>
      <w:szCs w:val="18"/>
    </w:rPr>
  </w:style>
  <w:style w:type="character" w:customStyle="1" w:styleId="33">
    <w:name w:val="页脚 Char"/>
    <w:basedOn w:val="12"/>
    <w:link w:val="8"/>
    <w:autoRedefine/>
    <w:qFormat/>
    <w:uiPriority w:val="0"/>
    <w:rPr>
      <w:rFonts w:asciiTheme="minorHAnsi" w:hAnsiTheme="minorHAnsi" w:eastAsiaTheme="minorEastAsia"/>
      <w:kern w:val="2"/>
      <w:sz w:val="18"/>
      <w:szCs w:val="18"/>
    </w:rPr>
  </w:style>
  <w:style w:type="character" w:customStyle="1" w:styleId="34">
    <w:name w:val="文档结构图 Char"/>
    <w:basedOn w:val="12"/>
    <w:link w:val="5"/>
    <w:autoRedefine/>
    <w:semiHidden/>
    <w:qFormat/>
    <w:uiPriority w:val="0"/>
    <w:rPr>
      <w:rFonts w:ascii="宋体" w:eastAsia="宋体" w:hAnsiTheme="minorHAnsi"/>
      <w:kern w:val="2"/>
      <w:sz w:val="18"/>
      <w:szCs w:val="18"/>
    </w:rPr>
  </w:style>
  <w:style w:type="character" w:customStyle="1" w:styleId="35">
    <w:name w:val="批注框文本 Char"/>
    <w:basedOn w:val="12"/>
    <w:link w:val="7"/>
    <w:autoRedefine/>
    <w:semiHidden/>
    <w:qFormat/>
    <w:uiPriority w:val="0"/>
    <w:rPr>
      <w:rFonts w:asciiTheme="minorHAnsi" w:hAnsiTheme="minorHAnsi" w:eastAsiaTheme="minorEastAsia"/>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2</Pages>
  <Words>672</Words>
  <Characters>771</Characters>
  <Lines>5</Lines>
  <Paragraphs>1</Paragraphs>
  <TotalTime>12</TotalTime>
  <ScaleCrop>false</ScaleCrop>
  <LinksUpToDate>false</LinksUpToDate>
  <CharactersWithSpaces>796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2020-03-26T02:26:00Z</dcterms:created>
  <dc:creator>趋之若鹜</dc:creator>
  <cp:lastModifiedBy>常巧利</cp:lastModifiedBy>
  <cp:lastPrinted>2026-07-14T08:17:00Z</cp:lastPrinted>
  <dcterms:modified xsi:type="dcterms:W3CDTF">2026-07-14T09:13:08Z</dcterms:modified>
  <cp:revision>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D187520CB87549E09E8044832FD67BBC_13</vt:lpwstr>
  </property>
  <property fmtid="{D5CDD505-2E9C-101B-9397-08002B2CF9AE}" pid="4" name="KSOTemplateDocerSaveRecord">
    <vt:lpwstr>eyJoZGlkIjoiMTY0Y2ZjNTgwMDJlM2E2ZmNhMjdhMDA5MDUzOGZjZGUiLCJ1c2VySWQiOiIxOTMwNzk2ODgifQ==</vt:lpwstr>
  </property>
</Properties>
</file>