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749553">
      <w:pPr>
        <w:pStyle w:val="4"/>
        <w:spacing w:before="229" w:line="359" w:lineRule="auto"/>
        <w:ind w:left="334" w:right="543" w:firstLine="482" w:firstLineChars="200"/>
        <w:jc w:val="center"/>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lang w:val="en-US" w:eastAsia="zh-CN"/>
        </w:rPr>
        <w:t>招标</w:t>
      </w:r>
      <w:r>
        <w:rPr>
          <w:rFonts w:hint="eastAsia" w:asciiTheme="minorEastAsia" w:hAnsiTheme="minorEastAsia" w:eastAsiaTheme="minorEastAsia" w:cstheme="minorEastAsia"/>
          <w:b/>
          <w:bCs/>
          <w:color w:val="auto"/>
          <w:lang w:eastAsia="zh-CN"/>
        </w:rPr>
        <w:t>公告</w:t>
      </w:r>
    </w:p>
    <w:p w14:paraId="2932CF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color w:val="auto"/>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项目概况</w:t>
      </w:r>
    </w:p>
    <w:p w14:paraId="58D62E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智慧案管中心及派出所案管室设备购置</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招标项目</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的潜在投标人应在全国公共资源交易平台（陕西省 ·延安市）网站〖首页〉电子交易平 台〉陕西政府采购交易系统〉企业端〗获取招标文件，并于</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2026</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年</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8 </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月</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25 </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日</w:t>
      </w: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val="en-US" w:eastAsia="zh-CN"/>
        </w:rPr>
        <w:t xml:space="preserve">15 </w:t>
      </w: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rPr>
        <w:t>时</w:t>
      </w: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lang w:val="en-US" w:eastAsia="zh-CN"/>
        </w:rPr>
        <w:t xml:space="preserve"> 30 </w:t>
      </w: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rPr>
        <w:t>分 </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（北京时间）前递交投标文件。</w:t>
      </w:r>
    </w:p>
    <w:p w14:paraId="6ABF5C3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一、项目基本情况</w:t>
      </w:r>
    </w:p>
    <w:p w14:paraId="65EE580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vertAlign w:val="baseline"/>
        </w:rPr>
        <w:t>项目编号：HLZC-ZB-2026-017</w:t>
      </w:r>
    </w:p>
    <w:p w14:paraId="1218D9E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项目名称：</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智慧案管中心及派出所案管室设备购置</w:t>
      </w:r>
    </w:p>
    <w:p w14:paraId="314BC41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采购方式：公开招标</w:t>
      </w:r>
    </w:p>
    <w:p w14:paraId="2714B9E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预算金额：</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2000000.00</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元</w:t>
      </w:r>
    </w:p>
    <w:p w14:paraId="6D7C9FD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采购需求：</w:t>
      </w:r>
    </w:p>
    <w:p w14:paraId="16D8F9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合同包1(</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智慧案管中心及派出所案管室设备购置</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w:t>
      </w:r>
    </w:p>
    <w:p w14:paraId="0D4582C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合同包预算金额：</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2000000.00</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元</w:t>
      </w:r>
    </w:p>
    <w:p w14:paraId="7A40BB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合同包最高限价：</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2000000.00</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元</w:t>
      </w:r>
    </w:p>
    <w:tbl>
      <w:tblPr>
        <w:tblStyle w:val="6"/>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16"/>
        <w:gridCol w:w="1948"/>
        <w:gridCol w:w="1446"/>
        <w:gridCol w:w="1584"/>
        <w:gridCol w:w="1535"/>
        <w:gridCol w:w="1512"/>
      </w:tblGrid>
      <w:tr w14:paraId="6E78FF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CAC2F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11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3CAEBD">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8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23ED5F">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9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360C92">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8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0EC27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8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5A55C0">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27523F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3FADAC">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11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601F90">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其他信息化设备</w:t>
            </w:r>
          </w:p>
        </w:tc>
        <w:tc>
          <w:tcPr>
            <w:tcW w:w="8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6BAC1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信息设备</w:t>
            </w:r>
          </w:p>
        </w:tc>
        <w:tc>
          <w:tcPr>
            <w:tcW w:w="9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685F13">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1(批)</w:t>
            </w:r>
          </w:p>
        </w:tc>
        <w:tc>
          <w:tcPr>
            <w:tcW w:w="8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B98BA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8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B6E4D2">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2,000,000.00</w:t>
            </w:r>
          </w:p>
        </w:tc>
      </w:tr>
    </w:tbl>
    <w:p w14:paraId="3614C08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本合同包不接受联合体投标</w:t>
      </w:r>
    </w:p>
    <w:p w14:paraId="1812E8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合同履行期限：</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合同签订之日起30天.</w:t>
      </w:r>
    </w:p>
    <w:p w14:paraId="035457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二、申请人的资格要求：</w:t>
      </w:r>
    </w:p>
    <w:p w14:paraId="2F048C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1.满足《中华人民共和国政府采购法》第二十二条规定;</w:t>
      </w:r>
    </w:p>
    <w:p w14:paraId="7E3099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2.落实政府采购政策需满足的资格要求：</w:t>
      </w:r>
    </w:p>
    <w:p w14:paraId="778DD3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合同包1(</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智慧案管中心及派出所案管室设备购置</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)落实政府采购政策需满足的资格要求如下:</w:t>
      </w:r>
    </w:p>
    <w:p w14:paraId="5BA0D7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2.1《政府采购促进中小企业发展管理办法》（财库〔2020〕46号）；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2.2《财政部司法部关于政府采购支持监狱企业发展有关问题的通知》（财库〔2014〕68号）；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2.3《国务院办公厅关于建立政府强制采购节能产品制度的通知》（国办发〔2007〕51号）；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2.4《节能产品政府采购实施意见》（财库[2004]185 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2.5《环境标志产品政府采购实施的意见》（财库[2006]90号）；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2.6《关于促进残疾人就业政府采购政策的通知》（财库[2017]141号）；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2.7《财政部发展改革委生态环境部市场监管总局关于调整优化节能产品、环境标志产品政府采购执行机制的通知》（财库〔2019〕9号）；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2.8《财政部农业农村部 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2.9《关于进一步加大政府采购支持中小企业力度的通知》（财库〔2022〕19号）；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2.10陕西省财政厅关于印发《陕西省中小企业政府采购信用融资办法》（陕 财办采〔2018〕23号）；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2.11&lt;陕西省财政厅关于进一步落实政府采购支持中小企业相关政策的通知》(陕财办采(2023)3 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2.12《陕西省财政厅关于进一步优化政府采购营商环境有关事项的通知》(陕财办采(2023)4号)。</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2.13《国务院办公厅关于在政府采购中实施本国产品标准及相关政策的通知》国办发〔2025〕34号</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2.14其他需要落实的政府采购政策。</w:t>
      </w:r>
    </w:p>
    <w:p w14:paraId="71BAC7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3.本项目的特定资格要求：</w:t>
      </w:r>
    </w:p>
    <w:p w14:paraId="70B2CD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合同包1(</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智慧案管中心及派出所案管室设备购置</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)特定资格要求如下:</w:t>
      </w:r>
    </w:p>
    <w:p w14:paraId="69AE585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3.1 具有独立承担民事责任能力的法人、其他组织或自然人，并出具合法有效的营业执照或事业单位法人证书等国家规定的相关证明，自然人参与的提供其身份证明；</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3.3 社会保障资金缴纳证明：提供投标截止时间前1年内任意1个月的社会保障资金缴存单据或社保机构开具的社会保险参保缴费情况证明；依法不需要缴纳社会保障资金的应提供相关文件证明；</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3.4 税收缴纳证明：提供投标截止时间前1年内任意1个月完税凭证或税务机关开具的完税证明（任意税种），或提供由税务机关开具的无欠税证明。依法免税的应提供相关文件证明；</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3.5 书面声明：提供《供应商信用记录书面声明函》（按格式填写，提供原件的扫描件）。经查，供应商未被列入“信用中国”网站记录的 “失信被执行人”</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及</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3.6 法定代表人（主要负责人）委托授权书\</w:t>
      </w:r>
      <w:r>
        <w:rPr>
          <w:rFonts w:hint="eastAsia" w:asciiTheme="minorEastAsia" w:hAnsiTheme="minorEastAsia" w:eastAsiaTheme="minorEastAsia" w:cstheme="minorEastAsia"/>
          <w:color w:val="auto"/>
          <w:spacing w:val="-3"/>
          <w:sz w:val="24"/>
          <w:szCs w:val="24"/>
        </w:rPr>
        <w:t>身份证明</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投标人</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应授权合法的人员参加投标，其中法定代表人直接参加的，须出具身份证，并与营业执照上信息一致；被授权代表参加的，须出具法定代表人授权书及被授权人身份证（非法人单位的负责人均参照执行）；</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3.7单位负责人为同一人或者存在直接控股、管理关系的不同供应商，不得参加同一合同项下的政府采购活动；</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3.8</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投标人</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须需具备履行合同所必须的设备和专业技术能力</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提供承诺函</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auto"/>
          <w:spacing w:val="0"/>
          <w:sz w:val="24"/>
          <w:szCs w:val="24"/>
          <w:shd w:val="clear" w:fill="FFFFFF"/>
          <w:vertAlign w:val="baseline"/>
        </w:rPr>
        <w:t>3.9</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本项目不接受联合体投标，不允许分包。</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投标人</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应提供“非联合体不分包投标声明”</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w:t>
      </w:r>
    </w:p>
    <w:p w14:paraId="1C3DC0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三、获取招标文件</w:t>
      </w:r>
    </w:p>
    <w:p w14:paraId="4B3A5F0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时间：</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2026</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年</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8 </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月</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3 </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日 至</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2026</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年</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8 </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月</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7 </w:t>
      </w:r>
      <w:r>
        <w:rPr>
          <w:rFonts w:hint="eastAsia" w:asciiTheme="minorEastAsia" w:hAnsiTheme="minorEastAsia" w:eastAsiaTheme="minorEastAsia" w:cstheme="minorEastAsia"/>
          <w:i w:val="0"/>
          <w:iCs w:val="0"/>
          <w:caps w:val="0"/>
          <w:color w:val="auto"/>
          <w:spacing w:val="0"/>
          <w:sz w:val="24"/>
          <w:szCs w:val="24"/>
          <w:shd w:val="clear" w:fill="FFFFFF"/>
          <w:vertAlign w:val="baseline"/>
        </w:rPr>
        <w:t>日 ，每天上午 08:00:00 至 12:00:00 ，下午 12:00:00 至 18:00:00 （北京时间）</w:t>
      </w:r>
    </w:p>
    <w:p w14:paraId="5BA5A4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途径：全国公共资源交易平台（陕西省 ·延安市）网站〖首页〉电子交易平 台〉陕西政府采购交易系统〉企业端〗</w:t>
      </w:r>
    </w:p>
    <w:p w14:paraId="3C034A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方式：在线获取</w:t>
      </w:r>
    </w:p>
    <w:p w14:paraId="31D347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售价： 0元</w:t>
      </w:r>
    </w:p>
    <w:p w14:paraId="064239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四、提交投标文件截止时间、开标时间和地点</w:t>
      </w:r>
    </w:p>
    <w:p w14:paraId="1E854D6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24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时间：</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2026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年</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8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月</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25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 xml:space="preserve">日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15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时</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30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分</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00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秒 （北京时间）</w:t>
      </w:r>
    </w:p>
    <w:p w14:paraId="720D8D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24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提交投标文件地点：延安市公共资源交易中心交易</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5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厅</w:t>
      </w:r>
    </w:p>
    <w:p w14:paraId="6FF3D7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24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开标地点：延安市公共资源交易中心交易</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val="en-US" w:eastAsia="zh-CN"/>
        </w:rPr>
        <w:t xml:space="preserve"> 5 </w:t>
      </w:r>
      <w:r>
        <w:rPr>
          <w:rFonts w:hint="eastAsia" w:asciiTheme="minorEastAsia" w:hAnsiTheme="minorEastAsia" w:eastAsiaTheme="minorEastAsia" w:cstheme="minorEastAsia"/>
          <w:i w:val="0"/>
          <w:iCs w:val="0"/>
          <w:caps w:val="0"/>
          <w:color w:val="auto"/>
          <w:spacing w:val="0"/>
          <w:sz w:val="24"/>
          <w:szCs w:val="24"/>
          <w:shd w:val="clear" w:fill="FFFFFF"/>
          <w:vertAlign w:val="baseline"/>
          <w:lang w:eastAsia="zh-CN"/>
        </w:rPr>
        <w:t>厅</w:t>
      </w:r>
    </w:p>
    <w:p w14:paraId="562AB9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五、公告期限</w:t>
      </w:r>
    </w:p>
    <w:p w14:paraId="4D21DE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both"/>
        <w:textAlignment w:val="baseline"/>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vertAlign w:val="baseline"/>
        </w:rPr>
        <w:t>自本公告发布之日起5个工作日。</w:t>
      </w:r>
    </w:p>
    <w:p w14:paraId="7CA624A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六、其他补充事宜</w:t>
      </w:r>
    </w:p>
    <w:p w14:paraId="142158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24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t>1、凡有意向投标人须登录【全国公共资源交易平台（陕西省·延安市）】网站〖首页〉，选择“电子交易平台-陕西政府采购交易系统-陕西省公共资源交易平台”进行登录，登录后选择“交易乙方”身份进入供应商界面进行报名并免费下载招标文件。 </w:t>
      </w:r>
    </w:p>
    <w:p w14:paraId="37B548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24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t>2、本项目采用线上不见面形式。投标文件递交方式：电子文件上传递交地点：《全国公共资源交易平台（陕西省·延安市）》电子招投标系统；纸质版投标文件现场递交，递交地点：延安市公共资源交易中心交易大厅交易    厅，投标文件递交的具体要求详见招标文件的规定，逾期送达或者未送达指定地点的响应文件，不予受理。</w:t>
      </w:r>
    </w:p>
    <w:p w14:paraId="41BF99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24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t>3、本次招标公告在《陕西省政府采购网》、《全国公共资源交易平台（陕西省.延安市）》媒介上发布。</w:t>
      </w:r>
    </w:p>
    <w:p w14:paraId="5EA8A7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240" w:lineRule="auto"/>
        <w:ind w:left="0" w:right="0" w:firstLine="480" w:firstLineChars="200"/>
        <w:jc w:val="both"/>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t>4、本项目不专门面向中小企业预留。</w:t>
      </w:r>
    </w:p>
    <w:p w14:paraId="7093BD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24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t>注意事项：供应商应随时留意可能发布的变更公告，当澄清或修改的内容影响投标文件编制时，将在交易平台上同步发布答疑文件，此时供应商应从“项目流程”答疑文件下载、下载最新发布的答疑文件。</w:t>
      </w:r>
    </w:p>
    <w:p w14:paraId="3A8B2A9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482" w:firstLineChars="200"/>
        <w:jc w:val="left"/>
        <w:textAlignment w:val="baseline"/>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vertAlign w:val="baseline"/>
        </w:rPr>
        <w:t>七、对本次招标提出询问，请按以下方式联系。</w:t>
      </w:r>
    </w:p>
    <w:p w14:paraId="34671F9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left"/>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pPr>
      <w:r>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t>1.采购人信息</w:t>
      </w:r>
    </w:p>
    <w:p w14:paraId="64D1F5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pPr>
      <w:r>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t>名称：黄陵县公安局</w:t>
      </w:r>
    </w:p>
    <w:p w14:paraId="746EBA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pPr>
      <w:r>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t>地址：</w:t>
      </w:r>
      <w:r>
        <w:rPr>
          <w:rFonts w:hint="eastAsia" w:asciiTheme="minorEastAsia" w:hAnsiTheme="minorEastAsia" w:eastAsiaTheme="minorEastAsia" w:cstheme="minorEastAsia"/>
          <w:i w:val="0"/>
          <w:iCs w:val="0"/>
          <w:caps w:val="0"/>
          <w:color w:val="auto"/>
          <w:spacing w:val="0"/>
          <w:sz w:val="24"/>
          <w:szCs w:val="24"/>
          <w:shd w:val="clear" w:fill="FFFFFF"/>
        </w:rPr>
        <w:t>陕西省延安市黄陵县张寨村</w:t>
      </w:r>
    </w:p>
    <w:p w14:paraId="09B157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pPr>
      <w:r>
        <w:rPr>
          <w:rFonts w:hint="eastAsia" w:asciiTheme="minorEastAsia" w:hAnsiTheme="minorEastAsia" w:eastAsiaTheme="minorEastAsia" w:cstheme="minorEastAsia"/>
          <w:b w:val="0"/>
          <w:bCs w:val="0"/>
          <w:i w:val="0"/>
          <w:iCs w:val="0"/>
          <w:caps w:val="0"/>
          <w:color w:val="auto"/>
          <w:spacing w:val="0"/>
          <w:kern w:val="0"/>
          <w:sz w:val="24"/>
          <w:szCs w:val="24"/>
          <w:shd w:val="clear" w:fill="FFFFFF"/>
          <w:lang w:val="en-US" w:eastAsia="zh-CN" w:bidi="ar"/>
        </w:rPr>
        <w:t>联系方式：</w:t>
      </w:r>
      <w:r>
        <w:rPr>
          <w:rFonts w:hint="eastAsia" w:asciiTheme="minorEastAsia" w:hAnsiTheme="minorEastAsia" w:eastAsiaTheme="minorEastAsia" w:cstheme="minorEastAsia"/>
          <w:i w:val="0"/>
          <w:iCs w:val="0"/>
          <w:caps w:val="0"/>
          <w:color w:val="auto"/>
          <w:spacing w:val="0"/>
          <w:sz w:val="24"/>
          <w:szCs w:val="24"/>
          <w:shd w:val="clear" w:fill="FFFFFF"/>
        </w:rPr>
        <w:t>17709113805</w:t>
      </w:r>
    </w:p>
    <w:p w14:paraId="63DFEAF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5FAFFE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名称：黄陵县政府采购中心</w:t>
      </w:r>
    </w:p>
    <w:p w14:paraId="3B36DB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地址：黄陵县龙湾小区十五号楼一层门面房</w:t>
      </w:r>
    </w:p>
    <w:p w14:paraId="7AC04B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联系方式：18992105186</w:t>
      </w:r>
    </w:p>
    <w:p w14:paraId="19D3B17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5C9093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项目联系人：寇伟</w:t>
      </w:r>
    </w:p>
    <w:p w14:paraId="69F25B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电话：18992105186</w:t>
      </w:r>
    </w:p>
    <w:p w14:paraId="7FADE912">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4C53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3">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rPr>
      <w:rFonts w:ascii="宋体" w:hAnsi="宋体" w:eastAsia="宋体" w:cs="宋体"/>
      <w:sz w:val="24"/>
      <w:szCs w:val="24"/>
      <w:lang w:val="en-US" w:eastAsia="en-US" w:bidi="ar-SA"/>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2026-07-31T08:13:26Z</dcterms:created>
  <dc:creator>Lenovo</dc:creator>
  <cp:lastModifiedBy>满眼星辰</cp:lastModifiedBy>
  <dcterms:modified xsi:type="dcterms:W3CDTF">2026-07-31T08:14:01Z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KSOTemplateDocerSaveRecord">
    <vt:lpwstr>eyJoZGlkIjoiYzVlNWFlZjE2NDgxMGQ4OGFjZjE5MzJhZDEwZmJjNjkiLCJ1c2VySWQiOiI3MzYyOTQzMDAifQ==</vt:lpwstr>
  </property>
  <property fmtid="{D5CDD505-2E9C-101B-9397-08002B2CF9AE}" pid="4" name="ICV">
    <vt:lpwstr>268AD99C7D614CD1A27015AAD8C3C3FD_12</vt:lpwstr>
  </property>
</Properties>
</file>