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F10FC">
      <w:pPr>
        <w:spacing w:before="65" w:line="229" w:lineRule="auto"/>
        <w:rPr>
          <w:rFonts w:hint="default" w:ascii="宋体" w:hAnsi="宋体" w:eastAsia="宋体" w:cs="宋体"/>
          <w:color w:val="auto"/>
          <w:sz w:val="31"/>
          <w:szCs w:val="31"/>
          <w:highlight w:val="yellow"/>
          <w:lang w:val="en-US" w:eastAsia="zh-CN"/>
        </w:rPr>
      </w:pPr>
      <w:r>
        <w:rPr>
          <w:rFonts w:hint="eastAsia" w:ascii="宋体" w:hAnsi="宋体" w:eastAsia="宋体" w:cs="宋体"/>
          <w:b/>
          <w:bCs/>
          <w:color w:val="auto"/>
          <w:spacing w:val="5"/>
          <w:sz w:val="31"/>
          <w:szCs w:val="31"/>
          <w:highlight w:val="none"/>
        </w:rPr>
        <w:t>项目编号：</w:t>
      </w:r>
      <w:r>
        <w:rPr>
          <w:rFonts w:hint="eastAsia" w:ascii="宋体" w:hAnsi="宋体" w:eastAsia="宋体" w:cs="宋体"/>
          <w:b/>
          <w:bCs/>
          <w:color w:val="auto"/>
          <w:spacing w:val="5"/>
          <w:sz w:val="31"/>
          <w:szCs w:val="31"/>
          <w:highlight w:val="none"/>
          <w:lang w:val="en-US" w:eastAsia="zh-CN"/>
        </w:rPr>
        <w:t>ZFCG-泾阳县-2026-00003.1B1</w:t>
      </w:r>
    </w:p>
    <w:p w14:paraId="76149437">
      <w:pPr>
        <w:pStyle w:val="8"/>
        <w:spacing w:line="256" w:lineRule="auto"/>
        <w:rPr>
          <w:rFonts w:hint="eastAsia" w:ascii="宋体" w:hAnsi="宋体" w:eastAsia="宋体" w:cs="宋体"/>
          <w:color w:val="auto"/>
          <w:highlight w:val="none"/>
        </w:rPr>
      </w:pPr>
    </w:p>
    <w:p w14:paraId="139AC741">
      <w:pPr>
        <w:pStyle w:val="8"/>
        <w:spacing w:line="256" w:lineRule="auto"/>
        <w:rPr>
          <w:rFonts w:hint="eastAsia" w:ascii="宋体" w:hAnsi="宋体" w:eastAsia="宋体" w:cs="宋体"/>
          <w:color w:val="auto"/>
          <w:highlight w:val="none"/>
        </w:rPr>
      </w:pPr>
    </w:p>
    <w:p w14:paraId="3FC7793A">
      <w:pPr>
        <w:pStyle w:val="8"/>
        <w:spacing w:line="256" w:lineRule="auto"/>
        <w:rPr>
          <w:rFonts w:hint="eastAsia" w:ascii="宋体" w:hAnsi="宋体" w:eastAsia="宋体" w:cs="宋体"/>
          <w:color w:val="auto"/>
          <w:highlight w:val="none"/>
        </w:rPr>
      </w:pPr>
    </w:p>
    <w:p w14:paraId="3816DB51">
      <w:pPr>
        <w:rPr>
          <w:rFonts w:hint="eastAsia" w:ascii="宋体" w:hAnsi="宋体" w:eastAsia="宋体" w:cs="宋体"/>
          <w:color w:val="auto"/>
          <w:highlight w:val="none"/>
        </w:rPr>
      </w:pPr>
    </w:p>
    <w:p w14:paraId="4A1AC4A1">
      <w:pPr>
        <w:rPr>
          <w:rFonts w:hint="eastAsia" w:ascii="宋体" w:hAnsi="宋体" w:eastAsia="宋体" w:cs="宋体"/>
          <w:color w:val="auto"/>
          <w:highlight w:val="none"/>
        </w:rPr>
      </w:pPr>
    </w:p>
    <w:p w14:paraId="012E7F1B">
      <w:pPr>
        <w:pStyle w:val="8"/>
        <w:spacing w:line="256" w:lineRule="auto"/>
        <w:rPr>
          <w:rFonts w:hint="eastAsia" w:ascii="宋体" w:hAnsi="宋体" w:eastAsia="宋体" w:cs="宋体"/>
          <w:color w:val="auto"/>
          <w:highlight w:val="none"/>
        </w:rPr>
      </w:pPr>
    </w:p>
    <w:p w14:paraId="54804F36">
      <w:pPr>
        <w:spacing w:before="169" w:line="231" w:lineRule="auto"/>
        <w:ind w:left="3099" w:hanging="2827"/>
        <w:jc w:val="center"/>
        <w:outlineLvl w:val="0"/>
        <w:rPr>
          <w:rFonts w:hint="eastAsia" w:ascii="宋体" w:hAnsi="宋体" w:eastAsia="宋体" w:cs="宋体"/>
          <w:b/>
          <w:bCs/>
          <w:color w:val="auto"/>
          <w:spacing w:val="-9"/>
          <w:sz w:val="48"/>
          <w:szCs w:val="48"/>
          <w:highlight w:val="none"/>
          <w:lang w:eastAsia="zh-CN"/>
        </w:rPr>
      </w:pPr>
      <w:bookmarkStart w:id="0" w:name="_Toc20848"/>
      <w:r>
        <w:rPr>
          <w:rFonts w:hint="eastAsia" w:ascii="宋体" w:hAnsi="宋体" w:eastAsia="宋体" w:cs="宋体"/>
          <w:b/>
          <w:bCs/>
          <w:color w:val="auto"/>
          <w:spacing w:val="-9"/>
          <w:sz w:val="48"/>
          <w:szCs w:val="48"/>
          <w:highlight w:val="none"/>
          <w:lang w:eastAsia="zh-CN"/>
        </w:rPr>
        <w:t>泾阳县公安局执法执勤车辆采购项目</w:t>
      </w:r>
      <w:bookmarkEnd w:id="0"/>
    </w:p>
    <w:p w14:paraId="5C655386">
      <w:pPr>
        <w:spacing w:before="169" w:line="231" w:lineRule="auto"/>
        <w:ind w:left="3099" w:hanging="2827"/>
        <w:jc w:val="center"/>
        <w:outlineLvl w:val="0"/>
        <w:rPr>
          <w:rFonts w:hint="eastAsia" w:ascii="宋体" w:hAnsi="宋体" w:eastAsia="宋体" w:cs="宋体"/>
          <w:color w:val="auto"/>
          <w:sz w:val="48"/>
          <w:szCs w:val="48"/>
          <w:highlight w:val="none"/>
        </w:rPr>
      </w:pPr>
      <w:r>
        <w:rPr>
          <w:rFonts w:hint="eastAsia" w:ascii="宋体" w:hAnsi="宋体" w:eastAsia="宋体" w:cs="宋体"/>
          <w:b/>
          <w:bCs/>
          <w:color w:val="auto"/>
          <w:spacing w:val="-9"/>
          <w:sz w:val="48"/>
          <w:szCs w:val="48"/>
          <w:highlight w:val="none"/>
          <w:lang w:eastAsia="zh-CN"/>
        </w:rPr>
        <w:t>（</w:t>
      </w:r>
      <w:r>
        <w:rPr>
          <w:rFonts w:hint="eastAsia" w:ascii="宋体" w:hAnsi="宋体" w:eastAsia="宋体" w:cs="宋体"/>
          <w:b/>
          <w:bCs/>
          <w:color w:val="auto"/>
          <w:spacing w:val="-9"/>
          <w:sz w:val="48"/>
          <w:szCs w:val="48"/>
          <w:highlight w:val="none"/>
          <w:lang w:val="en-US" w:eastAsia="zh-CN"/>
        </w:rPr>
        <w:t>二次</w:t>
      </w:r>
      <w:r>
        <w:rPr>
          <w:rFonts w:hint="eastAsia" w:ascii="宋体" w:hAnsi="宋体" w:eastAsia="宋体" w:cs="宋体"/>
          <w:b/>
          <w:bCs/>
          <w:color w:val="auto"/>
          <w:spacing w:val="-9"/>
          <w:sz w:val="48"/>
          <w:szCs w:val="48"/>
          <w:highlight w:val="none"/>
          <w:lang w:eastAsia="zh-CN"/>
        </w:rPr>
        <w:t>）</w:t>
      </w:r>
    </w:p>
    <w:p w14:paraId="424D56A2">
      <w:pPr>
        <w:pStyle w:val="8"/>
        <w:spacing w:line="262" w:lineRule="auto"/>
        <w:rPr>
          <w:rFonts w:hint="eastAsia" w:ascii="宋体" w:hAnsi="宋体" w:eastAsia="宋体" w:cs="宋体"/>
          <w:color w:val="auto"/>
          <w:highlight w:val="none"/>
        </w:rPr>
      </w:pPr>
    </w:p>
    <w:p w14:paraId="3EAD9BFD">
      <w:pPr>
        <w:pStyle w:val="8"/>
        <w:spacing w:line="262" w:lineRule="auto"/>
        <w:rPr>
          <w:rFonts w:hint="eastAsia" w:ascii="宋体" w:hAnsi="宋体" w:eastAsia="宋体" w:cs="宋体"/>
          <w:color w:val="auto"/>
          <w:highlight w:val="none"/>
        </w:rPr>
      </w:pPr>
    </w:p>
    <w:p w14:paraId="35C5C41C">
      <w:pPr>
        <w:pStyle w:val="8"/>
        <w:spacing w:line="262" w:lineRule="auto"/>
        <w:rPr>
          <w:rFonts w:hint="eastAsia" w:ascii="宋体" w:hAnsi="宋体" w:eastAsia="宋体" w:cs="宋体"/>
          <w:color w:val="auto"/>
          <w:highlight w:val="none"/>
        </w:rPr>
      </w:pPr>
    </w:p>
    <w:p w14:paraId="56155C1F">
      <w:pPr>
        <w:pStyle w:val="8"/>
        <w:spacing w:line="262" w:lineRule="auto"/>
        <w:rPr>
          <w:rFonts w:hint="eastAsia" w:ascii="宋体" w:hAnsi="宋体" w:eastAsia="宋体" w:cs="宋体"/>
          <w:color w:val="auto"/>
          <w:highlight w:val="none"/>
        </w:rPr>
      </w:pPr>
    </w:p>
    <w:p w14:paraId="181AA224">
      <w:pPr>
        <w:rPr>
          <w:rFonts w:hint="eastAsia"/>
          <w:color w:val="auto"/>
          <w:highlight w:val="none"/>
          <w:lang w:eastAsia="zh-CN"/>
        </w:rPr>
      </w:pPr>
    </w:p>
    <w:p w14:paraId="43395EA9">
      <w:pPr>
        <w:rPr>
          <w:rFonts w:hint="eastAsia"/>
          <w:color w:val="auto"/>
          <w:highlight w:val="none"/>
          <w:lang w:eastAsia="zh-CN"/>
        </w:rPr>
      </w:pPr>
    </w:p>
    <w:p w14:paraId="132FE6EC">
      <w:pPr>
        <w:spacing w:before="231" w:line="223" w:lineRule="auto"/>
        <w:ind w:left="1907"/>
        <w:jc w:val="both"/>
        <w:outlineLvl w:val="0"/>
        <w:rPr>
          <w:rFonts w:hint="eastAsia" w:ascii="宋体" w:hAnsi="宋体" w:eastAsia="宋体" w:cs="宋体"/>
          <w:color w:val="auto"/>
          <w:sz w:val="71"/>
          <w:szCs w:val="71"/>
          <w:highlight w:val="none"/>
        </w:rPr>
      </w:pPr>
      <w:bookmarkStart w:id="1" w:name="_Toc18816"/>
      <w:bookmarkStart w:id="2" w:name="_Toc32735"/>
      <w:bookmarkStart w:id="3" w:name="_Toc21196"/>
      <w:bookmarkStart w:id="4" w:name="_Toc31331"/>
      <w:r>
        <w:rPr>
          <w:rFonts w:hint="eastAsia" w:ascii="宋体" w:hAnsi="宋体" w:eastAsia="宋体" w:cs="宋体"/>
          <w:b/>
          <w:bCs/>
          <w:color w:val="auto"/>
          <w:spacing w:val="-5"/>
          <w:sz w:val="71"/>
          <w:szCs w:val="71"/>
          <w:highlight w:val="none"/>
        </w:rPr>
        <w:t>竞争性谈判文件</w:t>
      </w:r>
      <w:bookmarkEnd w:id="1"/>
      <w:bookmarkEnd w:id="2"/>
      <w:bookmarkEnd w:id="3"/>
      <w:bookmarkEnd w:id="4"/>
    </w:p>
    <w:p w14:paraId="532F3B8D">
      <w:pPr>
        <w:pStyle w:val="8"/>
        <w:spacing w:line="245" w:lineRule="auto"/>
        <w:rPr>
          <w:rFonts w:hint="eastAsia" w:ascii="宋体" w:hAnsi="宋体" w:eastAsia="宋体" w:cs="宋体"/>
          <w:color w:val="auto"/>
          <w:highlight w:val="none"/>
        </w:rPr>
      </w:pPr>
    </w:p>
    <w:p w14:paraId="5A3030D7">
      <w:pPr>
        <w:rPr>
          <w:rFonts w:hint="eastAsia"/>
        </w:rPr>
      </w:pPr>
    </w:p>
    <w:p w14:paraId="549F9A3D">
      <w:pPr>
        <w:pStyle w:val="8"/>
        <w:spacing w:line="245" w:lineRule="auto"/>
        <w:rPr>
          <w:rFonts w:hint="eastAsia" w:ascii="宋体" w:hAnsi="宋体" w:eastAsia="宋体" w:cs="宋体"/>
          <w:color w:val="auto"/>
          <w:highlight w:val="none"/>
        </w:rPr>
      </w:pPr>
    </w:p>
    <w:p w14:paraId="49235462">
      <w:pPr>
        <w:rPr>
          <w:rFonts w:hint="eastAsia" w:ascii="宋体" w:hAnsi="宋体" w:eastAsia="宋体" w:cs="宋体"/>
          <w:color w:val="auto"/>
          <w:highlight w:val="none"/>
        </w:rPr>
      </w:pPr>
    </w:p>
    <w:p w14:paraId="57C599C0">
      <w:pPr>
        <w:pStyle w:val="26"/>
        <w:rPr>
          <w:rFonts w:hint="eastAsia" w:ascii="宋体" w:hAnsi="宋体" w:eastAsia="宋体" w:cs="宋体"/>
          <w:color w:val="auto"/>
          <w:highlight w:val="none"/>
        </w:rPr>
      </w:pPr>
    </w:p>
    <w:p w14:paraId="31D45C4E">
      <w:pPr>
        <w:pStyle w:val="26"/>
        <w:rPr>
          <w:rFonts w:hint="eastAsia" w:ascii="宋体" w:hAnsi="宋体" w:eastAsia="宋体" w:cs="宋体"/>
          <w:color w:val="auto"/>
          <w:highlight w:val="none"/>
        </w:rPr>
      </w:pPr>
    </w:p>
    <w:p w14:paraId="1698AA77">
      <w:pPr>
        <w:pStyle w:val="8"/>
        <w:spacing w:line="245" w:lineRule="auto"/>
        <w:rPr>
          <w:rFonts w:hint="eastAsia" w:ascii="宋体" w:hAnsi="宋体" w:eastAsia="宋体" w:cs="宋体"/>
          <w:color w:val="auto"/>
          <w:highlight w:val="none"/>
        </w:rPr>
      </w:pPr>
    </w:p>
    <w:p w14:paraId="65915C33">
      <w:pPr>
        <w:pStyle w:val="8"/>
        <w:spacing w:line="245" w:lineRule="auto"/>
        <w:rPr>
          <w:rFonts w:hint="eastAsia" w:ascii="宋体" w:hAnsi="宋体" w:eastAsia="宋体" w:cs="宋体"/>
          <w:color w:val="auto"/>
          <w:highlight w:val="none"/>
        </w:rPr>
      </w:pPr>
    </w:p>
    <w:p w14:paraId="725F5ED2">
      <w:pPr>
        <w:keepNext w:val="0"/>
        <w:keepLines w:val="0"/>
        <w:pageBreakBefore w:val="0"/>
        <w:widowControl w:val="0"/>
        <w:kinsoku/>
        <w:wordWrap/>
        <w:overflowPunct/>
        <w:topLinePunct w:val="0"/>
        <w:autoSpaceDE/>
        <w:autoSpaceDN/>
        <w:bidi w:val="0"/>
        <w:adjustRightInd w:val="0"/>
        <w:snapToGrid/>
        <w:spacing w:line="600" w:lineRule="auto"/>
        <w:ind w:left="840" w:leftChars="400"/>
        <w:jc w:val="left"/>
        <w:textAlignment w:val="auto"/>
        <w:rPr>
          <w:rFonts w:hint="eastAsia" w:ascii="宋体" w:hAnsi="宋体" w:eastAsia="宋体" w:cs="宋体"/>
          <w:b/>
          <w:bCs/>
          <w:snapToGrid/>
          <w:color w:val="auto"/>
          <w:kern w:val="1"/>
          <w:sz w:val="32"/>
          <w:szCs w:val="32"/>
          <w:highlight w:val="none"/>
          <w:lang w:eastAsia="zh-CN"/>
        </w:rPr>
      </w:pPr>
      <w:r>
        <w:rPr>
          <w:rFonts w:hint="eastAsia" w:ascii="宋体" w:hAnsi="宋体" w:eastAsia="宋体" w:cs="宋体"/>
          <w:b/>
          <w:bCs/>
          <w:snapToGrid/>
          <w:color w:val="auto"/>
          <w:kern w:val="1"/>
          <w:sz w:val="32"/>
          <w:szCs w:val="32"/>
          <w:highlight w:val="none"/>
          <w:lang w:eastAsia="zh-CN"/>
        </w:rPr>
        <w:t>采   购   人：</w:t>
      </w:r>
      <w:r>
        <w:rPr>
          <w:rFonts w:hint="eastAsia" w:ascii="宋体" w:hAnsi="宋体" w:eastAsia="宋体" w:cs="宋体"/>
          <w:b/>
          <w:bCs/>
          <w:snapToGrid/>
          <w:color w:val="auto"/>
          <w:kern w:val="1"/>
          <w:sz w:val="32"/>
          <w:szCs w:val="32"/>
          <w:highlight w:val="none"/>
          <w:lang w:val="en-US" w:eastAsia="zh-CN"/>
        </w:rPr>
        <w:t xml:space="preserve">泾阳县公安局 </w:t>
      </w:r>
    </w:p>
    <w:p w14:paraId="2C463298">
      <w:pPr>
        <w:keepNext w:val="0"/>
        <w:keepLines w:val="0"/>
        <w:pageBreakBefore w:val="0"/>
        <w:widowControl w:val="0"/>
        <w:kinsoku/>
        <w:wordWrap/>
        <w:overflowPunct/>
        <w:topLinePunct w:val="0"/>
        <w:autoSpaceDE/>
        <w:autoSpaceDN/>
        <w:bidi w:val="0"/>
        <w:adjustRightInd w:val="0"/>
        <w:snapToGrid/>
        <w:spacing w:line="600" w:lineRule="auto"/>
        <w:ind w:left="840" w:leftChars="400"/>
        <w:jc w:val="left"/>
        <w:textAlignment w:val="auto"/>
        <w:rPr>
          <w:rFonts w:hint="eastAsia" w:ascii="宋体" w:hAnsi="宋体" w:eastAsia="宋体" w:cs="宋体"/>
          <w:b/>
          <w:bCs/>
          <w:snapToGrid/>
          <w:color w:val="auto"/>
          <w:kern w:val="1"/>
          <w:sz w:val="32"/>
          <w:szCs w:val="32"/>
          <w:highlight w:val="none"/>
          <w:lang w:eastAsia="zh-CN"/>
        </w:rPr>
      </w:pPr>
      <w:r>
        <w:rPr>
          <w:rFonts w:hint="eastAsia" w:ascii="宋体" w:hAnsi="宋体" w:eastAsia="宋体" w:cs="宋体"/>
          <w:b/>
          <w:bCs/>
          <w:snapToGrid/>
          <w:color w:val="auto"/>
          <w:kern w:val="1"/>
          <w:sz w:val="32"/>
          <w:szCs w:val="32"/>
          <w:highlight w:val="none"/>
          <w:lang w:eastAsia="zh-CN"/>
        </w:rPr>
        <w:t>采购代理机构：泾阳县政府采购中心</w:t>
      </w:r>
    </w:p>
    <w:p w14:paraId="6805E876">
      <w:pPr>
        <w:keepNext w:val="0"/>
        <w:keepLines w:val="0"/>
        <w:pageBreakBefore w:val="0"/>
        <w:widowControl w:val="0"/>
        <w:shd w:val="clear" w:color="auto" w:fill="auto"/>
        <w:tabs>
          <w:tab w:val="left" w:pos="525"/>
        </w:tabs>
        <w:kinsoku/>
        <w:wordWrap/>
        <w:overflowPunct/>
        <w:topLinePunct w:val="0"/>
        <w:autoSpaceDE/>
        <w:autoSpaceDN/>
        <w:bidi w:val="0"/>
        <w:adjustRightInd w:val="0"/>
        <w:snapToGrid/>
        <w:spacing w:line="600" w:lineRule="auto"/>
        <w:ind w:left="840" w:leftChars="400" w:firstLine="0"/>
        <w:jc w:val="both"/>
        <w:textAlignment w:val="auto"/>
        <w:rPr>
          <w:rFonts w:hint="eastAsia" w:ascii="宋体" w:hAnsi="宋体" w:eastAsia="宋体" w:cs="宋体"/>
          <w:b/>
          <w:bCs/>
          <w:snapToGrid/>
          <w:color w:val="auto"/>
          <w:kern w:val="1"/>
          <w:sz w:val="32"/>
          <w:szCs w:val="32"/>
          <w:highlight w:val="none"/>
          <w:lang w:val="en-US" w:eastAsia="zh-CN"/>
        </w:rPr>
      </w:pPr>
      <w:r>
        <w:rPr>
          <w:rFonts w:hint="eastAsia" w:ascii="宋体" w:hAnsi="宋体" w:eastAsia="宋体" w:cs="宋体"/>
          <w:b/>
          <w:bCs/>
          <w:snapToGrid/>
          <w:color w:val="auto"/>
          <w:kern w:val="0"/>
          <w:sz w:val="32"/>
          <w:szCs w:val="32"/>
          <w:highlight w:val="none"/>
          <w:lang w:eastAsia="zh-CN"/>
        </w:rPr>
        <w:t>日</w:t>
      </w:r>
      <w:r>
        <w:rPr>
          <w:rFonts w:hint="eastAsia" w:ascii="宋体" w:hAnsi="宋体" w:eastAsia="宋体" w:cs="宋体"/>
          <w:b/>
          <w:bCs/>
          <w:snapToGrid/>
          <w:color w:val="auto"/>
          <w:kern w:val="0"/>
          <w:sz w:val="32"/>
          <w:szCs w:val="32"/>
          <w:highlight w:val="none"/>
          <w:lang w:val="en-US" w:eastAsia="zh-CN"/>
        </w:rPr>
        <w:t xml:space="preserve">        </w:t>
      </w:r>
      <w:r>
        <w:rPr>
          <w:rFonts w:hint="eastAsia" w:ascii="宋体" w:hAnsi="宋体" w:eastAsia="宋体" w:cs="宋体"/>
          <w:b/>
          <w:bCs/>
          <w:snapToGrid/>
          <w:color w:val="auto"/>
          <w:kern w:val="0"/>
          <w:sz w:val="32"/>
          <w:szCs w:val="32"/>
          <w:highlight w:val="none"/>
          <w:lang w:eastAsia="zh-CN"/>
        </w:rPr>
        <w:t>期：</w:t>
      </w:r>
      <w:r>
        <w:rPr>
          <w:rFonts w:hint="eastAsia" w:ascii="宋体" w:hAnsi="宋体" w:eastAsia="宋体" w:cs="宋体"/>
          <w:b/>
          <w:bCs/>
          <w:snapToGrid/>
          <w:color w:val="auto"/>
          <w:kern w:val="1"/>
          <w:sz w:val="32"/>
          <w:szCs w:val="32"/>
          <w:highlight w:val="none"/>
          <w:lang w:eastAsia="zh-CN"/>
        </w:rPr>
        <w:t>二〇二</w:t>
      </w:r>
      <w:r>
        <w:rPr>
          <w:rFonts w:hint="eastAsia" w:ascii="宋体" w:hAnsi="宋体" w:eastAsia="宋体" w:cs="宋体"/>
          <w:b/>
          <w:bCs/>
          <w:snapToGrid/>
          <w:color w:val="auto"/>
          <w:kern w:val="1"/>
          <w:sz w:val="32"/>
          <w:szCs w:val="32"/>
          <w:highlight w:val="none"/>
          <w:lang w:val="en-US" w:eastAsia="zh-CN"/>
        </w:rPr>
        <w:t>六</w:t>
      </w:r>
      <w:r>
        <w:rPr>
          <w:rFonts w:hint="eastAsia" w:ascii="宋体" w:hAnsi="宋体" w:eastAsia="宋体" w:cs="宋体"/>
          <w:b/>
          <w:bCs/>
          <w:snapToGrid/>
          <w:color w:val="auto"/>
          <w:kern w:val="1"/>
          <w:sz w:val="32"/>
          <w:szCs w:val="32"/>
          <w:highlight w:val="none"/>
          <w:lang w:eastAsia="zh-CN"/>
        </w:rPr>
        <w:t>年</w:t>
      </w:r>
      <w:r>
        <w:rPr>
          <w:rFonts w:hint="eastAsia" w:ascii="宋体" w:hAnsi="宋体" w:eastAsia="宋体" w:cs="宋体"/>
          <w:b/>
          <w:bCs/>
          <w:snapToGrid/>
          <w:color w:val="auto"/>
          <w:kern w:val="1"/>
          <w:sz w:val="32"/>
          <w:szCs w:val="32"/>
          <w:highlight w:val="none"/>
          <w:lang w:val="en-US" w:eastAsia="zh-CN"/>
        </w:rPr>
        <w:t>七月</w:t>
      </w:r>
    </w:p>
    <w:p w14:paraId="544C5DFD">
      <w:pPr>
        <w:pStyle w:val="26"/>
        <w:rPr>
          <w:rFonts w:hint="eastAsia"/>
          <w:color w:val="auto"/>
          <w:highlight w:val="none"/>
          <w:lang w:val="en-US" w:eastAsia="zh-CN"/>
        </w:rPr>
      </w:pPr>
    </w:p>
    <w:p w14:paraId="32749209">
      <w:pPr>
        <w:pStyle w:val="26"/>
        <w:rPr>
          <w:rFonts w:hint="eastAsia"/>
          <w:color w:val="auto"/>
          <w:highlight w:val="none"/>
          <w:lang w:val="en-US" w:eastAsia="zh-CN"/>
        </w:rPr>
      </w:pPr>
    </w:p>
    <w:p w14:paraId="1319DD7D">
      <w:pPr>
        <w:pStyle w:val="26"/>
        <w:rPr>
          <w:rFonts w:hint="eastAsia"/>
          <w:color w:val="auto"/>
          <w:highlight w:val="none"/>
          <w:lang w:val="en-US" w:eastAsia="zh-CN"/>
        </w:rPr>
      </w:pPr>
    </w:p>
    <w:p w14:paraId="0832778F">
      <w:pPr>
        <w:pStyle w:val="26"/>
        <w:rPr>
          <w:rFonts w:hint="eastAsia"/>
          <w:color w:val="auto"/>
          <w:highlight w:val="none"/>
          <w:lang w:val="en-US" w:eastAsia="zh-CN"/>
        </w:rPr>
      </w:pPr>
    </w:p>
    <w:p w14:paraId="2D8752A6">
      <w:pPr>
        <w:pStyle w:val="26"/>
        <w:rPr>
          <w:rFonts w:hint="eastAsia"/>
          <w:color w:val="auto"/>
          <w:highlight w:val="none"/>
          <w:lang w:val="en-US" w:eastAsia="zh-CN"/>
        </w:rPr>
      </w:pPr>
    </w:p>
    <w:p w14:paraId="1CD9A8D5">
      <w:pPr>
        <w:pStyle w:val="26"/>
        <w:rPr>
          <w:rFonts w:hint="eastAsia"/>
          <w:color w:val="auto"/>
          <w:highlight w:val="none"/>
          <w:lang w:val="en-US" w:eastAsia="zh-CN"/>
        </w:rPr>
      </w:pPr>
    </w:p>
    <w:p w14:paraId="3C169D09">
      <w:pPr>
        <w:pStyle w:val="26"/>
        <w:rPr>
          <w:rFonts w:hint="eastAsia"/>
          <w:color w:val="auto"/>
          <w:highlight w:val="none"/>
          <w:lang w:val="en-US" w:eastAsia="zh-CN"/>
        </w:rPr>
      </w:pPr>
    </w:p>
    <w:p w14:paraId="71805E84">
      <w:pPr>
        <w:pStyle w:val="26"/>
        <w:rPr>
          <w:rFonts w:hint="eastAsia"/>
          <w:color w:val="auto"/>
          <w:highlight w:val="none"/>
          <w:lang w:val="en-US" w:eastAsia="zh-CN"/>
        </w:rPr>
      </w:pPr>
    </w:p>
    <w:p w14:paraId="4C8A3649">
      <w:pPr>
        <w:spacing w:before="74" w:line="228" w:lineRule="auto"/>
        <w:ind w:left="3677"/>
        <w:outlineLvl w:val="0"/>
        <w:rPr>
          <w:rFonts w:hint="eastAsia" w:ascii="宋体" w:hAnsi="宋体" w:eastAsia="宋体" w:cs="宋体"/>
          <w:color w:val="auto"/>
          <w:sz w:val="35"/>
          <w:szCs w:val="35"/>
          <w:highlight w:val="none"/>
        </w:rPr>
      </w:pPr>
      <w:bookmarkStart w:id="5" w:name="_Toc13956"/>
      <w:bookmarkStart w:id="6" w:name="_Toc23219"/>
      <w:bookmarkStart w:id="7" w:name="_Toc1483"/>
      <w:bookmarkStart w:id="8" w:name="_Toc5096"/>
      <w:r>
        <w:rPr>
          <w:rFonts w:hint="eastAsia" w:ascii="宋体" w:hAnsi="宋体" w:eastAsia="宋体" w:cs="宋体"/>
          <w:b/>
          <w:bCs/>
          <w:color w:val="auto"/>
          <w:spacing w:val="1"/>
          <w:sz w:val="35"/>
          <w:szCs w:val="35"/>
          <w:highlight w:val="none"/>
        </w:rPr>
        <w:t>特别提示</w:t>
      </w:r>
      <w:bookmarkEnd w:id="5"/>
      <w:bookmarkEnd w:id="6"/>
      <w:bookmarkEnd w:id="7"/>
      <w:bookmarkEnd w:id="8"/>
    </w:p>
    <w:p w14:paraId="245FF8C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各供应商，在此我们特别提醒您注意以下事项：</w:t>
      </w:r>
    </w:p>
    <w:p w14:paraId="77064C7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一、有关谈判响应文件：</w:t>
      </w:r>
    </w:p>
    <w:p w14:paraId="3C53AB5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1、请仔细阅读谈判文件并正确理解谈判文件中各项具体要求。如对谈判文件有疑问，请在谈判文件规定的时间内以书面形式提出，逾期将被拒绝受理。</w:t>
      </w:r>
    </w:p>
    <w:p w14:paraId="4C5C343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2、请严格按照谈判文件载明的谈判响应文件的格式要求编制谈判响应文件电子版。</w:t>
      </w:r>
    </w:p>
    <w:p w14:paraId="7543333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3、请仔细核对谈判响应文件是否已按照谈判文件的要求签字、签章和加盖单位公章，实质性条款是否满足谈判文件要求，谈判响应文件中所附资格证明等资料是否齐全、有效且是否满足谈判文件要求。</w:t>
      </w:r>
    </w:p>
    <w:p w14:paraId="50B8C7F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 xml:space="preserve"> 提示：谈判响应文件若不满足以上条件将有被否决的风险。</w:t>
      </w:r>
    </w:p>
    <w:p w14:paraId="7EAE91A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二、有关谈判：</w:t>
      </w:r>
    </w:p>
    <w:p w14:paraId="04067EE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1、谈判响应文件逾期提交，将被拒绝接收。</w:t>
      </w:r>
    </w:p>
    <w:p w14:paraId="0FFF3F2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三、关于弃标的说明：</w:t>
      </w:r>
    </w:p>
    <w:p w14:paraId="5C116CC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若因为一些特殊原因不能参加本次谈判活动，请务必以书面形式告知我们，以便 我们正常开展后期工作，同时也避免再次打扰您，感谢您的配合。</w:t>
      </w:r>
    </w:p>
    <w:p w14:paraId="4A10DE4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四、关于供应商注册登记提醒：</w:t>
      </w:r>
    </w:p>
    <w:p w14:paraId="47079F8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D15F53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请各供应商仔细阅读上述提示。如需帮助，请您与我们的工作人员联系，我们将非常高兴地为您服务。</w:t>
      </w:r>
    </w:p>
    <w:p w14:paraId="241F6A93">
      <w:pPr>
        <w:keepNext w:val="0"/>
        <w:keepLines w:val="0"/>
        <w:pageBreakBefore w:val="0"/>
        <w:widowControl/>
        <w:kinsoku w:val="0"/>
        <w:wordWrap/>
        <w:overflowPunct/>
        <w:topLinePunct w:val="0"/>
        <w:autoSpaceDE w:val="0"/>
        <w:autoSpaceDN w:val="0"/>
        <w:bidi w:val="0"/>
        <w:adjustRightInd w:val="0"/>
        <w:snapToGrid w:val="0"/>
        <w:spacing w:line="340" w:lineRule="exact"/>
        <w:textAlignment w:val="baseline"/>
        <w:rPr>
          <w:rFonts w:hint="eastAsia" w:ascii="宋体" w:hAnsi="宋体" w:eastAsia="宋体" w:cs="宋体"/>
          <w:color w:val="auto"/>
          <w:sz w:val="24"/>
          <w:szCs w:val="24"/>
          <w:highlight w:val="none"/>
        </w:rPr>
        <w:sectPr>
          <w:headerReference r:id="rId5" w:type="default"/>
          <w:footerReference r:id="rId6" w:type="default"/>
          <w:pgSz w:w="11907" w:h="16838"/>
          <w:pgMar w:top="1417" w:right="1723" w:bottom="1417" w:left="1723" w:header="0" w:footer="0" w:gutter="0"/>
          <w:pgNumType w:fmt="decimal" w:start="1"/>
          <w:cols w:space="0" w:num="1"/>
          <w:titlePg/>
          <w:rtlGutter w:val="0"/>
          <w:docGrid w:linePitch="0" w:charSpace="0"/>
        </w:sectPr>
      </w:pPr>
    </w:p>
    <w:p w14:paraId="717B3B1D">
      <w:pPr>
        <w:autoSpaceDE w:val="0"/>
        <w:autoSpaceDN w:val="0"/>
        <w:adjustRightInd w:val="0"/>
        <w:snapToGrid w:val="0"/>
        <w:spacing w:line="360" w:lineRule="auto"/>
        <w:jc w:val="center"/>
        <w:rPr>
          <w:rFonts w:hint="eastAsia" w:ascii="宋体" w:hAnsi="宋体" w:eastAsia="宋体" w:cs="宋体"/>
          <w:b/>
          <w:bCs/>
          <w:color w:val="auto"/>
          <w:sz w:val="28"/>
          <w:szCs w:val="28"/>
          <w:lang w:val="zh-CN"/>
        </w:rPr>
      </w:pPr>
      <w:bookmarkStart w:id="9" w:name="bookmark1"/>
      <w:bookmarkEnd w:id="9"/>
      <w:bookmarkStart w:id="10" w:name="bookmark2"/>
      <w:bookmarkEnd w:id="10"/>
    </w:p>
    <w:p w14:paraId="091A2954">
      <w:pPr>
        <w:autoSpaceDE w:val="0"/>
        <w:autoSpaceDN w:val="0"/>
        <w:adjustRightInd w:val="0"/>
        <w:snapToGrid w:val="0"/>
        <w:spacing w:line="360" w:lineRule="auto"/>
        <w:jc w:val="center"/>
        <w:rPr>
          <w:rFonts w:hint="eastAsia" w:ascii="宋体" w:hAnsi="宋体" w:eastAsia="宋体" w:cs="宋体"/>
          <w:b/>
          <w:bCs/>
          <w:color w:val="auto"/>
          <w:sz w:val="40"/>
          <w:szCs w:val="40"/>
          <w:lang w:val="zh-CN"/>
        </w:rPr>
      </w:pPr>
      <w:r>
        <w:rPr>
          <w:rFonts w:hint="eastAsia" w:ascii="宋体" w:hAnsi="宋体" w:eastAsia="宋体" w:cs="宋体"/>
          <w:b/>
          <w:bCs/>
          <w:color w:val="auto"/>
          <w:sz w:val="40"/>
          <w:szCs w:val="40"/>
          <w:lang w:val="zh-CN"/>
        </w:rPr>
        <w:t>目  录</w:t>
      </w:r>
    </w:p>
    <w:p w14:paraId="6BD493F7">
      <w:pPr>
        <w:autoSpaceDE w:val="0"/>
        <w:autoSpaceDN w:val="0"/>
        <w:adjustRightInd w:val="0"/>
        <w:snapToGrid w:val="0"/>
        <w:spacing w:line="360" w:lineRule="auto"/>
        <w:jc w:val="center"/>
        <w:rPr>
          <w:rFonts w:hint="eastAsia" w:ascii="宋体" w:hAnsi="宋体" w:eastAsia="宋体" w:cs="宋体"/>
          <w:b/>
          <w:bCs/>
          <w:color w:val="auto"/>
          <w:sz w:val="28"/>
          <w:szCs w:val="28"/>
          <w:lang w:val="zh-CN"/>
        </w:rPr>
      </w:pPr>
    </w:p>
    <w:p w14:paraId="70AC617E">
      <w:pPr>
        <w:pStyle w:val="14"/>
        <w:tabs>
          <w:tab w:val="right" w:leader="dot" w:pos="8461"/>
        </w:tabs>
        <w:rPr>
          <w:sz w:val="28"/>
          <w:szCs w:val="28"/>
        </w:rPr>
      </w:pPr>
      <w:r>
        <w:rPr>
          <w:rFonts w:hint="eastAsia" w:ascii="宋体" w:hAnsi="宋体" w:eastAsia="宋体" w:cs="宋体"/>
          <w:b/>
          <w:bCs w:val="0"/>
          <w:color w:val="auto"/>
          <w:sz w:val="28"/>
          <w:szCs w:val="28"/>
        </w:rPr>
        <w:fldChar w:fldCharType="begin"/>
      </w:r>
      <w:r>
        <w:rPr>
          <w:rFonts w:hint="eastAsia" w:ascii="宋体" w:hAnsi="宋体" w:eastAsia="宋体" w:cs="宋体"/>
          <w:b/>
          <w:bCs w:val="0"/>
          <w:color w:val="auto"/>
          <w:sz w:val="28"/>
          <w:szCs w:val="28"/>
        </w:rPr>
        <w:instrText xml:space="preserve"> TOC \o "1-1" \h \z \u </w:instrText>
      </w:r>
      <w:r>
        <w:rPr>
          <w:rFonts w:hint="eastAsia" w:ascii="宋体" w:hAnsi="宋体" w:eastAsia="宋体" w:cs="宋体"/>
          <w:b/>
          <w:bCs w:val="0"/>
          <w:color w:val="auto"/>
          <w:sz w:val="28"/>
          <w:szCs w:val="28"/>
        </w:rPr>
        <w:fldChar w:fldCharType="separate"/>
      </w:r>
    </w:p>
    <w:p w14:paraId="30A0B2B5">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_Toc25682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highlight w:val="none"/>
        </w:rPr>
        <w:t>第一章</w:t>
      </w:r>
      <w:r>
        <w:rPr>
          <w:rFonts w:hint="eastAsia" w:ascii="宋体" w:hAnsi="宋体" w:eastAsia="宋体" w:cs="宋体"/>
          <w:spacing w:val="42"/>
          <w:sz w:val="28"/>
          <w:szCs w:val="28"/>
          <w:highlight w:val="none"/>
        </w:rPr>
        <w:t xml:space="preserve"> </w:t>
      </w:r>
      <w:r>
        <w:rPr>
          <w:rFonts w:hint="eastAsia" w:ascii="宋体" w:hAnsi="宋体" w:eastAsia="宋体" w:cs="宋体"/>
          <w:bCs/>
          <w:sz w:val="28"/>
          <w:szCs w:val="28"/>
          <w:highlight w:val="none"/>
        </w:rPr>
        <w:t>竞争性谈判公告</w:t>
      </w:r>
      <w:r>
        <w:rPr>
          <w:sz w:val="28"/>
          <w:szCs w:val="28"/>
        </w:rPr>
        <w:tab/>
      </w:r>
      <w:r>
        <w:rPr>
          <w:sz w:val="28"/>
          <w:szCs w:val="28"/>
        </w:rPr>
        <w:fldChar w:fldCharType="begin"/>
      </w:r>
      <w:r>
        <w:rPr>
          <w:sz w:val="28"/>
          <w:szCs w:val="28"/>
        </w:rPr>
        <w:instrText xml:space="preserve"> PAGEREF _Toc25682 \h </w:instrText>
      </w:r>
      <w:r>
        <w:rPr>
          <w:sz w:val="28"/>
          <w:szCs w:val="28"/>
        </w:rPr>
        <w:fldChar w:fldCharType="separate"/>
      </w:r>
      <w:r>
        <w:rPr>
          <w:sz w:val="28"/>
          <w:szCs w:val="28"/>
        </w:rPr>
        <w:t>2</w:t>
      </w:r>
      <w:r>
        <w:rPr>
          <w:sz w:val="28"/>
          <w:szCs w:val="28"/>
        </w:rPr>
        <w:fldChar w:fldCharType="end"/>
      </w:r>
      <w:r>
        <w:rPr>
          <w:rFonts w:hint="eastAsia" w:ascii="宋体" w:hAnsi="宋体" w:eastAsia="宋体" w:cs="宋体"/>
          <w:bCs w:val="0"/>
          <w:color w:val="auto"/>
          <w:sz w:val="28"/>
          <w:szCs w:val="28"/>
        </w:rPr>
        <w:fldChar w:fldCharType="end"/>
      </w:r>
    </w:p>
    <w:p w14:paraId="5FE6B7D0">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rFonts w:hint="eastAsia" w:ascii="宋体" w:hAnsi="宋体" w:eastAsia="宋体" w:cs="宋体"/>
          <w:bCs w:val="0"/>
          <w:color w:val="auto"/>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_Toc25682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highlight w:val="none"/>
        </w:rPr>
        <w:t>第</w:t>
      </w:r>
      <w:r>
        <w:rPr>
          <w:rFonts w:hint="eastAsia" w:ascii="宋体" w:hAnsi="宋体" w:eastAsia="宋体" w:cs="宋体"/>
          <w:bCs/>
          <w:sz w:val="28"/>
          <w:szCs w:val="28"/>
          <w:highlight w:val="none"/>
          <w:lang w:val="en-US" w:eastAsia="zh-CN"/>
        </w:rPr>
        <w:t>二</w:t>
      </w:r>
      <w:r>
        <w:rPr>
          <w:rFonts w:hint="eastAsia" w:ascii="宋体" w:hAnsi="宋体" w:eastAsia="宋体" w:cs="宋体"/>
          <w:bCs/>
          <w:sz w:val="28"/>
          <w:szCs w:val="28"/>
          <w:highlight w:val="none"/>
        </w:rPr>
        <w:t>章</w:t>
      </w:r>
      <w:r>
        <w:rPr>
          <w:rFonts w:hint="eastAsia" w:ascii="宋体" w:hAnsi="宋体" w:eastAsia="宋体" w:cs="宋体"/>
          <w:spacing w:val="42"/>
          <w:sz w:val="28"/>
          <w:szCs w:val="28"/>
          <w:highlight w:val="none"/>
        </w:rPr>
        <w:t xml:space="preserve"> </w:t>
      </w:r>
      <w:r>
        <w:rPr>
          <w:rFonts w:hint="eastAsia" w:ascii="宋体" w:hAnsi="宋体" w:eastAsia="宋体" w:cs="宋体"/>
          <w:bCs/>
          <w:sz w:val="28"/>
          <w:szCs w:val="28"/>
          <w:highlight w:val="none"/>
        </w:rPr>
        <w:t>竞争性谈判</w:t>
      </w:r>
      <w:r>
        <w:rPr>
          <w:rFonts w:hint="eastAsia" w:ascii="宋体" w:hAnsi="宋体" w:eastAsia="宋体" w:cs="宋体"/>
          <w:bCs/>
          <w:sz w:val="28"/>
          <w:szCs w:val="28"/>
          <w:highlight w:val="none"/>
          <w:lang w:val="en-US" w:eastAsia="zh-CN"/>
        </w:rPr>
        <w:t>须知</w:t>
      </w:r>
      <w:r>
        <w:rPr>
          <w:sz w:val="28"/>
          <w:szCs w:val="28"/>
        </w:rPr>
        <w:tab/>
      </w:r>
      <w:r>
        <w:rPr>
          <w:rFonts w:hint="eastAsia" w:eastAsia="宋体"/>
          <w:sz w:val="28"/>
          <w:szCs w:val="28"/>
          <w:lang w:val="en-US" w:eastAsia="zh-CN"/>
        </w:rPr>
        <w:t>6</w:t>
      </w:r>
      <w:r>
        <w:rPr>
          <w:rFonts w:hint="eastAsia" w:ascii="宋体" w:hAnsi="宋体" w:eastAsia="宋体" w:cs="宋体"/>
          <w:bCs w:val="0"/>
          <w:color w:val="auto"/>
          <w:sz w:val="28"/>
          <w:szCs w:val="28"/>
        </w:rPr>
        <w:fldChar w:fldCharType="end"/>
      </w:r>
    </w:p>
    <w:p w14:paraId="5E1AF25F">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rFonts w:hint="eastAsia" w:ascii="宋体" w:hAnsi="宋体" w:eastAsia="宋体" w:cs="宋体"/>
          <w:bCs w:val="0"/>
          <w:color w:val="auto"/>
          <w:sz w:val="28"/>
          <w:szCs w:val="28"/>
          <w:lang w:val="en-US" w:eastAsia="zh-CN"/>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_Toc25682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highlight w:val="none"/>
        </w:rPr>
        <w:t>第</w:t>
      </w:r>
      <w:r>
        <w:rPr>
          <w:rFonts w:hint="eastAsia" w:ascii="宋体" w:hAnsi="宋体" w:eastAsia="宋体" w:cs="宋体"/>
          <w:bCs/>
          <w:sz w:val="28"/>
          <w:szCs w:val="28"/>
          <w:highlight w:val="none"/>
          <w:lang w:val="en-US" w:eastAsia="zh-CN"/>
        </w:rPr>
        <w:t>三</w:t>
      </w:r>
      <w:r>
        <w:rPr>
          <w:rFonts w:hint="eastAsia" w:ascii="宋体" w:hAnsi="宋体" w:eastAsia="宋体" w:cs="宋体"/>
          <w:bCs/>
          <w:sz w:val="28"/>
          <w:szCs w:val="28"/>
          <w:highlight w:val="none"/>
        </w:rPr>
        <w:t>章</w:t>
      </w:r>
      <w:r>
        <w:rPr>
          <w:rFonts w:hint="eastAsia" w:ascii="宋体" w:hAnsi="宋体" w:eastAsia="宋体" w:cs="宋体"/>
          <w:spacing w:val="42"/>
          <w:sz w:val="28"/>
          <w:szCs w:val="28"/>
          <w:highlight w:val="none"/>
        </w:rPr>
        <w:t xml:space="preserve"> </w:t>
      </w:r>
      <w:r>
        <w:rPr>
          <w:rFonts w:hint="eastAsia" w:ascii="宋体" w:hAnsi="宋体" w:eastAsia="宋体" w:cs="宋体"/>
          <w:bCs/>
          <w:sz w:val="28"/>
          <w:szCs w:val="28"/>
          <w:highlight w:val="none"/>
          <w:lang w:val="en-US" w:eastAsia="zh-CN"/>
        </w:rPr>
        <w:t>供应商须知</w:t>
      </w:r>
      <w:r>
        <w:rPr>
          <w:sz w:val="28"/>
          <w:szCs w:val="28"/>
        </w:rPr>
        <w:tab/>
      </w:r>
      <w:r>
        <w:rPr>
          <w:rFonts w:hint="eastAsia" w:eastAsia="宋体"/>
          <w:sz w:val="28"/>
          <w:szCs w:val="28"/>
          <w:lang w:val="en-US" w:eastAsia="zh-CN"/>
        </w:rPr>
        <w:t>11</w:t>
      </w:r>
      <w:r>
        <w:rPr>
          <w:rFonts w:hint="eastAsia" w:ascii="宋体" w:hAnsi="宋体" w:eastAsia="宋体" w:cs="宋体"/>
          <w:bCs w:val="0"/>
          <w:color w:val="auto"/>
          <w:sz w:val="28"/>
          <w:szCs w:val="28"/>
        </w:rPr>
        <w:fldChar w:fldCharType="end"/>
      </w:r>
    </w:p>
    <w:p w14:paraId="6C81736A">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_Toc24333 </w:instrText>
      </w:r>
      <w:r>
        <w:rPr>
          <w:rFonts w:hint="eastAsia" w:ascii="宋体" w:hAnsi="宋体" w:eastAsia="宋体" w:cs="宋体"/>
          <w:bCs w:val="0"/>
          <w:sz w:val="28"/>
          <w:szCs w:val="28"/>
        </w:rPr>
        <w:fldChar w:fldCharType="separate"/>
      </w:r>
      <w:r>
        <w:rPr>
          <w:rFonts w:hint="eastAsia" w:ascii="宋体" w:hAnsi="宋体" w:eastAsia="宋体" w:cs="宋体"/>
          <w:bCs/>
          <w:spacing w:val="-2"/>
          <w:sz w:val="28"/>
          <w:szCs w:val="28"/>
          <w:highlight w:val="none"/>
        </w:rPr>
        <w:t>第</w:t>
      </w:r>
      <w:r>
        <w:rPr>
          <w:rFonts w:hint="eastAsia" w:ascii="宋体" w:hAnsi="宋体" w:eastAsia="宋体" w:cs="宋体"/>
          <w:bCs/>
          <w:spacing w:val="-2"/>
          <w:sz w:val="28"/>
          <w:szCs w:val="28"/>
          <w:highlight w:val="none"/>
          <w:lang w:val="en-US" w:eastAsia="zh-CN"/>
        </w:rPr>
        <w:t>四</w:t>
      </w:r>
      <w:r>
        <w:rPr>
          <w:rFonts w:hint="eastAsia" w:ascii="宋体" w:hAnsi="宋体" w:eastAsia="宋体" w:cs="宋体"/>
          <w:bCs/>
          <w:spacing w:val="-2"/>
          <w:sz w:val="28"/>
          <w:szCs w:val="28"/>
          <w:highlight w:val="none"/>
        </w:rPr>
        <w:t>章</w:t>
      </w:r>
      <w:r>
        <w:rPr>
          <w:rFonts w:hint="eastAsia" w:ascii="宋体" w:hAnsi="宋体" w:eastAsia="宋体" w:cs="宋体"/>
          <w:spacing w:val="18"/>
          <w:sz w:val="28"/>
          <w:szCs w:val="28"/>
          <w:highlight w:val="none"/>
        </w:rPr>
        <w:t xml:space="preserve"> </w:t>
      </w:r>
      <w:r>
        <w:rPr>
          <w:rFonts w:hint="eastAsia" w:ascii="宋体" w:hAnsi="宋体" w:eastAsia="宋体" w:cs="宋体"/>
          <w:bCs/>
          <w:spacing w:val="-2"/>
          <w:sz w:val="28"/>
          <w:szCs w:val="28"/>
          <w:highlight w:val="none"/>
        </w:rPr>
        <w:t>评审方法</w:t>
      </w:r>
      <w:r>
        <w:rPr>
          <w:sz w:val="28"/>
          <w:szCs w:val="28"/>
        </w:rPr>
        <w:tab/>
      </w:r>
      <w:r>
        <w:rPr>
          <w:sz w:val="28"/>
          <w:szCs w:val="28"/>
        </w:rPr>
        <w:fldChar w:fldCharType="begin"/>
      </w:r>
      <w:r>
        <w:rPr>
          <w:sz w:val="28"/>
          <w:szCs w:val="28"/>
        </w:rPr>
        <w:instrText xml:space="preserve"> PAGEREF _Toc24333 \h </w:instrText>
      </w:r>
      <w:r>
        <w:rPr>
          <w:sz w:val="28"/>
          <w:szCs w:val="28"/>
        </w:rPr>
        <w:fldChar w:fldCharType="separate"/>
      </w:r>
      <w:r>
        <w:rPr>
          <w:sz w:val="28"/>
          <w:szCs w:val="28"/>
        </w:rPr>
        <w:t>34</w:t>
      </w:r>
      <w:r>
        <w:rPr>
          <w:sz w:val="28"/>
          <w:szCs w:val="28"/>
        </w:rPr>
        <w:fldChar w:fldCharType="end"/>
      </w:r>
      <w:r>
        <w:rPr>
          <w:rFonts w:hint="eastAsia" w:ascii="宋体" w:hAnsi="宋体" w:eastAsia="宋体" w:cs="宋体"/>
          <w:bCs w:val="0"/>
          <w:color w:val="auto"/>
          <w:sz w:val="28"/>
          <w:szCs w:val="28"/>
        </w:rPr>
        <w:fldChar w:fldCharType="end"/>
      </w:r>
    </w:p>
    <w:p w14:paraId="2492B1D9">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_Toc31323 </w:instrText>
      </w:r>
      <w:r>
        <w:rPr>
          <w:rFonts w:hint="eastAsia" w:ascii="宋体" w:hAnsi="宋体" w:eastAsia="宋体" w:cs="宋体"/>
          <w:bCs w:val="0"/>
          <w:sz w:val="28"/>
          <w:szCs w:val="28"/>
        </w:rPr>
        <w:fldChar w:fldCharType="separate"/>
      </w:r>
      <w:r>
        <w:rPr>
          <w:rFonts w:hint="eastAsia" w:ascii="宋体" w:hAnsi="宋体" w:eastAsia="宋体" w:cs="宋体"/>
          <w:bCs/>
          <w:snapToGrid w:val="0"/>
          <w:spacing w:val="4"/>
          <w:kern w:val="0"/>
          <w:sz w:val="28"/>
          <w:szCs w:val="28"/>
          <w:lang w:val="en-US" w:eastAsia="en-US" w:bidi="ar-SA"/>
        </w:rPr>
        <w:t>第</w:t>
      </w:r>
      <w:r>
        <w:rPr>
          <w:rFonts w:hint="eastAsia" w:ascii="宋体" w:hAnsi="宋体" w:eastAsia="宋体" w:cs="宋体"/>
          <w:bCs/>
          <w:snapToGrid w:val="0"/>
          <w:spacing w:val="4"/>
          <w:kern w:val="0"/>
          <w:sz w:val="28"/>
          <w:szCs w:val="28"/>
          <w:lang w:val="en-US" w:eastAsia="zh-CN" w:bidi="ar-SA"/>
        </w:rPr>
        <w:t>五</w:t>
      </w:r>
      <w:r>
        <w:rPr>
          <w:rFonts w:hint="eastAsia" w:ascii="宋体" w:hAnsi="宋体" w:eastAsia="宋体" w:cs="宋体"/>
          <w:bCs/>
          <w:snapToGrid w:val="0"/>
          <w:spacing w:val="4"/>
          <w:kern w:val="0"/>
          <w:sz w:val="28"/>
          <w:szCs w:val="28"/>
          <w:lang w:val="en-US" w:eastAsia="en-US" w:bidi="ar-SA"/>
        </w:rPr>
        <w:t>章</w:t>
      </w:r>
      <w:r>
        <w:rPr>
          <w:rFonts w:hint="eastAsia" w:ascii="宋体" w:hAnsi="宋体" w:eastAsia="宋体" w:cs="宋体"/>
          <w:bCs/>
          <w:snapToGrid w:val="0"/>
          <w:spacing w:val="4"/>
          <w:kern w:val="0"/>
          <w:sz w:val="28"/>
          <w:szCs w:val="28"/>
          <w:lang w:val="en-US" w:eastAsia="zh-CN" w:bidi="ar-SA"/>
        </w:rPr>
        <w:t xml:space="preserve"> 采购内容及</w:t>
      </w:r>
      <w:r>
        <w:rPr>
          <w:rFonts w:hint="eastAsia" w:ascii="宋体" w:hAnsi="宋体" w:eastAsia="宋体" w:cs="宋体"/>
          <w:bCs/>
          <w:spacing w:val="4"/>
          <w:sz w:val="28"/>
          <w:szCs w:val="28"/>
          <w:highlight w:val="none"/>
        </w:rPr>
        <w:t>要求</w:t>
      </w:r>
      <w:r>
        <w:rPr>
          <w:sz w:val="28"/>
          <w:szCs w:val="28"/>
        </w:rPr>
        <w:tab/>
      </w:r>
      <w:r>
        <w:rPr>
          <w:sz w:val="28"/>
          <w:szCs w:val="28"/>
        </w:rPr>
        <w:fldChar w:fldCharType="begin"/>
      </w:r>
      <w:r>
        <w:rPr>
          <w:sz w:val="28"/>
          <w:szCs w:val="28"/>
        </w:rPr>
        <w:instrText xml:space="preserve"> PAGEREF _Toc31323 \h </w:instrText>
      </w:r>
      <w:r>
        <w:rPr>
          <w:sz w:val="28"/>
          <w:szCs w:val="28"/>
        </w:rPr>
        <w:fldChar w:fldCharType="separate"/>
      </w:r>
      <w:r>
        <w:rPr>
          <w:sz w:val="28"/>
          <w:szCs w:val="28"/>
        </w:rPr>
        <w:t>47</w:t>
      </w:r>
      <w:r>
        <w:rPr>
          <w:sz w:val="28"/>
          <w:szCs w:val="28"/>
        </w:rPr>
        <w:fldChar w:fldCharType="end"/>
      </w:r>
      <w:r>
        <w:rPr>
          <w:rFonts w:hint="eastAsia" w:ascii="宋体" w:hAnsi="宋体" w:eastAsia="宋体" w:cs="宋体"/>
          <w:bCs w:val="0"/>
          <w:color w:val="auto"/>
          <w:sz w:val="28"/>
          <w:szCs w:val="28"/>
        </w:rPr>
        <w:fldChar w:fldCharType="end"/>
      </w:r>
    </w:p>
    <w:p w14:paraId="229FE296">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_Toc32288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zh-CN" w:eastAsia="zh-CN"/>
        </w:rPr>
        <w:t>第</w:t>
      </w:r>
      <w:r>
        <w:rPr>
          <w:rFonts w:hint="eastAsia" w:ascii="宋体" w:hAnsi="宋体" w:eastAsia="宋体" w:cs="宋体"/>
          <w:bCs/>
          <w:sz w:val="28"/>
          <w:szCs w:val="28"/>
          <w:lang w:val="en-US" w:eastAsia="zh-CN"/>
        </w:rPr>
        <w:t>六</w:t>
      </w:r>
      <w:r>
        <w:rPr>
          <w:rFonts w:hint="eastAsia" w:ascii="宋体" w:hAnsi="宋体" w:eastAsia="宋体" w:cs="宋体"/>
          <w:bCs/>
          <w:sz w:val="28"/>
          <w:szCs w:val="28"/>
          <w:lang w:val="zh-CN" w:eastAsia="zh-CN"/>
        </w:rPr>
        <w:t xml:space="preserve">章 </w:t>
      </w:r>
      <w:r>
        <w:rPr>
          <w:rFonts w:hint="eastAsia" w:ascii="宋体" w:hAnsi="宋体" w:eastAsia="宋体" w:cs="宋体"/>
          <w:bCs/>
          <w:sz w:val="28"/>
          <w:szCs w:val="28"/>
          <w:lang w:val="en-US" w:eastAsia="zh-CN"/>
        </w:rPr>
        <w:t>商务要求</w:t>
      </w:r>
      <w:r>
        <w:rPr>
          <w:sz w:val="28"/>
          <w:szCs w:val="28"/>
        </w:rPr>
        <w:tab/>
      </w:r>
      <w:r>
        <w:rPr>
          <w:sz w:val="28"/>
          <w:szCs w:val="28"/>
        </w:rPr>
        <w:fldChar w:fldCharType="begin"/>
      </w:r>
      <w:r>
        <w:rPr>
          <w:sz w:val="28"/>
          <w:szCs w:val="28"/>
        </w:rPr>
        <w:instrText xml:space="preserve"> PAGEREF _Toc32288 \h </w:instrText>
      </w:r>
      <w:r>
        <w:rPr>
          <w:sz w:val="28"/>
          <w:szCs w:val="28"/>
        </w:rPr>
        <w:fldChar w:fldCharType="separate"/>
      </w:r>
      <w:r>
        <w:rPr>
          <w:sz w:val="28"/>
          <w:szCs w:val="28"/>
        </w:rPr>
        <w:t>49</w:t>
      </w:r>
      <w:r>
        <w:rPr>
          <w:sz w:val="28"/>
          <w:szCs w:val="28"/>
        </w:rPr>
        <w:fldChar w:fldCharType="end"/>
      </w:r>
      <w:r>
        <w:rPr>
          <w:rFonts w:hint="eastAsia" w:ascii="宋体" w:hAnsi="宋体" w:eastAsia="宋体" w:cs="宋体"/>
          <w:bCs w:val="0"/>
          <w:color w:val="auto"/>
          <w:sz w:val="28"/>
          <w:szCs w:val="28"/>
        </w:rPr>
        <w:fldChar w:fldCharType="end"/>
      </w:r>
    </w:p>
    <w:p w14:paraId="1B92B2CA">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_Toc18740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zh-CN" w:eastAsia="zh-CN"/>
        </w:rPr>
        <w:t>第</w:t>
      </w:r>
      <w:r>
        <w:rPr>
          <w:rFonts w:hint="eastAsia" w:ascii="宋体" w:hAnsi="宋体" w:eastAsia="宋体" w:cs="宋体"/>
          <w:bCs/>
          <w:sz w:val="28"/>
          <w:szCs w:val="28"/>
          <w:lang w:val="en-US" w:eastAsia="zh-CN"/>
        </w:rPr>
        <w:t>七</w:t>
      </w:r>
      <w:r>
        <w:rPr>
          <w:rFonts w:hint="eastAsia" w:ascii="宋体" w:hAnsi="宋体" w:eastAsia="宋体" w:cs="宋体"/>
          <w:bCs/>
          <w:sz w:val="28"/>
          <w:szCs w:val="28"/>
          <w:lang w:val="zh-CN" w:eastAsia="zh-CN"/>
        </w:rPr>
        <w:t>章 合同协议书</w:t>
      </w:r>
      <w:r>
        <w:rPr>
          <w:sz w:val="28"/>
          <w:szCs w:val="28"/>
        </w:rPr>
        <w:tab/>
      </w:r>
      <w:r>
        <w:rPr>
          <w:sz w:val="28"/>
          <w:szCs w:val="28"/>
        </w:rPr>
        <w:fldChar w:fldCharType="begin"/>
      </w:r>
      <w:r>
        <w:rPr>
          <w:sz w:val="28"/>
          <w:szCs w:val="28"/>
        </w:rPr>
        <w:instrText xml:space="preserve"> PAGEREF _Toc18740 \h </w:instrText>
      </w:r>
      <w:r>
        <w:rPr>
          <w:sz w:val="28"/>
          <w:szCs w:val="28"/>
        </w:rPr>
        <w:fldChar w:fldCharType="separate"/>
      </w:r>
      <w:r>
        <w:rPr>
          <w:sz w:val="28"/>
          <w:szCs w:val="28"/>
        </w:rPr>
        <w:t>53</w:t>
      </w:r>
      <w:r>
        <w:rPr>
          <w:sz w:val="28"/>
          <w:szCs w:val="28"/>
        </w:rPr>
        <w:fldChar w:fldCharType="end"/>
      </w:r>
      <w:r>
        <w:rPr>
          <w:rFonts w:hint="eastAsia" w:ascii="宋体" w:hAnsi="宋体" w:eastAsia="宋体" w:cs="宋体"/>
          <w:bCs w:val="0"/>
          <w:color w:val="auto"/>
          <w:sz w:val="28"/>
          <w:szCs w:val="28"/>
        </w:rPr>
        <w:fldChar w:fldCharType="end"/>
      </w:r>
    </w:p>
    <w:p w14:paraId="1A0E1456">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_Toc30525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highlight w:val="none"/>
          <w:lang w:val="zh-CN"/>
        </w:rPr>
        <w:t>第</w:t>
      </w:r>
      <w:r>
        <w:rPr>
          <w:rFonts w:hint="eastAsia" w:ascii="宋体" w:hAnsi="宋体" w:eastAsia="宋体" w:cs="宋体"/>
          <w:bCs/>
          <w:sz w:val="28"/>
          <w:szCs w:val="28"/>
          <w:highlight w:val="none"/>
        </w:rPr>
        <w:t>八</w:t>
      </w:r>
      <w:r>
        <w:rPr>
          <w:rFonts w:hint="eastAsia" w:ascii="宋体" w:hAnsi="宋体" w:eastAsia="宋体" w:cs="宋体"/>
          <w:bCs/>
          <w:sz w:val="28"/>
          <w:szCs w:val="28"/>
          <w:highlight w:val="none"/>
          <w:lang w:val="zh-CN"/>
        </w:rPr>
        <w:t>章 响应文件格式</w:t>
      </w:r>
      <w:r>
        <w:rPr>
          <w:sz w:val="28"/>
          <w:szCs w:val="28"/>
        </w:rPr>
        <w:tab/>
      </w:r>
      <w:r>
        <w:rPr>
          <w:sz w:val="28"/>
          <w:szCs w:val="28"/>
        </w:rPr>
        <w:fldChar w:fldCharType="begin"/>
      </w:r>
      <w:r>
        <w:rPr>
          <w:sz w:val="28"/>
          <w:szCs w:val="28"/>
        </w:rPr>
        <w:instrText xml:space="preserve"> PAGEREF _Toc30525 \h </w:instrText>
      </w:r>
      <w:r>
        <w:rPr>
          <w:sz w:val="28"/>
          <w:szCs w:val="28"/>
        </w:rPr>
        <w:fldChar w:fldCharType="separate"/>
      </w:r>
      <w:r>
        <w:rPr>
          <w:sz w:val="28"/>
          <w:szCs w:val="28"/>
        </w:rPr>
        <w:t>59</w:t>
      </w:r>
      <w:r>
        <w:rPr>
          <w:sz w:val="28"/>
          <w:szCs w:val="28"/>
        </w:rPr>
        <w:fldChar w:fldCharType="end"/>
      </w:r>
      <w:r>
        <w:rPr>
          <w:rFonts w:hint="eastAsia" w:ascii="宋体" w:hAnsi="宋体" w:eastAsia="宋体" w:cs="宋体"/>
          <w:bCs w:val="0"/>
          <w:color w:val="auto"/>
          <w:sz w:val="28"/>
          <w:szCs w:val="28"/>
        </w:rPr>
        <w:fldChar w:fldCharType="end"/>
      </w:r>
    </w:p>
    <w:p w14:paraId="6929F0B9">
      <w:pPr>
        <w:pStyle w:val="14"/>
        <w:tabs>
          <w:tab w:val="right" w:leader="dot" w:pos="8461"/>
        </w:tabs>
        <w:rPr>
          <w:sz w:val="28"/>
          <w:szCs w:val="28"/>
        </w:rPr>
      </w:pPr>
    </w:p>
    <w:p w14:paraId="17DFF679">
      <w:pPr>
        <w:spacing w:before="72" w:line="226" w:lineRule="auto"/>
        <w:ind w:left="3138"/>
        <w:outlineLvl w:val="0"/>
        <w:rPr>
          <w:rFonts w:hint="eastAsia" w:ascii="宋体" w:hAnsi="宋体" w:eastAsia="宋体" w:cs="宋体"/>
          <w:bCs w:val="0"/>
          <w:color w:val="auto"/>
          <w:sz w:val="24"/>
          <w:szCs w:val="24"/>
        </w:rPr>
      </w:pPr>
      <w:r>
        <w:rPr>
          <w:rFonts w:hint="eastAsia" w:ascii="宋体" w:hAnsi="宋体" w:eastAsia="宋体" w:cs="宋体"/>
          <w:bCs w:val="0"/>
          <w:color w:val="auto"/>
          <w:sz w:val="28"/>
          <w:szCs w:val="28"/>
        </w:rPr>
        <w:fldChar w:fldCharType="end"/>
      </w:r>
    </w:p>
    <w:p w14:paraId="690F62ED">
      <w:pPr>
        <w:pStyle w:val="8"/>
        <w:rPr>
          <w:rFonts w:hint="eastAsia" w:ascii="宋体" w:hAnsi="宋体" w:eastAsia="宋体" w:cs="宋体"/>
          <w:bCs w:val="0"/>
          <w:color w:val="auto"/>
          <w:sz w:val="24"/>
          <w:szCs w:val="24"/>
        </w:rPr>
      </w:pPr>
    </w:p>
    <w:p w14:paraId="14EBAF51">
      <w:pPr>
        <w:rPr>
          <w:rFonts w:hint="eastAsia" w:ascii="宋体" w:hAnsi="宋体" w:eastAsia="宋体" w:cs="宋体"/>
          <w:bCs w:val="0"/>
          <w:color w:val="auto"/>
          <w:sz w:val="24"/>
          <w:szCs w:val="24"/>
        </w:rPr>
      </w:pPr>
    </w:p>
    <w:p w14:paraId="2E8C331C">
      <w:pPr>
        <w:pStyle w:val="8"/>
        <w:rPr>
          <w:rFonts w:hint="eastAsia" w:ascii="宋体" w:hAnsi="宋体" w:eastAsia="宋体" w:cs="宋体"/>
          <w:bCs w:val="0"/>
          <w:color w:val="auto"/>
          <w:sz w:val="24"/>
          <w:szCs w:val="24"/>
        </w:rPr>
      </w:pPr>
    </w:p>
    <w:p w14:paraId="29811D62">
      <w:pPr>
        <w:rPr>
          <w:rFonts w:hint="eastAsia" w:ascii="宋体" w:hAnsi="宋体" w:eastAsia="宋体" w:cs="宋体"/>
          <w:bCs w:val="0"/>
          <w:color w:val="auto"/>
          <w:sz w:val="24"/>
          <w:szCs w:val="24"/>
        </w:rPr>
      </w:pPr>
    </w:p>
    <w:p w14:paraId="5398D3B9">
      <w:pPr>
        <w:pStyle w:val="8"/>
        <w:rPr>
          <w:rFonts w:hint="eastAsia" w:ascii="宋体" w:hAnsi="宋体" w:eastAsia="宋体" w:cs="宋体"/>
          <w:bCs w:val="0"/>
          <w:color w:val="auto"/>
          <w:sz w:val="24"/>
          <w:szCs w:val="24"/>
        </w:rPr>
      </w:pPr>
    </w:p>
    <w:p w14:paraId="1194C890">
      <w:pPr>
        <w:rPr>
          <w:rFonts w:hint="eastAsia" w:ascii="宋体" w:hAnsi="宋体" w:eastAsia="宋体" w:cs="宋体"/>
          <w:bCs w:val="0"/>
          <w:color w:val="auto"/>
          <w:sz w:val="24"/>
          <w:szCs w:val="24"/>
        </w:rPr>
      </w:pPr>
    </w:p>
    <w:p w14:paraId="4A5880ED">
      <w:pPr>
        <w:rPr>
          <w:rFonts w:hint="eastAsia" w:ascii="宋体" w:hAnsi="宋体" w:eastAsia="宋体" w:cs="宋体"/>
          <w:bCs w:val="0"/>
          <w:color w:val="auto"/>
          <w:sz w:val="24"/>
          <w:szCs w:val="24"/>
        </w:rPr>
      </w:pPr>
    </w:p>
    <w:p w14:paraId="773B9976">
      <w:pPr>
        <w:rPr>
          <w:rFonts w:hint="eastAsia" w:ascii="宋体" w:hAnsi="宋体" w:eastAsia="宋体" w:cs="宋体"/>
          <w:bCs w:val="0"/>
          <w:color w:val="auto"/>
          <w:sz w:val="24"/>
          <w:szCs w:val="24"/>
        </w:rPr>
      </w:pPr>
    </w:p>
    <w:p w14:paraId="1EA2E751">
      <w:pPr>
        <w:rPr>
          <w:rFonts w:hint="eastAsia" w:ascii="宋体" w:hAnsi="宋体" w:eastAsia="宋体" w:cs="宋体"/>
          <w:bCs w:val="0"/>
          <w:color w:val="auto"/>
          <w:sz w:val="24"/>
          <w:szCs w:val="24"/>
        </w:rPr>
      </w:pPr>
    </w:p>
    <w:p w14:paraId="3FA74B5B">
      <w:pPr>
        <w:rPr>
          <w:rFonts w:hint="eastAsia" w:ascii="宋体" w:hAnsi="宋体" w:eastAsia="宋体" w:cs="宋体"/>
          <w:bCs w:val="0"/>
          <w:color w:val="auto"/>
          <w:sz w:val="24"/>
          <w:szCs w:val="24"/>
        </w:rPr>
      </w:pPr>
    </w:p>
    <w:p w14:paraId="5FA8D79E">
      <w:pPr>
        <w:rPr>
          <w:rFonts w:hint="eastAsia" w:ascii="宋体" w:hAnsi="宋体" w:eastAsia="宋体" w:cs="宋体"/>
          <w:bCs w:val="0"/>
          <w:color w:val="auto"/>
          <w:sz w:val="24"/>
          <w:szCs w:val="24"/>
        </w:rPr>
      </w:pPr>
    </w:p>
    <w:p w14:paraId="719AD62F">
      <w:pPr>
        <w:pStyle w:val="8"/>
        <w:rPr>
          <w:rFonts w:hint="eastAsia" w:ascii="宋体" w:hAnsi="宋体" w:eastAsia="宋体" w:cs="宋体"/>
          <w:bCs w:val="0"/>
          <w:color w:val="auto"/>
          <w:sz w:val="24"/>
          <w:szCs w:val="24"/>
        </w:rPr>
      </w:pPr>
    </w:p>
    <w:p w14:paraId="1679E0FF">
      <w:pPr>
        <w:rPr>
          <w:rFonts w:hint="eastAsia" w:ascii="宋体" w:hAnsi="宋体" w:eastAsia="宋体" w:cs="宋体"/>
          <w:bCs w:val="0"/>
          <w:color w:val="auto"/>
          <w:sz w:val="24"/>
          <w:szCs w:val="24"/>
        </w:rPr>
      </w:pPr>
    </w:p>
    <w:p w14:paraId="011D82E7">
      <w:pPr>
        <w:pStyle w:val="8"/>
        <w:rPr>
          <w:rFonts w:hint="eastAsia" w:ascii="宋体" w:hAnsi="宋体" w:eastAsia="宋体" w:cs="宋体"/>
          <w:bCs w:val="0"/>
          <w:color w:val="auto"/>
          <w:sz w:val="24"/>
          <w:szCs w:val="24"/>
        </w:rPr>
      </w:pPr>
    </w:p>
    <w:p w14:paraId="1DB29278">
      <w:pPr>
        <w:rPr>
          <w:rFonts w:hint="eastAsia" w:ascii="宋体" w:hAnsi="宋体" w:eastAsia="宋体" w:cs="宋体"/>
          <w:bCs w:val="0"/>
          <w:color w:val="auto"/>
          <w:sz w:val="24"/>
          <w:szCs w:val="24"/>
        </w:rPr>
      </w:pPr>
    </w:p>
    <w:p w14:paraId="2FAF9F67">
      <w:pPr>
        <w:spacing w:before="72" w:line="226" w:lineRule="auto"/>
        <w:jc w:val="center"/>
        <w:outlineLvl w:val="0"/>
        <w:rPr>
          <w:rFonts w:hint="eastAsia" w:ascii="宋体" w:hAnsi="宋体" w:eastAsia="宋体" w:cs="宋体"/>
          <w:color w:val="auto"/>
          <w:sz w:val="35"/>
          <w:szCs w:val="35"/>
          <w:highlight w:val="none"/>
        </w:rPr>
      </w:pPr>
      <w:bookmarkStart w:id="11" w:name="_Toc27688"/>
      <w:bookmarkStart w:id="12" w:name="_Toc25682"/>
      <w:r>
        <w:rPr>
          <w:rFonts w:hint="eastAsia" w:ascii="宋体" w:hAnsi="宋体" w:eastAsia="宋体" w:cs="宋体"/>
          <w:b/>
          <w:bCs/>
          <w:color w:val="auto"/>
          <w:sz w:val="35"/>
          <w:szCs w:val="35"/>
          <w:highlight w:val="none"/>
        </w:rPr>
        <w:t>第一章</w:t>
      </w:r>
      <w:r>
        <w:rPr>
          <w:rFonts w:hint="eastAsia" w:ascii="宋体" w:hAnsi="宋体" w:eastAsia="宋体" w:cs="宋体"/>
          <w:color w:val="auto"/>
          <w:spacing w:val="42"/>
          <w:sz w:val="35"/>
          <w:szCs w:val="35"/>
          <w:highlight w:val="none"/>
        </w:rPr>
        <w:t xml:space="preserve"> </w:t>
      </w:r>
      <w:r>
        <w:rPr>
          <w:rFonts w:hint="eastAsia" w:ascii="宋体" w:hAnsi="宋体" w:eastAsia="宋体" w:cs="宋体"/>
          <w:b/>
          <w:bCs/>
          <w:color w:val="auto"/>
          <w:sz w:val="35"/>
          <w:szCs w:val="35"/>
          <w:highlight w:val="none"/>
        </w:rPr>
        <w:t>竞争性谈判公告</w:t>
      </w:r>
      <w:bookmarkEnd w:id="11"/>
      <w:bookmarkEnd w:id="12"/>
    </w:p>
    <w:p w14:paraId="77DD2CD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tabs>
          <w:tab w:val="left" w:pos="480"/>
        </w:tabs>
        <w:kinsoku/>
        <w:wordWrap/>
        <w:overflowPunct/>
        <w:topLinePunct w:val="0"/>
        <w:autoSpaceDE/>
        <w:autoSpaceDN/>
        <w:bidi w:val="0"/>
        <w:adjustRightInd/>
        <w:snapToGrid/>
        <w:spacing w:before="0" w:beforeLines="0" w:beforeAutospacing="0" w:after="0" w:afterLines="0" w:afterAutospacing="0" w:line="440" w:lineRule="exact"/>
        <w:ind w:right="0"/>
        <w:textAlignment w:val="auto"/>
        <w:outlineLvl w:val="9"/>
        <w:rPr>
          <w:rFonts w:hint="eastAsia" w:ascii="宋体" w:hAnsi="宋体" w:eastAsia="宋体" w:cs="宋体"/>
          <w:b/>
          <w:bCs w:val="0"/>
          <w:i w:val="0"/>
          <w:caps w:val="0"/>
          <w:snapToGrid/>
          <w:color w:val="auto"/>
          <w:spacing w:val="0"/>
          <w:sz w:val="24"/>
          <w:szCs w:val="24"/>
          <w:highlight w:val="none"/>
          <w:shd w:val="clear" w:color="auto" w:fill="FFFFFF"/>
        </w:rPr>
      </w:pPr>
      <w:bookmarkStart w:id="13" w:name="bookmark4"/>
      <w:bookmarkEnd w:id="13"/>
      <w:bookmarkStart w:id="14" w:name="bookmark3"/>
      <w:bookmarkEnd w:id="14"/>
      <w:r>
        <w:rPr>
          <w:rFonts w:hint="eastAsia" w:ascii="宋体" w:hAnsi="宋体" w:eastAsia="宋体" w:cs="宋体"/>
          <w:b/>
          <w:bCs w:val="0"/>
          <w:i w:val="0"/>
          <w:caps w:val="0"/>
          <w:snapToGrid/>
          <w:color w:val="auto"/>
          <w:spacing w:val="0"/>
          <w:sz w:val="24"/>
          <w:szCs w:val="24"/>
          <w:highlight w:val="none"/>
          <w:shd w:val="clear" w:color="auto" w:fill="FFFFFF"/>
        </w:rPr>
        <w:t>项目概况</w:t>
      </w:r>
    </w:p>
    <w:p w14:paraId="477F9A3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tabs>
          <w:tab w:val="left" w:pos="480"/>
        </w:tabs>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textAlignment w:val="auto"/>
        <w:outlineLvl w:val="9"/>
        <w:rPr>
          <w:rFonts w:hint="eastAsia" w:ascii="宋体" w:hAnsi="宋体" w:eastAsia="宋体" w:cs="宋体"/>
          <w:b/>
          <w:i w:val="0"/>
          <w:caps w:val="0"/>
          <w:snapToGrid/>
          <w:color w:val="auto"/>
          <w:spacing w:val="0"/>
          <w:sz w:val="24"/>
          <w:szCs w:val="24"/>
          <w:highlight w:val="none"/>
          <w:shd w:val="clear" w:color="auto" w:fill="FFFFFF"/>
        </w:rPr>
      </w:pPr>
      <w:r>
        <w:rPr>
          <w:rFonts w:hint="eastAsia" w:cs="宋体"/>
          <w:b w:val="0"/>
          <w:bCs/>
          <w:i w:val="0"/>
          <w:caps w:val="0"/>
          <w:snapToGrid/>
          <w:color w:val="auto"/>
          <w:spacing w:val="0"/>
          <w:sz w:val="24"/>
          <w:szCs w:val="24"/>
          <w:highlight w:val="none"/>
          <w:shd w:val="clear" w:color="auto" w:fill="FFFFFF"/>
          <w:lang w:eastAsia="zh-CN"/>
        </w:rPr>
        <w:t>泾阳县公安局执法执勤车辆采购项目（</w:t>
      </w:r>
      <w:r>
        <w:rPr>
          <w:rFonts w:hint="eastAsia" w:cs="宋体"/>
          <w:b w:val="0"/>
          <w:bCs/>
          <w:i w:val="0"/>
          <w:caps w:val="0"/>
          <w:snapToGrid/>
          <w:color w:val="auto"/>
          <w:spacing w:val="0"/>
          <w:sz w:val="24"/>
          <w:szCs w:val="24"/>
          <w:highlight w:val="none"/>
          <w:shd w:val="clear" w:color="auto" w:fill="FFFFFF"/>
          <w:lang w:val="en-US" w:eastAsia="zh-CN"/>
        </w:rPr>
        <w:t>二次</w:t>
      </w:r>
      <w:r>
        <w:rPr>
          <w:rFonts w:hint="eastAsia" w:cs="宋体"/>
          <w:b w:val="0"/>
          <w:bCs/>
          <w:i w:val="0"/>
          <w:caps w:val="0"/>
          <w:snapToGrid/>
          <w:color w:val="auto"/>
          <w:spacing w:val="0"/>
          <w:sz w:val="24"/>
          <w:szCs w:val="24"/>
          <w:highlight w:val="none"/>
          <w:shd w:val="clear" w:color="auto" w:fill="FFFFFF"/>
          <w:lang w:eastAsia="zh-CN"/>
        </w:rPr>
        <w:t>）</w:t>
      </w:r>
      <w:r>
        <w:rPr>
          <w:rFonts w:hint="eastAsia" w:ascii="宋体" w:hAnsi="宋体" w:eastAsia="宋体" w:cs="宋体"/>
          <w:b w:val="0"/>
          <w:bCs/>
          <w:i w:val="0"/>
          <w:caps w:val="0"/>
          <w:snapToGrid/>
          <w:color w:val="auto"/>
          <w:spacing w:val="0"/>
          <w:sz w:val="24"/>
          <w:szCs w:val="24"/>
          <w:highlight w:val="none"/>
          <w:shd w:val="clear" w:color="auto" w:fill="FFFFFF"/>
        </w:rPr>
        <w:t>的潜在供应商应在</w:t>
      </w:r>
      <w:r>
        <w:rPr>
          <w:rFonts w:hint="default" w:cs="宋体"/>
          <w:b w:val="0"/>
          <w:bCs/>
          <w:i w:val="0"/>
          <w:caps w:val="0"/>
          <w:snapToGrid/>
          <w:color w:val="auto"/>
          <w:spacing w:val="0"/>
          <w:sz w:val="24"/>
          <w:szCs w:val="24"/>
          <w:highlight w:val="none"/>
          <w:shd w:val="clear" w:color="auto" w:fill="FFFFFF"/>
        </w:rPr>
        <w:t>全国公共资源交易平台（</w:t>
      </w:r>
      <w:r>
        <w:rPr>
          <w:rFonts w:hint="eastAsia" w:cs="宋体"/>
          <w:b w:val="0"/>
          <w:bCs/>
          <w:i w:val="0"/>
          <w:caps w:val="0"/>
          <w:snapToGrid/>
          <w:color w:val="auto"/>
          <w:spacing w:val="0"/>
          <w:sz w:val="24"/>
          <w:szCs w:val="24"/>
          <w:highlight w:val="none"/>
          <w:shd w:val="clear" w:color="auto" w:fill="FFFFFF"/>
          <w:lang w:val="en-US" w:eastAsia="zh-CN"/>
        </w:rPr>
        <w:t>陕西省·咸阳市</w:t>
      </w:r>
      <w:r>
        <w:rPr>
          <w:rFonts w:hint="default" w:cs="宋体"/>
          <w:b w:val="0"/>
          <w:bCs/>
          <w:i w:val="0"/>
          <w:caps w:val="0"/>
          <w:snapToGrid/>
          <w:color w:val="auto"/>
          <w:spacing w:val="0"/>
          <w:sz w:val="24"/>
          <w:szCs w:val="24"/>
          <w:highlight w:val="none"/>
          <w:shd w:val="clear" w:color="auto" w:fill="FFFFFF"/>
        </w:rPr>
        <w:t>）</w:t>
      </w:r>
      <w:r>
        <w:rPr>
          <w:rFonts w:hint="default" w:cs="宋体"/>
          <w:b w:val="0"/>
          <w:bCs/>
          <w:i w:val="0"/>
          <w:caps w:val="0"/>
          <w:snapToGrid/>
          <w:color w:val="auto"/>
          <w:spacing w:val="0"/>
          <w:sz w:val="24"/>
          <w:szCs w:val="24"/>
          <w:highlight w:val="none"/>
          <w:shd w:val="clear" w:color="auto" w:fill="FFFFFF"/>
          <w:lang w:val="en-US" w:eastAsia="zh-CN"/>
        </w:rPr>
        <w:t>网站〖首页〉电子交易平台〉陕西政府采购交易系统〉企业端〗获取</w:t>
      </w:r>
      <w:r>
        <w:rPr>
          <w:rFonts w:hint="eastAsia" w:cs="宋体"/>
          <w:b w:val="0"/>
          <w:bCs/>
          <w:i w:val="0"/>
          <w:caps w:val="0"/>
          <w:snapToGrid/>
          <w:color w:val="auto"/>
          <w:spacing w:val="0"/>
          <w:sz w:val="24"/>
          <w:szCs w:val="24"/>
          <w:highlight w:val="none"/>
          <w:shd w:val="clear" w:color="auto" w:fill="FFFFFF"/>
          <w:lang w:val="en-US" w:eastAsia="zh-CN"/>
        </w:rPr>
        <w:t>采购</w:t>
      </w:r>
      <w:r>
        <w:rPr>
          <w:rFonts w:hint="default" w:cs="宋体"/>
          <w:b w:val="0"/>
          <w:bCs/>
          <w:i w:val="0"/>
          <w:caps w:val="0"/>
          <w:snapToGrid/>
          <w:color w:val="auto"/>
          <w:spacing w:val="0"/>
          <w:sz w:val="24"/>
          <w:szCs w:val="24"/>
          <w:highlight w:val="none"/>
          <w:shd w:val="clear" w:color="auto" w:fill="FFFFFF"/>
          <w:lang w:val="en-US" w:eastAsia="zh-CN"/>
        </w:rPr>
        <w:t>文件</w:t>
      </w:r>
      <w:r>
        <w:rPr>
          <w:rFonts w:hint="eastAsia" w:ascii="宋体" w:hAnsi="宋体" w:eastAsia="宋体" w:cs="宋体"/>
          <w:b w:val="0"/>
          <w:bCs/>
          <w:i w:val="0"/>
          <w:caps w:val="0"/>
          <w:snapToGrid/>
          <w:color w:val="auto"/>
          <w:spacing w:val="0"/>
          <w:sz w:val="24"/>
          <w:szCs w:val="24"/>
          <w:highlight w:val="none"/>
          <w:shd w:val="clear" w:color="auto" w:fill="FFFFFF"/>
        </w:rPr>
        <w:t>，并于</w:t>
      </w:r>
      <w:bookmarkStart w:id="122" w:name="_GoBack"/>
      <w:bookmarkEnd w:id="122"/>
      <w:r>
        <w:rPr>
          <w:rFonts w:hint="eastAsia" w:ascii="宋体" w:hAnsi="宋体" w:eastAsia="宋体" w:cs="宋体"/>
          <w:i w:val="0"/>
          <w:iCs w:val="0"/>
          <w:caps w:val="0"/>
          <w:snapToGrid/>
          <w:color w:val="0000FF"/>
          <w:spacing w:val="0"/>
          <w:sz w:val="24"/>
          <w:szCs w:val="24"/>
          <w:highlight w:val="none"/>
          <w:shd w:val="clear" w:color="auto" w:fill="FFFFFF"/>
        </w:rPr>
        <w:t>202</w:t>
      </w:r>
      <w:r>
        <w:rPr>
          <w:rFonts w:hint="eastAsia" w:cs="宋体"/>
          <w:i w:val="0"/>
          <w:iCs w:val="0"/>
          <w:caps w:val="0"/>
          <w:snapToGrid/>
          <w:color w:val="0000FF"/>
          <w:spacing w:val="0"/>
          <w:sz w:val="24"/>
          <w:szCs w:val="24"/>
          <w:highlight w:val="none"/>
          <w:shd w:val="clear" w:color="auto" w:fill="FFFFFF"/>
          <w:lang w:val="en-US" w:eastAsia="zh-CN"/>
        </w:rPr>
        <w:t>6</w:t>
      </w:r>
      <w:r>
        <w:rPr>
          <w:rFonts w:hint="eastAsia" w:ascii="宋体" w:hAnsi="宋体" w:eastAsia="宋体" w:cs="宋体"/>
          <w:i w:val="0"/>
          <w:iCs w:val="0"/>
          <w:caps w:val="0"/>
          <w:snapToGrid/>
          <w:color w:val="0000FF"/>
          <w:spacing w:val="0"/>
          <w:sz w:val="24"/>
          <w:szCs w:val="24"/>
          <w:highlight w:val="none"/>
          <w:shd w:val="clear" w:color="auto" w:fill="FFFFFF"/>
        </w:rPr>
        <w:t>年</w:t>
      </w:r>
      <w:r>
        <w:rPr>
          <w:rFonts w:hint="eastAsia" w:cs="宋体"/>
          <w:i w:val="0"/>
          <w:iCs w:val="0"/>
          <w:caps w:val="0"/>
          <w:snapToGrid/>
          <w:color w:val="0000FF"/>
          <w:spacing w:val="0"/>
          <w:sz w:val="24"/>
          <w:szCs w:val="24"/>
          <w:highlight w:val="none"/>
          <w:shd w:val="clear" w:color="auto" w:fill="FFFFFF"/>
          <w:lang w:val="en-US" w:eastAsia="zh-CN"/>
        </w:rPr>
        <w:t>08</w:t>
      </w:r>
      <w:r>
        <w:rPr>
          <w:rFonts w:hint="eastAsia" w:ascii="宋体" w:hAnsi="宋体" w:eastAsia="宋体" w:cs="宋体"/>
          <w:i w:val="0"/>
          <w:iCs w:val="0"/>
          <w:caps w:val="0"/>
          <w:snapToGrid/>
          <w:color w:val="0000FF"/>
          <w:spacing w:val="0"/>
          <w:sz w:val="24"/>
          <w:szCs w:val="24"/>
          <w:highlight w:val="none"/>
          <w:shd w:val="clear" w:color="auto" w:fill="FFFFFF"/>
        </w:rPr>
        <w:t>月</w:t>
      </w:r>
      <w:r>
        <w:rPr>
          <w:rFonts w:hint="eastAsia" w:cs="宋体"/>
          <w:i w:val="0"/>
          <w:iCs w:val="0"/>
          <w:caps w:val="0"/>
          <w:snapToGrid/>
          <w:color w:val="0000FF"/>
          <w:spacing w:val="0"/>
          <w:sz w:val="24"/>
          <w:szCs w:val="24"/>
          <w:highlight w:val="none"/>
          <w:shd w:val="clear" w:color="auto" w:fill="FFFFFF"/>
          <w:lang w:val="en-US" w:eastAsia="zh-CN"/>
        </w:rPr>
        <w:t>06</w:t>
      </w:r>
      <w:r>
        <w:rPr>
          <w:rFonts w:hint="eastAsia" w:ascii="宋体" w:hAnsi="宋体" w:eastAsia="宋体" w:cs="宋体"/>
          <w:i w:val="0"/>
          <w:iCs w:val="0"/>
          <w:caps w:val="0"/>
          <w:snapToGrid/>
          <w:color w:val="0000FF"/>
          <w:spacing w:val="0"/>
          <w:sz w:val="24"/>
          <w:szCs w:val="24"/>
          <w:highlight w:val="none"/>
          <w:shd w:val="clear" w:color="auto" w:fill="FFFFFF"/>
        </w:rPr>
        <w:t>日</w:t>
      </w:r>
      <w:r>
        <w:rPr>
          <w:rFonts w:hint="eastAsia" w:eastAsia="宋体" w:cs="宋体"/>
          <w:b w:val="0"/>
          <w:bCs/>
          <w:i w:val="0"/>
          <w:caps w:val="0"/>
          <w:snapToGrid/>
          <w:color w:val="0000FF"/>
          <w:spacing w:val="0"/>
          <w:sz w:val="24"/>
          <w:szCs w:val="24"/>
          <w:highlight w:val="none"/>
          <w:shd w:val="clear" w:color="auto" w:fill="FFFFFF"/>
          <w:lang w:val="en-US" w:eastAsia="zh-CN"/>
        </w:rPr>
        <w:t xml:space="preserve"> </w:t>
      </w:r>
      <w:r>
        <w:rPr>
          <w:rFonts w:hint="eastAsia" w:cs="宋体"/>
          <w:b w:val="0"/>
          <w:bCs/>
          <w:i w:val="0"/>
          <w:caps w:val="0"/>
          <w:snapToGrid/>
          <w:color w:val="0000FF"/>
          <w:spacing w:val="0"/>
          <w:sz w:val="24"/>
          <w:szCs w:val="24"/>
          <w:highlight w:val="none"/>
          <w:shd w:val="clear" w:color="auto" w:fill="FFFFFF"/>
          <w:lang w:val="en-US" w:eastAsia="zh-CN"/>
        </w:rPr>
        <w:t>09</w:t>
      </w:r>
      <w:r>
        <w:rPr>
          <w:rFonts w:hint="eastAsia" w:eastAsia="宋体" w:cs="宋体"/>
          <w:b w:val="0"/>
          <w:bCs/>
          <w:i w:val="0"/>
          <w:caps w:val="0"/>
          <w:snapToGrid/>
          <w:color w:val="0000FF"/>
          <w:spacing w:val="0"/>
          <w:sz w:val="24"/>
          <w:szCs w:val="24"/>
          <w:highlight w:val="none"/>
          <w:shd w:val="clear" w:color="auto" w:fill="FFFFFF"/>
          <w:lang w:val="en-US" w:eastAsia="zh-CN"/>
        </w:rPr>
        <w:t xml:space="preserve"> </w:t>
      </w:r>
      <w:r>
        <w:rPr>
          <w:rFonts w:hint="eastAsia" w:ascii="宋体" w:hAnsi="宋体" w:eastAsia="宋体" w:cs="宋体"/>
          <w:b w:val="0"/>
          <w:bCs/>
          <w:i w:val="0"/>
          <w:caps w:val="0"/>
          <w:snapToGrid/>
          <w:color w:val="0000FF"/>
          <w:spacing w:val="0"/>
          <w:sz w:val="24"/>
          <w:szCs w:val="24"/>
          <w:highlight w:val="none"/>
          <w:shd w:val="clear" w:color="auto" w:fill="FFFFFF"/>
        </w:rPr>
        <w:t>时</w:t>
      </w:r>
      <w:r>
        <w:rPr>
          <w:rFonts w:hint="eastAsia" w:eastAsia="宋体" w:cs="宋体"/>
          <w:b w:val="0"/>
          <w:bCs/>
          <w:i w:val="0"/>
          <w:caps w:val="0"/>
          <w:snapToGrid/>
          <w:color w:val="0000FF"/>
          <w:spacing w:val="0"/>
          <w:sz w:val="24"/>
          <w:szCs w:val="24"/>
          <w:highlight w:val="none"/>
          <w:shd w:val="clear" w:color="auto" w:fill="FFFFFF"/>
          <w:lang w:val="en-US" w:eastAsia="zh-CN"/>
        </w:rPr>
        <w:t xml:space="preserve"> </w:t>
      </w:r>
      <w:r>
        <w:rPr>
          <w:rFonts w:hint="eastAsia" w:cs="宋体"/>
          <w:b w:val="0"/>
          <w:bCs/>
          <w:i w:val="0"/>
          <w:caps w:val="0"/>
          <w:snapToGrid/>
          <w:color w:val="0000FF"/>
          <w:spacing w:val="0"/>
          <w:sz w:val="24"/>
          <w:szCs w:val="24"/>
          <w:highlight w:val="none"/>
          <w:shd w:val="clear" w:color="auto" w:fill="FFFFFF"/>
          <w:lang w:val="en-US" w:eastAsia="zh-CN"/>
        </w:rPr>
        <w:t>30</w:t>
      </w:r>
      <w:r>
        <w:rPr>
          <w:rFonts w:hint="eastAsia" w:eastAsia="宋体" w:cs="宋体"/>
          <w:b w:val="0"/>
          <w:bCs/>
          <w:i w:val="0"/>
          <w:caps w:val="0"/>
          <w:snapToGrid/>
          <w:color w:val="0000FF"/>
          <w:spacing w:val="0"/>
          <w:sz w:val="24"/>
          <w:szCs w:val="24"/>
          <w:highlight w:val="none"/>
          <w:shd w:val="clear" w:color="auto" w:fill="FFFFFF"/>
          <w:lang w:val="en-US" w:eastAsia="zh-CN"/>
        </w:rPr>
        <w:t xml:space="preserve"> </w:t>
      </w:r>
      <w:r>
        <w:rPr>
          <w:rFonts w:hint="eastAsia" w:ascii="宋体" w:hAnsi="宋体" w:eastAsia="宋体" w:cs="宋体"/>
          <w:b w:val="0"/>
          <w:bCs/>
          <w:i w:val="0"/>
          <w:caps w:val="0"/>
          <w:snapToGrid/>
          <w:color w:val="0000FF"/>
          <w:spacing w:val="0"/>
          <w:sz w:val="24"/>
          <w:szCs w:val="24"/>
          <w:highlight w:val="none"/>
          <w:shd w:val="clear" w:color="auto" w:fill="FFFFFF"/>
        </w:rPr>
        <w:t>分</w:t>
      </w:r>
      <w:r>
        <w:rPr>
          <w:rFonts w:hint="eastAsia" w:ascii="宋体" w:hAnsi="宋体" w:eastAsia="宋体" w:cs="宋体"/>
          <w:b w:val="0"/>
          <w:bCs/>
          <w:i w:val="0"/>
          <w:caps w:val="0"/>
          <w:snapToGrid/>
          <w:color w:val="auto"/>
          <w:spacing w:val="0"/>
          <w:sz w:val="24"/>
          <w:szCs w:val="24"/>
          <w:highlight w:val="none"/>
          <w:shd w:val="clear" w:color="auto" w:fill="FFFFFF"/>
        </w:rPr>
        <w:t>（北京时间）前提交</w:t>
      </w:r>
      <w:r>
        <w:rPr>
          <w:rFonts w:hint="eastAsia" w:cs="宋体"/>
          <w:b w:val="0"/>
          <w:bCs/>
          <w:i w:val="0"/>
          <w:caps w:val="0"/>
          <w:snapToGrid/>
          <w:color w:val="auto"/>
          <w:spacing w:val="0"/>
          <w:sz w:val="24"/>
          <w:szCs w:val="24"/>
          <w:highlight w:val="none"/>
          <w:shd w:val="clear" w:color="auto" w:fill="FFFFFF"/>
          <w:lang w:val="en-US" w:eastAsia="zh-CN"/>
        </w:rPr>
        <w:t>响应</w:t>
      </w:r>
      <w:r>
        <w:rPr>
          <w:rFonts w:hint="eastAsia" w:ascii="宋体" w:hAnsi="宋体" w:eastAsia="宋体" w:cs="宋体"/>
          <w:b w:val="0"/>
          <w:bCs/>
          <w:i w:val="0"/>
          <w:caps w:val="0"/>
          <w:snapToGrid/>
          <w:color w:val="auto"/>
          <w:spacing w:val="0"/>
          <w:sz w:val="24"/>
          <w:szCs w:val="24"/>
          <w:highlight w:val="none"/>
          <w:shd w:val="clear" w:color="auto" w:fill="FFFFFF"/>
        </w:rPr>
        <w:t>文件。</w:t>
      </w:r>
    </w:p>
    <w:p w14:paraId="5AD988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rPr>
      </w:pPr>
      <w:r>
        <w:rPr>
          <w:rStyle w:val="24"/>
          <w:rFonts w:hint="eastAsia" w:ascii="宋体" w:hAnsi="宋体" w:eastAsia="宋体" w:cs="宋体"/>
          <w:b/>
          <w:bCs/>
          <w:i w:val="0"/>
          <w:iCs w:val="0"/>
          <w:caps w:val="0"/>
          <w:snapToGrid/>
          <w:color w:val="auto"/>
          <w:spacing w:val="0"/>
          <w:sz w:val="24"/>
          <w:szCs w:val="24"/>
          <w:highlight w:val="none"/>
          <w:shd w:val="clear" w:color="auto" w:fill="FFFFFF"/>
        </w:rPr>
        <w:t>一、项目基本情况</w:t>
      </w:r>
    </w:p>
    <w:p w14:paraId="6268994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default" w:ascii="宋体" w:hAnsi="宋体" w:eastAsia="宋体" w:cs="宋体"/>
          <w:i w:val="0"/>
          <w:iCs w:val="0"/>
          <w:caps w:val="0"/>
          <w:snapToGrid/>
          <w:color w:val="auto"/>
          <w:spacing w:val="0"/>
          <w:sz w:val="24"/>
          <w:szCs w:val="24"/>
          <w:highlight w:val="yellow"/>
          <w:shd w:val="clear" w:color="auto" w:fill="FFFFFF"/>
          <w:lang w:val="en-US" w:eastAsia="zh-CN"/>
        </w:rPr>
      </w:pPr>
      <w:r>
        <w:rPr>
          <w:rFonts w:hint="eastAsia" w:ascii="宋体" w:hAnsi="宋体" w:eastAsia="宋体" w:cs="宋体"/>
          <w:i w:val="0"/>
          <w:iCs w:val="0"/>
          <w:caps w:val="0"/>
          <w:snapToGrid/>
          <w:color w:val="auto"/>
          <w:spacing w:val="0"/>
          <w:sz w:val="24"/>
          <w:szCs w:val="24"/>
          <w:highlight w:val="none"/>
          <w:shd w:val="clear" w:color="auto" w:fill="FFFFFF"/>
          <w:lang w:eastAsia="zh-CN"/>
        </w:rPr>
        <w:t>项目编号：</w:t>
      </w:r>
      <w:r>
        <w:rPr>
          <w:rFonts w:hint="eastAsia" w:cs="宋体"/>
          <w:i w:val="0"/>
          <w:iCs w:val="0"/>
          <w:caps w:val="0"/>
          <w:snapToGrid/>
          <w:color w:val="auto"/>
          <w:spacing w:val="0"/>
          <w:sz w:val="24"/>
          <w:szCs w:val="24"/>
          <w:highlight w:val="none"/>
          <w:shd w:val="clear" w:color="auto" w:fill="FFFFFF"/>
          <w:lang w:val="en-US" w:eastAsia="zh-CN"/>
        </w:rPr>
        <w:t>ZFCG-泾阳县-2026-00003.1B1</w:t>
      </w:r>
    </w:p>
    <w:p w14:paraId="13A16D3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lang w:eastAsia="zh-CN"/>
        </w:rPr>
      </w:pPr>
      <w:r>
        <w:rPr>
          <w:rFonts w:hint="eastAsia" w:ascii="宋体" w:hAnsi="宋体" w:eastAsia="宋体" w:cs="宋体"/>
          <w:i w:val="0"/>
          <w:iCs w:val="0"/>
          <w:caps w:val="0"/>
          <w:snapToGrid/>
          <w:color w:val="auto"/>
          <w:spacing w:val="0"/>
          <w:sz w:val="24"/>
          <w:szCs w:val="24"/>
          <w:highlight w:val="none"/>
          <w:shd w:val="clear" w:color="auto" w:fill="FFFFFF"/>
        </w:rPr>
        <w:t>项目名称：</w:t>
      </w:r>
      <w:r>
        <w:rPr>
          <w:rFonts w:hint="eastAsia" w:cs="宋体"/>
          <w:i w:val="0"/>
          <w:iCs w:val="0"/>
          <w:caps w:val="0"/>
          <w:snapToGrid/>
          <w:color w:val="auto"/>
          <w:spacing w:val="0"/>
          <w:sz w:val="24"/>
          <w:szCs w:val="24"/>
          <w:highlight w:val="none"/>
          <w:shd w:val="clear" w:color="auto" w:fill="FFFFFF"/>
          <w:lang w:eastAsia="zh-CN"/>
        </w:rPr>
        <w:t>泾阳县公安局执法执勤车辆采购项目（</w:t>
      </w:r>
      <w:r>
        <w:rPr>
          <w:rFonts w:hint="eastAsia" w:cs="宋体"/>
          <w:i w:val="0"/>
          <w:iCs w:val="0"/>
          <w:caps w:val="0"/>
          <w:snapToGrid/>
          <w:color w:val="auto"/>
          <w:spacing w:val="0"/>
          <w:sz w:val="24"/>
          <w:szCs w:val="24"/>
          <w:highlight w:val="none"/>
          <w:shd w:val="clear" w:color="auto" w:fill="FFFFFF"/>
          <w:lang w:val="en-US" w:eastAsia="zh-CN"/>
        </w:rPr>
        <w:t>二次</w:t>
      </w:r>
      <w:r>
        <w:rPr>
          <w:rFonts w:hint="eastAsia" w:cs="宋体"/>
          <w:i w:val="0"/>
          <w:iCs w:val="0"/>
          <w:caps w:val="0"/>
          <w:snapToGrid/>
          <w:color w:val="auto"/>
          <w:spacing w:val="0"/>
          <w:sz w:val="24"/>
          <w:szCs w:val="24"/>
          <w:highlight w:val="none"/>
          <w:shd w:val="clear" w:color="auto" w:fill="FFFFFF"/>
          <w:lang w:eastAsia="zh-CN"/>
        </w:rPr>
        <w:t>）</w:t>
      </w:r>
    </w:p>
    <w:p w14:paraId="0960808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default" w:ascii="宋体" w:hAnsi="宋体" w:eastAsia="宋体" w:cs="宋体"/>
          <w:i w:val="0"/>
          <w:iCs w:val="0"/>
          <w:caps w:val="0"/>
          <w:snapToGrid/>
          <w:color w:val="auto"/>
          <w:spacing w:val="0"/>
          <w:sz w:val="24"/>
          <w:szCs w:val="24"/>
          <w:highlight w:val="none"/>
          <w:lang w:val="en-US" w:eastAsia="zh-CN"/>
        </w:rPr>
      </w:pPr>
      <w:r>
        <w:rPr>
          <w:rFonts w:hint="eastAsia" w:ascii="宋体" w:hAnsi="宋体" w:eastAsia="宋体" w:cs="宋体"/>
          <w:i w:val="0"/>
          <w:iCs w:val="0"/>
          <w:caps w:val="0"/>
          <w:snapToGrid/>
          <w:color w:val="auto"/>
          <w:spacing w:val="0"/>
          <w:sz w:val="24"/>
          <w:szCs w:val="24"/>
          <w:highlight w:val="none"/>
          <w:shd w:val="clear" w:color="auto" w:fill="FFFFFF"/>
        </w:rPr>
        <w:t>采购方式：</w:t>
      </w:r>
      <w:r>
        <w:rPr>
          <w:rFonts w:hint="eastAsia" w:cs="宋体"/>
          <w:i w:val="0"/>
          <w:iCs w:val="0"/>
          <w:caps w:val="0"/>
          <w:snapToGrid/>
          <w:color w:val="auto"/>
          <w:spacing w:val="0"/>
          <w:sz w:val="24"/>
          <w:szCs w:val="24"/>
          <w:highlight w:val="none"/>
          <w:shd w:val="clear" w:color="auto" w:fill="FFFFFF"/>
          <w:lang w:val="en-US" w:eastAsia="zh-CN"/>
        </w:rPr>
        <w:t>竞争性谈判</w:t>
      </w:r>
    </w:p>
    <w:p w14:paraId="2743E08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预算金额：</w:t>
      </w:r>
      <w:r>
        <w:rPr>
          <w:rFonts w:hint="eastAsia" w:cs="宋体"/>
          <w:i w:val="0"/>
          <w:iCs w:val="0"/>
          <w:caps w:val="0"/>
          <w:snapToGrid/>
          <w:color w:val="auto"/>
          <w:spacing w:val="0"/>
          <w:sz w:val="24"/>
          <w:szCs w:val="24"/>
          <w:highlight w:val="none"/>
          <w:shd w:val="clear" w:color="auto" w:fill="FFFFFF"/>
          <w:lang w:val="en-US" w:eastAsia="zh-CN"/>
        </w:rPr>
        <w:t>878400.00</w:t>
      </w:r>
      <w:r>
        <w:rPr>
          <w:rFonts w:hint="eastAsia" w:eastAsia="宋体" w:cs="宋体"/>
          <w:i w:val="0"/>
          <w:iCs w:val="0"/>
          <w:caps w:val="0"/>
          <w:snapToGrid/>
          <w:color w:val="auto"/>
          <w:spacing w:val="0"/>
          <w:sz w:val="24"/>
          <w:szCs w:val="24"/>
          <w:highlight w:val="none"/>
          <w:shd w:val="clear" w:color="auto" w:fill="FFFFFF"/>
          <w:lang w:val="en-US" w:eastAsia="zh-CN"/>
        </w:rPr>
        <w:t>元</w:t>
      </w:r>
    </w:p>
    <w:p w14:paraId="16B1FAE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采购需求：</w:t>
      </w:r>
    </w:p>
    <w:p w14:paraId="7B6C0ED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合同包1(</w:t>
      </w:r>
      <w:r>
        <w:rPr>
          <w:rFonts w:hint="eastAsia" w:cs="宋体"/>
          <w:i w:val="0"/>
          <w:iCs w:val="0"/>
          <w:caps w:val="0"/>
          <w:snapToGrid/>
          <w:color w:val="auto"/>
          <w:spacing w:val="0"/>
          <w:sz w:val="24"/>
          <w:szCs w:val="24"/>
          <w:highlight w:val="none"/>
          <w:shd w:val="clear" w:color="auto" w:fill="FFFFFF"/>
          <w:lang w:eastAsia="zh-CN"/>
        </w:rPr>
        <w:t>泾阳县公安局执法执勤车辆采购项目（</w:t>
      </w:r>
      <w:r>
        <w:rPr>
          <w:rFonts w:hint="eastAsia" w:cs="宋体"/>
          <w:i w:val="0"/>
          <w:iCs w:val="0"/>
          <w:caps w:val="0"/>
          <w:snapToGrid/>
          <w:color w:val="auto"/>
          <w:spacing w:val="0"/>
          <w:sz w:val="24"/>
          <w:szCs w:val="24"/>
          <w:highlight w:val="none"/>
          <w:shd w:val="clear" w:color="auto" w:fill="FFFFFF"/>
          <w:lang w:val="en-US" w:eastAsia="zh-CN"/>
        </w:rPr>
        <w:t>二次</w:t>
      </w:r>
      <w:r>
        <w:rPr>
          <w:rFonts w:hint="eastAsia" w:cs="宋体"/>
          <w:i w:val="0"/>
          <w:iCs w:val="0"/>
          <w:caps w:val="0"/>
          <w:snapToGrid/>
          <w:color w:val="auto"/>
          <w:spacing w:val="0"/>
          <w:sz w:val="24"/>
          <w:szCs w:val="24"/>
          <w:highlight w:val="none"/>
          <w:shd w:val="clear" w:color="auto" w:fill="FFFFFF"/>
          <w:lang w:eastAsia="zh-CN"/>
        </w:rPr>
        <w:t>）</w:t>
      </w:r>
      <w:r>
        <w:rPr>
          <w:rFonts w:hint="eastAsia" w:ascii="宋体" w:hAnsi="宋体" w:eastAsia="宋体" w:cs="宋体"/>
          <w:i w:val="0"/>
          <w:iCs w:val="0"/>
          <w:caps w:val="0"/>
          <w:snapToGrid/>
          <w:color w:val="auto"/>
          <w:spacing w:val="0"/>
          <w:sz w:val="24"/>
          <w:szCs w:val="24"/>
          <w:highlight w:val="none"/>
          <w:shd w:val="clear" w:color="auto" w:fill="FFFFFF"/>
        </w:rPr>
        <w:t>):</w:t>
      </w:r>
    </w:p>
    <w:p w14:paraId="025BDB2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合同包预算金额：</w:t>
      </w:r>
      <w:r>
        <w:rPr>
          <w:rFonts w:hint="eastAsia" w:cs="宋体"/>
          <w:i w:val="0"/>
          <w:iCs w:val="0"/>
          <w:caps w:val="0"/>
          <w:snapToGrid/>
          <w:color w:val="auto"/>
          <w:spacing w:val="0"/>
          <w:sz w:val="24"/>
          <w:szCs w:val="24"/>
          <w:highlight w:val="none"/>
          <w:shd w:val="clear" w:color="auto" w:fill="FFFFFF"/>
          <w:lang w:val="en-US" w:eastAsia="zh-CN"/>
        </w:rPr>
        <w:t>878400.00</w:t>
      </w:r>
      <w:r>
        <w:rPr>
          <w:rFonts w:hint="eastAsia" w:eastAsia="宋体" w:cs="宋体"/>
          <w:i w:val="0"/>
          <w:iCs w:val="0"/>
          <w:caps w:val="0"/>
          <w:snapToGrid/>
          <w:color w:val="auto"/>
          <w:spacing w:val="0"/>
          <w:sz w:val="24"/>
          <w:szCs w:val="24"/>
          <w:highlight w:val="none"/>
          <w:shd w:val="clear" w:color="auto" w:fill="FFFFFF"/>
          <w:lang w:val="en-US" w:eastAsia="zh-CN"/>
        </w:rPr>
        <w:t>元</w:t>
      </w:r>
    </w:p>
    <w:p w14:paraId="2AA7481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合同包最高限价：</w:t>
      </w:r>
      <w:r>
        <w:rPr>
          <w:rFonts w:hint="eastAsia" w:cs="宋体"/>
          <w:i w:val="0"/>
          <w:iCs w:val="0"/>
          <w:caps w:val="0"/>
          <w:snapToGrid/>
          <w:color w:val="auto"/>
          <w:spacing w:val="0"/>
          <w:sz w:val="24"/>
          <w:szCs w:val="24"/>
          <w:highlight w:val="none"/>
          <w:shd w:val="clear" w:color="auto" w:fill="FFFFFF"/>
          <w:lang w:val="en-US" w:eastAsia="zh-CN"/>
        </w:rPr>
        <w:t>878400.00</w:t>
      </w:r>
      <w:r>
        <w:rPr>
          <w:rFonts w:hint="eastAsia" w:eastAsia="宋体" w:cs="宋体"/>
          <w:i w:val="0"/>
          <w:iCs w:val="0"/>
          <w:caps w:val="0"/>
          <w:snapToGrid/>
          <w:color w:val="auto"/>
          <w:spacing w:val="0"/>
          <w:sz w:val="24"/>
          <w:szCs w:val="24"/>
          <w:highlight w:val="none"/>
          <w:shd w:val="clear" w:color="auto" w:fill="FFFFFF"/>
          <w:lang w:val="en-US" w:eastAsia="zh-CN"/>
        </w:rPr>
        <w:t>元</w:t>
      </w:r>
    </w:p>
    <w:tbl>
      <w:tblPr>
        <w:tblStyle w:val="21"/>
        <w:tblW w:w="5129" w:type="pct"/>
        <w:tblInd w:w="10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07"/>
        <w:gridCol w:w="881"/>
        <w:gridCol w:w="1557"/>
        <w:gridCol w:w="1144"/>
        <w:gridCol w:w="2348"/>
        <w:gridCol w:w="1989"/>
      </w:tblGrid>
      <w:tr w14:paraId="14F1078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12" w:hRule="atLeast"/>
          <w:tblHeader/>
        </w:trPr>
        <w:tc>
          <w:tcPr>
            <w:tcW w:w="56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205DB5">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品目号</w:t>
            </w:r>
          </w:p>
        </w:tc>
        <w:tc>
          <w:tcPr>
            <w:tcW w:w="49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E5E6D1">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品目名称</w:t>
            </w:r>
          </w:p>
        </w:tc>
        <w:tc>
          <w:tcPr>
            <w:tcW w:w="8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67E305">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采购标的</w:t>
            </w:r>
          </w:p>
        </w:tc>
        <w:tc>
          <w:tcPr>
            <w:tcW w:w="64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1C11AE">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val="en-US" w:eastAsia="zh-CN" w:bidi="ar"/>
              </w:rPr>
            </w:pPr>
            <w:r>
              <w:rPr>
                <w:rFonts w:hint="eastAsia" w:ascii="宋体" w:hAnsi="宋体" w:eastAsia="宋体" w:cs="宋体"/>
                <w:b/>
                <w:bCs/>
                <w:snapToGrid/>
                <w:color w:val="auto"/>
                <w:kern w:val="0"/>
                <w:sz w:val="21"/>
                <w:szCs w:val="21"/>
                <w:highlight w:val="none"/>
                <w:lang w:val="en-US" w:eastAsia="zh-CN" w:bidi="ar"/>
              </w:rPr>
              <w:t>数量</w:t>
            </w:r>
          </w:p>
          <w:p w14:paraId="0B7D63D5">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（单位）</w:t>
            </w:r>
          </w:p>
        </w:tc>
        <w:tc>
          <w:tcPr>
            <w:tcW w:w="131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616D97">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技术规格、参数及要求</w:t>
            </w:r>
          </w:p>
        </w:tc>
        <w:tc>
          <w:tcPr>
            <w:tcW w:w="111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9385EC">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品目预算(元)</w:t>
            </w:r>
          </w:p>
        </w:tc>
      </w:tr>
      <w:tr w14:paraId="43EBE6E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6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9B47EA">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snapToGrid/>
                <w:color w:val="auto"/>
                <w:kern w:val="0"/>
                <w:sz w:val="21"/>
                <w:szCs w:val="21"/>
                <w:highlight w:val="none"/>
                <w:lang w:eastAsia="zh-CN"/>
              </w:rPr>
            </w:pPr>
            <w:r>
              <w:rPr>
                <w:rFonts w:hint="eastAsia" w:ascii="宋体" w:hAnsi="宋体" w:eastAsia="宋体" w:cs="宋体"/>
                <w:snapToGrid/>
                <w:color w:val="auto"/>
                <w:kern w:val="0"/>
                <w:sz w:val="21"/>
                <w:szCs w:val="21"/>
                <w:highlight w:val="none"/>
                <w:lang w:val="en-US" w:eastAsia="zh-CN" w:bidi="ar"/>
              </w:rPr>
              <w:t>1-1</w:t>
            </w:r>
          </w:p>
        </w:tc>
        <w:tc>
          <w:tcPr>
            <w:tcW w:w="493" w:type="pct"/>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7994701C">
            <w:pPr>
              <w:widowControl w:val="0"/>
              <w:spacing w:line="360" w:lineRule="auto"/>
              <w:jc w:val="center"/>
              <w:rPr>
                <w:rFonts w:hint="default" w:ascii="宋体" w:hAnsi="宋体" w:eastAsia="宋体" w:cs="Arial"/>
                <w:snapToGrid w:val="0"/>
                <w:color w:val="000000"/>
                <w:kern w:val="0"/>
                <w:sz w:val="21"/>
                <w:szCs w:val="21"/>
                <w:lang w:val="en-US" w:eastAsia="zh-CN" w:bidi="ar-SA"/>
              </w:rPr>
            </w:pPr>
            <w:r>
              <w:rPr>
                <w:rFonts w:hint="eastAsia" w:ascii="宋体" w:hAnsi="宋体"/>
                <w:szCs w:val="21"/>
                <w:lang w:val="en-US" w:eastAsia="zh-CN"/>
              </w:rPr>
              <w:t>小型 客车</w:t>
            </w:r>
          </w:p>
        </w:tc>
        <w:tc>
          <w:tcPr>
            <w:tcW w:w="8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F61F71">
            <w:pPr>
              <w:widowControl w:val="0"/>
              <w:spacing w:line="360" w:lineRule="auto"/>
              <w:jc w:val="center"/>
              <w:rPr>
                <w:rFonts w:hint="eastAsia" w:ascii="宋体" w:hAnsi="宋体" w:eastAsia="宋体" w:cs="宋体"/>
                <w:snapToGrid/>
                <w:color w:val="auto"/>
                <w:kern w:val="0"/>
                <w:sz w:val="21"/>
                <w:szCs w:val="21"/>
                <w:highlight w:val="none"/>
                <w:lang w:val="en-US" w:eastAsia="zh-CN" w:bidi="ar"/>
              </w:rPr>
            </w:pPr>
            <w:r>
              <w:rPr>
                <w:rFonts w:hint="eastAsia" w:ascii="宋体" w:hAnsi="宋体" w:eastAsia="宋体"/>
                <w:szCs w:val="21"/>
                <w:lang w:val="en-US" w:eastAsia="zh-CN"/>
              </w:rPr>
              <w:t>购置小型客车</w:t>
            </w:r>
            <w:r>
              <w:rPr>
                <w:rFonts w:hint="eastAsia" w:ascii="宋体" w:hAnsi="宋体"/>
                <w:szCs w:val="21"/>
              </w:rPr>
              <w:t xml:space="preserve"> </w:t>
            </w:r>
          </w:p>
        </w:tc>
        <w:tc>
          <w:tcPr>
            <w:tcW w:w="64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E96976">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snapToGrid/>
                <w:color w:val="auto"/>
                <w:kern w:val="0"/>
                <w:sz w:val="21"/>
                <w:szCs w:val="21"/>
                <w:highlight w:val="none"/>
                <w:lang w:eastAsia="zh-CN"/>
              </w:rPr>
            </w:pPr>
            <w:r>
              <w:rPr>
                <w:rFonts w:hint="eastAsia" w:ascii="宋体" w:hAnsi="宋体" w:eastAsia="宋体" w:cs="宋体"/>
                <w:snapToGrid/>
                <w:color w:val="auto"/>
                <w:kern w:val="0"/>
                <w:sz w:val="21"/>
                <w:szCs w:val="21"/>
                <w:highlight w:val="none"/>
                <w:lang w:val="en-US" w:eastAsia="zh-CN" w:bidi="ar"/>
              </w:rPr>
              <w:t>8（辆）</w:t>
            </w:r>
          </w:p>
        </w:tc>
        <w:tc>
          <w:tcPr>
            <w:tcW w:w="131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112BFD">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snapToGrid/>
                <w:color w:val="auto"/>
                <w:kern w:val="0"/>
                <w:sz w:val="21"/>
                <w:szCs w:val="21"/>
                <w:highlight w:val="none"/>
                <w:lang w:eastAsia="zh-CN"/>
              </w:rPr>
            </w:pPr>
            <w:r>
              <w:rPr>
                <w:rFonts w:hint="eastAsia" w:ascii="宋体" w:hAnsi="宋体" w:eastAsia="宋体" w:cs="宋体"/>
                <w:snapToGrid/>
                <w:color w:val="auto"/>
                <w:kern w:val="0"/>
                <w:sz w:val="21"/>
                <w:szCs w:val="21"/>
                <w:highlight w:val="none"/>
                <w:lang w:val="en-US" w:eastAsia="zh-CN" w:bidi="ar"/>
              </w:rPr>
              <w:t>详见采购文件</w:t>
            </w:r>
          </w:p>
        </w:tc>
        <w:tc>
          <w:tcPr>
            <w:tcW w:w="111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5066F6">
            <w:pPr>
              <w:widowControl w:val="0"/>
              <w:spacing w:line="360" w:lineRule="auto"/>
              <w:jc w:val="center"/>
              <w:rPr>
                <w:rFonts w:hint="default" w:ascii="宋体" w:hAnsi="宋体" w:eastAsia="宋体" w:cs="宋体"/>
                <w:snapToGrid/>
                <w:color w:val="auto"/>
                <w:kern w:val="0"/>
                <w:sz w:val="21"/>
                <w:szCs w:val="21"/>
                <w:highlight w:val="none"/>
                <w:lang w:val="en-US" w:eastAsia="zh-CN"/>
              </w:rPr>
            </w:pPr>
            <w:r>
              <w:rPr>
                <w:rFonts w:hint="eastAsia" w:ascii="宋体" w:hAnsi="宋体"/>
                <w:szCs w:val="21"/>
                <w:lang w:val="en-US" w:eastAsia="zh-CN"/>
              </w:rPr>
              <w:t>878400.00</w:t>
            </w:r>
          </w:p>
        </w:tc>
      </w:tr>
    </w:tbl>
    <w:p w14:paraId="01A8BC7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本合同包不接受联合体投标</w:t>
      </w:r>
    </w:p>
    <w:p w14:paraId="74516E0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default" w:ascii="宋体" w:hAnsi="宋体" w:eastAsia="宋体" w:cs="宋体"/>
          <w:snapToGrid/>
          <w:color w:val="auto"/>
          <w:sz w:val="24"/>
          <w:szCs w:val="24"/>
          <w:highlight w:val="none"/>
          <w:lang w:val="en-US" w:eastAsia="zh-CN"/>
        </w:rPr>
      </w:pPr>
      <w:r>
        <w:rPr>
          <w:rFonts w:hint="eastAsia" w:ascii="宋体" w:hAnsi="宋体" w:eastAsia="宋体" w:cs="宋体"/>
          <w:i w:val="0"/>
          <w:iCs w:val="0"/>
          <w:caps w:val="0"/>
          <w:snapToGrid/>
          <w:color w:val="auto"/>
          <w:spacing w:val="0"/>
          <w:sz w:val="24"/>
          <w:szCs w:val="24"/>
          <w:highlight w:val="none"/>
          <w:shd w:val="clear" w:color="auto" w:fill="FFFFFF"/>
        </w:rPr>
        <w:t>合同履行期限：</w:t>
      </w:r>
      <w:r>
        <w:rPr>
          <w:rFonts w:hint="eastAsia"/>
          <w:sz w:val="24"/>
          <w:szCs w:val="24"/>
          <w:u w:val="none"/>
          <w:lang w:val="en-US" w:eastAsia="zh-CN"/>
        </w:rPr>
        <w:t>自合同签订之日起10日内交货</w:t>
      </w:r>
      <w:r>
        <w:rPr>
          <w:rFonts w:hint="eastAsia" w:ascii="宋体" w:hAnsi="宋体"/>
          <w:sz w:val="24"/>
          <w:szCs w:val="24"/>
          <w:u w:val="none"/>
        </w:rPr>
        <w:t>。</w:t>
      </w:r>
    </w:p>
    <w:p w14:paraId="0EDF82F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rPr>
      </w:pPr>
      <w:r>
        <w:rPr>
          <w:rStyle w:val="24"/>
          <w:rFonts w:hint="eastAsia" w:ascii="宋体" w:hAnsi="宋体" w:eastAsia="宋体" w:cs="宋体"/>
          <w:b/>
          <w:bCs/>
          <w:i w:val="0"/>
          <w:iCs w:val="0"/>
          <w:caps w:val="0"/>
          <w:snapToGrid/>
          <w:color w:val="auto"/>
          <w:spacing w:val="0"/>
          <w:sz w:val="24"/>
          <w:szCs w:val="24"/>
          <w:highlight w:val="none"/>
          <w:shd w:val="clear" w:color="auto" w:fill="FFFFFF"/>
        </w:rPr>
        <w:t>二、申请人的资格要求：</w:t>
      </w:r>
    </w:p>
    <w:p w14:paraId="1768CBC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lang w:eastAsia="zh-CN"/>
        </w:rPr>
      </w:pPr>
      <w:r>
        <w:rPr>
          <w:rFonts w:hint="eastAsia" w:ascii="宋体" w:hAnsi="宋体" w:eastAsia="宋体" w:cs="宋体"/>
          <w:i w:val="0"/>
          <w:iCs w:val="0"/>
          <w:caps w:val="0"/>
          <w:snapToGrid/>
          <w:color w:val="auto"/>
          <w:spacing w:val="0"/>
          <w:sz w:val="24"/>
          <w:szCs w:val="24"/>
          <w:highlight w:val="none"/>
          <w:shd w:val="clear" w:color="auto" w:fill="FFFFFF"/>
        </w:rPr>
        <w:t>1.满足《中华人民共和国政府采购法》第二十二条规定</w:t>
      </w:r>
      <w:r>
        <w:rPr>
          <w:rFonts w:hint="eastAsia" w:cs="宋体"/>
          <w:i w:val="0"/>
          <w:iCs w:val="0"/>
          <w:caps w:val="0"/>
          <w:snapToGrid/>
          <w:color w:val="auto"/>
          <w:spacing w:val="0"/>
          <w:sz w:val="24"/>
          <w:szCs w:val="24"/>
          <w:highlight w:val="none"/>
          <w:shd w:val="clear" w:color="auto" w:fill="FFFFFF"/>
          <w:lang w:eastAsia="zh-CN"/>
        </w:rPr>
        <w:t>；</w:t>
      </w:r>
    </w:p>
    <w:p w14:paraId="70964D5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2.落实政府采购政策需满足的资格要求：</w:t>
      </w:r>
    </w:p>
    <w:p w14:paraId="0F93E5C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合同包1(</w:t>
      </w:r>
      <w:r>
        <w:rPr>
          <w:rFonts w:hint="eastAsia" w:cs="宋体"/>
          <w:i w:val="0"/>
          <w:iCs w:val="0"/>
          <w:caps w:val="0"/>
          <w:snapToGrid/>
          <w:color w:val="auto"/>
          <w:spacing w:val="0"/>
          <w:sz w:val="24"/>
          <w:szCs w:val="24"/>
          <w:highlight w:val="none"/>
          <w:shd w:val="clear" w:color="auto" w:fill="FFFFFF"/>
          <w:lang w:eastAsia="zh-CN"/>
        </w:rPr>
        <w:t>泾阳县公安局执法执勤车辆采购项目（</w:t>
      </w:r>
      <w:r>
        <w:rPr>
          <w:rFonts w:hint="eastAsia" w:cs="宋体"/>
          <w:i w:val="0"/>
          <w:iCs w:val="0"/>
          <w:caps w:val="0"/>
          <w:snapToGrid/>
          <w:color w:val="auto"/>
          <w:spacing w:val="0"/>
          <w:sz w:val="24"/>
          <w:szCs w:val="24"/>
          <w:highlight w:val="none"/>
          <w:shd w:val="clear" w:color="auto" w:fill="FFFFFF"/>
          <w:lang w:val="en-US" w:eastAsia="zh-CN"/>
        </w:rPr>
        <w:t>二次</w:t>
      </w:r>
      <w:r>
        <w:rPr>
          <w:rFonts w:hint="eastAsia" w:cs="宋体"/>
          <w:i w:val="0"/>
          <w:iCs w:val="0"/>
          <w:caps w:val="0"/>
          <w:snapToGrid/>
          <w:color w:val="auto"/>
          <w:spacing w:val="0"/>
          <w:sz w:val="24"/>
          <w:szCs w:val="24"/>
          <w:highlight w:val="none"/>
          <w:shd w:val="clear" w:color="auto" w:fill="FFFFFF"/>
          <w:lang w:eastAsia="zh-CN"/>
        </w:rPr>
        <w:t>）</w:t>
      </w:r>
      <w:r>
        <w:rPr>
          <w:rFonts w:hint="eastAsia" w:ascii="宋体" w:hAnsi="宋体" w:eastAsia="宋体" w:cs="宋体"/>
          <w:i w:val="0"/>
          <w:iCs w:val="0"/>
          <w:caps w:val="0"/>
          <w:snapToGrid/>
          <w:color w:val="auto"/>
          <w:spacing w:val="0"/>
          <w:sz w:val="24"/>
          <w:szCs w:val="24"/>
          <w:highlight w:val="none"/>
          <w:shd w:val="clear" w:color="auto" w:fill="FFFFFF"/>
        </w:rPr>
        <w:t>)落实政府采购政策需满足的资格要求如下:</w:t>
      </w:r>
    </w:p>
    <w:p w14:paraId="63D12CF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本</w:t>
      </w:r>
      <w:r>
        <w:rPr>
          <w:rFonts w:hint="eastAsia" w:cs="宋体"/>
          <w:i w:val="0"/>
          <w:iCs w:val="0"/>
          <w:caps w:val="0"/>
          <w:snapToGrid/>
          <w:color w:val="auto"/>
          <w:spacing w:val="0"/>
          <w:sz w:val="24"/>
          <w:szCs w:val="24"/>
          <w:highlight w:val="none"/>
          <w:shd w:val="clear" w:color="auto" w:fill="FFFFFF"/>
          <w:lang w:val="en-US" w:eastAsia="zh-CN"/>
        </w:rPr>
        <w:t>项目</w:t>
      </w:r>
      <w:r>
        <w:rPr>
          <w:rFonts w:hint="eastAsia" w:ascii="宋体" w:hAnsi="宋体" w:eastAsia="宋体" w:cs="宋体"/>
          <w:i w:val="0"/>
          <w:iCs w:val="0"/>
          <w:caps w:val="0"/>
          <w:snapToGrid/>
          <w:color w:val="auto"/>
          <w:spacing w:val="0"/>
          <w:sz w:val="24"/>
          <w:szCs w:val="24"/>
          <w:highlight w:val="none"/>
          <w:shd w:val="clear" w:color="auto" w:fill="FFFFFF"/>
        </w:rPr>
        <w:t>不专门面向中小企业</w:t>
      </w:r>
      <w:r>
        <w:rPr>
          <w:rFonts w:hint="eastAsia" w:cs="宋体"/>
          <w:i w:val="0"/>
          <w:iCs w:val="0"/>
          <w:caps w:val="0"/>
          <w:snapToGrid/>
          <w:color w:val="auto"/>
          <w:spacing w:val="0"/>
          <w:sz w:val="24"/>
          <w:szCs w:val="24"/>
          <w:highlight w:val="none"/>
          <w:shd w:val="clear" w:color="auto" w:fill="FFFFFF"/>
          <w:lang w:val="en-US" w:eastAsia="zh-CN"/>
        </w:rPr>
        <w:t>采购</w:t>
      </w:r>
      <w:r>
        <w:rPr>
          <w:rFonts w:hint="eastAsia" w:ascii="宋体" w:hAnsi="宋体" w:eastAsia="宋体" w:cs="宋体"/>
          <w:i w:val="0"/>
          <w:iCs w:val="0"/>
          <w:caps w:val="0"/>
          <w:snapToGrid/>
          <w:color w:val="auto"/>
          <w:spacing w:val="0"/>
          <w:sz w:val="24"/>
          <w:szCs w:val="24"/>
          <w:highlight w:val="none"/>
          <w:shd w:val="clear" w:color="auto" w:fill="FFFFFF"/>
        </w:rPr>
        <w:t>。</w:t>
      </w:r>
    </w:p>
    <w:p w14:paraId="20EAADD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3.本项目的特定资格要求：</w:t>
      </w:r>
    </w:p>
    <w:p w14:paraId="6857319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合同包1(</w:t>
      </w:r>
      <w:r>
        <w:rPr>
          <w:rFonts w:hint="eastAsia" w:cs="宋体"/>
          <w:i w:val="0"/>
          <w:iCs w:val="0"/>
          <w:caps w:val="0"/>
          <w:snapToGrid/>
          <w:color w:val="auto"/>
          <w:spacing w:val="0"/>
          <w:sz w:val="24"/>
          <w:szCs w:val="24"/>
          <w:highlight w:val="none"/>
          <w:shd w:val="clear" w:color="auto" w:fill="FFFFFF"/>
          <w:lang w:eastAsia="zh-CN"/>
        </w:rPr>
        <w:t>泾阳县公安局执法执勤车辆采购项目（</w:t>
      </w:r>
      <w:r>
        <w:rPr>
          <w:rFonts w:hint="eastAsia" w:cs="宋体"/>
          <w:i w:val="0"/>
          <w:iCs w:val="0"/>
          <w:caps w:val="0"/>
          <w:snapToGrid/>
          <w:color w:val="auto"/>
          <w:spacing w:val="0"/>
          <w:sz w:val="24"/>
          <w:szCs w:val="24"/>
          <w:highlight w:val="none"/>
          <w:shd w:val="clear" w:color="auto" w:fill="FFFFFF"/>
          <w:lang w:val="en-US" w:eastAsia="zh-CN"/>
        </w:rPr>
        <w:t>二次</w:t>
      </w:r>
      <w:r>
        <w:rPr>
          <w:rFonts w:hint="eastAsia" w:cs="宋体"/>
          <w:i w:val="0"/>
          <w:iCs w:val="0"/>
          <w:caps w:val="0"/>
          <w:snapToGrid/>
          <w:color w:val="auto"/>
          <w:spacing w:val="0"/>
          <w:sz w:val="24"/>
          <w:szCs w:val="24"/>
          <w:highlight w:val="none"/>
          <w:shd w:val="clear" w:color="auto" w:fill="FFFFFF"/>
          <w:lang w:eastAsia="zh-CN"/>
        </w:rPr>
        <w:t>）</w:t>
      </w:r>
      <w:r>
        <w:rPr>
          <w:rFonts w:hint="eastAsia" w:ascii="宋体" w:hAnsi="宋体" w:eastAsia="宋体" w:cs="宋体"/>
          <w:i w:val="0"/>
          <w:iCs w:val="0"/>
          <w:caps w:val="0"/>
          <w:snapToGrid/>
          <w:color w:val="auto"/>
          <w:spacing w:val="0"/>
          <w:sz w:val="24"/>
          <w:szCs w:val="24"/>
          <w:highlight w:val="none"/>
          <w:shd w:val="clear" w:color="auto" w:fill="FFFFFF"/>
        </w:rPr>
        <w:t>)特定资格要求如下:</w:t>
      </w:r>
    </w:p>
    <w:p w14:paraId="1DEB4166">
      <w:pPr>
        <w:keepNext w:val="0"/>
        <w:keepLines w:val="0"/>
        <w:pageBreakBefore w:val="0"/>
        <w:widowControl/>
        <w:numPr>
          <w:ilvl w:val="0"/>
          <w:numId w:val="1"/>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供应商应授权合法的人员参加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全过程，其中法定代表人直接参加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的，须提供法定代表人身份证明，并与营业执照上信息一致</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1"/>
          <w:sz w:val="24"/>
          <w:szCs w:val="24"/>
          <w:highlight w:val="none"/>
        </w:rPr>
        <w:t>法定代表人授权代表参加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的，须</w:t>
      </w:r>
      <w:r>
        <w:rPr>
          <w:rFonts w:hint="eastAsia" w:ascii="宋体" w:hAnsi="宋体" w:eastAsia="宋体" w:cs="宋体"/>
          <w:color w:val="auto"/>
          <w:spacing w:val="-1"/>
          <w:sz w:val="24"/>
          <w:szCs w:val="24"/>
          <w:highlight w:val="none"/>
          <w:lang w:val="en-US" w:eastAsia="zh-CN"/>
        </w:rPr>
        <w:t>提供</w:t>
      </w:r>
      <w:r>
        <w:rPr>
          <w:rFonts w:ascii="宋体" w:hAnsi="宋体" w:eastAsia="宋体" w:cs="宋体"/>
          <w:color w:val="auto"/>
          <w:spacing w:val="-1"/>
          <w:sz w:val="24"/>
          <w:szCs w:val="24"/>
          <w:highlight w:val="none"/>
        </w:rPr>
        <w:t>法定代表人授权书（附法定代表人、被授权人身份证复印件）及被授权人</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截止时间前三个月内任意一个月的养老保险缴纳证明</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lang w:val="en-US" w:eastAsia="zh-Hans"/>
        </w:rPr>
        <w:t>文件中</w:t>
      </w:r>
      <w:r>
        <w:rPr>
          <w:rFonts w:hint="eastAsia" w:ascii="宋体" w:hAnsi="宋体" w:eastAsia="宋体" w:cs="宋体"/>
          <w:color w:val="auto"/>
          <w:spacing w:val="-1"/>
          <w:sz w:val="24"/>
          <w:szCs w:val="24"/>
          <w:highlight w:val="none"/>
          <w:lang w:val="en-US" w:eastAsia="zh-CN"/>
        </w:rPr>
        <w:t>要求</w:t>
      </w:r>
      <w:r>
        <w:rPr>
          <w:rFonts w:hint="eastAsia" w:ascii="宋体" w:hAnsi="宋体" w:eastAsia="宋体" w:cs="宋体"/>
          <w:color w:val="auto"/>
          <w:spacing w:val="-1"/>
          <w:sz w:val="24"/>
          <w:szCs w:val="24"/>
          <w:highlight w:val="none"/>
          <w:lang w:val="en-US" w:eastAsia="zh-Hans"/>
        </w:rPr>
        <w:t>法定代表人签</w:t>
      </w:r>
      <w:r>
        <w:rPr>
          <w:rFonts w:hint="eastAsia" w:ascii="宋体" w:hAnsi="宋体" w:eastAsia="宋体" w:cs="宋体"/>
          <w:color w:val="auto"/>
          <w:spacing w:val="-1"/>
          <w:sz w:val="24"/>
          <w:szCs w:val="24"/>
          <w:highlight w:val="none"/>
          <w:lang w:val="en-US" w:eastAsia="zh-CN"/>
        </w:rPr>
        <w:t>字</w:t>
      </w:r>
      <w:r>
        <w:rPr>
          <w:rFonts w:hint="eastAsia" w:ascii="宋体" w:hAnsi="宋体" w:eastAsia="宋体" w:cs="宋体"/>
          <w:color w:val="auto"/>
          <w:spacing w:val="-1"/>
          <w:sz w:val="24"/>
          <w:szCs w:val="24"/>
          <w:highlight w:val="none"/>
          <w:lang w:val="en-US" w:eastAsia="zh-Hans"/>
        </w:rPr>
        <w:t>盖章</w:t>
      </w:r>
      <w:r>
        <w:rPr>
          <w:rFonts w:hint="eastAsia" w:ascii="宋体" w:hAnsi="宋体" w:eastAsia="宋体" w:cs="宋体"/>
          <w:color w:val="auto"/>
          <w:spacing w:val="-1"/>
          <w:sz w:val="24"/>
          <w:szCs w:val="24"/>
          <w:highlight w:val="none"/>
          <w:lang w:val="en-US" w:eastAsia="zh-CN"/>
        </w:rPr>
        <w:t>的内容</w:t>
      </w:r>
      <w:r>
        <w:rPr>
          <w:rFonts w:hint="eastAsia" w:ascii="宋体" w:hAnsi="宋体" w:eastAsia="宋体" w:cs="宋体"/>
          <w:color w:val="auto"/>
          <w:spacing w:val="-1"/>
          <w:sz w:val="24"/>
          <w:szCs w:val="24"/>
          <w:highlight w:val="none"/>
          <w:lang w:val="en-US" w:eastAsia="zh-Hans"/>
        </w:rPr>
        <w:t>，非法人</w:t>
      </w:r>
      <w:r>
        <w:rPr>
          <w:rFonts w:hint="eastAsia" w:ascii="宋体" w:hAnsi="宋体" w:eastAsia="宋体" w:cs="宋体"/>
          <w:color w:val="auto"/>
          <w:spacing w:val="-1"/>
          <w:sz w:val="24"/>
          <w:szCs w:val="24"/>
          <w:highlight w:val="none"/>
          <w:lang w:val="en-US" w:eastAsia="zh-CN"/>
        </w:rPr>
        <w:t>组织由</w:t>
      </w:r>
      <w:r>
        <w:rPr>
          <w:rFonts w:hint="eastAsia" w:ascii="宋体" w:hAnsi="宋体" w:eastAsia="宋体" w:cs="宋体"/>
          <w:color w:val="auto"/>
          <w:spacing w:val="-1"/>
          <w:sz w:val="24"/>
          <w:szCs w:val="24"/>
          <w:highlight w:val="none"/>
          <w:lang w:val="en-US" w:eastAsia="zh-Hans"/>
        </w:rPr>
        <w:t>单位负责人</w:t>
      </w:r>
      <w:r>
        <w:rPr>
          <w:rFonts w:hint="eastAsia" w:ascii="宋体" w:hAnsi="宋体" w:eastAsia="宋体" w:cs="宋体"/>
          <w:color w:val="auto"/>
          <w:spacing w:val="-1"/>
          <w:sz w:val="24"/>
          <w:szCs w:val="24"/>
          <w:highlight w:val="none"/>
          <w:lang w:val="en-US" w:eastAsia="zh-CN"/>
        </w:rPr>
        <w:t>签字盖章</w:t>
      </w:r>
      <w:r>
        <w:rPr>
          <w:rFonts w:ascii="宋体" w:hAnsi="宋体" w:eastAsia="宋体" w:cs="宋体"/>
          <w:color w:val="auto"/>
          <w:spacing w:val="-1"/>
          <w:sz w:val="24"/>
          <w:szCs w:val="24"/>
          <w:highlight w:val="none"/>
        </w:rPr>
        <w:t>；</w:t>
      </w:r>
    </w:p>
    <w:p w14:paraId="310732F1">
      <w:pPr>
        <w:keepNext w:val="0"/>
        <w:keepLines w:val="0"/>
        <w:pageBreakBefore w:val="0"/>
        <w:widowControl/>
        <w:numPr>
          <w:ilvl w:val="0"/>
          <w:numId w:val="1"/>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供应商未被“中国执行信息公开网”网站（http://zxgk.court.gov.cn/shixin/）被列为失信被执行人，未被“信用中国”网站（www.creditchina.gov.cn）被列为</w:t>
      </w:r>
      <w:r>
        <w:rPr>
          <w:rFonts w:hint="eastAsia" w:ascii="宋体" w:hAnsi="宋体" w:eastAsia="宋体" w:cs="宋体"/>
          <w:color w:val="auto"/>
          <w:spacing w:val="-1"/>
          <w:sz w:val="24"/>
          <w:szCs w:val="24"/>
          <w:highlight w:val="none"/>
          <w:lang w:eastAsia="zh-CN"/>
        </w:rPr>
        <w:t>重大税收违法失信主体</w:t>
      </w:r>
      <w:r>
        <w:rPr>
          <w:rFonts w:hint="eastAsia" w:ascii="宋体" w:hAnsi="宋体" w:eastAsia="宋体" w:cs="宋体"/>
          <w:color w:val="auto"/>
          <w:spacing w:val="-1"/>
          <w:sz w:val="24"/>
          <w:szCs w:val="24"/>
          <w:highlight w:val="none"/>
          <w:lang w:val="en-US" w:eastAsia="zh-CN"/>
        </w:rPr>
        <w:t>，未被中国政府采购网（www.ccgp.gov.cn）被列为政府采购严重违法失信行为记录名单；</w:t>
      </w:r>
    </w:p>
    <w:p w14:paraId="136C5C15">
      <w:pPr>
        <w:keepNext w:val="0"/>
        <w:keepLines w:val="0"/>
        <w:pageBreakBefore w:val="0"/>
        <w:widowControl/>
        <w:numPr>
          <w:ilvl w:val="0"/>
          <w:numId w:val="1"/>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与</w:t>
      </w:r>
      <w:r>
        <w:rPr>
          <w:rFonts w:hint="eastAsia" w:ascii="宋体" w:hAnsi="宋体" w:eastAsia="宋体" w:cs="宋体"/>
          <w:color w:val="auto"/>
          <w:spacing w:val="-1"/>
          <w:sz w:val="24"/>
          <w:szCs w:val="24"/>
          <w:highlight w:val="none"/>
          <w:lang w:val="en-US" w:eastAsia="zh-CN"/>
        </w:rPr>
        <w:t>采购人</w:t>
      </w:r>
      <w:r>
        <w:rPr>
          <w:rFonts w:hint="eastAsia" w:ascii="宋体" w:hAnsi="宋体" w:eastAsia="宋体" w:cs="宋体"/>
          <w:color w:val="auto"/>
          <w:spacing w:val="-1"/>
          <w:sz w:val="24"/>
          <w:szCs w:val="24"/>
          <w:highlight w:val="none"/>
          <w:lang w:eastAsia="zh-CN"/>
        </w:rPr>
        <w:t>存在利害关系可能影响</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lang w:eastAsia="zh-CN"/>
        </w:rPr>
        <w:t>公正性的单位，不得参加投标，</w:t>
      </w:r>
      <w:r>
        <w:rPr>
          <w:rFonts w:hint="eastAsia" w:ascii="宋体" w:hAnsi="宋体" w:eastAsia="宋体" w:cs="宋体"/>
          <w:color w:val="auto"/>
          <w:spacing w:val="-1"/>
          <w:sz w:val="24"/>
          <w:szCs w:val="24"/>
          <w:highlight w:val="none"/>
          <w:lang w:val="en-US" w:eastAsia="zh-Hans"/>
        </w:rPr>
        <w:t>单位负责人为同一人或者存在直接控股、管理关系的不同供应商，不得参加本项目的采购活动</w:t>
      </w:r>
      <w:r>
        <w:rPr>
          <w:rFonts w:hint="eastAsia" w:ascii="宋体" w:hAnsi="宋体" w:eastAsia="宋体" w:cs="宋体"/>
          <w:color w:val="auto"/>
          <w:spacing w:val="-1"/>
          <w:sz w:val="24"/>
          <w:szCs w:val="24"/>
          <w:highlight w:val="none"/>
          <w:lang w:eastAsia="zh-CN"/>
        </w:rPr>
        <w:t>，否则，相关投标均无效。</w:t>
      </w:r>
    </w:p>
    <w:p w14:paraId="3D46CF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rPr>
      </w:pPr>
      <w:r>
        <w:rPr>
          <w:rStyle w:val="24"/>
          <w:rFonts w:hint="eastAsia" w:ascii="宋体" w:hAnsi="宋体" w:eastAsia="宋体" w:cs="宋体"/>
          <w:b/>
          <w:bCs/>
          <w:i w:val="0"/>
          <w:iCs w:val="0"/>
          <w:caps w:val="0"/>
          <w:snapToGrid/>
          <w:color w:val="auto"/>
          <w:spacing w:val="0"/>
          <w:sz w:val="24"/>
          <w:szCs w:val="24"/>
          <w:highlight w:val="none"/>
          <w:shd w:val="clear" w:color="auto" w:fill="FFFFFF"/>
        </w:rPr>
        <w:t>三、获取</w:t>
      </w:r>
      <w:r>
        <w:rPr>
          <w:rStyle w:val="24"/>
          <w:rFonts w:hint="eastAsia" w:ascii="宋体" w:hAnsi="宋体" w:cs="宋体"/>
          <w:b/>
          <w:bCs/>
          <w:i w:val="0"/>
          <w:iCs w:val="0"/>
          <w:caps w:val="0"/>
          <w:snapToGrid/>
          <w:color w:val="auto"/>
          <w:spacing w:val="0"/>
          <w:sz w:val="24"/>
          <w:szCs w:val="24"/>
          <w:highlight w:val="none"/>
          <w:shd w:val="clear" w:color="auto" w:fill="FFFFFF"/>
          <w:lang w:val="en-US" w:eastAsia="zh-CN"/>
        </w:rPr>
        <w:t>采购</w:t>
      </w:r>
      <w:r>
        <w:rPr>
          <w:rStyle w:val="24"/>
          <w:rFonts w:hint="eastAsia" w:ascii="宋体" w:hAnsi="宋体" w:eastAsia="宋体" w:cs="宋体"/>
          <w:b/>
          <w:bCs/>
          <w:i w:val="0"/>
          <w:iCs w:val="0"/>
          <w:caps w:val="0"/>
          <w:snapToGrid/>
          <w:color w:val="auto"/>
          <w:spacing w:val="0"/>
          <w:sz w:val="24"/>
          <w:szCs w:val="24"/>
          <w:highlight w:val="none"/>
          <w:shd w:val="clear" w:color="auto" w:fill="FFFFFF"/>
        </w:rPr>
        <w:t>文件</w:t>
      </w:r>
    </w:p>
    <w:p w14:paraId="66692635">
      <w:pPr>
        <w:keepNext w:val="0"/>
        <w:keepLines w:val="0"/>
        <w:pageBreakBefore w:val="0"/>
        <w:widowControl/>
        <w:kinsoku/>
        <w:overflowPunct/>
        <w:topLinePunct/>
        <w:autoSpaceDE/>
        <w:autoSpaceDN/>
        <w:bidi w:val="0"/>
        <w:spacing w:line="440" w:lineRule="exact"/>
        <w:ind w:left="3" w:right="99" w:firstLine="428"/>
        <w:rPr>
          <w:rFonts w:hint="eastAsia"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时间：202</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6</w:t>
      </w:r>
      <w:r>
        <w:rPr>
          <w:rFonts w:hint="eastAsia" w:ascii="宋体" w:hAnsi="宋体" w:eastAsia="宋体" w:cs="宋体"/>
          <w:i w:val="0"/>
          <w:iCs w:val="0"/>
          <w:caps w:val="0"/>
          <w:snapToGrid/>
          <w:color w:val="auto"/>
          <w:spacing w:val="0"/>
          <w:sz w:val="24"/>
          <w:szCs w:val="24"/>
          <w:highlight w:val="none"/>
          <w:shd w:val="clear" w:color="auto" w:fill="FFFFFF"/>
        </w:rPr>
        <w:t>年</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07</w:t>
      </w:r>
      <w:r>
        <w:rPr>
          <w:rFonts w:hint="eastAsia" w:ascii="宋体" w:hAnsi="宋体" w:eastAsia="宋体" w:cs="宋体"/>
          <w:i w:val="0"/>
          <w:iCs w:val="0"/>
          <w:caps w:val="0"/>
          <w:snapToGrid/>
          <w:color w:val="auto"/>
          <w:spacing w:val="0"/>
          <w:sz w:val="24"/>
          <w:szCs w:val="24"/>
          <w:highlight w:val="none"/>
          <w:shd w:val="clear" w:color="auto" w:fill="FFFFFF"/>
        </w:rPr>
        <w:t>月</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28</w:t>
      </w:r>
      <w:r>
        <w:rPr>
          <w:rFonts w:hint="eastAsia" w:ascii="宋体" w:hAnsi="宋体" w:eastAsia="宋体" w:cs="宋体"/>
          <w:i w:val="0"/>
          <w:iCs w:val="0"/>
          <w:caps w:val="0"/>
          <w:snapToGrid/>
          <w:color w:val="auto"/>
          <w:spacing w:val="0"/>
          <w:sz w:val="24"/>
          <w:szCs w:val="24"/>
          <w:highlight w:val="none"/>
          <w:shd w:val="clear" w:color="auto" w:fill="FFFFFF"/>
        </w:rPr>
        <w:t>日</w:t>
      </w:r>
      <w:r>
        <w:rPr>
          <w:rFonts w:hint="eastAsia" w:eastAsia="宋体" w:cs="宋体"/>
          <w:i w:val="0"/>
          <w:iCs w:val="0"/>
          <w:caps w:val="0"/>
          <w:snapToGrid/>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snapToGrid/>
          <w:color w:val="auto"/>
          <w:spacing w:val="0"/>
          <w:sz w:val="24"/>
          <w:szCs w:val="24"/>
          <w:highlight w:val="none"/>
          <w:shd w:val="clear" w:color="auto" w:fill="FFFFFF"/>
        </w:rPr>
        <w:t>至202</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6</w:t>
      </w:r>
      <w:r>
        <w:rPr>
          <w:rFonts w:hint="eastAsia" w:ascii="宋体" w:hAnsi="宋体" w:eastAsia="宋体" w:cs="宋体"/>
          <w:i w:val="0"/>
          <w:iCs w:val="0"/>
          <w:caps w:val="0"/>
          <w:snapToGrid/>
          <w:color w:val="auto"/>
          <w:spacing w:val="0"/>
          <w:sz w:val="24"/>
          <w:szCs w:val="24"/>
          <w:highlight w:val="none"/>
          <w:shd w:val="clear" w:color="auto" w:fill="FFFFFF"/>
        </w:rPr>
        <w:t>年</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07</w:t>
      </w:r>
      <w:r>
        <w:rPr>
          <w:rFonts w:hint="eastAsia" w:ascii="宋体" w:hAnsi="宋体" w:eastAsia="宋体" w:cs="宋体"/>
          <w:i w:val="0"/>
          <w:iCs w:val="0"/>
          <w:caps w:val="0"/>
          <w:snapToGrid/>
          <w:color w:val="auto"/>
          <w:spacing w:val="0"/>
          <w:sz w:val="24"/>
          <w:szCs w:val="24"/>
          <w:highlight w:val="none"/>
          <w:shd w:val="clear" w:color="auto" w:fill="FFFFFF"/>
        </w:rPr>
        <w:t>月</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30</w:t>
      </w:r>
      <w:r>
        <w:rPr>
          <w:rFonts w:hint="eastAsia" w:ascii="宋体" w:hAnsi="宋体" w:eastAsia="宋体" w:cs="宋体"/>
          <w:i w:val="0"/>
          <w:iCs w:val="0"/>
          <w:caps w:val="0"/>
          <w:snapToGrid/>
          <w:color w:val="auto"/>
          <w:spacing w:val="0"/>
          <w:sz w:val="24"/>
          <w:szCs w:val="24"/>
          <w:highlight w:val="none"/>
          <w:shd w:val="clear" w:color="auto" w:fill="FFFFFF"/>
        </w:rPr>
        <w:t>日</w:t>
      </w:r>
      <w:r>
        <w:rPr>
          <w:rFonts w:hint="eastAsia" w:eastAsia="宋体" w:cs="宋体"/>
          <w:i w:val="0"/>
          <w:iCs w:val="0"/>
          <w:caps w:val="0"/>
          <w:snapToGrid/>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snapToGrid/>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vertAlign w:val="baseline"/>
        </w:rPr>
        <w:t>每天上午</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08：</w:t>
      </w:r>
      <w:r>
        <w:rPr>
          <w:rFonts w:hint="eastAsia" w:ascii="宋体" w:hAnsi="宋体" w:eastAsia="宋体" w:cs="宋体"/>
          <w:i w:val="0"/>
          <w:iCs w:val="0"/>
          <w:caps w:val="0"/>
          <w:color w:val="auto"/>
          <w:spacing w:val="0"/>
          <w:sz w:val="24"/>
          <w:szCs w:val="24"/>
          <w:highlight w:val="none"/>
          <w:shd w:val="clear" w:color="auto" w:fill="FFFFFF"/>
          <w:vertAlign w:val="baseline"/>
        </w:rPr>
        <w:t>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00至12</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00，下午1</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4</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00至</w:t>
      </w:r>
      <w:r>
        <w:rPr>
          <w:rFonts w:hint="eastAsia" w:ascii="宋体" w:hAnsi="宋体" w:eastAsia="宋体" w:cs="宋体"/>
          <w:color w:val="auto"/>
          <w:spacing w:val="-7"/>
          <w:sz w:val="24"/>
          <w:szCs w:val="24"/>
          <w:highlight w:val="none"/>
          <w:lang w:val="en-US" w:eastAsia="zh-CN"/>
        </w:rPr>
        <w:t>18</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lang w:val="en-US" w:eastAsia="zh-CN"/>
        </w:rPr>
        <w:t>00</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lang w:val="en-US" w:eastAsia="zh-CN"/>
        </w:rPr>
        <w:t>00</w:t>
      </w:r>
      <w:r>
        <w:rPr>
          <w:rFonts w:ascii="宋体" w:hAnsi="宋体" w:eastAsia="宋体" w:cs="宋体"/>
          <w:color w:val="auto"/>
          <w:spacing w:val="-7"/>
          <w:sz w:val="24"/>
          <w:szCs w:val="24"/>
          <w:highlight w:val="none"/>
        </w:rPr>
        <w:t>（</w:t>
      </w:r>
      <w:r>
        <w:rPr>
          <w:rFonts w:ascii="宋体" w:hAnsi="宋体" w:eastAsia="宋体" w:cs="宋体"/>
          <w:color w:val="auto"/>
          <w:spacing w:val="-2"/>
          <w:sz w:val="24"/>
          <w:szCs w:val="24"/>
          <w:highlight w:val="none"/>
        </w:rPr>
        <w:t>北京时间）</w:t>
      </w:r>
    </w:p>
    <w:p w14:paraId="048FDBA7">
      <w:pPr>
        <w:keepNext w:val="0"/>
        <w:keepLines w:val="0"/>
        <w:pageBreakBefore w:val="0"/>
        <w:widowControl/>
        <w:kinsoku/>
        <w:overflowPunct/>
        <w:topLinePunct/>
        <w:autoSpaceDE/>
        <w:autoSpaceDN/>
        <w:bidi w:val="0"/>
        <w:spacing w:line="440" w:lineRule="exact"/>
        <w:ind w:left="3" w:right="99" w:firstLine="428"/>
        <w:rPr>
          <w:rFonts w:hint="default" w:ascii="宋体" w:hAnsi="宋体" w:eastAsia="宋体" w:cs="宋体"/>
          <w:i w:val="0"/>
          <w:iCs w:val="0"/>
          <w:caps w:val="0"/>
          <w:snapToGrid/>
          <w:color w:val="auto"/>
          <w:spacing w:val="0"/>
          <w:sz w:val="24"/>
          <w:szCs w:val="24"/>
          <w:highlight w:val="none"/>
          <w:shd w:val="clear" w:color="auto" w:fill="FFFFFF"/>
        </w:rPr>
      </w:pPr>
      <w:r>
        <w:rPr>
          <w:rFonts w:hint="eastAsia" w:ascii="宋体" w:hAnsi="宋体" w:eastAsia="宋体" w:cs="宋体"/>
          <w:i w:val="0"/>
          <w:iCs w:val="0"/>
          <w:caps w:val="0"/>
          <w:snapToGrid/>
          <w:color w:val="auto"/>
          <w:spacing w:val="0"/>
          <w:sz w:val="24"/>
          <w:szCs w:val="24"/>
          <w:highlight w:val="none"/>
          <w:shd w:val="clear" w:color="auto" w:fill="FFFFFF"/>
        </w:rPr>
        <w:t>途径：</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全国公共资源交易平台（陕西省·咸阳市）网站〖首页〉电子交易平台〉陕西政府采购交易系统〉企业端〗</w:t>
      </w:r>
    </w:p>
    <w:p w14:paraId="23722C2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方式：</w:t>
      </w:r>
      <w:r>
        <w:rPr>
          <w:rFonts w:hint="eastAsia" w:cs="宋体"/>
          <w:i w:val="0"/>
          <w:iCs w:val="0"/>
          <w:caps w:val="0"/>
          <w:snapToGrid/>
          <w:color w:val="auto"/>
          <w:spacing w:val="0"/>
          <w:sz w:val="24"/>
          <w:szCs w:val="24"/>
          <w:highlight w:val="none"/>
          <w:shd w:val="clear" w:color="auto" w:fill="FFFFFF"/>
          <w:lang w:val="en-US" w:eastAsia="zh-CN"/>
        </w:rPr>
        <w:t>在线</w:t>
      </w:r>
      <w:r>
        <w:rPr>
          <w:rFonts w:hint="eastAsia" w:ascii="宋体" w:hAnsi="宋体" w:eastAsia="宋体" w:cs="宋体"/>
          <w:i w:val="0"/>
          <w:iCs w:val="0"/>
          <w:caps w:val="0"/>
          <w:snapToGrid/>
          <w:color w:val="auto"/>
          <w:spacing w:val="0"/>
          <w:sz w:val="24"/>
          <w:szCs w:val="24"/>
          <w:highlight w:val="none"/>
          <w:shd w:val="clear" w:color="auto" w:fill="FFFFFF"/>
        </w:rPr>
        <w:t>获取</w:t>
      </w:r>
    </w:p>
    <w:p w14:paraId="3ABD8CF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售价：0元</w:t>
      </w:r>
    </w:p>
    <w:p w14:paraId="116FDD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default" w:ascii="宋体" w:hAnsi="宋体" w:eastAsia="宋体" w:cs="宋体"/>
          <w:b w:val="0"/>
          <w:bCs w:val="0"/>
          <w:i w:val="0"/>
          <w:iCs w:val="0"/>
          <w:caps w:val="0"/>
          <w:snapToGrid/>
          <w:color w:val="auto"/>
          <w:spacing w:val="0"/>
          <w:sz w:val="24"/>
          <w:szCs w:val="24"/>
          <w:highlight w:val="none"/>
          <w:lang w:val="en-US" w:eastAsia="zh-CN"/>
        </w:rPr>
      </w:pPr>
      <w:r>
        <w:rPr>
          <w:rStyle w:val="24"/>
          <w:rFonts w:hint="eastAsia" w:ascii="宋体" w:hAnsi="宋体" w:eastAsia="宋体" w:cs="宋体"/>
          <w:b/>
          <w:bCs/>
          <w:i w:val="0"/>
          <w:iCs w:val="0"/>
          <w:caps w:val="0"/>
          <w:snapToGrid/>
          <w:color w:val="auto"/>
          <w:spacing w:val="0"/>
          <w:sz w:val="24"/>
          <w:szCs w:val="24"/>
          <w:highlight w:val="none"/>
          <w:shd w:val="clear" w:color="auto" w:fill="FFFFFF"/>
        </w:rPr>
        <w:t>四、</w:t>
      </w:r>
      <w:r>
        <w:rPr>
          <w:rStyle w:val="24"/>
          <w:rFonts w:hint="eastAsia" w:ascii="宋体" w:hAnsi="宋体" w:cs="宋体"/>
          <w:b/>
          <w:bCs/>
          <w:i w:val="0"/>
          <w:iCs w:val="0"/>
          <w:caps w:val="0"/>
          <w:snapToGrid/>
          <w:color w:val="auto"/>
          <w:spacing w:val="0"/>
          <w:sz w:val="24"/>
          <w:szCs w:val="24"/>
          <w:highlight w:val="none"/>
          <w:shd w:val="clear" w:color="auto" w:fill="FFFFFF"/>
          <w:lang w:val="en-US" w:eastAsia="zh-CN"/>
        </w:rPr>
        <w:t>响应文件提交</w:t>
      </w:r>
    </w:p>
    <w:p w14:paraId="529FA0F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rPr>
      </w:pPr>
      <w:r>
        <w:rPr>
          <w:rFonts w:hint="eastAsia" w:cs="宋体"/>
          <w:i w:val="0"/>
          <w:iCs w:val="0"/>
          <w:caps w:val="0"/>
          <w:snapToGrid/>
          <w:color w:val="auto"/>
          <w:spacing w:val="0"/>
          <w:sz w:val="24"/>
          <w:szCs w:val="24"/>
          <w:highlight w:val="none"/>
          <w:shd w:val="clear" w:color="auto" w:fill="FFFFFF"/>
          <w:lang w:val="en-US" w:eastAsia="zh-CN"/>
        </w:rPr>
        <w:t>截止</w:t>
      </w:r>
      <w:r>
        <w:rPr>
          <w:rFonts w:hint="eastAsia" w:ascii="宋体" w:hAnsi="宋体" w:eastAsia="宋体" w:cs="宋体"/>
          <w:i w:val="0"/>
          <w:iCs w:val="0"/>
          <w:caps w:val="0"/>
          <w:snapToGrid/>
          <w:color w:val="auto"/>
          <w:spacing w:val="0"/>
          <w:sz w:val="24"/>
          <w:szCs w:val="24"/>
          <w:highlight w:val="none"/>
          <w:shd w:val="clear" w:color="auto" w:fill="FFFFFF"/>
        </w:rPr>
        <w:t>时间：202</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6</w:t>
      </w:r>
      <w:r>
        <w:rPr>
          <w:rFonts w:hint="eastAsia" w:ascii="宋体" w:hAnsi="宋体" w:eastAsia="宋体" w:cs="宋体"/>
          <w:i w:val="0"/>
          <w:iCs w:val="0"/>
          <w:caps w:val="0"/>
          <w:snapToGrid/>
          <w:color w:val="auto"/>
          <w:spacing w:val="0"/>
          <w:sz w:val="24"/>
          <w:szCs w:val="24"/>
          <w:highlight w:val="none"/>
          <w:shd w:val="clear" w:color="auto" w:fill="FFFFFF"/>
        </w:rPr>
        <w:t>年</w:t>
      </w:r>
      <w:r>
        <w:rPr>
          <w:rFonts w:hint="eastAsia" w:cs="宋体"/>
          <w:i w:val="0"/>
          <w:iCs w:val="0"/>
          <w:caps w:val="0"/>
          <w:snapToGrid/>
          <w:color w:val="auto"/>
          <w:spacing w:val="0"/>
          <w:sz w:val="24"/>
          <w:szCs w:val="24"/>
          <w:highlight w:val="none"/>
          <w:shd w:val="clear" w:color="auto" w:fill="FFFFFF"/>
          <w:lang w:val="en-US" w:eastAsia="zh-CN"/>
        </w:rPr>
        <w:t>08</w:t>
      </w:r>
      <w:r>
        <w:rPr>
          <w:rFonts w:hint="eastAsia" w:ascii="宋体" w:hAnsi="宋体" w:eastAsia="宋体" w:cs="宋体"/>
          <w:i w:val="0"/>
          <w:iCs w:val="0"/>
          <w:caps w:val="0"/>
          <w:snapToGrid/>
          <w:color w:val="auto"/>
          <w:spacing w:val="0"/>
          <w:sz w:val="24"/>
          <w:szCs w:val="24"/>
          <w:highlight w:val="none"/>
          <w:shd w:val="clear" w:color="auto" w:fill="FFFFFF"/>
        </w:rPr>
        <w:t>月</w:t>
      </w:r>
      <w:r>
        <w:rPr>
          <w:rFonts w:hint="eastAsia" w:cs="宋体"/>
          <w:i w:val="0"/>
          <w:iCs w:val="0"/>
          <w:caps w:val="0"/>
          <w:snapToGrid/>
          <w:color w:val="auto"/>
          <w:spacing w:val="0"/>
          <w:sz w:val="24"/>
          <w:szCs w:val="24"/>
          <w:highlight w:val="none"/>
          <w:shd w:val="clear" w:color="auto" w:fill="FFFFFF"/>
          <w:lang w:val="en-US" w:eastAsia="zh-CN"/>
        </w:rPr>
        <w:t>06</w:t>
      </w:r>
      <w:r>
        <w:rPr>
          <w:rFonts w:hint="eastAsia" w:ascii="宋体" w:hAnsi="宋体" w:eastAsia="宋体" w:cs="宋体"/>
          <w:i w:val="0"/>
          <w:iCs w:val="0"/>
          <w:caps w:val="0"/>
          <w:snapToGrid/>
          <w:color w:val="auto"/>
          <w:spacing w:val="0"/>
          <w:sz w:val="24"/>
          <w:szCs w:val="24"/>
          <w:highlight w:val="none"/>
          <w:shd w:val="clear" w:color="auto" w:fill="FFFFFF"/>
        </w:rPr>
        <w:t>日</w:t>
      </w:r>
      <w:r>
        <w:rPr>
          <w:rFonts w:hint="eastAsia" w:eastAsia="宋体" w:cs="宋体"/>
          <w:i w:val="0"/>
          <w:iCs w:val="0"/>
          <w:caps w:val="0"/>
          <w:snapToGrid/>
          <w:color w:val="auto"/>
          <w:spacing w:val="0"/>
          <w:sz w:val="24"/>
          <w:szCs w:val="24"/>
          <w:highlight w:val="none"/>
          <w:shd w:val="clear" w:color="auto" w:fill="FFFFFF"/>
          <w:lang w:val="en-US" w:eastAsia="zh-CN"/>
        </w:rPr>
        <w:t xml:space="preserve"> 09</w:t>
      </w:r>
      <w:r>
        <w:rPr>
          <w:rFonts w:hint="eastAsia" w:ascii="宋体" w:hAnsi="宋体" w:eastAsia="宋体" w:cs="宋体"/>
          <w:i w:val="0"/>
          <w:iCs w:val="0"/>
          <w:caps w:val="0"/>
          <w:snapToGrid/>
          <w:color w:val="auto"/>
          <w:spacing w:val="0"/>
          <w:sz w:val="24"/>
          <w:szCs w:val="24"/>
          <w:highlight w:val="none"/>
          <w:shd w:val="clear" w:color="auto" w:fill="FFFFFF"/>
        </w:rPr>
        <w:t>时</w:t>
      </w:r>
      <w:r>
        <w:rPr>
          <w:rFonts w:hint="eastAsia" w:eastAsia="宋体" w:cs="宋体"/>
          <w:i w:val="0"/>
          <w:iCs w:val="0"/>
          <w:caps w:val="0"/>
          <w:snapToGrid/>
          <w:color w:val="auto"/>
          <w:spacing w:val="0"/>
          <w:sz w:val="24"/>
          <w:szCs w:val="24"/>
          <w:highlight w:val="none"/>
          <w:shd w:val="clear" w:color="auto" w:fill="FFFFFF"/>
          <w:lang w:val="en-US" w:eastAsia="zh-CN"/>
        </w:rPr>
        <w:t>30</w:t>
      </w:r>
      <w:r>
        <w:rPr>
          <w:rFonts w:hint="eastAsia" w:ascii="宋体" w:hAnsi="宋体" w:eastAsia="宋体" w:cs="宋体"/>
          <w:i w:val="0"/>
          <w:iCs w:val="0"/>
          <w:caps w:val="0"/>
          <w:snapToGrid/>
          <w:color w:val="auto"/>
          <w:spacing w:val="0"/>
          <w:sz w:val="24"/>
          <w:szCs w:val="24"/>
          <w:highlight w:val="none"/>
          <w:shd w:val="clear" w:color="auto" w:fill="FFFFFF"/>
        </w:rPr>
        <w:t>分</w:t>
      </w:r>
      <w:r>
        <w:rPr>
          <w:rFonts w:hint="eastAsia" w:eastAsia="宋体" w:cs="宋体"/>
          <w:i w:val="0"/>
          <w:iCs w:val="0"/>
          <w:caps w:val="0"/>
          <w:snapToGrid/>
          <w:color w:val="auto"/>
          <w:spacing w:val="0"/>
          <w:sz w:val="24"/>
          <w:szCs w:val="24"/>
          <w:highlight w:val="none"/>
          <w:shd w:val="clear" w:color="auto" w:fill="FFFFFF"/>
          <w:lang w:val="en-US" w:eastAsia="zh-CN"/>
        </w:rPr>
        <w:t>00</w:t>
      </w:r>
      <w:r>
        <w:rPr>
          <w:rFonts w:hint="eastAsia" w:ascii="宋体" w:hAnsi="宋体" w:eastAsia="宋体" w:cs="宋体"/>
          <w:i w:val="0"/>
          <w:iCs w:val="0"/>
          <w:caps w:val="0"/>
          <w:snapToGrid/>
          <w:color w:val="auto"/>
          <w:spacing w:val="0"/>
          <w:sz w:val="24"/>
          <w:szCs w:val="24"/>
          <w:highlight w:val="none"/>
          <w:shd w:val="clear" w:color="auto" w:fill="FFFFFF"/>
        </w:rPr>
        <w:t>秒（北京时间）</w:t>
      </w:r>
    </w:p>
    <w:p w14:paraId="7799193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default"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地点：</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全国公共资源交易平台（陕西省·咸阳市）网站〖首页〉电子交易平台〉陕西政府采购交易系统〉企业端】，在线提交。</w:t>
      </w:r>
    </w:p>
    <w:p w14:paraId="57B0ED0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lang w:eastAsia="zh-CN"/>
        </w:rPr>
      </w:pPr>
      <w:r>
        <w:rPr>
          <w:rStyle w:val="24"/>
          <w:rFonts w:hint="eastAsia" w:ascii="宋体" w:hAnsi="宋体" w:eastAsia="宋体" w:cs="宋体"/>
          <w:b/>
          <w:bCs/>
          <w:i w:val="0"/>
          <w:iCs w:val="0"/>
          <w:caps w:val="0"/>
          <w:snapToGrid/>
          <w:color w:val="auto"/>
          <w:spacing w:val="0"/>
          <w:sz w:val="24"/>
          <w:szCs w:val="24"/>
          <w:highlight w:val="none"/>
          <w:shd w:val="clear" w:color="auto" w:fill="FFFFFF"/>
        </w:rPr>
        <w:t>五、</w:t>
      </w:r>
      <w:r>
        <w:rPr>
          <w:rStyle w:val="24"/>
          <w:rFonts w:hint="eastAsia" w:ascii="宋体" w:hAnsi="宋体" w:cs="宋体"/>
          <w:b/>
          <w:bCs/>
          <w:i w:val="0"/>
          <w:iCs w:val="0"/>
          <w:caps w:val="0"/>
          <w:snapToGrid/>
          <w:color w:val="auto"/>
          <w:spacing w:val="0"/>
          <w:sz w:val="24"/>
          <w:szCs w:val="24"/>
          <w:highlight w:val="none"/>
          <w:shd w:val="clear" w:color="auto" w:fill="FFFFFF"/>
          <w:lang w:val="en-US" w:eastAsia="zh-CN"/>
        </w:rPr>
        <w:t>开启</w:t>
      </w:r>
    </w:p>
    <w:p w14:paraId="49255E3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shd w:val="clear" w:color="auto" w:fill="FFFFFF"/>
          <w:lang w:val="en-US" w:eastAsia="zh-CN"/>
        </w:rPr>
      </w:pPr>
      <w:r>
        <w:rPr>
          <w:rFonts w:hint="eastAsia" w:ascii="宋体" w:hAnsi="宋体" w:eastAsia="宋体" w:cs="宋体"/>
          <w:i w:val="0"/>
          <w:iCs w:val="0"/>
          <w:caps w:val="0"/>
          <w:snapToGrid/>
          <w:color w:val="auto"/>
          <w:spacing w:val="0"/>
          <w:sz w:val="24"/>
          <w:szCs w:val="24"/>
          <w:highlight w:val="none"/>
          <w:shd w:val="clear" w:color="auto" w:fill="FFFFFF"/>
          <w:lang w:val="en-US" w:eastAsia="zh-CN"/>
        </w:rPr>
        <w:t>时间：</w:t>
      </w:r>
      <w:r>
        <w:rPr>
          <w:rFonts w:hint="eastAsia" w:ascii="宋体" w:hAnsi="宋体" w:eastAsia="宋体" w:cs="宋体"/>
          <w:i w:val="0"/>
          <w:iCs w:val="0"/>
          <w:caps w:val="0"/>
          <w:snapToGrid/>
          <w:color w:val="auto"/>
          <w:spacing w:val="0"/>
          <w:sz w:val="24"/>
          <w:szCs w:val="24"/>
          <w:highlight w:val="none"/>
          <w:shd w:val="clear" w:color="auto" w:fill="FFFFFF"/>
        </w:rPr>
        <w:t>202</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6</w:t>
      </w:r>
      <w:r>
        <w:rPr>
          <w:rFonts w:hint="eastAsia" w:ascii="宋体" w:hAnsi="宋体" w:eastAsia="宋体" w:cs="宋体"/>
          <w:i w:val="0"/>
          <w:iCs w:val="0"/>
          <w:caps w:val="0"/>
          <w:snapToGrid/>
          <w:color w:val="auto"/>
          <w:spacing w:val="0"/>
          <w:sz w:val="24"/>
          <w:szCs w:val="24"/>
          <w:highlight w:val="none"/>
          <w:shd w:val="clear" w:color="auto" w:fill="FFFFFF"/>
        </w:rPr>
        <w:t>年</w:t>
      </w:r>
      <w:r>
        <w:rPr>
          <w:rFonts w:hint="eastAsia" w:cs="宋体"/>
          <w:i w:val="0"/>
          <w:iCs w:val="0"/>
          <w:caps w:val="0"/>
          <w:snapToGrid/>
          <w:color w:val="auto"/>
          <w:spacing w:val="0"/>
          <w:sz w:val="24"/>
          <w:szCs w:val="24"/>
          <w:highlight w:val="none"/>
          <w:shd w:val="clear" w:color="auto" w:fill="FFFFFF"/>
          <w:lang w:val="en-US" w:eastAsia="zh-CN"/>
        </w:rPr>
        <w:t>08</w:t>
      </w:r>
      <w:r>
        <w:rPr>
          <w:rFonts w:hint="eastAsia" w:ascii="宋体" w:hAnsi="宋体" w:eastAsia="宋体" w:cs="宋体"/>
          <w:i w:val="0"/>
          <w:iCs w:val="0"/>
          <w:caps w:val="0"/>
          <w:snapToGrid/>
          <w:color w:val="auto"/>
          <w:spacing w:val="0"/>
          <w:sz w:val="24"/>
          <w:szCs w:val="24"/>
          <w:highlight w:val="none"/>
          <w:shd w:val="clear" w:color="auto" w:fill="FFFFFF"/>
        </w:rPr>
        <w:t>月</w:t>
      </w:r>
      <w:r>
        <w:rPr>
          <w:rFonts w:hint="eastAsia" w:cs="宋体"/>
          <w:i w:val="0"/>
          <w:iCs w:val="0"/>
          <w:caps w:val="0"/>
          <w:snapToGrid/>
          <w:color w:val="auto"/>
          <w:spacing w:val="0"/>
          <w:sz w:val="24"/>
          <w:szCs w:val="24"/>
          <w:highlight w:val="none"/>
          <w:shd w:val="clear" w:color="auto" w:fill="FFFFFF"/>
          <w:lang w:val="en-US" w:eastAsia="zh-CN"/>
        </w:rPr>
        <w:t>06</w:t>
      </w:r>
      <w:r>
        <w:rPr>
          <w:rFonts w:hint="eastAsia" w:ascii="宋体" w:hAnsi="宋体" w:eastAsia="宋体" w:cs="宋体"/>
          <w:i w:val="0"/>
          <w:iCs w:val="0"/>
          <w:caps w:val="0"/>
          <w:snapToGrid/>
          <w:color w:val="auto"/>
          <w:spacing w:val="0"/>
          <w:sz w:val="24"/>
          <w:szCs w:val="24"/>
          <w:highlight w:val="none"/>
          <w:shd w:val="clear" w:color="auto" w:fill="FFFFFF"/>
        </w:rPr>
        <w:t>日</w:t>
      </w:r>
      <w:r>
        <w:rPr>
          <w:rFonts w:hint="eastAsia" w:eastAsia="宋体" w:cs="宋体"/>
          <w:i w:val="0"/>
          <w:iCs w:val="0"/>
          <w:caps w:val="0"/>
          <w:snapToGrid/>
          <w:color w:val="auto"/>
          <w:spacing w:val="0"/>
          <w:sz w:val="24"/>
          <w:szCs w:val="24"/>
          <w:highlight w:val="none"/>
          <w:shd w:val="clear" w:color="auto" w:fill="FFFFFF"/>
          <w:lang w:val="en-US" w:eastAsia="zh-CN"/>
        </w:rPr>
        <w:t xml:space="preserve"> 09</w:t>
      </w:r>
      <w:r>
        <w:rPr>
          <w:rFonts w:hint="eastAsia" w:ascii="宋体" w:hAnsi="宋体" w:eastAsia="宋体" w:cs="宋体"/>
          <w:i w:val="0"/>
          <w:iCs w:val="0"/>
          <w:caps w:val="0"/>
          <w:snapToGrid/>
          <w:color w:val="auto"/>
          <w:spacing w:val="0"/>
          <w:sz w:val="24"/>
          <w:szCs w:val="24"/>
          <w:highlight w:val="none"/>
          <w:shd w:val="clear" w:color="auto" w:fill="FFFFFF"/>
        </w:rPr>
        <w:t>时</w:t>
      </w:r>
      <w:r>
        <w:rPr>
          <w:rFonts w:hint="eastAsia" w:eastAsia="宋体" w:cs="宋体"/>
          <w:i w:val="0"/>
          <w:iCs w:val="0"/>
          <w:caps w:val="0"/>
          <w:snapToGrid/>
          <w:color w:val="auto"/>
          <w:spacing w:val="0"/>
          <w:sz w:val="24"/>
          <w:szCs w:val="24"/>
          <w:highlight w:val="none"/>
          <w:shd w:val="clear" w:color="auto" w:fill="FFFFFF"/>
          <w:lang w:val="en-US" w:eastAsia="zh-CN"/>
        </w:rPr>
        <w:t>30</w:t>
      </w:r>
      <w:r>
        <w:rPr>
          <w:rFonts w:hint="eastAsia" w:ascii="宋体" w:hAnsi="宋体" w:eastAsia="宋体" w:cs="宋体"/>
          <w:i w:val="0"/>
          <w:iCs w:val="0"/>
          <w:caps w:val="0"/>
          <w:snapToGrid/>
          <w:color w:val="auto"/>
          <w:spacing w:val="0"/>
          <w:sz w:val="24"/>
          <w:szCs w:val="24"/>
          <w:highlight w:val="none"/>
          <w:shd w:val="clear" w:color="auto" w:fill="FFFFFF"/>
        </w:rPr>
        <w:t>分</w:t>
      </w:r>
      <w:r>
        <w:rPr>
          <w:rFonts w:hint="eastAsia" w:eastAsia="宋体" w:cs="宋体"/>
          <w:i w:val="0"/>
          <w:iCs w:val="0"/>
          <w:caps w:val="0"/>
          <w:snapToGrid/>
          <w:color w:val="auto"/>
          <w:spacing w:val="0"/>
          <w:sz w:val="24"/>
          <w:szCs w:val="24"/>
          <w:highlight w:val="none"/>
          <w:shd w:val="clear" w:color="auto" w:fill="FFFFFF"/>
          <w:lang w:val="en-US" w:eastAsia="zh-CN"/>
        </w:rPr>
        <w:t>00</w:t>
      </w:r>
      <w:r>
        <w:rPr>
          <w:rFonts w:hint="eastAsia" w:ascii="宋体" w:hAnsi="宋体" w:eastAsia="宋体" w:cs="宋体"/>
          <w:i w:val="0"/>
          <w:iCs w:val="0"/>
          <w:caps w:val="0"/>
          <w:snapToGrid/>
          <w:color w:val="auto"/>
          <w:spacing w:val="0"/>
          <w:sz w:val="24"/>
          <w:szCs w:val="24"/>
          <w:highlight w:val="none"/>
          <w:shd w:val="clear" w:color="auto" w:fill="FFFFFF"/>
        </w:rPr>
        <w:t>秒</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 （北京时间）</w:t>
      </w:r>
    </w:p>
    <w:p w14:paraId="6D202A7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shd w:val="clear" w:color="auto" w:fill="FFFFFF"/>
          <w:lang w:val="en-US" w:eastAsia="zh-CN"/>
        </w:rPr>
      </w:pPr>
      <w:r>
        <w:rPr>
          <w:rFonts w:hint="eastAsia" w:ascii="宋体" w:hAnsi="宋体" w:eastAsia="宋体" w:cs="宋体"/>
          <w:i w:val="0"/>
          <w:iCs w:val="0"/>
          <w:caps w:val="0"/>
          <w:snapToGrid/>
          <w:color w:val="auto"/>
          <w:spacing w:val="0"/>
          <w:sz w:val="24"/>
          <w:szCs w:val="24"/>
          <w:highlight w:val="none"/>
          <w:shd w:val="clear" w:color="auto" w:fill="FFFFFF"/>
          <w:lang w:val="en-US" w:eastAsia="zh-CN"/>
        </w:rPr>
        <w:t>地点：全国公共资源交易平台（陕西省.咸阳市）不见面开标大厅</w:t>
      </w:r>
    </w:p>
    <w:p w14:paraId="55F1C77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Style w:val="24"/>
          <w:rFonts w:hint="eastAsia" w:ascii="宋体" w:hAnsi="宋体" w:eastAsia="宋体" w:cs="宋体"/>
          <w:b/>
          <w:bCs/>
          <w:i w:val="0"/>
          <w:iCs w:val="0"/>
          <w:caps w:val="0"/>
          <w:snapToGrid/>
          <w:color w:val="auto"/>
          <w:spacing w:val="0"/>
          <w:sz w:val="24"/>
          <w:szCs w:val="24"/>
          <w:highlight w:val="none"/>
          <w:shd w:val="clear" w:color="auto" w:fill="FFFFFF"/>
          <w:lang w:val="en-US" w:eastAsia="zh-CN"/>
        </w:rPr>
      </w:pPr>
      <w:r>
        <w:rPr>
          <w:rStyle w:val="24"/>
          <w:rFonts w:hint="eastAsia" w:ascii="宋体" w:hAnsi="宋体" w:eastAsia="宋体" w:cs="宋体"/>
          <w:b/>
          <w:bCs/>
          <w:i w:val="0"/>
          <w:iCs w:val="0"/>
          <w:caps w:val="0"/>
          <w:snapToGrid/>
          <w:color w:val="auto"/>
          <w:spacing w:val="0"/>
          <w:sz w:val="24"/>
          <w:szCs w:val="24"/>
          <w:highlight w:val="none"/>
          <w:shd w:val="clear" w:color="auto" w:fill="FFFFFF"/>
          <w:lang w:val="en-US" w:eastAsia="zh-CN"/>
        </w:rPr>
        <w:t>六、公告期限</w:t>
      </w:r>
    </w:p>
    <w:p w14:paraId="6A579B4A">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384"/>
        <w:jc w:val="both"/>
        <w:textAlignment w:val="baseline"/>
        <w:rPr>
          <w:rFonts w:hint="eastAsia" w:ascii="宋体" w:hAnsi="宋体" w:eastAsia="宋体" w:cs="宋体"/>
          <w:bCs w:val="0"/>
          <w:i w:val="0"/>
          <w:iCs w:val="0"/>
          <w:caps w:val="0"/>
          <w:snapToGrid/>
          <w:color w:val="auto"/>
          <w:spacing w:val="0"/>
          <w:kern w:val="0"/>
          <w:sz w:val="24"/>
          <w:szCs w:val="24"/>
          <w:highlight w:val="yellow"/>
          <w:shd w:val="clear" w:color="auto" w:fill="FFFFFF"/>
          <w:lang w:val="en-US" w:eastAsia="zh-CN" w:bidi="ar-SA"/>
        </w:rPr>
      </w:pPr>
      <w:r>
        <w:rPr>
          <w:rFonts w:hint="eastAsia" w:ascii="宋体" w:hAnsi="宋体" w:eastAsia="宋体" w:cs="宋体"/>
          <w:bCs w:val="0"/>
          <w:i w:val="0"/>
          <w:iCs w:val="0"/>
          <w:caps w:val="0"/>
          <w:snapToGrid/>
          <w:color w:val="auto"/>
          <w:spacing w:val="0"/>
          <w:kern w:val="0"/>
          <w:sz w:val="24"/>
          <w:szCs w:val="24"/>
          <w:highlight w:val="none"/>
          <w:shd w:val="clear" w:color="auto" w:fill="FFFFFF"/>
          <w:lang w:val="en-US" w:eastAsia="zh-CN" w:bidi="ar-SA"/>
        </w:rPr>
        <w:t>自本公告发布之日起3个工作日。</w:t>
      </w:r>
    </w:p>
    <w:p w14:paraId="39D6555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rPr>
      </w:pPr>
      <w:r>
        <w:rPr>
          <w:rStyle w:val="24"/>
          <w:rFonts w:hint="eastAsia" w:ascii="宋体" w:hAnsi="宋体" w:cs="宋体"/>
          <w:b/>
          <w:bCs/>
          <w:i w:val="0"/>
          <w:iCs w:val="0"/>
          <w:caps w:val="0"/>
          <w:snapToGrid/>
          <w:color w:val="auto"/>
          <w:spacing w:val="0"/>
          <w:sz w:val="24"/>
          <w:szCs w:val="24"/>
          <w:highlight w:val="none"/>
          <w:shd w:val="clear" w:color="auto" w:fill="FFFFFF"/>
          <w:lang w:val="en-US" w:eastAsia="zh-CN"/>
        </w:rPr>
        <w:t>七</w:t>
      </w:r>
      <w:r>
        <w:rPr>
          <w:rStyle w:val="24"/>
          <w:rFonts w:hint="eastAsia" w:ascii="宋体" w:hAnsi="宋体" w:eastAsia="宋体" w:cs="宋体"/>
          <w:b/>
          <w:bCs/>
          <w:i w:val="0"/>
          <w:iCs w:val="0"/>
          <w:caps w:val="0"/>
          <w:snapToGrid/>
          <w:color w:val="auto"/>
          <w:spacing w:val="0"/>
          <w:sz w:val="24"/>
          <w:szCs w:val="24"/>
          <w:highlight w:val="none"/>
          <w:shd w:val="clear" w:color="auto" w:fill="FFFFFF"/>
        </w:rPr>
        <w:t>、其他补充事宜</w:t>
      </w:r>
    </w:p>
    <w:p w14:paraId="634F6FD9">
      <w:pPr>
        <w:keepNext w:val="0"/>
        <w:keepLines w:val="0"/>
        <w:pageBreakBefore w:val="0"/>
        <w:widowControl w:val="0"/>
        <w:kinsoku/>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1.供应商应在全国公共资源交易平台（陕西省·咸阳市）（http://xy.sxg</w:t>
      </w:r>
      <w:r>
        <w:rPr>
          <w:rFonts w:hint="eastAsia" w:ascii="宋体" w:hAnsi="宋体" w:eastAsia="宋体" w:cs="宋体"/>
          <w:i w:val="0"/>
          <w:iCs w:val="0"/>
          <w:caps w:val="0"/>
          <w:snapToGrid/>
          <w:color w:val="333333"/>
          <w:spacing w:val="0"/>
          <w:kern w:val="0"/>
          <w:sz w:val="24"/>
          <w:szCs w:val="24"/>
          <w:highlight w:val="none"/>
          <w:shd w:val="clear" w:fill="FFFFFF"/>
          <w:vertAlign w:val="baseline"/>
          <w:lang w:val="en-US" w:eastAsia="zh-CN" w:bidi="ar"/>
        </w:rPr>
        <w:t>gzyjy.cn/）选择“电子交易平台—陕西政府采购交易系统货物、服务类工程类管理端”进行登录，通过“交易乙方”身份进入供应商界面参与投标活动，选择本项目点击“</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 xml:space="preserve">项目流程”进入采购文件下载页面，点击“交易文件下载”即可下载该项目发布的电子采购文件。在获取时限内下载采购文件，逾期下载通道将关闭。 </w:t>
      </w:r>
    </w:p>
    <w:p w14:paraId="246D498E">
      <w:pPr>
        <w:keepNext w:val="0"/>
        <w:keepLines w:val="0"/>
        <w:pageBreakBefore w:val="0"/>
        <w:widowControl w:val="0"/>
        <w:kinsoku/>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 xml:space="preserve">2.供应商初次使用交易平台，须先完成诚信入库登记、CA 锁认证及企业信息绑定。相关操作流程详见全国政府采购平台（陕西省）网站〖首页·〉服务指南·〉下载专区〗中的《陕西省公共资源交易中心政府采购项目投标指南》。CA 锁办理地址及咨询 电话如下：西安市长安北路 14 号省体育公寓 B 座一楼 咨询电话：029-88661241。 </w:t>
      </w:r>
    </w:p>
    <w:p w14:paraId="14EF077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3. 本项目采用“不见面开标”方式进行，供应商可远程登录〖全国公共资源交易平台（陕西省.咸阳市）〉不见面开标〗在线参加开标过程。详见〖全国公共资源交易平台（陕西省.咸阳市）〉服务指南〉下载专区〗中的《咸阳市公共资源交易不见面开标大厅投标人操作手册》。</w:t>
      </w:r>
    </w:p>
    <w:p w14:paraId="6DDCFD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4.供应商应在谈判截止时间前通过全国公共资源交易平台（陕西省·咸阳市）递交电子响应文件。因响应供应商自身设施故障或自身原因导致无法完成谈判的，由响应供应商自行承担后果。</w:t>
      </w:r>
    </w:p>
    <w:p w14:paraId="052818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5.请潜在供应商务必按照《陕西省财政厅关于政府采购供应商注册登记有关事项的通知》要求，通过陕西省政府采购网（http://www.ccgp-shaanxi.gov.cn/）进行陕西政府采购统一身份认证注册登记。</w:t>
      </w:r>
    </w:p>
    <w:p w14:paraId="0BD57FA8">
      <w:pPr>
        <w:keepNext w:val="0"/>
        <w:keepLines w:val="0"/>
        <w:pageBreakBefore w:val="0"/>
        <w:widowControl w:val="0"/>
        <w:kinsoku/>
        <w:overflowPunct/>
        <w:topLinePunct w:val="0"/>
        <w:autoSpaceDE/>
        <w:autoSpaceDN/>
        <w:bidi w:val="0"/>
        <w:adjustRightInd/>
        <w:snapToGrid/>
        <w:spacing w:line="440" w:lineRule="exact"/>
        <w:ind w:left="0"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6.为保证本项目开评标工作顺利进行，供应商应确保相关设备能够顺利登录系统并进行操作。新点客服电话：4008503300。</w:t>
      </w:r>
    </w:p>
    <w:p w14:paraId="551DAEC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7.本项目需要落实的政府采购政策：</w:t>
      </w:r>
    </w:p>
    <w:p w14:paraId="74EFE9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；（2）</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；（3）</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《关于运用政府采购政策支持乡村产业振兴的通知》（财库〔2021〕19 号）、《关于印发&lt;关于深入开展政府采购脱贫地区农副产品工作推进乡村产业振兴的实施意见&gt;的通知》（财库〔2021〕20 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；（4）</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《国家互联网信息办公室 工业和信息化部 公安部 财政部 国家认证认可监督管理委员会关于调整网络安全专用产品安全管理有关事项的公告》（2023年第1号）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；（5）</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《陕西省财政厅关于加快推进我省中小企业政府采购信用融资工作的通知》（陕财办采〔2020〕15 号）、《陕西省财政厅关于印发&lt;陕西省中小企业政府采购信用融资办法&gt;的通知》（陕财办采〔2018〕23号）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；（6）</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工业和信息化部办公厅关于印发&lt;政府采购支持绿色建材促进建筑品质提升政策项目实施指南&gt;的通知》（财办库〔2023〕52号）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；（7）</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《国务院办公厅关于在政府采购中实施本国产品标准及相关政策的通知》（国办发〔2025〕34号）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；（8）</w:t>
      </w:r>
      <w:r>
        <w:rPr>
          <w:rFonts w:hint="eastAsia" w:ascii="宋体" w:hAnsi="宋体" w:eastAsia="宋体" w:cs="宋体"/>
          <w:i w:val="0"/>
          <w:iCs w:val="0"/>
          <w:caps w:val="0"/>
          <w:snapToGrid/>
          <w:color w:val="333333"/>
          <w:spacing w:val="0"/>
          <w:kern w:val="0"/>
          <w:sz w:val="24"/>
          <w:szCs w:val="24"/>
          <w:shd w:val="clear" w:fill="FFFFFF"/>
          <w:vertAlign w:val="baseline"/>
          <w:lang w:val="en-US" w:eastAsia="zh-Hans" w:bidi="ar"/>
        </w:rPr>
        <w:t>其他需要落实的政府采购政策。</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若享受以上政策优惠的企业，需提供相应声明函或品目清单范围内产品的有效认证证书。</w:t>
      </w:r>
    </w:p>
    <w:p w14:paraId="25BDD8F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rPr>
      </w:pPr>
      <w:r>
        <w:rPr>
          <w:rStyle w:val="24"/>
          <w:rFonts w:hint="eastAsia" w:ascii="宋体" w:hAnsi="宋体" w:cs="宋体"/>
          <w:b/>
          <w:bCs/>
          <w:i w:val="0"/>
          <w:iCs w:val="0"/>
          <w:caps w:val="0"/>
          <w:snapToGrid/>
          <w:color w:val="auto"/>
          <w:spacing w:val="0"/>
          <w:sz w:val="24"/>
          <w:szCs w:val="24"/>
          <w:highlight w:val="none"/>
          <w:shd w:val="clear" w:color="auto" w:fill="FFFFFF"/>
          <w:lang w:val="en-US" w:eastAsia="zh-CN"/>
        </w:rPr>
        <w:t>八</w:t>
      </w:r>
      <w:r>
        <w:rPr>
          <w:rStyle w:val="24"/>
          <w:rFonts w:hint="eastAsia" w:ascii="宋体" w:hAnsi="宋体" w:eastAsia="宋体" w:cs="宋体"/>
          <w:b/>
          <w:bCs/>
          <w:i w:val="0"/>
          <w:iCs w:val="0"/>
          <w:caps w:val="0"/>
          <w:snapToGrid/>
          <w:color w:val="auto"/>
          <w:spacing w:val="0"/>
          <w:sz w:val="24"/>
          <w:szCs w:val="24"/>
          <w:highlight w:val="none"/>
          <w:shd w:val="clear" w:color="auto" w:fill="FFFFFF"/>
        </w:rPr>
        <w:t>、对本次招标提出询问，请按以下方式联系。</w:t>
      </w:r>
    </w:p>
    <w:p w14:paraId="3B3224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i w:val="0"/>
          <w:iCs w:val="0"/>
          <w:caps w:val="0"/>
          <w:snapToGrid w:val="0"/>
          <w:color w:val="333333"/>
          <w:spacing w:val="0"/>
          <w:kern w:val="0"/>
          <w:sz w:val="24"/>
          <w:szCs w:val="24"/>
          <w:shd w:val="clear" w:fill="FFFFFF"/>
          <w:vertAlign w:val="baseline"/>
          <w:lang w:val="en-US" w:eastAsia="zh-CN" w:bidi="ar"/>
        </w:rPr>
        <w:t>1.采购人信息</w:t>
      </w:r>
    </w:p>
    <w:p w14:paraId="26EB378A">
      <w:pPr>
        <w:spacing w:before="91" w:line="222" w:lineRule="auto"/>
        <w:ind w:firstLine="720" w:firstLineChars="300"/>
        <w:jc w:val="left"/>
        <w:rPr>
          <w:rFonts w:hint="eastAsia" w:ascii="仿宋_GB2312" w:hAnsi="仿宋" w:eastAsia="仿宋_GB2312" w:cs="仿宋"/>
          <w:kern w:val="0"/>
          <w:sz w:val="30"/>
          <w:szCs w:val="30"/>
          <w:highlight w:val="none"/>
          <w:lang w:eastAsia="zh-CN"/>
        </w:rPr>
      </w:pP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 xml:space="preserve">名称：泾阳县公安局 </w:t>
      </w:r>
    </w:p>
    <w:p w14:paraId="0C15587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right="0" w:firstLine="720" w:firstLineChars="300"/>
        <w:jc w:val="both"/>
        <w:textAlignment w:val="baseline"/>
        <w:rPr>
          <w:rFonts w:ascii="微软雅黑" w:hAnsi="微软雅黑" w:eastAsia="微软雅黑" w:cs="微软雅黑"/>
          <w:i w:val="0"/>
          <w:iCs w:val="0"/>
          <w:caps w:val="0"/>
          <w:color w:val="333333"/>
          <w:spacing w:val="0"/>
          <w:sz w:val="16"/>
          <w:szCs w:val="16"/>
          <w:shd w:val="clear" w:fill="FFFFFF"/>
        </w:rPr>
      </w:pP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地址：</w:t>
      </w:r>
      <w:r>
        <w:rPr>
          <w:rFonts w:hint="eastAsia" w:cs="宋体"/>
          <w:i w:val="0"/>
          <w:iCs w:val="0"/>
          <w:caps w:val="0"/>
          <w:snapToGrid w:val="0"/>
          <w:color w:val="333333"/>
          <w:spacing w:val="0"/>
          <w:kern w:val="0"/>
          <w:sz w:val="24"/>
          <w:szCs w:val="24"/>
          <w:highlight w:val="none"/>
          <w:shd w:val="clear" w:fill="FFFFFF"/>
          <w:vertAlign w:val="baseline"/>
          <w:lang w:val="en-US" w:eastAsia="zh-CN" w:bidi="ar"/>
        </w:rPr>
        <w:t>咸阳市</w:t>
      </w: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泾阳县北环路西段（公安局新址）</w:t>
      </w:r>
    </w:p>
    <w:p w14:paraId="30D8352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right="0" w:firstLine="720" w:firstLineChars="300"/>
        <w:jc w:val="both"/>
        <w:textAlignment w:val="baseline"/>
        <w:rPr>
          <w:rFonts w:hint="default" w:ascii="宋体" w:hAnsi="宋体" w:eastAsia="宋体" w:cs="宋体"/>
          <w:i w:val="0"/>
          <w:iCs w:val="0"/>
          <w:caps w:val="0"/>
          <w:snapToGrid w:val="0"/>
          <w:color w:val="333333"/>
          <w:spacing w:val="0"/>
          <w:kern w:val="0"/>
          <w:sz w:val="24"/>
          <w:szCs w:val="24"/>
          <w:highlight w:val="yellow"/>
          <w:shd w:val="clear" w:fill="FFFFFF"/>
          <w:vertAlign w:val="baseline"/>
          <w:lang w:val="en-US" w:eastAsia="zh-CN" w:bidi="ar"/>
        </w:rPr>
      </w:pP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联系方式：029-3622</w:t>
      </w:r>
      <w:r>
        <w:rPr>
          <w:rFonts w:hint="eastAsia" w:cs="宋体"/>
          <w:i w:val="0"/>
          <w:iCs w:val="0"/>
          <w:caps w:val="0"/>
          <w:snapToGrid w:val="0"/>
          <w:color w:val="333333"/>
          <w:spacing w:val="0"/>
          <w:kern w:val="0"/>
          <w:sz w:val="24"/>
          <w:szCs w:val="24"/>
          <w:highlight w:val="none"/>
          <w:shd w:val="clear" w:fill="FFFFFF"/>
          <w:vertAlign w:val="baseline"/>
          <w:lang w:val="en-US" w:eastAsia="zh-CN" w:bidi="ar"/>
        </w:rPr>
        <w:t>2316</w:t>
      </w:r>
    </w:p>
    <w:p w14:paraId="1A8A170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2.采购代理机构信息</w:t>
      </w:r>
    </w:p>
    <w:p w14:paraId="6AD2FC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720" w:firstLineChars="3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名称：泾阳县政府采购中心</w:t>
      </w:r>
    </w:p>
    <w:p w14:paraId="6703D8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720" w:firstLineChars="3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地址：咸阳市泾阳县中心街402号</w:t>
      </w:r>
    </w:p>
    <w:p w14:paraId="048CC1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720" w:firstLineChars="3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联系方式：029-36220106</w:t>
      </w:r>
    </w:p>
    <w:p w14:paraId="708DA1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3.项目联系方式</w:t>
      </w:r>
    </w:p>
    <w:p w14:paraId="48ED75B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720" w:firstLineChars="3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项目联系人：赵工</w:t>
      </w:r>
    </w:p>
    <w:p w14:paraId="105BC82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720" w:firstLineChars="3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电话：029-36220106</w:t>
      </w:r>
    </w:p>
    <w:p w14:paraId="4242EF86">
      <w:pPr>
        <w:spacing w:before="73" w:line="228" w:lineRule="auto"/>
        <w:ind w:left="3044" w:firstLine="3600" w:firstLineChars="1500"/>
        <w:outlineLvl w:val="9"/>
        <w:rPr>
          <w:rFonts w:hint="eastAsia" w:ascii="宋体" w:hAnsi="宋体" w:eastAsia="宋体" w:cs="宋体"/>
          <w:i w:val="0"/>
          <w:caps w:val="0"/>
          <w:snapToGrid/>
          <w:color w:val="auto"/>
          <w:spacing w:val="0"/>
          <w:kern w:val="0"/>
          <w:sz w:val="24"/>
          <w:szCs w:val="24"/>
          <w:highlight w:val="none"/>
          <w:shd w:val="clear" w:color="auto" w:fill="FFFFFF"/>
          <w:lang w:val="en-US" w:eastAsia="zh-CN" w:bidi="ar-SA"/>
        </w:rPr>
      </w:pPr>
      <w:r>
        <w:rPr>
          <w:rFonts w:hint="eastAsia" w:ascii="宋体" w:hAnsi="宋体" w:eastAsia="宋体" w:cs="宋体"/>
          <w:i w:val="0"/>
          <w:caps w:val="0"/>
          <w:snapToGrid/>
          <w:color w:val="auto"/>
          <w:spacing w:val="0"/>
          <w:sz w:val="24"/>
          <w:szCs w:val="24"/>
          <w:highlight w:val="none"/>
          <w:shd w:val="clear" w:color="auto" w:fill="FFFFFF"/>
          <w:lang w:val="en-US" w:eastAsia="zh-CN"/>
        </w:rPr>
        <w:t xml:space="preserve">                </w:t>
      </w:r>
    </w:p>
    <w:p w14:paraId="6435B686">
      <w:pPr>
        <w:spacing w:before="73" w:line="228" w:lineRule="auto"/>
        <w:ind w:left="3044"/>
        <w:outlineLvl w:val="9"/>
        <w:rPr>
          <w:rFonts w:hint="eastAsia" w:ascii="宋体" w:hAnsi="宋体" w:eastAsia="宋体" w:cs="宋体"/>
          <w:b/>
          <w:bCs/>
          <w:color w:val="auto"/>
          <w:spacing w:val="-1"/>
          <w:sz w:val="35"/>
          <w:szCs w:val="35"/>
          <w:highlight w:val="none"/>
        </w:rPr>
      </w:pPr>
    </w:p>
    <w:p w14:paraId="4EF08E5F">
      <w:pPr>
        <w:spacing w:before="73" w:line="228" w:lineRule="auto"/>
        <w:ind w:left="3044"/>
        <w:outlineLvl w:val="9"/>
        <w:rPr>
          <w:rFonts w:hint="eastAsia" w:ascii="宋体" w:hAnsi="宋体" w:eastAsia="宋体" w:cs="宋体"/>
          <w:b/>
          <w:bCs/>
          <w:color w:val="auto"/>
          <w:spacing w:val="-1"/>
          <w:sz w:val="35"/>
          <w:szCs w:val="35"/>
          <w:highlight w:val="none"/>
        </w:rPr>
      </w:pPr>
    </w:p>
    <w:p w14:paraId="07304BE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40" w:lineRule="exact"/>
        <w:ind w:left="0" w:right="0" w:firstLine="420"/>
        <w:jc w:val="right"/>
        <w:textAlignment w:val="auto"/>
        <w:outlineLvl w:val="9"/>
        <w:rPr>
          <w:rFonts w:hint="eastAsia" w:ascii="宋体" w:hAnsi="宋体" w:eastAsia="宋体" w:cs="宋体"/>
          <w:b/>
          <w:bCs/>
          <w:color w:val="auto"/>
          <w:spacing w:val="-1"/>
          <w:sz w:val="35"/>
          <w:szCs w:val="35"/>
          <w:highlight w:val="none"/>
        </w:rPr>
      </w:pPr>
      <w:r>
        <w:rPr>
          <w:rFonts w:hint="eastAsia" w:cs="宋体"/>
          <w:i w:val="0"/>
          <w:caps w:val="0"/>
          <w:snapToGrid/>
          <w:color w:val="auto"/>
          <w:spacing w:val="0"/>
          <w:sz w:val="24"/>
          <w:szCs w:val="24"/>
          <w:highlight w:val="none"/>
          <w:shd w:val="clear" w:color="auto" w:fill="FFFFFF"/>
          <w:lang w:eastAsia="zh-CN"/>
        </w:rPr>
        <w:t>泾阳县政府采购中心</w:t>
      </w:r>
    </w:p>
    <w:p w14:paraId="421503F3">
      <w:pPr>
        <w:spacing w:before="73" w:line="228" w:lineRule="auto"/>
        <w:ind w:left="3044" w:firstLine="3600" w:firstLineChars="1500"/>
        <w:outlineLvl w:val="9"/>
        <w:rPr>
          <w:rFonts w:hint="eastAsia" w:ascii="宋体" w:hAnsi="宋体" w:eastAsia="宋体" w:cs="宋体"/>
          <w:i w:val="0"/>
          <w:caps w:val="0"/>
          <w:snapToGrid/>
          <w:color w:val="auto"/>
          <w:spacing w:val="0"/>
          <w:kern w:val="0"/>
          <w:sz w:val="24"/>
          <w:szCs w:val="24"/>
          <w:highlight w:val="none"/>
          <w:shd w:val="clear" w:color="auto" w:fill="FFFFFF"/>
          <w:lang w:val="en-US" w:eastAsia="zh-CN" w:bidi="ar-SA"/>
        </w:rPr>
      </w:pPr>
      <w:r>
        <w:rPr>
          <w:rFonts w:hint="eastAsia" w:ascii="宋体" w:hAnsi="宋体" w:eastAsia="宋体" w:cs="宋体"/>
          <w:i w:val="0"/>
          <w:caps w:val="0"/>
          <w:snapToGrid/>
          <w:color w:val="auto"/>
          <w:spacing w:val="0"/>
          <w:kern w:val="0"/>
          <w:sz w:val="24"/>
          <w:szCs w:val="24"/>
          <w:highlight w:val="none"/>
          <w:shd w:val="clear" w:color="auto" w:fill="FFFFFF"/>
          <w:lang w:val="en-US" w:eastAsia="zh-CN" w:bidi="ar-SA"/>
        </w:rPr>
        <w:t>2026年07月27日</w:t>
      </w:r>
    </w:p>
    <w:p w14:paraId="3803DCA1">
      <w:pPr>
        <w:spacing w:before="73" w:line="228" w:lineRule="auto"/>
        <w:ind w:left="3044"/>
        <w:outlineLvl w:val="9"/>
        <w:rPr>
          <w:rFonts w:hint="eastAsia" w:ascii="宋体" w:hAnsi="宋体" w:eastAsia="宋体" w:cs="宋体"/>
          <w:b/>
          <w:bCs/>
          <w:color w:val="auto"/>
          <w:spacing w:val="-1"/>
          <w:sz w:val="35"/>
          <w:szCs w:val="35"/>
          <w:highlight w:val="none"/>
        </w:rPr>
      </w:pPr>
    </w:p>
    <w:p w14:paraId="186FEFA5">
      <w:pPr>
        <w:spacing w:before="150" w:line="227" w:lineRule="auto"/>
        <w:jc w:val="center"/>
        <w:outlineLvl w:val="1"/>
        <w:rPr>
          <w:rFonts w:hint="default" w:ascii="宋体" w:hAnsi="宋体" w:eastAsia="宋体" w:cs="宋体"/>
          <w:color w:val="auto"/>
          <w:sz w:val="36"/>
          <w:szCs w:val="36"/>
          <w:highlight w:val="none"/>
          <w:lang w:val="en-US" w:eastAsia="zh-CN"/>
        </w:rPr>
      </w:pPr>
      <w:r>
        <w:rPr>
          <w:rFonts w:hint="eastAsia" w:ascii="宋体" w:hAnsi="宋体" w:eastAsia="宋体" w:cs="宋体"/>
          <w:b/>
          <w:bCs/>
          <w:color w:val="auto"/>
          <w:spacing w:val="-1"/>
          <w:sz w:val="36"/>
          <w:szCs w:val="36"/>
          <w:highlight w:val="none"/>
        </w:rPr>
        <w:t>第二章</w:t>
      </w:r>
      <w:r>
        <w:rPr>
          <w:rFonts w:hint="eastAsia" w:ascii="宋体" w:hAnsi="宋体" w:eastAsia="宋体" w:cs="宋体"/>
          <w:color w:val="auto"/>
          <w:spacing w:val="35"/>
          <w:sz w:val="36"/>
          <w:szCs w:val="36"/>
          <w:highlight w:val="none"/>
        </w:rPr>
        <w:t xml:space="preserve"> </w:t>
      </w:r>
      <w:r>
        <w:rPr>
          <w:rFonts w:hint="eastAsia" w:ascii="宋体" w:hAnsi="宋体" w:eastAsia="宋体" w:cs="宋体"/>
          <w:b/>
          <w:bCs/>
          <w:color w:val="auto"/>
          <w:spacing w:val="-1"/>
          <w:sz w:val="36"/>
          <w:szCs w:val="36"/>
          <w:highlight w:val="none"/>
          <w:lang w:val="en-US" w:eastAsia="zh-CN"/>
        </w:rPr>
        <w:t>竞争性谈判须知</w:t>
      </w:r>
    </w:p>
    <w:p w14:paraId="16171751">
      <w:pPr>
        <w:pStyle w:val="8"/>
        <w:spacing w:line="269" w:lineRule="auto"/>
        <w:rPr>
          <w:rFonts w:hint="eastAsia" w:ascii="宋体" w:hAnsi="宋体" w:eastAsia="宋体" w:cs="宋体"/>
          <w:color w:val="auto"/>
          <w:highlight w:val="none"/>
        </w:rPr>
      </w:pPr>
    </w:p>
    <w:p w14:paraId="0F23BCA0">
      <w:pPr>
        <w:spacing w:line="143" w:lineRule="exact"/>
        <w:rPr>
          <w:rFonts w:hint="eastAsia" w:ascii="宋体" w:hAnsi="宋体" w:eastAsia="宋体" w:cs="宋体"/>
          <w:color w:val="auto"/>
          <w:highlight w:val="none"/>
        </w:rPr>
      </w:pPr>
    </w:p>
    <w:tbl>
      <w:tblPr>
        <w:tblStyle w:val="27"/>
        <w:tblW w:w="84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5"/>
        <w:gridCol w:w="1842"/>
        <w:gridCol w:w="5846"/>
      </w:tblGrid>
      <w:tr w14:paraId="4A307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jc w:val="center"/>
        </w:trPr>
        <w:tc>
          <w:tcPr>
            <w:tcW w:w="755" w:type="dxa"/>
            <w:vAlign w:val="top"/>
          </w:tcPr>
          <w:p w14:paraId="1CE92706">
            <w:pPr>
              <w:pStyle w:val="28"/>
              <w:spacing w:before="112" w:line="222" w:lineRule="auto"/>
              <w:ind w:left="229"/>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序号</w:t>
            </w:r>
          </w:p>
        </w:tc>
        <w:tc>
          <w:tcPr>
            <w:tcW w:w="1842" w:type="dxa"/>
            <w:vAlign w:val="top"/>
          </w:tcPr>
          <w:p w14:paraId="0A9464B7">
            <w:pPr>
              <w:pStyle w:val="28"/>
              <w:spacing w:before="112" w:line="222" w:lineRule="auto"/>
              <w:ind w:left="229"/>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5"/>
                <w:sz w:val="24"/>
                <w:szCs w:val="24"/>
                <w:highlight w:val="none"/>
                <w:lang w:val="en-US" w:eastAsia="zh-CN"/>
              </w:rPr>
              <w:t>条款名称</w:t>
            </w:r>
          </w:p>
        </w:tc>
        <w:tc>
          <w:tcPr>
            <w:tcW w:w="5846" w:type="dxa"/>
            <w:vAlign w:val="top"/>
          </w:tcPr>
          <w:p w14:paraId="5CE72DC8">
            <w:pPr>
              <w:pStyle w:val="28"/>
              <w:spacing w:before="112" w:line="222" w:lineRule="auto"/>
              <w:ind w:left="2555"/>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24"/>
                <w:sz w:val="24"/>
                <w:szCs w:val="24"/>
                <w:highlight w:val="none"/>
                <w:lang w:val="en-US" w:eastAsia="zh-CN"/>
              </w:rPr>
              <w:t>说明和要求</w:t>
            </w:r>
          </w:p>
        </w:tc>
      </w:tr>
      <w:tr w14:paraId="50099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jc w:val="center"/>
        </w:trPr>
        <w:tc>
          <w:tcPr>
            <w:tcW w:w="755" w:type="dxa"/>
            <w:vAlign w:val="top"/>
          </w:tcPr>
          <w:p w14:paraId="768AC1D8">
            <w:pPr>
              <w:spacing w:line="345" w:lineRule="auto"/>
              <w:rPr>
                <w:rFonts w:hint="eastAsia" w:ascii="宋体" w:hAnsi="宋体" w:eastAsia="宋体" w:cs="宋体"/>
                <w:color w:val="auto"/>
                <w:sz w:val="21"/>
                <w:highlight w:val="none"/>
              </w:rPr>
            </w:pPr>
          </w:p>
          <w:p w14:paraId="5E5CF025">
            <w:pPr>
              <w:spacing w:line="346" w:lineRule="auto"/>
              <w:rPr>
                <w:rFonts w:hint="eastAsia" w:ascii="宋体" w:hAnsi="宋体" w:eastAsia="宋体" w:cs="宋体"/>
                <w:color w:val="auto"/>
                <w:sz w:val="21"/>
                <w:highlight w:val="none"/>
              </w:rPr>
            </w:pPr>
          </w:p>
          <w:p w14:paraId="32E6CBEB">
            <w:pPr>
              <w:pStyle w:val="28"/>
              <w:spacing w:before="78" w:line="18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w:t>
            </w:r>
          </w:p>
        </w:tc>
        <w:tc>
          <w:tcPr>
            <w:tcW w:w="1842" w:type="dxa"/>
            <w:vAlign w:val="top"/>
          </w:tcPr>
          <w:p w14:paraId="3349149B">
            <w:pPr>
              <w:spacing w:line="325" w:lineRule="auto"/>
              <w:rPr>
                <w:rFonts w:hint="eastAsia" w:ascii="宋体" w:hAnsi="宋体" w:eastAsia="宋体" w:cs="宋体"/>
                <w:color w:val="auto"/>
                <w:sz w:val="21"/>
                <w:highlight w:val="none"/>
              </w:rPr>
            </w:pPr>
          </w:p>
          <w:p w14:paraId="580DF5D5">
            <w:pPr>
              <w:spacing w:line="326" w:lineRule="auto"/>
              <w:rPr>
                <w:rFonts w:hint="eastAsia" w:ascii="宋体" w:hAnsi="宋体" w:eastAsia="宋体" w:cs="宋体"/>
                <w:color w:val="auto"/>
                <w:sz w:val="21"/>
                <w:highlight w:val="none"/>
              </w:rPr>
            </w:pPr>
          </w:p>
          <w:p w14:paraId="571CBDC4">
            <w:pPr>
              <w:pStyle w:val="28"/>
              <w:spacing w:before="78" w:line="222" w:lineRule="auto"/>
              <w:ind w:left="59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采购人</w:t>
            </w:r>
          </w:p>
        </w:tc>
        <w:tc>
          <w:tcPr>
            <w:tcW w:w="5846" w:type="dxa"/>
            <w:vAlign w:val="center"/>
          </w:tcPr>
          <w:p w14:paraId="7AF6D3FB">
            <w:pPr>
              <w:keepNext w:val="0"/>
              <w:keepLines w:val="0"/>
              <w:pageBreakBefore w:val="0"/>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en-US" w:bidi="ar-SA"/>
              </w:rPr>
              <w:t>名称：</w:t>
            </w: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 xml:space="preserve">泾阳县公安局 </w:t>
            </w:r>
          </w:p>
          <w:p w14:paraId="010DDE54">
            <w:pPr>
              <w:keepNext w:val="0"/>
              <w:keepLines w:val="0"/>
              <w:pageBreakBefore w:val="0"/>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en-US" w:bidi="ar-SA"/>
              </w:rPr>
              <w:t>地址：</w:t>
            </w:r>
            <w:r>
              <w:rPr>
                <w:rFonts w:hint="eastAsia" w:ascii="宋体" w:hAnsi="宋体" w:eastAsia="宋体" w:cs="宋体"/>
                <w:snapToGrid w:val="0"/>
                <w:color w:val="auto"/>
                <w:spacing w:val="-6"/>
                <w:kern w:val="0"/>
                <w:sz w:val="24"/>
                <w:szCs w:val="24"/>
                <w:highlight w:val="none"/>
                <w:lang w:val="en-US" w:eastAsia="zh-CN" w:bidi="ar-SA"/>
              </w:rPr>
              <w:t>咸阳市</w:t>
            </w: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泾阳县北环路西段（公安局新址）</w:t>
            </w:r>
          </w:p>
          <w:p w14:paraId="6B98E595">
            <w:pPr>
              <w:keepNext w:val="0"/>
              <w:keepLines w:val="0"/>
              <w:pageBreakBefore w:val="0"/>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zh-CN" w:bidi="ar-SA"/>
              </w:rPr>
              <w:t>联系人：</w:t>
            </w:r>
            <w:r>
              <w:rPr>
                <w:rFonts w:hint="eastAsia" w:ascii="宋体" w:hAnsi="宋体" w:cs="宋体"/>
                <w:color w:val="000000"/>
                <w:sz w:val="24"/>
                <w:szCs w:val="24"/>
              </w:rPr>
              <w:t>王</w:t>
            </w:r>
            <w:r>
              <w:rPr>
                <w:rFonts w:hint="eastAsia" w:ascii="宋体" w:hAnsi="宋体" w:eastAsia="宋体" w:cs="宋体"/>
                <w:color w:val="000000"/>
                <w:sz w:val="24"/>
                <w:szCs w:val="24"/>
                <w:lang w:val="en-US" w:eastAsia="zh-CN"/>
              </w:rPr>
              <w:t>警官</w:t>
            </w:r>
          </w:p>
          <w:p w14:paraId="680D4037">
            <w:pPr>
              <w:keepNext w:val="0"/>
              <w:keepLines w:val="0"/>
              <w:pageBreakBefore w:val="0"/>
              <w:shd w:val="clear" w:color="auto" w:fill="auto"/>
              <w:kinsoku/>
              <w:wordWrap/>
              <w:overflowPunct/>
              <w:topLinePunct w:val="0"/>
              <w:autoSpaceDE/>
              <w:autoSpaceDN/>
              <w:bidi w:val="0"/>
              <w:adjustRightInd/>
              <w:snapToGrid/>
              <w:spacing w:line="360" w:lineRule="auto"/>
              <w:textAlignment w:val="auto"/>
              <w:outlineLvl w:val="9"/>
              <w:rPr>
                <w:rFonts w:hint="default" w:ascii="宋体" w:hAnsi="宋体" w:eastAsia="宋体" w:cs="宋体"/>
                <w:snapToGrid w:val="0"/>
                <w:color w:val="auto"/>
                <w:spacing w:val="-6"/>
                <w:kern w:val="0"/>
                <w:sz w:val="24"/>
                <w:szCs w:val="24"/>
                <w:highlight w:val="none"/>
                <w:lang w:val="en-US" w:eastAsia="en-US" w:bidi="ar-SA"/>
              </w:rPr>
            </w:pPr>
            <w:r>
              <w:rPr>
                <w:rFonts w:hint="eastAsia" w:ascii="宋体" w:hAnsi="宋体" w:eastAsia="宋体" w:cs="宋体"/>
                <w:snapToGrid w:val="0"/>
                <w:color w:val="auto"/>
                <w:spacing w:val="-6"/>
                <w:kern w:val="0"/>
                <w:sz w:val="24"/>
                <w:szCs w:val="24"/>
                <w:highlight w:val="none"/>
                <w:lang w:val="en-US" w:eastAsia="zh-CN" w:bidi="ar-SA"/>
              </w:rPr>
              <w:t>联系方式</w:t>
            </w:r>
            <w:r>
              <w:rPr>
                <w:rFonts w:hint="eastAsia" w:ascii="宋体" w:hAnsi="宋体" w:eastAsia="宋体" w:cs="宋体"/>
                <w:snapToGrid w:val="0"/>
                <w:color w:val="auto"/>
                <w:spacing w:val="-6"/>
                <w:kern w:val="0"/>
                <w:sz w:val="24"/>
                <w:szCs w:val="24"/>
                <w:highlight w:val="none"/>
                <w:lang w:val="en-US" w:eastAsia="en-US" w:bidi="ar-SA"/>
              </w:rPr>
              <w:t>：</w:t>
            </w: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029-36222316</w:t>
            </w:r>
          </w:p>
        </w:tc>
      </w:tr>
      <w:tr w14:paraId="07573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2" w:hRule="atLeast"/>
          <w:jc w:val="center"/>
        </w:trPr>
        <w:tc>
          <w:tcPr>
            <w:tcW w:w="755" w:type="dxa"/>
            <w:vAlign w:val="top"/>
          </w:tcPr>
          <w:p w14:paraId="11E906DE">
            <w:pPr>
              <w:spacing w:line="307" w:lineRule="auto"/>
              <w:rPr>
                <w:rFonts w:hint="eastAsia" w:ascii="宋体" w:hAnsi="宋体" w:eastAsia="宋体" w:cs="宋体"/>
                <w:color w:val="auto"/>
                <w:sz w:val="21"/>
                <w:highlight w:val="none"/>
              </w:rPr>
            </w:pPr>
          </w:p>
          <w:p w14:paraId="7464FD6B">
            <w:pPr>
              <w:spacing w:line="308" w:lineRule="auto"/>
              <w:rPr>
                <w:rFonts w:hint="eastAsia" w:ascii="宋体" w:hAnsi="宋体" w:eastAsia="宋体" w:cs="宋体"/>
                <w:color w:val="auto"/>
                <w:sz w:val="21"/>
                <w:highlight w:val="none"/>
              </w:rPr>
            </w:pPr>
          </w:p>
          <w:p w14:paraId="7BF5BFAF">
            <w:pPr>
              <w:spacing w:line="308" w:lineRule="auto"/>
              <w:rPr>
                <w:rFonts w:hint="eastAsia" w:ascii="宋体" w:hAnsi="宋体" w:eastAsia="宋体" w:cs="宋体"/>
                <w:color w:val="auto"/>
                <w:sz w:val="21"/>
                <w:highlight w:val="none"/>
              </w:rPr>
            </w:pPr>
          </w:p>
          <w:p w14:paraId="1504D4A8">
            <w:pPr>
              <w:pStyle w:val="28"/>
              <w:spacing w:before="78" w:line="1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w:t>
            </w:r>
          </w:p>
        </w:tc>
        <w:tc>
          <w:tcPr>
            <w:tcW w:w="1842" w:type="dxa"/>
            <w:vAlign w:val="top"/>
          </w:tcPr>
          <w:p w14:paraId="6E205BCA">
            <w:pPr>
              <w:spacing w:line="294" w:lineRule="auto"/>
              <w:rPr>
                <w:rFonts w:hint="eastAsia" w:ascii="宋体" w:hAnsi="宋体" w:eastAsia="宋体" w:cs="宋体"/>
                <w:color w:val="auto"/>
                <w:sz w:val="21"/>
                <w:highlight w:val="none"/>
              </w:rPr>
            </w:pPr>
          </w:p>
          <w:p w14:paraId="1FD41806">
            <w:pPr>
              <w:spacing w:line="294" w:lineRule="auto"/>
              <w:rPr>
                <w:rFonts w:hint="eastAsia" w:ascii="宋体" w:hAnsi="宋体" w:eastAsia="宋体" w:cs="宋体"/>
                <w:color w:val="auto"/>
                <w:sz w:val="21"/>
                <w:highlight w:val="none"/>
              </w:rPr>
            </w:pPr>
          </w:p>
          <w:p w14:paraId="37700829">
            <w:pPr>
              <w:spacing w:line="294" w:lineRule="auto"/>
              <w:rPr>
                <w:rFonts w:hint="eastAsia" w:ascii="宋体" w:hAnsi="宋体" w:eastAsia="宋体" w:cs="宋体"/>
                <w:color w:val="auto"/>
                <w:sz w:val="21"/>
                <w:highlight w:val="none"/>
              </w:rPr>
            </w:pPr>
          </w:p>
          <w:p w14:paraId="230FFA28">
            <w:pPr>
              <w:pStyle w:val="28"/>
              <w:spacing w:before="78" w:line="222" w:lineRule="auto"/>
              <w:ind w:left="23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采购代理机构</w:t>
            </w:r>
          </w:p>
        </w:tc>
        <w:tc>
          <w:tcPr>
            <w:tcW w:w="5846" w:type="dxa"/>
            <w:vAlign w:val="center"/>
          </w:tcPr>
          <w:p w14:paraId="708AA354">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en-US" w:bidi="ar-SA"/>
              </w:rPr>
              <w:t>名称：</w:t>
            </w:r>
            <w:r>
              <w:rPr>
                <w:rFonts w:hint="eastAsia" w:ascii="宋体" w:hAnsi="宋体" w:eastAsia="宋体" w:cs="宋体"/>
                <w:snapToGrid w:val="0"/>
                <w:color w:val="auto"/>
                <w:spacing w:val="-6"/>
                <w:kern w:val="0"/>
                <w:sz w:val="24"/>
                <w:szCs w:val="24"/>
                <w:highlight w:val="none"/>
                <w:lang w:val="en-US" w:eastAsia="zh-CN" w:bidi="ar-SA"/>
              </w:rPr>
              <w:t>泾阳县政府采购中心</w:t>
            </w:r>
          </w:p>
          <w:p w14:paraId="0C65664E">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default"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en-US" w:bidi="ar-SA"/>
              </w:rPr>
              <w:t>地址：</w:t>
            </w:r>
            <w:r>
              <w:rPr>
                <w:rFonts w:hint="eastAsia" w:ascii="宋体" w:hAnsi="宋体" w:eastAsia="宋体" w:cs="宋体"/>
                <w:snapToGrid w:val="0"/>
                <w:color w:val="auto"/>
                <w:spacing w:val="-6"/>
                <w:kern w:val="0"/>
                <w:sz w:val="24"/>
                <w:szCs w:val="24"/>
                <w:highlight w:val="none"/>
                <w:lang w:val="en-US" w:eastAsia="zh-CN" w:bidi="ar-SA"/>
              </w:rPr>
              <w:t>咸阳市泾阳县中心街402号</w:t>
            </w:r>
          </w:p>
          <w:p w14:paraId="1C1A6D2B">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zh-CN" w:bidi="ar-SA"/>
              </w:rPr>
              <w:t>联系人：赵工</w:t>
            </w:r>
          </w:p>
          <w:p w14:paraId="3DC9EBD5">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napToGrid w:val="0"/>
                <w:color w:val="auto"/>
                <w:spacing w:val="-6"/>
                <w:kern w:val="0"/>
                <w:sz w:val="24"/>
                <w:szCs w:val="24"/>
                <w:highlight w:val="none"/>
                <w:lang w:val="en-US" w:eastAsia="en-US" w:bidi="ar-SA"/>
              </w:rPr>
            </w:pPr>
            <w:r>
              <w:rPr>
                <w:rFonts w:hint="eastAsia" w:ascii="宋体" w:hAnsi="宋体" w:eastAsia="宋体" w:cs="宋体"/>
                <w:snapToGrid w:val="0"/>
                <w:color w:val="auto"/>
                <w:spacing w:val="-6"/>
                <w:kern w:val="0"/>
                <w:sz w:val="24"/>
                <w:szCs w:val="24"/>
                <w:highlight w:val="none"/>
                <w:lang w:val="en-US" w:eastAsia="zh-CN" w:bidi="ar-SA"/>
              </w:rPr>
              <w:t>联系方式</w:t>
            </w:r>
            <w:r>
              <w:rPr>
                <w:rFonts w:hint="eastAsia" w:ascii="宋体" w:hAnsi="宋体" w:eastAsia="宋体" w:cs="宋体"/>
                <w:snapToGrid w:val="0"/>
                <w:color w:val="auto"/>
                <w:spacing w:val="-6"/>
                <w:kern w:val="0"/>
                <w:sz w:val="24"/>
                <w:szCs w:val="24"/>
                <w:highlight w:val="none"/>
                <w:lang w:val="en-US" w:eastAsia="en-US" w:bidi="ar-SA"/>
              </w:rPr>
              <w:t>：</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029-36220106</w:t>
            </w:r>
          </w:p>
        </w:tc>
      </w:tr>
      <w:tr w14:paraId="3EF2D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vAlign w:val="center"/>
          </w:tcPr>
          <w:p w14:paraId="71B17C4E">
            <w:pPr>
              <w:pStyle w:val="28"/>
              <w:spacing w:before="78" w:line="180" w:lineRule="auto"/>
              <w:jc w:val="center"/>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3</w:t>
            </w:r>
          </w:p>
        </w:tc>
        <w:tc>
          <w:tcPr>
            <w:tcW w:w="1842" w:type="dxa"/>
            <w:vAlign w:val="center"/>
          </w:tcPr>
          <w:p w14:paraId="187B721E">
            <w:pPr>
              <w:pStyle w:val="28"/>
              <w:spacing w:before="78" w:line="222" w:lineRule="auto"/>
              <w:ind w:left="230"/>
              <w:jc w:val="center"/>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项目名称</w:t>
            </w:r>
          </w:p>
        </w:tc>
        <w:tc>
          <w:tcPr>
            <w:tcW w:w="5846" w:type="dxa"/>
            <w:vAlign w:val="center"/>
          </w:tcPr>
          <w:p w14:paraId="6815C270">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default"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zh-CN" w:bidi="ar-SA"/>
              </w:rPr>
              <w:t>泾阳县公安局执法执勤车辆采购项目（二次）</w:t>
            </w:r>
          </w:p>
        </w:tc>
      </w:tr>
      <w:tr w14:paraId="2CA87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vAlign w:val="center"/>
          </w:tcPr>
          <w:p w14:paraId="2E4B93CB">
            <w:pPr>
              <w:pStyle w:val="28"/>
              <w:spacing w:before="78" w:line="180" w:lineRule="auto"/>
              <w:jc w:val="center"/>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4</w:t>
            </w:r>
          </w:p>
        </w:tc>
        <w:tc>
          <w:tcPr>
            <w:tcW w:w="1842" w:type="dxa"/>
            <w:vAlign w:val="center"/>
          </w:tcPr>
          <w:p w14:paraId="1B3113A0">
            <w:pPr>
              <w:pStyle w:val="28"/>
              <w:spacing w:before="78" w:line="222" w:lineRule="auto"/>
              <w:ind w:left="230"/>
              <w:jc w:val="center"/>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项目编号</w:t>
            </w:r>
          </w:p>
        </w:tc>
        <w:tc>
          <w:tcPr>
            <w:tcW w:w="5846" w:type="dxa"/>
            <w:vAlign w:val="center"/>
          </w:tcPr>
          <w:p w14:paraId="47C5CD84">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default"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zh-CN" w:bidi="ar-SA"/>
              </w:rPr>
              <w:t>ZFCG-泾阳县-2026-00003.1B1</w:t>
            </w:r>
          </w:p>
        </w:tc>
      </w:tr>
      <w:tr w14:paraId="729B6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vAlign w:val="center"/>
          </w:tcPr>
          <w:p w14:paraId="7AE863C0">
            <w:pPr>
              <w:pStyle w:val="28"/>
              <w:spacing w:before="78" w:line="180" w:lineRule="auto"/>
              <w:jc w:val="center"/>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5</w:t>
            </w:r>
          </w:p>
        </w:tc>
        <w:tc>
          <w:tcPr>
            <w:tcW w:w="1842" w:type="dxa"/>
            <w:vAlign w:val="center"/>
          </w:tcPr>
          <w:p w14:paraId="0F90A20E">
            <w:pPr>
              <w:pStyle w:val="28"/>
              <w:spacing w:before="78" w:line="222" w:lineRule="auto"/>
              <w:ind w:left="230"/>
              <w:jc w:val="center"/>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采购内容</w:t>
            </w:r>
          </w:p>
        </w:tc>
        <w:tc>
          <w:tcPr>
            <w:tcW w:w="5846" w:type="dxa"/>
            <w:vAlign w:val="center"/>
          </w:tcPr>
          <w:p w14:paraId="1FA3715D">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zh-CN" w:bidi="ar-SA"/>
              </w:rPr>
              <w:t>平台车辆更新采购，详见竞争性谈判文件。本次采购、报价、评审和合同授予均以合同包为单位，供应商必须就一个完整的合同包进行响应。</w:t>
            </w:r>
          </w:p>
        </w:tc>
      </w:tr>
      <w:tr w14:paraId="182BD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shd w:val="clear" w:color="auto" w:fill="auto"/>
            <w:vAlign w:val="center"/>
          </w:tcPr>
          <w:p w14:paraId="4F6174D7">
            <w:pPr>
              <w:pStyle w:val="32"/>
              <w:spacing w:line="440" w:lineRule="exact"/>
              <w:jc w:val="center"/>
              <w:rPr>
                <w:rFonts w:hint="eastAsia" w:ascii="宋体" w:hAnsi="宋体" w:eastAsia="宋体" w:cs="宋体"/>
                <w:color w:val="auto"/>
                <w:sz w:val="24"/>
                <w:szCs w:val="24"/>
                <w:highlight w:val="none"/>
                <w:lang w:val="en-US" w:eastAsia="zh-CN" w:bidi="ar-SA"/>
              </w:rPr>
            </w:pPr>
            <w:r>
              <w:rPr>
                <w:rFonts w:hint="eastAsia"/>
                <w:color w:val="auto"/>
                <w:highlight w:val="none"/>
                <w:lang w:val="en-US" w:eastAsia="zh-CN"/>
              </w:rPr>
              <w:t>6</w:t>
            </w:r>
          </w:p>
        </w:tc>
        <w:tc>
          <w:tcPr>
            <w:tcW w:w="1842" w:type="dxa"/>
            <w:shd w:val="clear" w:color="auto" w:fill="auto"/>
            <w:vAlign w:val="center"/>
          </w:tcPr>
          <w:p w14:paraId="3FDB0690">
            <w:pPr>
              <w:pStyle w:val="32"/>
              <w:spacing w:line="440" w:lineRule="exact"/>
              <w:ind w:left="96" w:leftChars="0"/>
              <w:jc w:val="center"/>
              <w:rPr>
                <w:rFonts w:hint="eastAsia" w:ascii="宋体" w:hAnsi="宋体" w:eastAsia="宋体" w:cs="宋体"/>
                <w:color w:val="auto"/>
                <w:sz w:val="24"/>
                <w:szCs w:val="24"/>
                <w:highlight w:val="none"/>
                <w:lang w:val="en-US" w:eastAsia="zh-CN" w:bidi="ar-SA"/>
              </w:rPr>
            </w:pPr>
            <w:r>
              <w:rPr>
                <w:rFonts w:hint="eastAsia"/>
                <w:color w:val="auto"/>
                <w:highlight w:val="none"/>
                <w:lang w:val="en-US" w:eastAsia="zh-CN"/>
              </w:rPr>
              <w:t>供货</w:t>
            </w:r>
            <w:r>
              <w:rPr>
                <w:rFonts w:hint="eastAsia"/>
                <w:color w:val="auto"/>
                <w:highlight w:val="none"/>
              </w:rPr>
              <w:t>期</w:t>
            </w:r>
          </w:p>
        </w:tc>
        <w:tc>
          <w:tcPr>
            <w:tcW w:w="5846" w:type="dxa"/>
            <w:shd w:val="clear" w:color="auto" w:fill="auto"/>
            <w:vAlign w:val="center"/>
          </w:tcPr>
          <w:p w14:paraId="3F24C232">
            <w:pPr>
              <w:pStyle w:val="32"/>
              <w:spacing w:line="440" w:lineRule="exact"/>
              <w:jc w:val="both"/>
              <w:rPr>
                <w:rFonts w:hint="eastAsia" w:ascii="宋体" w:hAnsi="宋体" w:eastAsia="宋体" w:cs="宋体"/>
                <w:b w:val="0"/>
                <w:bCs w:val="0"/>
                <w:color w:val="auto"/>
                <w:sz w:val="24"/>
                <w:szCs w:val="24"/>
                <w:highlight w:val="none"/>
                <w:lang w:val="en-US" w:eastAsia="zh-CN" w:bidi="ar-SA"/>
              </w:rPr>
            </w:pPr>
            <w:r>
              <w:rPr>
                <w:rFonts w:hint="eastAsia" w:cs="宋体"/>
                <w:b w:val="0"/>
                <w:bCs w:val="0"/>
                <w:color w:val="auto"/>
                <w:sz w:val="24"/>
                <w:szCs w:val="24"/>
                <w:highlight w:val="none"/>
                <w:lang w:val="en-US" w:eastAsia="zh-CN" w:bidi="ar-SA"/>
              </w:rPr>
              <w:t>自合同签订之日起10日内交货</w:t>
            </w:r>
          </w:p>
        </w:tc>
      </w:tr>
      <w:tr w14:paraId="2CE9C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shd w:val="clear" w:color="auto" w:fill="auto"/>
            <w:vAlign w:val="center"/>
          </w:tcPr>
          <w:p w14:paraId="631BB460">
            <w:pPr>
              <w:pStyle w:val="32"/>
              <w:spacing w:line="440" w:lineRule="exact"/>
              <w:jc w:val="center"/>
              <w:rPr>
                <w:rFonts w:hint="eastAsia" w:ascii="宋体" w:hAnsi="宋体" w:eastAsia="宋体" w:cs="宋体"/>
                <w:color w:val="auto"/>
                <w:sz w:val="24"/>
                <w:szCs w:val="24"/>
                <w:highlight w:val="none"/>
                <w:lang w:val="en-US" w:eastAsia="zh-CN" w:bidi="ar-SA"/>
              </w:rPr>
            </w:pPr>
            <w:r>
              <w:rPr>
                <w:rFonts w:hint="eastAsia"/>
                <w:color w:val="auto"/>
                <w:highlight w:val="none"/>
                <w:lang w:val="en-US" w:eastAsia="zh-CN"/>
              </w:rPr>
              <w:t>7</w:t>
            </w:r>
          </w:p>
        </w:tc>
        <w:tc>
          <w:tcPr>
            <w:tcW w:w="1842" w:type="dxa"/>
            <w:shd w:val="clear" w:color="auto" w:fill="auto"/>
            <w:vAlign w:val="center"/>
          </w:tcPr>
          <w:p w14:paraId="0EA645B9">
            <w:pPr>
              <w:pStyle w:val="32"/>
              <w:spacing w:line="440" w:lineRule="exact"/>
              <w:ind w:left="96" w:leftChars="0"/>
              <w:jc w:val="center"/>
              <w:rPr>
                <w:rFonts w:hint="eastAsia" w:ascii="宋体" w:hAnsi="宋体" w:eastAsia="宋体" w:cs="宋体"/>
                <w:color w:val="auto"/>
                <w:sz w:val="24"/>
                <w:szCs w:val="24"/>
                <w:highlight w:val="none"/>
                <w:lang w:val="en-US" w:eastAsia="zh-CN" w:bidi="ar-SA"/>
              </w:rPr>
            </w:pPr>
            <w:r>
              <w:rPr>
                <w:rFonts w:hint="eastAsia"/>
                <w:color w:val="auto"/>
                <w:highlight w:val="none"/>
                <w:lang w:val="zh-CN"/>
              </w:rPr>
              <w:t>质量要求、</w:t>
            </w:r>
            <w:r>
              <w:rPr>
                <w:rFonts w:hint="eastAsia"/>
                <w:color w:val="auto"/>
                <w:highlight w:val="none"/>
                <w:lang w:val="en-US" w:eastAsia="zh-CN"/>
              </w:rPr>
              <w:t xml:space="preserve">   </w:t>
            </w:r>
            <w:r>
              <w:rPr>
                <w:rFonts w:hint="eastAsia"/>
                <w:color w:val="auto"/>
                <w:highlight w:val="none"/>
                <w:lang w:val="zh-CN"/>
              </w:rPr>
              <w:t>验收标准</w:t>
            </w:r>
          </w:p>
        </w:tc>
        <w:tc>
          <w:tcPr>
            <w:tcW w:w="5846" w:type="dxa"/>
            <w:shd w:val="clear" w:color="auto" w:fill="auto"/>
            <w:vAlign w:val="center"/>
          </w:tcPr>
          <w:p w14:paraId="2188CC40">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质量要求：达到国家现行技术标准。</w:t>
            </w:r>
          </w:p>
          <w:p w14:paraId="3796DE97">
            <w:pPr>
              <w:spacing w:line="440" w:lineRule="exact"/>
              <w:rPr>
                <w:rFonts w:hint="eastAsia" w:ascii="宋体" w:hAnsi="宋体" w:eastAsia="Arial" w:cs="宋体"/>
                <w:snapToGrid w:val="0"/>
                <w:color w:val="auto"/>
                <w:kern w:val="0"/>
                <w:sz w:val="24"/>
                <w:szCs w:val="24"/>
                <w:highlight w:val="none"/>
                <w:lang w:val="en-US" w:eastAsia="zh-CN" w:bidi="ar-SA"/>
              </w:rPr>
            </w:pPr>
            <w:r>
              <w:rPr>
                <w:rFonts w:hint="eastAsia" w:ascii="宋体" w:hAnsi="宋体" w:cs="宋体"/>
                <w:color w:val="auto"/>
                <w:sz w:val="24"/>
                <w:szCs w:val="24"/>
                <w:highlight w:val="none"/>
              </w:rPr>
              <w:t>验收标准：国家标准、行业标准、企业标准。</w:t>
            </w:r>
          </w:p>
        </w:tc>
      </w:tr>
      <w:tr w14:paraId="429B4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shd w:val="clear" w:color="auto" w:fill="auto"/>
            <w:vAlign w:val="center"/>
          </w:tcPr>
          <w:p w14:paraId="2D94F7CF">
            <w:pPr>
              <w:pStyle w:val="32"/>
              <w:keepNext w:val="0"/>
              <w:keepLines w:val="0"/>
              <w:pageBreakBefore w:val="0"/>
              <w:kinsoku/>
              <w:wordWrap/>
              <w:overflowPunct/>
              <w:topLinePunct w:val="0"/>
              <w:bidi w:val="0"/>
              <w:snapToGrid w:val="0"/>
              <w:spacing w:line="360" w:lineRule="auto"/>
              <w:jc w:val="center"/>
              <w:textAlignment w:val="auto"/>
              <w:rPr>
                <w:rFonts w:hint="eastAsia"/>
                <w:color w:val="auto"/>
                <w:highlight w:val="none"/>
              </w:rPr>
            </w:pPr>
            <w:r>
              <w:rPr>
                <w:rFonts w:hint="eastAsia" w:ascii="宋体" w:hAnsi="宋体" w:eastAsia="宋体" w:cs="宋体"/>
                <w:color w:val="auto"/>
                <w:sz w:val="24"/>
                <w:szCs w:val="24"/>
                <w:lang w:val="en-US" w:eastAsia="zh-CN"/>
              </w:rPr>
              <w:t>8</w:t>
            </w:r>
          </w:p>
        </w:tc>
        <w:tc>
          <w:tcPr>
            <w:tcW w:w="1842" w:type="dxa"/>
            <w:shd w:val="clear" w:color="auto" w:fill="auto"/>
            <w:vAlign w:val="center"/>
          </w:tcPr>
          <w:p w14:paraId="0AB1E438">
            <w:pPr>
              <w:keepNext w:val="0"/>
              <w:keepLines w:val="0"/>
              <w:pageBreakBefore w:val="0"/>
              <w:kinsoku/>
              <w:wordWrap/>
              <w:overflowPunct/>
              <w:topLinePunct w:val="0"/>
              <w:autoSpaceDE/>
              <w:autoSpaceDN/>
              <w:bidi w:val="0"/>
              <w:adjustRightInd/>
              <w:snapToGrid w:val="0"/>
              <w:spacing w:line="360" w:lineRule="auto"/>
              <w:ind w:right="0" w:rightChars="0"/>
              <w:jc w:val="center"/>
              <w:textAlignment w:val="auto"/>
              <w:rPr>
                <w:rFonts w:hint="eastAsia"/>
                <w:color w:val="auto"/>
                <w:highlight w:val="none"/>
                <w:lang w:val="zh-CN"/>
              </w:rPr>
            </w:pPr>
            <w:r>
              <w:rPr>
                <w:rFonts w:hint="eastAsia" w:ascii="宋体" w:hAnsi="宋体" w:cs="宋体"/>
                <w:color w:val="auto"/>
                <w:sz w:val="24"/>
                <w:szCs w:val="24"/>
                <w:highlight w:val="none"/>
              </w:rPr>
              <w:t>谈判文件</w:t>
            </w:r>
            <w:r>
              <w:rPr>
                <w:rFonts w:hint="eastAsia" w:ascii="宋体" w:hAnsi="宋体" w:eastAsia="宋体" w:cs="宋体"/>
                <w:color w:val="auto"/>
                <w:sz w:val="24"/>
                <w:szCs w:val="24"/>
                <w:highlight w:val="none"/>
                <w:lang w:val="en-US" w:eastAsia="zh-CN"/>
              </w:rPr>
              <w:t>获取</w:t>
            </w:r>
          </w:p>
        </w:tc>
        <w:tc>
          <w:tcPr>
            <w:tcW w:w="5846" w:type="dxa"/>
            <w:shd w:val="clear" w:color="auto" w:fill="auto"/>
            <w:vAlign w:val="center"/>
          </w:tcPr>
          <w:p w14:paraId="01CE234D">
            <w:pPr>
              <w:pStyle w:val="33"/>
              <w:keepNext w:val="0"/>
              <w:keepLines w:val="0"/>
              <w:pageBreakBefore w:val="0"/>
              <w:kinsoku/>
              <w:wordWrap/>
              <w:overflowPunct/>
              <w:topLinePunct w:val="0"/>
              <w:autoSpaceDE/>
              <w:autoSpaceDN/>
              <w:bidi w:val="0"/>
              <w:adjustRightInd/>
              <w:snapToGrid w:val="0"/>
              <w:spacing w:line="360" w:lineRule="auto"/>
              <w:ind w:right="0" w:rightChars="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6"/>
                <w:w w:val="100"/>
                <w:sz w:val="24"/>
                <w:szCs w:val="24"/>
                <w:highlight w:val="none"/>
                <w:lang w:val="en-US" w:eastAsia="zh-CN"/>
              </w:rPr>
              <w:t>获取</w:t>
            </w:r>
            <w:r>
              <w:rPr>
                <w:rFonts w:hint="eastAsia" w:ascii="宋体" w:hAnsi="宋体" w:eastAsia="宋体" w:cs="宋体"/>
                <w:color w:val="auto"/>
                <w:spacing w:val="-6"/>
                <w:w w:val="100"/>
                <w:sz w:val="24"/>
                <w:szCs w:val="24"/>
                <w:highlight w:val="none"/>
              </w:rPr>
              <w:t>时间：</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详见第一章 竞争性谈判公告</w:t>
            </w:r>
          </w:p>
          <w:p w14:paraId="015464E7">
            <w:pPr>
              <w:keepNext w:val="0"/>
              <w:keepLines w:val="0"/>
              <w:pageBreakBefore w:val="0"/>
              <w:kinsoku/>
              <w:wordWrap/>
              <w:overflowPunct/>
              <w:topLinePunct w:val="0"/>
              <w:autoSpaceDE/>
              <w:autoSpaceDN/>
              <w:bidi w:val="0"/>
              <w:adjustRightInd/>
              <w:snapToGrid w:val="0"/>
              <w:spacing w:line="360" w:lineRule="auto"/>
              <w:ind w:right="0" w:rightChars="0"/>
              <w:jc w:val="left"/>
              <w:textAlignment w:val="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获取途径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全国公共资源交易平台（陕西省·咸阳市）网站〖首页〉电子交易平台〉陕西政府采购交易系统〉企业端〗</w:t>
            </w:r>
          </w:p>
        </w:tc>
      </w:tr>
      <w:tr w14:paraId="64776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55" w:type="dxa"/>
            <w:vAlign w:val="top"/>
          </w:tcPr>
          <w:p w14:paraId="7103B49F">
            <w:pPr>
              <w:pStyle w:val="28"/>
              <w:spacing w:before="310" w:line="18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842" w:type="dxa"/>
            <w:vAlign w:val="top"/>
          </w:tcPr>
          <w:p w14:paraId="3668DC24">
            <w:pPr>
              <w:pStyle w:val="28"/>
              <w:spacing w:before="269" w:line="222" w:lineRule="auto"/>
              <w:ind w:left="346"/>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联合体</w:t>
            </w:r>
            <w:r>
              <w:rPr>
                <w:rFonts w:hint="eastAsia" w:ascii="宋体" w:hAnsi="宋体" w:eastAsia="宋体" w:cs="宋体"/>
                <w:color w:val="auto"/>
                <w:spacing w:val="-3"/>
                <w:sz w:val="24"/>
                <w:szCs w:val="24"/>
                <w:highlight w:val="none"/>
                <w:lang w:val="en-US" w:eastAsia="zh-CN"/>
              </w:rPr>
              <w:t>谈判</w:t>
            </w:r>
          </w:p>
        </w:tc>
        <w:tc>
          <w:tcPr>
            <w:tcW w:w="5846" w:type="dxa"/>
            <w:vAlign w:val="top"/>
          </w:tcPr>
          <w:p w14:paraId="0404394D">
            <w:pPr>
              <w:pStyle w:val="28"/>
              <w:spacing w:before="36" w:line="223" w:lineRule="auto"/>
              <w:ind w:left="97"/>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7"/>
                <w:sz w:val="24"/>
                <w:szCs w:val="24"/>
                <w:highlight w:val="none"/>
              </w:rPr>
              <w:t>接受</w:t>
            </w:r>
          </w:p>
          <w:p w14:paraId="6554694C">
            <w:pPr>
              <w:pStyle w:val="28"/>
              <w:spacing w:before="175" w:line="223" w:lineRule="auto"/>
              <w:ind w:left="81"/>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10"/>
                <w:sz w:val="24"/>
                <w:szCs w:val="24"/>
                <w:highlight w:val="none"/>
              </w:rPr>
              <w:t>不接受</w:t>
            </w:r>
          </w:p>
        </w:tc>
      </w:tr>
      <w:tr w14:paraId="6D06E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55" w:type="dxa"/>
            <w:vAlign w:val="center"/>
          </w:tcPr>
          <w:p w14:paraId="592B7539">
            <w:pPr>
              <w:pStyle w:val="32"/>
              <w:keepNext w:val="0"/>
              <w:keepLines w:val="0"/>
              <w:pageBreakBefore w:val="0"/>
              <w:kinsoku/>
              <w:wordWrap/>
              <w:overflowPunct/>
              <w:topLinePunct w:val="0"/>
              <w:bidi w:val="0"/>
              <w:snapToGrid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10</w:t>
            </w:r>
          </w:p>
        </w:tc>
        <w:tc>
          <w:tcPr>
            <w:tcW w:w="1842" w:type="dxa"/>
            <w:shd w:val="clear" w:color="auto" w:fill="auto"/>
            <w:vAlign w:val="center"/>
          </w:tcPr>
          <w:p w14:paraId="06372153">
            <w:pPr>
              <w:pStyle w:val="32"/>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rPr>
              <w:t>考察现场、</w:t>
            </w:r>
            <w:r>
              <w:rPr>
                <w:rFonts w:hint="eastAsia" w:cs="宋体"/>
                <w:color w:val="auto"/>
                <w:sz w:val="24"/>
                <w:szCs w:val="24"/>
                <w:lang w:val="en-US" w:eastAsia="zh-CN"/>
              </w:rPr>
              <w:t xml:space="preserve">    </w:t>
            </w:r>
            <w:r>
              <w:rPr>
                <w:rFonts w:hint="eastAsia" w:ascii="宋体" w:hAnsi="宋体" w:eastAsia="宋体" w:cs="宋体"/>
                <w:color w:val="auto"/>
                <w:sz w:val="24"/>
                <w:szCs w:val="24"/>
                <w:lang w:val="zh-CN"/>
              </w:rPr>
              <w:t>标前答疑会</w:t>
            </w:r>
          </w:p>
        </w:tc>
        <w:tc>
          <w:tcPr>
            <w:tcW w:w="5846" w:type="dxa"/>
            <w:shd w:val="clear" w:color="auto" w:fill="auto"/>
            <w:vAlign w:val="center"/>
          </w:tcPr>
          <w:p w14:paraId="47D437E6">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rPr>
              <w:t>不组织</w:t>
            </w:r>
          </w:p>
        </w:tc>
      </w:tr>
      <w:tr w14:paraId="1A3F4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55" w:type="dxa"/>
            <w:shd w:val="clear" w:color="auto" w:fill="auto"/>
            <w:vAlign w:val="center"/>
          </w:tcPr>
          <w:p w14:paraId="0D8B4B9B">
            <w:pPr>
              <w:pStyle w:val="32"/>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11</w:t>
            </w:r>
          </w:p>
        </w:tc>
        <w:tc>
          <w:tcPr>
            <w:tcW w:w="1842" w:type="dxa"/>
            <w:shd w:val="clear" w:color="auto" w:fill="auto"/>
            <w:vAlign w:val="center"/>
          </w:tcPr>
          <w:p w14:paraId="12B0A1D7">
            <w:pPr>
              <w:pStyle w:val="32"/>
              <w:keepNext w:val="0"/>
              <w:keepLines w:val="0"/>
              <w:pageBreakBefore w:val="0"/>
              <w:kinsoku/>
              <w:wordWrap/>
              <w:overflowPunct/>
              <w:topLinePunct w:val="0"/>
              <w:bidi w:val="0"/>
              <w:snapToGrid w:val="0"/>
              <w:spacing w:line="360" w:lineRule="auto"/>
              <w:ind w:left="52" w:leftChars="0"/>
              <w:jc w:val="center"/>
              <w:textAlignment w:val="auto"/>
              <w:rPr>
                <w:rFonts w:hint="eastAsia" w:ascii="宋体" w:hAnsi="宋体" w:eastAsia="宋体" w:cs="宋体"/>
                <w:color w:val="auto"/>
                <w:sz w:val="24"/>
                <w:szCs w:val="24"/>
                <w:lang w:val="zh-CN" w:eastAsia="zh-CN" w:bidi="ar-SA"/>
              </w:rPr>
            </w:pPr>
            <w:r>
              <w:rPr>
                <w:rFonts w:hint="eastAsia"/>
                <w:color w:val="auto"/>
                <w:highlight w:val="none"/>
                <w:lang w:val="zh-CN"/>
              </w:rPr>
              <w:t>构成竞争性谈判采购文件的其他文件</w:t>
            </w:r>
          </w:p>
        </w:tc>
        <w:tc>
          <w:tcPr>
            <w:tcW w:w="5846" w:type="dxa"/>
            <w:shd w:val="clear" w:color="auto" w:fill="auto"/>
            <w:vAlign w:val="center"/>
          </w:tcPr>
          <w:p w14:paraId="0CB4A90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lang w:val="en-US" w:eastAsia="zh-CN"/>
              </w:rPr>
              <w:t>竞争性谈判</w:t>
            </w:r>
            <w:r>
              <w:rPr>
                <w:rFonts w:hint="eastAsia" w:ascii="宋体" w:hAnsi="宋体" w:eastAsia="宋体" w:cs="宋体"/>
                <w:color w:val="auto"/>
                <w:sz w:val="24"/>
                <w:szCs w:val="24"/>
                <w:lang w:eastAsia="zh-CN"/>
              </w:rPr>
              <w:t>文件</w:t>
            </w:r>
            <w:r>
              <w:rPr>
                <w:rFonts w:hint="eastAsia" w:ascii="宋体" w:hAnsi="宋体" w:eastAsia="宋体" w:cs="宋体"/>
                <w:color w:val="auto"/>
                <w:sz w:val="24"/>
                <w:szCs w:val="24"/>
              </w:rPr>
              <w:t>的澄清、修改书及有关补充通知为</w:t>
            </w:r>
            <w:r>
              <w:rPr>
                <w:rFonts w:hint="eastAsia" w:ascii="宋体" w:hAnsi="宋体" w:eastAsia="宋体" w:cs="宋体"/>
                <w:color w:val="auto"/>
                <w:sz w:val="24"/>
                <w:szCs w:val="24"/>
                <w:lang w:val="en-US" w:eastAsia="zh-CN"/>
              </w:rPr>
              <w:t>竞争性谈判</w:t>
            </w:r>
            <w:r>
              <w:rPr>
                <w:rFonts w:hint="eastAsia" w:ascii="宋体" w:hAnsi="宋体" w:eastAsia="宋体" w:cs="宋体"/>
                <w:color w:val="auto"/>
                <w:sz w:val="24"/>
                <w:szCs w:val="24"/>
                <w:lang w:eastAsia="zh-CN"/>
              </w:rPr>
              <w:t>文件</w:t>
            </w:r>
            <w:r>
              <w:rPr>
                <w:rFonts w:hint="eastAsia" w:ascii="宋体" w:hAnsi="宋体" w:eastAsia="宋体" w:cs="宋体"/>
                <w:color w:val="auto"/>
                <w:sz w:val="24"/>
                <w:szCs w:val="24"/>
              </w:rPr>
              <w:t>的有效组成部分。</w:t>
            </w:r>
          </w:p>
        </w:tc>
      </w:tr>
      <w:tr w14:paraId="79C9C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55" w:type="dxa"/>
            <w:shd w:val="clear" w:color="auto" w:fill="auto"/>
            <w:vAlign w:val="center"/>
          </w:tcPr>
          <w:p w14:paraId="19192F47">
            <w:pPr>
              <w:pStyle w:val="32"/>
              <w:spacing w:line="440" w:lineRule="exact"/>
              <w:jc w:val="center"/>
              <w:rPr>
                <w:rFonts w:hint="default" w:ascii="宋体" w:hAnsi="宋体" w:eastAsia="宋体" w:cs="宋体"/>
                <w:color w:val="auto"/>
                <w:sz w:val="24"/>
                <w:szCs w:val="24"/>
                <w:highlight w:val="none"/>
                <w:lang w:val="en-US" w:eastAsia="zh-CN" w:bidi="ar-SA"/>
              </w:rPr>
            </w:pPr>
            <w:r>
              <w:rPr>
                <w:rFonts w:hint="eastAsia"/>
                <w:color w:val="auto"/>
                <w:highlight w:val="none"/>
                <w:lang w:val="en-US" w:eastAsia="zh-CN"/>
              </w:rPr>
              <w:t>12</w:t>
            </w:r>
          </w:p>
        </w:tc>
        <w:tc>
          <w:tcPr>
            <w:tcW w:w="1842" w:type="dxa"/>
            <w:shd w:val="clear" w:color="auto" w:fill="auto"/>
            <w:vAlign w:val="center"/>
          </w:tcPr>
          <w:p w14:paraId="0A6A9C32">
            <w:pPr>
              <w:pStyle w:val="33"/>
              <w:spacing w:line="440" w:lineRule="exact"/>
              <w:jc w:val="center"/>
              <w:rPr>
                <w:rFonts w:hint="eastAsia" w:ascii="宋体" w:hAnsi="宋体" w:eastAsia="Arial" w:cs="宋体"/>
                <w:snapToGrid w:val="0"/>
                <w:color w:val="auto"/>
                <w:kern w:val="2"/>
                <w:sz w:val="24"/>
                <w:szCs w:val="24"/>
                <w:highlight w:val="none"/>
                <w:lang w:val="en-US" w:eastAsia="en-US" w:bidi="ar-SA"/>
              </w:rPr>
            </w:pPr>
            <w:r>
              <w:rPr>
                <w:rFonts w:hint="eastAsia" w:ascii="宋体" w:hAnsi="宋体" w:cs="宋体"/>
                <w:color w:val="auto"/>
                <w:szCs w:val="24"/>
                <w:highlight w:val="none"/>
              </w:rPr>
              <w:t>谈判文件递交截止时间和地点</w:t>
            </w:r>
          </w:p>
        </w:tc>
        <w:tc>
          <w:tcPr>
            <w:tcW w:w="5846" w:type="dxa"/>
            <w:shd w:val="clear" w:color="auto" w:fill="auto"/>
            <w:vAlign w:val="center"/>
          </w:tcPr>
          <w:p w14:paraId="769D5D1B">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1.谈判文件截止时间：</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详见第一章 竞争性谈判公告</w:t>
            </w:r>
          </w:p>
          <w:p w14:paraId="46266199">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2.谈判时间：</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详见第一章 竞争性谈判公告</w:t>
            </w:r>
          </w:p>
          <w:p w14:paraId="31687521">
            <w:pPr>
              <w:spacing w:line="440" w:lineRule="exact"/>
              <w:rPr>
                <w:rFonts w:hint="eastAsia" w:ascii="宋体" w:hAnsi="宋体" w:eastAsia="Arial" w:cs="宋体"/>
                <w:snapToGrid w:val="0"/>
                <w:color w:val="auto"/>
                <w:kern w:val="0"/>
                <w:sz w:val="24"/>
                <w:szCs w:val="24"/>
                <w:highlight w:val="none"/>
                <w:lang w:val="en-US" w:eastAsia="en-US" w:bidi="ar-SA"/>
              </w:rPr>
            </w:pPr>
            <w:r>
              <w:rPr>
                <w:rFonts w:hint="eastAsia" w:ascii="宋体" w:hAnsi="宋体" w:cs="宋体"/>
                <w:color w:val="auto"/>
                <w:sz w:val="24"/>
                <w:szCs w:val="24"/>
                <w:highlight w:val="none"/>
              </w:rPr>
              <w:t>3.谈判地点：</w:t>
            </w:r>
            <w:r>
              <w:rPr>
                <w:rFonts w:hint="eastAsia" w:ascii="宋体" w:hAnsi="宋体" w:cs="宋体"/>
                <w:color w:val="auto"/>
                <w:sz w:val="24"/>
                <w:szCs w:val="24"/>
                <w:highlight w:val="none"/>
                <w:lang w:val="en-US" w:eastAsia="zh-CN"/>
              </w:rPr>
              <w:t>全国公共资源交易平台（陕西省·咸阳市）不见面开标大厅</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 xml:space="preserve"> </w:t>
            </w:r>
          </w:p>
        </w:tc>
      </w:tr>
      <w:tr w14:paraId="1BCB2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55" w:type="dxa"/>
            <w:shd w:val="clear" w:color="auto" w:fill="auto"/>
            <w:vAlign w:val="center"/>
          </w:tcPr>
          <w:p w14:paraId="592594A6">
            <w:pPr>
              <w:pStyle w:val="32"/>
              <w:spacing w:line="440" w:lineRule="exact"/>
              <w:jc w:val="center"/>
              <w:rPr>
                <w:rFonts w:hint="default" w:eastAsia="宋体"/>
                <w:color w:val="auto"/>
                <w:highlight w:val="none"/>
                <w:lang w:val="en-US" w:eastAsia="zh-CN"/>
              </w:rPr>
            </w:pPr>
            <w:r>
              <w:rPr>
                <w:rFonts w:hint="eastAsia"/>
                <w:color w:val="auto"/>
                <w:highlight w:val="none"/>
                <w:lang w:val="en-US" w:eastAsia="zh-CN"/>
              </w:rPr>
              <w:t>13</w:t>
            </w:r>
          </w:p>
        </w:tc>
        <w:tc>
          <w:tcPr>
            <w:tcW w:w="1842" w:type="dxa"/>
            <w:shd w:val="clear" w:color="auto" w:fill="auto"/>
            <w:vAlign w:val="center"/>
          </w:tcPr>
          <w:p w14:paraId="0697253D">
            <w:pPr>
              <w:pStyle w:val="32"/>
              <w:keepNext w:val="0"/>
              <w:keepLines w:val="0"/>
              <w:pageBreakBefore w:val="0"/>
              <w:kinsoku/>
              <w:wordWrap/>
              <w:overflowPunct/>
              <w:topLinePunct w:val="0"/>
              <w:bidi w:val="0"/>
              <w:snapToGrid w:val="0"/>
              <w:spacing w:line="360" w:lineRule="auto"/>
              <w:ind w:left="33" w:leftChars="0"/>
              <w:jc w:val="center"/>
              <w:textAlignment w:val="auto"/>
              <w:rPr>
                <w:rFonts w:hint="eastAsia" w:ascii="宋体" w:hAnsi="宋体" w:eastAsia="宋体" w:cs="宋体"/>
                <w:color w:val="auto"/>
                <w:sz w:val="24"/>
                <w:szCs w:val="24"/>
                <w:lang w:val="zh-CN" w:eastAsia="zh-CN" w:bidi="ar-SA"/>
              </w:rPr>
            </w:pPr>
            <w:r>
              <w:rPr>
                <w:rFonts w:hint="eastAsia" w:cs="宋体"/>
                <w:color w:val="auto"/>
                <w:sz w:val="24"/>
                <w:szCs w:val="24"/>
                <w:lang w:val="en-US" w:eastAsia="zh-CN"/>
              </w:rPr>
              <w:t>谈判</w:t>
            </w:r>
            <w:r>
              <w:rPr>
                <w:rFonts w:hint="eastAsia" w:ascii="宋体" w:hAnsi="宋体" w:eastAsia="宋体" w:cs="宋体"/>
                <w:color w:val="auto"/>
                <w:sz w:val="24"/>
                <w:szCs w:val="24"/>
                <w:lang w:val="zh-CN"/>
              </w:rPr>
              <w:t>有效期</w:t>
            </w:r>
          </w:p>
        </w:tc>
        <w:tc>
          <w:tcPr>
            <w:tcW w:w="5846" w:type="dxa"/>
            <w:shd w:val="clear" w:color="auto" w:fill="auto"/>
            <w:vAlign w:val="center"/>
          </w:tcPr>
          <w:p w14:paraId="5B1C37B7">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rPr>
              <w:t>从</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截止日起90日历天。</w:t>
            </w:r>
          </w:p>
        </w:tc>
      </w:tr>
      <w:tr w14:paraId="28A15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755" w:type="dxa"/>
            <w:shd w:val="clear" w:color="auto" w:fill="auto"/>
            <w:vAlign w:val="center"/>
          </w:tcPr>
          <w:p w14:paraId="39516589">
            <w:pPr>
              <w:pStyle w:val="32"/>
              <w:spacing w:line="440" w:lineRule="exact"/>
              <w:jc w:val="center"/>
              <w:rPr>
                <w:rFonts w:hint="default"/>
                <w:color w:val="auto"/>
                <w:highlight w:val="none"/>
                <w:lang w:val="en-US" w:eastAsia="zh-CN"/>
              </w:rPr>
            </w:pPr>
            <w:r>
              <w:rPr>
                <w:rFonts w:hint="eastAsia"/>
                <w:color w:val="auto"/>
                <w:highlight w:val="none"/>
                <w:lang w:val="en-US" w:eastAsia="zh-CN"/>
              </w:rPr>
              <w:t>14</w:t>
            </w:r>
          </w:p>
        </w:tc>
        <w:tc>
          <w:tcPr>
            <w:tcW w:w="1842" w:type="dxa"/>
            <w:shd w:val="clear" w:color="auto" w:fill="auto"/>
            <w:vAlign w:val="center"/>
          </w:tcPr>
          <w:p w14:paraId="7F8B8F68">
            <w:pPr>
              <w:pStyle w:val="32"/>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zh-CN"/>
              </w:rPr>
              <w:t>签字盖章</w:t>
            </w:r>
          </w:p>
        </w:tc>
        <w:tc>
          <w:tcPr>
            <w:tcW w:w="5846" w:type="dxa"/>
            <w:shd w:val="clear" w:color="auto" w:fill="auto"/>
            <w:vAlign w:val="center"/>
          </w:tcPr>
          <w:p w14:paraId="25370AE9">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供应商必须按照竞争性谈判文件的规定和要求签字、盖章。</w:t>
            </w:r>
          </w:p>
        </w:tc>
      </w:tr>
      <w:tr w14:paraId="3BF6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jc w:val="center"/>
        </w:trPr>
        <w:tc>
          <w:tcPr>
            <w:tcW w:w="755" w:type="dxa"/>
            <w:vAlign w:val="top"/>
          </w:tcPr>
          <w:p w14:paraId="2345A485">
            <w:pPr>
              <w:pStyle w:val="28"/>
              <w:spacing w:before="312" w:line="181"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1842" w:type="dxa"/>
            <w:vAlign w:val="top"/>
          </w:tcPr>
          <w:p w14:paraId="41A640BD">
            <w:pPr>
              <w:pStyle w:val="28"/>
              <w:spacing w:before="37" w:line="343" w:lineRule="auto"/>
              <w:ind w:left="830" w:right="58" w:hanging="720"/>
              <w:jc w:val="cente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是否允许</w:t>
            </w:r>
          </w:p>
          <w:p w14:paraId="3601E36C">
            <w:pPr>
              <w:pStyle w:val="28"/>
              <w:spacing w:before="37" w:line="343" w:lineRule="auto"/>
              <w:ind w:left="830" w:right="58" w:hanging="720"/>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备选方</w:t>
            </w:r>
            <w:r>
              <w:rPr>
                <w:rFonts w:hint="eastAsia" w:ascii="宋体" w:hAnsi="宋体" w:eastAsia="宋体" w:cs="宋体"/>
                <w:color w:val="auto"/>
                <w:sz w:val="24"/>
                <w:szCs w:val="24"/>
                <w:highlight w:val="none"/>
              </w:rPr>
              <w:t>案</w:t>
            </w:r>
          </w:p>
        </w:tc>
        <w:tc>
          <w:tcPr>
            <w:tcW w:w="5846" w:type="dxa"/>
            <w:vAlign w:val="top"/>
          </w:tcPr>
          <w:p w14:paraId="381498AE">
            <w:pPr>
              <w:pStyle w:val="28"/>
              <w:spacing w:before="27" w:line="238" w:lineRule="auto"/>
              <w:ind w:left="83"/>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7"/>
                <w:sz w:val="24"/>
                <w:szCs w:val="24"/>
                <w:highlight w:val="none"/>
              </w:rPr>
              <w:t>允许</w:t>
            </w:r>
          </w:p>
          <w:p w14:paraId="233AD871">
            <w:pPr>
              <w:pStyle w:val="28"/>
              <w:spacing w:before="168" w:line="222" w:lineRule="auto"/>
              <w:ind w:left="83"/>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1"/>
                <w:sz w:val="24"/>
                <w:szCs w:val="24"/>
                <w:highlight w:val="none"/>
              </w:rPr>
              <w:t>不允许</w:t>
            </w:r>
          </w:p>
        </w:tc>
      </w:tr>
      <w:tr w14:paraId="72EE1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755" w:type="dxa"/>
            <w:vAlign w:val="center"/>
          </w:tcPr>
          <w:p w14:paraId="2A6AD331">
            <w:pPr>
              <w:pStyle w:val="28"/>
              <w:spacing w:before="311" w:line="181"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7"/>
                <w:sz w:val="24"/>
                <w:szCs w:val="24"/>
                <w:highlight w:val="none"/>
                <w:lang w:val="en-US" w:eastAsia="zh-CN"/>
              </w:rPr>
              <w:t>16</w:t>
            </w:r>
          </w:p>
        </w:tc>
        <w:tc>
          <w:tcPr>
            <w:tcW w:w="1842" w:type="dxa"/>
            <w:vAlign w:val="center"/>
          </w:tcPr>
          <w:p w14:paraId="263252F6">
            <w:pPr>
              <w:pStyle w:val="28"/>
              <w:spacing w:before="271" w:line="222" w:lineRule="auto"/>
              <w:ind w:left="471"/>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谈判报价</w:t>
            </w:r>
          </w:p>
        </w:tc>
        <w:tc>
          <w:tcPr>
            <w:tcW w:w="5846" w:type="dxa"/>
            <w:vAlign w:val="center"/>
          </w:tcPr>
          <w:p w14:paraId="1AE1A6D0">
            <w:pPr>
              <w:pStyle w:val="28"/>
              <w:spacing w:before="33" w:line="349" w:lineRule="auto"/>
              <w:ind w:left="79" w:right="24" w:firstLine="2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谈判报价：谈判供应商应在谈判报价表中标明完成本次谈判</w:t>
            </w:r>
            <w:r>
              <w:rPr>
                <w:rFonts w:hint="eastAsia" w:ascii="宋体" w:hAnsi="宋体" w:eastAsia="宋体" w:cs="宋体"/>
                <w:color w:val="auto"/>
                <w:spacing w:val="-9"/>
                <w:sz w:val="24"/>
                <w:szCs w:val="24"/>
                <w:highlight w:val="none"/>
              </w:rPr>
              <w:t>所要求的货物、服务并验收至合格的所有费用，</w:t>
            </w:r>
            <w:r>
              <w:rPr>
                <w:rFonts w:ascii="宋体" w:hAnsi="宋体" w:eastAsia="宋体" w:cs="宋体"/>
                <w:b w:val="0"/>
                <w:bCs w:val="0"/>
                <w:color w:val="auto"/>
                <w:sz w:val="24"/>
                <w:szCs w:val="24"/>
              </w:rPr>
              <w:t>包含车辆</w:t>
            </w:r>
            <w:r>
              <w:rPr>
                <w:rFonts w:hint="eastAsia" w:ascii="宋体" w:hAnsi="宋体" w:eastAsia="宋体" w:cs="宋体"/>
                <w:b w:val="0"/>
                <w:bCs w:val="0"/>
                <w:color w:val="auto"/>
                <w:sz w:val="24"/>
                <w:szCs w:val="24"/>
                <w:lang w:val="en-US" w:eastAsia="zh-CN"/>
              </w:rPr>
              <w:t>总价、</w:t>
            </w:r>
            <w:r>
              <w:rPr>
                <w:rFonts w:hint="eastAsia" w:ascii="宋体" w:hAnsi="宋体" w:eastAsia="宋体" w:cs="宋体"/>
                <w:b w:val="0"/>
                <w:bCs w:val="0"/>
                <w:color w:val="auto"/>
                <w:sz w:val="24"/>
                <w:szCs w:val="24"/>
                <w:lang w:val="zh-CN"/>
              </w:rPr>
              <w:t>货物运达指定地点的运杂费、安装调试费、检测验收费等至交付采购人使用的一切费用。</w:t>
            </w:r>
          </w:p>
          <w:p w14:paraId="2CF44ADC">
            <w:pPr>
              <w:pStyle w:val="28"/>
              <w:spacing w:before="38" w:line="342" w:lineRule="auto"/>
              <w:ind w:left="79" w:right="24" w:firstLine="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谈判报价表中标明本次货物、服务的所有单项价格和总</w:t>
            </w:r>
            <w:r>
              <w:rPr>
                <w:rFonts w:hint="eastAsia" w:ascii="宋体" w:hAnsi="宋体" w:eastAsia="宋体" w:cs="宋体"/>
                <w:color w:val="auto"/>
                <w:spacing w:val="-1"/>
                <w:sz w:val="24"/>
                <w:szCs w:val="24"/>
                <w:highlight w:val="none"/>
              </w:rPr>
              <w:t>价，任何有选择的报价将不予接受，按无效响应处理。</w:t>
            </w:r>
          </w:p>
        </w:tc>
      </w:tr>
      <w:tr w14:paraId="76F7A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755" w:type="dxa"/>
            <w:shd w:val="clear" w:color="auto" w:fill="auto"/>
            <w:vAlign w:val="center"/>
          </w:tcPr>
          <w:p w14:paraId="7D446FAF">
            <w:pPr>
              <w:pStyle w:val="28"/>
              <w:snapToGrid w:val="0"/>
              <w:spacing w:before="264" w:line="315" w:lineRule="exact"/>
              <w:jc w:val="center"/>
              <w:rPr>
                <w:rFonts w:hint="default" w:ascii="宋体" w:hAnsi="宋体" w:eastAsia="宋体" w:cs="宋体"/>
                <w:snapToGrid w:val="0"/>
                <w:color w:val="000000"/>
                <w:kern w:val="2"/>
                <w:sz w:val="24"/>
                <w:szCs w:val="24"/>
                <w:lang w:val="en-US" w:eastAsia="zh-CN" w:bidi="ar-SA"/>
              </w:rPr>
            </w:pPr>
            <w:r>
              <w:rPr>
                <w:rFonts w:hint="eastAsia" w:ascii="宋体" w:hAnsi="宋体" w:eastAsia="宋体" w:cs="宋体"/>
                <w:spacing w:val="-6"/>
                <w:position w:val="1"/>
                <w:sz w:val="24"/>
                <w:szCs w:val="24"/>
                <w:lang w:val="en-US" w:eastAsia="zh-CN"/>
              </w:rPr>
              <w:t>17</w:t>
            </w:r>
          </w:p>
        </w:tc>
        <w:tc>
          <w:tcPr>
            <w:tcW w:w="1842" w:type="dxa"/>
            <w:shd w:val="clear" w:color="auto" w:fill="auto"/>
            <w:vAlign w:val="center"/>
          </w:tcPr>
          <w:p w14:paraId="717782AA">
            <w:pPr>
              <w:pStyle w:val="28"/>
              <w:snapToGrid w:val="0"/>
              <w:spacing w:before="264" w:line="222" w:lineRule="auto"/>
              <w:ind w:left="324" w:leftChars="0"/>
              <w:jc w:val="center"/>
              <w:rPr>
                <w:rFonts w:hint="eastAsia" w:ascii="宋体" w:hAnsi="宋体" w:eastAsia="宋体" w:cs="宋体"/>
                <w:snapToGrid w:val="0"/>
                <w:color w:val="000000"/>
                <w:kern w:val="2"/>
                <w:sz w:val="24"/>
                <w:szCs w:val="24"/>
                <w:lang w:val="en-US" w:eastAsia="en-US" w:bidi="ar-SA"/>
              </w:rPr>
            </w:pPr>
            <w:r>
              <w:rPr>
                <w:rFonts w:hint="eastAsia" w:ascii="宋体" w:hAnsi="宋体" w:eastAsia="宋体" w:cs="宋体"/>
                <w:spacing w:val="-4"/>
                <w:sz w:val="24"/>
                <w:szCs w:val="24"/>
                <w:lang w:val="en-US" w:eastAsia="zh-CN"/>
              </w:rPr>
              <w:t>谈判响应</w:t>
            </w:r>
            <w:r>
              <w:rPr>
                <w:rFonts w:hint="eastAsia" w:ascii="宋体" w:hAnsi="宋体" w:eastAsia="宋体" w:cs="宋体"/>
                <w:spacing w:val="-4"/>
                <w:sz w:val="24"/>
                <w:szCs w:val="24"/>
              </w:rPr>
              <w:t>文件</w:t>
            </w:r>
          </w:p>
        </w:tc>
        <w:tc>
          <w:tcPr>
            <w:tcW w:w="5846" w:type="dxa"/>
            <w:shd w:val="clear" w:color="auto" w:fill="auto"/>
            <w:vAlign w:val="center"/>
          </w:tcPr>
          <w:p w14:paraId="5C2470AC">
            <w:pPr>
              <w:pStyle w:val="28"/>
              <w:snapToGrid w:val="0"/>
              <w:spacing w:before="166" w:line="288" w:lineRule="auto"/>
              <w:ind w:left="124" w:leftChars="0" w:right="108" w:rightChars="0" w:firstLine="28" w:firstLineChars="0"/>
              <w:jc w:val="left"/>
              <w:rPr>
                <w:rFonts w:hint="eastAsia" w:ascii="宋体" w:hAnsi="宋体" w:eastAsia="宋体" w:cs="宋体"/>
                <w:snapToGrid w:val="0"/>
                <w:color w:val="000000"/>
                <w:kern w:val="2"/>
                <w:sz w:val="24"/>
                <w:szCs w:val="24"/>
                <w:lang w:val="en-US" w:eastAsia="en-US" w:bidi="ar-SA"/>
              </w:rPr>
            </w:pPr>
            <w:r>
              <w:rPr>
                <w:rFonts w:hint="eastAsia" w:ascii="宋体" w:hAnsi="宋体" w:eastAsia="宋体" w:cs="宋体"/>
                <w:spacing w:val="-4"/>
                <w:sz w:val="24"/>
                <w:szCs w:val="24"/>
                <w:lang w:val="en-US" w:eastAsia="zh-CN"/>
              </w:rPr>
              <w:t>成交</w:t>
            </w:r>
            <w:r>
              <w:rPr>
                <w:rFonts w:hint="eastAsia" w:ascii="宋体" w:hAnsi="宋体" w:eastAsia="宋体" w:cs="宋体"/>
                <w:spacing w:val="-4"/>
                <w:sz w:val="24"/>
                <w:szCs w:val="24"/>
              </w:rPr>
              <w:t>供应商在领取</w:t>
            </w:r>
            <w:r>
              <w:rPr>
                <w:rFonts w:hint="eastAsia" w:ascii="宋体" w:hAnsi="宋体" w:eastAsia="宋体" w:cs="宋体"/>
                <w:spacing w:val="-4"/>
                <w:sz w:val="24"/>
                <w:szCs w:val="24"/>
                <w:lang w:val="en-US" w:eastAsia="zh-CN"/>
              </w:rPr>
              <w:t>成交</w:t>
            </w:r>
            <w:r>
              <w:rPr>
                <w:rFonts w:hint="eastAsia" w:ascii="宋体" w:hAnsi="宋体" w:eastAsia="宋体" w:cs="宋体"/>
                <w:spacing w:val="-4"/>
                <w:sz w:val="24"/>
                <w:szCs w:val="24"/>
              </w:rPr>
              <w:t>通知书时，需提供纸质版</w:t>
            </w:r>
            <w:r>
              <w:rPr>
                <w:rFonts w:hint="eastAsia" w:ascii="宋体" w:hAnsi="宋体" w:eastAsia="宋体" w:cs="宋体"/>
                <w:spacing w:val="-4"/>
                <w:sz w:val="24"/>
                <w:szCs w:val="24"/>
                <w:lang w:val="en-US" w:eastAsia="zh-CN"/>
              </w:rPr>
              <w:t>谈判响应</w:t>
            </w:r>
            <w:r>
              <w:rPr>
                <w:rFonts w:hint="eastAsia" w:ascii="宋体" w:hAnsi="宋体" w:eastAsia="宋体" w:cs="宋体"/>
                <w:spacing w:val="-4"/>
                <w:sz w:val="24"/>
                <w:szCs w:val="24"/>
              </w:rPr>
              <w:t>文件</w:t>
            </w:r>
            <w:r>
              <w:rPr>
                <w:rFonts w:hint="eastAsia" w:ascii="宋体" w:hAnsi="宋体" w:eastAsia="宋体" w:cs="宋体"/>
                <w:spacing w:val="-2"/>
                <w:sz w:val="24"/>
                <w:szCs w:val="24"/>
              </w:rPr>
              <w:t>正本一份及副本一份。</w:t>
            </w:r>
          </w:p>
        </w:tc>
      </w:tr>
      <w:tr w14:paraId="6AAA1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55" w:type="dxa"/>
            <w:vAlign w:val="top"/>
          </w:tcPr>
          <w:p w14:paraId="5316D42B">
            <w:pPr>
              <w:pStyle w:val="28"/>
              <w:spacing w:before="311" w:line="181" w:lineRule="auto"/>
              <w:jc w:val="center"/>
              <w:rPr>
                <w:rFonts w:hint="default"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18</w:t>
            </w:r>
          </w:p>
        </w:tc>
        <w:tc>
          <w:tcPr>
            <w:tcW w:w="1842" w:type="dxa"/>
            <w:vAlign w:val="top"/>
          </w:tcPr>
          <w:p w14:paraId="759F6821">
            <w:pPr>
              <w:pStyle w:val="28"/>
              <w:spacing w:before="271" w:line="222" w:lineRule="auto"/>
              <w:ind w:left="471"/>
              <w:rPr>
                <w:rFonts w:hint="eastAsia" w:ascii="宋体" w:hAnsi="宋体" w:eastAsia="宋体" w:cs="宋体"/>
                <w:color w:val="auto"/>
                <w:spacing w:val="-5"/>
                <w:sz w:val="24"/>
                <w:szCs w:val="24"/>
                <w:highlight w:val="none"/>
              </w:rPr>
            </w:pPr>
            <w:r>
              <w:rPr>
                <w:rFonts w:hint="eastAsia" w:ascii="宋体" w:hAnsi="宋体" w:eastAsia="宋体" w:cs="宋体"/>
                <w:color w:val="auto"/>
                <w:spacing w:val="-3"/>
                <w:sz w:val="24"/>
                <w:szCs w:val="24"/>
                <w:highlight w:val="none"/>
              </w:rPr>
              <w:t>供应商资格证明</w:t>
            </w:r>
            <w:r>
              <w:rPr>
                <w:rFonts w:hint="eastAsia" w:ascii="宋体" w:hAnsi="宋体" w:eastAsia="宋体" w:cs="宋体"/>
                <w:color w:val="auto"/>
                <w:spacing w:val="-8"/>
                <w:sz w:val="24"/>
                <w:szCs w:val="24"/>
                <w:highlight w:val="none"/>
              </w:rPr>
              <w:t>文件</w:t>
            </w:r>
          </w:p>
        </w:tc>
        <w:tc>
          <w:tcPr>
            <w:tcW w:w="5846" w:type="dxa"/>
            <w:vAlign w:val="top"/>
          </w:tcPr>
          <w:p w14:paraId="5AE07B3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1、基本资格条件：符合《中华人民共和国政府采购法》第二十二条的规定，并提供以下资料；</w:t>
            </w:r>
          </w:p>
          <w:p w14:paraId="6C2D2C17">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snapToGrid/>
                <w:color w:val="auto"/>
                <w:kern w:val="0"/>
                <w:sz w:val="24"/>
                <w:szCs w:val="24"/>
                <w:highlight w:val="none"/>
                <w:u w:val="none"/>
                <w:lang w:eastAsia="zh-CN"/>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营业执照等主体资格证明资料：</w:t>
            </w:r>
            <w:r>
              <w:rPr>
                <w:rFonts w:hint="eastAsia" w:ascii="宋体" w:hAnsi="宋体" w:eastAsia="Arial" w:cs="宋体"/>
                <w:snapToGrid/>
                <w:color w:val="auto"/>
                <w:kern w:val="2"/>
                <w:sz w:val="24"/>
                <w:szCs w:val="24"/>
                <w:highlight w:val="none"/>
                <w:u w:val="none"/>
                <w:lang w:val="en-US" w:eastAsia="zh-CN"/>
              </w:rPr>
              <w:t>供应商须具有独立承担民事责任的能力（企业法人应提供统一社会信用代码的营业执照，事业法人应提供事业单位法人证、组织机构代码证等证明文件，其他组织应提供合法证明文件，自然人提供身份证明文件）</w:t>
            </w:r>
            <w:r>
              <w:rPr>
                <w:rFonts w:hint="eastAsia" w:ascii="宋体" w:hAnsi="宋体" w:eastAsia="宋体" w:cs="宋体"/>
                <w:color w:val="auto"/>
                <w:sz w:val="24"/>
                <w:szCs w:val="24"/>
                <w:highlight w:val="none"/>
              </w:rPr>
              <w:t>。</w:t>
            </w:r>
          </w:p>
          <w:p w14:paraId="6695A6B5">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财务状况报告：</w:t>
            </w:r>
            <w:r>
              <w:rPr>
                <w:rFonts w:hint="eastAsia" w:ascii="宋体" w:hAnsi="宋体" w:eastAsia="宋体" w:cs="宋体"/>
                <w:color w:val="auto"/>
                <w:spacing w:val="13"/>
                <w:kern w:val="0"/>
                <w:sz w:val="24"/>
                <w:szCs w:val="24"/>
                <w:highlight w:val="none"/>
                <w:lang w:eastAsia="zh-CN"/>
              </w:rPr>
              <w:t>提供</w:t>
            </w:r>
            <w:r>
              <w:rPr>
                <w:rFonts w:hint="eastAsia" w:ascii="宋体" w:hAnsi="宋体" w:eastAsia="宋体" w:cs="宋体"/>
                <w:color w:val="auto"/>
                <w:spacing w:val="13"/>
                <w:kern w:val="0"/>
                <w:sz w:val="24"/>
                <w:szCs w:val="24"/>
                <w:highlight w:val="none"/>
                <w:lang w:val="en-US" w:eastAsia="zh-CN"/>
              </w:rPr>
              <w:t>2024或2025</w:t>
            </w:r>
            <w:r>
              <w:rPr>
                <w:rFonts w:hint="eastAsia" w:ascii="宋体" w:hAnsi="宋体" w:eastAsia="宋体" w:cs="宋体"/>
                <w:color w:val="auto"/>
                <w:spacing w:val="13"/>
                <w:kern w:val="0"/>
                <w:sz w:val="24"/>
                <w:szCs w:val="24"/>
                <w:highlight w:val="none"/>
                <w:lang w:eastAsia="zh-CN"/>
              </w:rPr>
              <w:t>年度</w:t>
            </w:r>
            <w:r>
              <w:rPr>
                <w:rFonts w:hint="eastAsia" w:ascii="宋体" w:hAnsi="宋体" w:eastAsia="宋体" w:cs="宋体"/>
                <w:color w:val="auto"/>
                <w:spacing w:val="13"/>
                <w:kern w:val="0"/>
                <w:sz w:val="24"/>
                <w:szCs w:val="24"/>
                <w:highlight w:val="none"/>
                <w:lang w:val="en-US" w:eastAsia="zh-CN"/>
              </w:rPr>
              <w:t>的</w:t>
            </w:r>
            <w:r>
              <w:rPr>
                <w:rFonts w:hint="eastAsia" w:ascii="宋体" w:hAnsi="宋体" w:eastAsia="宋体" w:cs="宋体"/>
                <w:color w:val="auto"/>
                <w:spacing w:val="13"/>
                <w:kern w:val="0"/>
                <w:sz w:val="24"/>
                <w:szCs w:val="24"/>
                <w:highlight w:val="none"/>
                <w:lang w:eastAsia="zh-CN"/>
              </w:rPr>
              <w:t>具有财务审计资质的单位出具的财务报告(至少包括资产负债表和利润表，成立时间至提交投标文件截止时间不足一年的可提供成立后任意时段的资产负债表)，或递交响应文件截止之日前三个月内基本开户银行出具的资信证明及基本存款账户开户许可证(基本账户存款信息)</w:t>
            </w:r>
            <w:r>
              <w:rPr>
                <w:rFonts w:hint="eastAsia" w:ascii="宋体" w:hAnsi="宋体" w:eastAsia="宋体" w:cs="宋体"/>
                <w:b w:val="0"/>
                <w:bCs w:val="0"/>
                <w:snapToGrid/>
                <w:color w:val="auto"/>
                <w:kern w:val="0"/>
                <w:sz w:val="24"/>
                <w:szCs w:val="24"/>
                <w:highlight w:val="none"/>
                <w:u w:val="none"/>
                <w:lang w:eastAsia="zh-CN"/>
              </w:rPr>
              <w:t>；</w:t>
            </w:r>
          </w:p>
          <w:p w14:paraId="50110843">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3</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税收缴纳证明：提供开标前六个月内任意一个月已缴纳完税凭证或税务机关开具的完税证明（时间以税款所属日期为准、税种须包含增值税或企业所得税）；依法免税或无须缴纳税收的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应提供相关文件证明</w:t>
            </w:r>
            <w:r>
              <w:rPr>
                <w:rFonts w:hint="eastAsia" w:ascii="宋体" w:hAnsi="宋体" w:eastAsia="宋体" w:cs="宋体"/>
                <w:b w:val="0"/>
                <w:bCs w:val="0"/>
                <w:color w:val="auto"/>
                <w:sz w:val="24"/>
                <w:szCs w:val="24"/>
                <w:highlight w:val="none"/>
                <w:lang w:bidi="ar"/>
              </w:rPr>
              <w:t xml:space="preserve">； </w:t>
            </w:r>
          </w:p>
          <w:p w14:paraId="2F215A7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4</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社会保障资金缴纳证明：提供开标前六个月内任意一个月已缴纳的社会保障资金缴存单据或社保机构开具的社会保险参保缴费情况证明，依法不需要缴纳社会保障资金的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应提供相关证明</w:t>
            </w:r>
            <w:r>
              <w:rPr>
                <w:rFonts w:hint="eastAsia" w:ascii="宋体" w:hAnsi="宋体" w:eastAsia="宋体" w:cs="宋体"/>
                <w:i w:val="0"/>
                <w:iCs w:val="0"/>
                <w:caps w:val="0"/>
                <w:color w:val="auto"/>
                <w:spacing w:val="0"/>
                <w:sz w:val="24"/>
                <w:szCs w:val="24"/>
                <w:shd w:val="clear" w:fill="FFFFFF"/>
                <w:vertAlign w:val="baseline"/>
                <w:lang w:eastAsia="zh-CN"/>
              </w:rPr>
              <w:t>；</w:t>
            </w:r>
          </w:p>
          <w:p w14:paraId="55742F7B">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5</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具备履行合同所必需的设备和专业技术能力的证明材料(由供应商根据项目需求提供说明材料或者承诺)</w:t>
            </w:r>
            <w:r>
              <w:rPr>
                <w:rFonts w:hint="eastAsia" w:ascii="宋体" w:hAnsi="宋体" w:eastAsia="宋体" w:cs="宋体"/>
                <w:b w:val="0"/>
                <w:bCs w:val="0"/>
                <w:color w:val="auto"/>
                <w:sz w:val="24"/>
                <w:szCs w:val="24"/>
                <w:highlight w:val="none"/>
                <w:lang w:bidi="ar"/>
              </w:rPr>
              <w:t>；</w:t>
            </w:r>
          </w:p>
          <w:p w14:paraId="5ED20157">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6</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提供参加政府采购活动前三年内在经营活动中没有重大违法记录的书面声明</w:t>
            </w:r>
            <w:r>
              <w:rPr>
                <w:rFonts w:hint="eastAsia" w:ascii="宋体" w:hAnsi="宋体" w:eastAsia="宋体" w:cs="宋体"/>
                <w:b w:val="0"/>
                <w:bCs w:val="0"/>
                <w:color w:val="auto"/>
                <w:sz w:val="24"/>
                <w:szCs w:val="24"/>
                <w:highlight w:val="none"/>
                <w:lang w:bidi="ar"/>
              </w:rPr>
              <w:t>；</w:t>
            </w:r>
          </w:p>
          <w:p w14:paraId="695D3B5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2、落实政府采购政策需满足的资格要求：本项目不专门面向中小企业采购。</w:t>
            </w:r>
          </w:p>
          <w:p w14:paraId="399ABAA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snapToGrid/>
                <w:color w:val="auto"/>
                <w:kern w:val="0"/>
                <w:sz w:val="24"/>
                <w:szCs w:val="24"/>
                <w:highlight w:val="none"/>
                <w:lang w:eastAsia="zh-CN"/>
              </w:rPr>
            </w:pPr>
            <w:r>
              <w:rPr>
                <w:rFonts w:hint="eastAsia" w:ascii="宋体" w:hAnsi="宋体" w:eastAsia="宋体" w:cs="宋体"/>
                <w:b/>
                <w:bCs/>
                <w:snapToGrid/>
                <w:color w:val="auto"/>
                <w:kern w:val="0"/>
                <w:sz w:val="24"/>
                <w:szCs w:val="24"/>
                <w:highlight w:val="none"/>
                <w:lang w:val="en-US" w:eastAsia="zh-CN"/>
              </w:rPr>
              <w:t>3、特定资格条件：</w:t>
            </w:r>
          </w:p>
          <w:p w14:paraId="6198221D">
            <w:pPr>
              <w:keepNext w:val="0"/>
              <w:keepLines w:val="0"/>
              <w:pageBreakBefore w:val="0"/>
              <w:widowControl/>
              <w:numPr>
                <w:ilvl w:val="0"/>
                <w:numId w:val="0"/>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lang w:val="en-US" w:eastAsia="en-US"/>
              </w:rPr>
            </w:pPr>
            <w:r>
              <w:rPr>
                <w:rFonts w:hint="eastAsia" w:ascii="宋体" w:hAnsi="宋体" w:eastAsia="宋体" w:cs="宋体"/>
                <w:color w:val="auto"/>
                <w:spacing w:val="-1"/>
                <w:sz w:val="24"/>
                <w:szCs w:val="24"/>
                <w:highlight w:val="none"/>
                <w:lang w:val="en-US" w:eastAsia="zh-CN"/>
              </w:rPr>
              <w:t>（1）</w:t>
            </w:r>
            <w:r>
              <w:rPr>
                <w:rFonts w:ascii="宋体" w:hAnsi="宋体" w:eastAsia="宋体" w:cs="宋体"/>
                <w:color w:val="auto"/>
                <w:spacing w:val="-1"/>
                <w:sz w:val="24"/>
                <w:szCs w:val="24"/>
                <w:highlight w:val="none"/>
                <w:lang w:val="en-US" w:eastAsia="en-US"/>
              </w:rPr>
              <w:t>供应商应授权合法的人员参加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lang w:val="en-US" w:eastAsia="en-US"/>
              </w:rPr>
              <w:t>全过程，其中法定代表人直接参加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lang w:val="en-US" w:eastAsia="en-US"/>
              </w:rPr>
              <w:t>的，须提供法定代表人身份证明，并与营业执照上信息一致</w:t>
            </w:r>
            <w:r>
              <w:rPr>
                <w:rFonts w:hint="eastAsia" w:ascii="宋体" w:hAnsi="宋体" w:eastAsia="宋体" w:cs="宋体"/>
                <w:color w:val="auto"/>
                <w:spacing w:val="-1"/>
                <w:sz w:val="24"/>
                <w:szCs w:val="24"/>
                <w:highlight w:val="none"/>
                <w:lang w:val="en-US" w:eastAsia="zh-CN"/>
              </w:rPr>
              <w:t>；</w:t>
            </w:r>
            <w:r>
              <w:rPr>
                <w:rFonts w:ascii="宋体" w:hAnsi="宋体" w:eastAsia="宋体" w:cs="宋体"/>
                <w:color w:val="auto"/>
                <w:spacing w:val="-1"/>
                <w:sz w:val="24"/>
                <w:szCs w:val="24"/>
                <w:highlight w:val="none"/>
                <w:lang w:val="en-US" w:eastAsia="en-US"/>
              </w:rPr>
              <w:t>法定代表人授权代表参加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lang w:val="en-US" w:eastAsia="en-US"/>
              </w:rPr>
              <w:t>的，须</w:t>
            </w:r>
            <w:r>
              <w:rPr>
                <w:rFonts w:hint="eastAsia" w:ascii="宋体" w:hAnsi="宋体" w:eastAsia="宋体" w:cs="宋体"/>
                <w:color w:val="auto"/>
                <w:spacing w:val="-1"/>
                <w:sz w:val="24"/>
                <w:szCs w:val="24"/>
                <w:highlight w:val="none"/>
                <w:lang w:val="en-US" w:eastAsia="zh-CN"/>
              </w:rPr>
              <w:t>提供</w:t>
            </w:r>
            <w:r>
              <w:rPr>
                <w:rFonts w:ascii="宋体" w:hAnsi="宋体" w:eastAsia="宋体" w:cs="宋体"/>
                <w:color w:val="auto"/>
                <w:spacing w:val="-1"/>
                <w:sz w:val="24"/>
                <w:szCs w:val="24"/>
                <w:highlight w:val="none"/>
                <w:lang w:val="en-US" w:eastAsia="en-US"/>
              </w:rPr>
              <w:t>法定代表人授权书（附法定代表人、被授权人身份证复印件）及被授权人</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lang w:val="en-US" w:eastAsia="en-US"/>
              </w:rPr>
              <w:t>截止时间前三个月内任意一个月的养老保险缴纳证明</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lang w:val="en-US" w:eastAsia="zh-Hans"/>
              </w:rPr>
              <w:t>文件中</w:t>
            </w:r>
            <w:r>
              <w:rPr>
                <w:rFonts w:hint="eastAsia" w:ascii="宋体" w:hAnsi="宋体" w:eastAsia="宋体" w:cs="宋体"/>
                <w:color w:val="auto"/>
                <w:spacing w:val="-1"/>
                <w:sz w:val="24"/>
                <w:szCs w:val="24"/>
                <w:highlight w:val="none"/>
                <w:lang w:val="en-US" w:eastAsia="zh-CN"/>
              </w:rPr>
              <w:t>要求</w:t>
            </w:r>
            <w:r>
              <w:rPr>
                <w:rFonts w:hint="eastAsia" w:ascii="宋体" w:hAnsi="宋体" w:eastAsia="宋体" w:cs="宋体"/>
                <w:color w:val="auto"/>
                <w:spacing w:val="-1"/>
                <w:sz w:val="24"/>
                <w:szCs w:val="24"/>
                <w:highlight w:val="none"/>
                <w:lang w:val="en-US" w:eastAsia="zh-Hans"/>
              </w:rPr>
              <w:t>法定代表人签</w:t>
            </w:r>
            <w:r>
              <w:rPr>
                <w:rFonts w:hint="eastAsia" w:ascii="宋体" w:hAnsi="宋体" w:eastAsia="宋体" w:cs="宋体"/>
                <w:color w:val="auto"/>
                <w:spacing w:val="-1"/>
                <w:sz w:val="24"/>
                <w:szCs w:val="24"/>
                <w:highlight w:val="none"/>
                <w:lang w:val="en-US" w:eastAsia="zh-CN"/>
              </w:rPr>
              <w:t>字</w:t>
            </w:r>
            <w:r>
              <w:rPr>
                <w:rFonts w:hint="eastAsia" w:ascii="宋体" w:hAnsi="宋体" w:eastAsia="宋体" w:cs="宋体"/>
                <w:color w:val="auto"/>
                <w:spacing w:val="-1"/>
                <w:sz w:val="24"/>
                <w:szCs w:val="24"/>
                <w:highlight w:val="none"/>
                <w:lang w:val="en-US" w:eastAsia="zh-Hans"/>
              </w:rPr>
              <w:t>盖章</w:t>
            </w:r>
            <w:r>
              <w:rPr>
                <w:rFonts w:hint="eastAsia" w:ascii="宋体" w:hAnsi="宋体" w:eastAsia="宋体" w:cs="宋体"/>
                <w:color w:val="auto"/>
                <w:spacing w:val="-1"/>
                <w:sz w:val="24"/>
                <w:szCs w:val="24"/>
                <w:highlight w:val="none"/>
                <w:lang w:val="en-US" w:eastAsia="zh-CN"/>
              </w:rPr>
              <w:t>的内容</w:t>
            </w:r>
            <w:r>
              <w:rPr>
                <w:rFonts w:hint="eastAsia" w:ascii="宋体" w:hAnsi="宋体" w:eastAsia="宋体" w:cs="宋体"/>
                <w:color w:val="auto"/>
                <w:spacing w:val="-1"/>
                <w:sz w:val="24"/>
                <w:szCs w:val="24"/>
                <w:highlight w:val="none"/>
                <w:lang w:val="en-US" w:eastAsia="zh-Hans"/>
              </w:rPr>
              <w:t>，非法人</w:t>
            </w:r>
            <w:r>
              <w:rPr>
                <w:rFonts w:hint="eastAsia" w:ascii="宋体" w:hAnsi="宋体" w:eastAsia="宋体" w:cs="宋体"/>
                <w:color w:val="auto"/>
                <w:spacing w:val="-1"/>
                <w:sz w:val="24"/>
                <w:szCs w:val="24"/>
                <w:highlight w:val="none"/>
                <w:lang w:val="en-US" w:eastAsia="zh-CN"/>
              </w:rPr>
              <w:t>组织由</w:t>
            </w:r>
            <w:r>
              <w:rPr>
                <w:rFonts w:hint="eastAsia" w:ascii="宋体" w:hAnsi="宋体" w:eastAsia="宋体" w:cs="宋体"/>
                <w:color w:val="auto"/>
                <w:spacing w:val="-1"/>
                <w:sz w:val="24"/>
                <w:szCs w:val="24"/>
                <w:highlight w:val="none"/>
                <w:lang w:val="en-US" w:eastAsia="zh-Hans"/>
              </w:rPr>
              <w:t>单位负责人</w:t>
            </w:r>
            <w:r>
              <w:rPr>
                <w:rFonts w:hint="eastAsia" w:ascii="宋体" w:hAnsi="宋体" w:eastAsia="宋体" w:cs="宋体"/>
                <w:color w:val="auto"/>
                <w:spacing w:val="-1"/>
                <w:sz w:val="24"/>
                <w:szCs w:val="24"/>
                <w:highlight w:val="none"/>
                <w:lang w:val="en-US" w:eastAsia="zh-CN"/>
              </w:rPr>
              <w:t>签字盖章</w:t>
            </w:r>
            <w:r>
              <w:rPr>
                <w:rFonts w:ascii="宋体" w:hAnsi="宋体" w:eastAsia="宋体" w:cs="宋体"/>
                <w:color w:val="auto"/>
                <w:spacing w:val="-1"/>
                <w:sz w:val="24"/>
                <w:szCs w:val="24"/>
                <w:highlight w:val="none"/>
                <w:lang w:val="en-US" w:eastAsia="en-US"/>
              </w:rPr>
              <w:t>；</w:t>
            </w:r>
          </w:p>
          <w:p w14:paraId="2D2A6E11">
            <w:pPr>
              <w:keepNext w:val="0"/>
              <w:keepLines w:val="0"/>
              <w:pageBreakBefore w:val="0"/>
              <w:widowControl/>
              <w:numPr>
                <w:ilvl w:val="0"/>
                <w:numId w:val="0"/>
              </w:numPr>
              <w:kinsoku/>
              <w:wordWrap/>
              <w:overflowPunct/>
              <w:topLinePunct/>
              <w:autoSpaceDE/>
              <w:autoSpaceDN/>
              <w:bidi w:val="0"/>
              <w:spacing w:line="400" w:lineRule="exact"/>
              <w:ind w:right="99" w:rightChars="0" w:firstLine="492" w:firstLineChars="0"/>
              <w:jc w:val="both"/>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（2）供应商未被“中国执行信息公开网”网站（http://zxgk.court.gov.cn/shixin/）被列为失信被执行人，未被“信用中国”网站（www.creditchina.gov.cn）被列为</w:t>
            </w:r>
            <w:r>
              <w:rPr>
                <w:rFonts w:hint="eastAsia" w:ascii="宋体" w:hAnsi="宋体" w:eastAsia="宋体" w:cs="宋体"/>
                <w:color w:val="auto"/>
                <w:spacing w:val="-1"/>
                <w:sz w:val="24"/>
                <w:szCs w:val="24"/>
                <w:highlight w:val="none"/>
                <w:lang w:eastAsia="zh-CN"/>
              </w:rPr>
              <w:t>重大税收违法失信主体</w:t>
            </w:r>
            <w:r>
              <w:rPr>
                <w:rFonts w:hint="eastAsia" w:ascii="宋体" w:hAnsi="宋体" w:eastAsia="宋体" w:cs="宋体"/>
                <w:color w:val="auto"/>
                <w:spacing w:val="-1"/>
                <w:sz w:val="24"/>
                <w:szCs w:val="24"/>
                <w:highlight w:val="none"/>
                <w:lang w:val="en-US" w:eastAsia="zh-CN"/>
              </w:rPr>
              <w:t>，未被中国政府采购网（www.ccgp.gov.cn）被列为政府采购严重违法失信行为记录名单；</w:t>
            </w:r>
          </w:p>
          <w:p w14:paraId="05301DC6">
            <w:pPr>
              <w:keepNext w:val="0"/>
              <w:keepLines w:val="0"/>
              <w:pageBreakBefore w:val="0"/>
              <w:widowControl/>
              <w:numPr>
                <w:ilvl w:val="0"/>
                <w:numId w:val="0"/>
              </w:numPr>
              <w:kinsoku/>
              <w:wordWrap/>
              <w:overflowPunct/>
              <w:topLinePunct/>
              <w:autoSpaceDE/>
              <w:autoSpaceDN/>
              <w:bidi w:val="0"/>
              <w:spacing w:line="400" w:lineRule="exact"/>
              <w:ind w:right="99" w:rightChars="0" w:firstLine="492" w:firstLineChars="0"/>
              <w:jc w:val="both"/>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（3）与采购人存在利害关系可能影响采购公正性的单位，不得参加投标，</w:t>
            </w:r>
            <w:r>
              <w:rPr>
                <w:rFonts w:hint="eastAsia" w:ascii="宋体" w:hAnsi="宋体" w:eastAsia="宋体" w:cs="宋体"/>
                <w:color w:val="auto"/>
                <w:spacing w:val="-1"/>
                <w:sz w:val="24"/>
                <w:szCs w:val="24"/>
                <w:highlight w:val="none"/>
                <w:lang w:val="en-US" w:eastAsia="zh-Hans"/>
              </w:rPr>
              <w:t>单位负责人为同一人或者存在直接控股、管理关系的不同供应商，不得参加本项目的采购活动</w:t>
            </w:r>
            <w:r>
              <w:rPr>
                <w:rFonts w:hint="eastAsia" w:ascii="宋体" w:hAnsi="宋体" w:eastAsia="宋体" w:cs="宋体"/>
                <w:color w:val="auto"/>
                <w:spacing w:val="-1"/>
                <w:sz w:val="24"/>
                <w:szCs w:val="24"/>
                <w:highlight w:val="none"/>
                <w:lang w:val="en-US" w:eastAsia="zh-CN"/>
              </w:rPr>
              <w:t>，否则，相关投标均无效。</w:t>
            </w:r>
          </w:p>
          <w:p w14:paraId="5915AFE6">
            <w:pPr>
              <w:keepNext w:val="0"/>
              <w:keepLines w:val="0"/>
              <w:pageBreakBefore w:val="0"/>
              <w:widowControl/>
              <w:numPr>
                <w:ilvl w:val="0"/>
                <w:numId w:val="0"/>
              </w:numPr>
              <w:kinsoku/>
              <w:overflowPunct/>
              <w:topLinePunct/>
              <w:autoSpaceDE/>
              <w:autoSpaceDN/>
              <w:bidi w:val="0"/>
              <w:spacing w:line="440" w:lineRule="exact"/>
              <w:ind w:right="99" w:rightChars="0"/>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以上为必备资格要求</w:t>
            </w:r>
            <w:r>
              <w:rPr>
                <w:rFonts w:hint="eastAsia" w:ascii="宋体" w:hAnsi="宋体" w:eastAsia="宋体" w:cs="宋体"/>
                <w:color w:val="auto"/>
                <w:spacing w:val="9"/>
                <w:sz w:val="24"/>
                <w:szCs w:val="24"/>
                <w:highlight w:val="none"/>
              </w:rPr>
              <w:t>，</w:t>
            </w:r>
            <w:r>
              <w:rPr>
                <w:rFonts w:hint="eastAsia" w:ascii="宋体" w:hAnsi="宋体" w:eastAsia="宋体" w:cs="宋体"/>
                <w:color w:val="auto"/>
                <w:sz w:val="24"/>
                <w:szCs w:val="24"/>
                <w:highlight w:val="none"/>
              </w:rPr>
              <w:t>缺一项或某项达不到要求</w:t>
            </w:r>
            <w:r>
              <w:rPr>
                <w:rFonts w:hint="eastAsia" w:ascii="宋体" w:hAnsi="宋体" w:eastAsia="宋体" w:cs="宋体"/>
                <w:color w:val="auto"/>
                <w:spacing w:val="-1"/>
                <w:sz w:val="24"/>
                <w:szCs w:val="24"/>
                <w:highlight w:val="none"/>
              </w:rPr>
              <w:t>，按无</w:t>
            </w:r>
            <w:r>
              <w:rPr>
                <w:rFonts w:hint="eastAsia" w:ascii="宋体" w:hAnsi="宋体" w:eastAsia="宋体" w:cs="宋体"/>
                <w:color w:val="auto"/>
                <w:sz w:val="24"/>
                <w:szCs w:val="24"/>
                <w:highlight w:val="none"/>
              </w:rPr>
              <w:t>效谈判处理。</w:t>
            </w:r>
          </w:p>
          <w:p w14:paraId="3E18A595">
            <w:pPr>
              <w:pStyle w:val="28"/>
              <w:spacing w:before="38" w:line="342" w:lineRule="auto"/>
              <w:ind w:right="24"/>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未注明要求原件的资格文件，在谈判后的任何时间，谈</w:t>
            </w:r>
            <w:r>
              <w:rPr>
                <w:rFonts w:hint="eastAsia" w:ascii="宋体" w:hAnsi="宋体" w:eastAsia="宋体" w:cs="宋体"/>
                <w:color w:val="auto"/>
                <w:spacing w:val="-8"/>
                <w:sz w:val="24"/>
                <w:szCs w:val="24"/>
                <w:highlight w:val="none"/>
              </w:rPr>
              <w:t>判小组都有权随时要求审查原件，如果不能按规定时间提供，</w:t>
            </w:r>
            <w:r>
              <w:rPr>
                <w:rFonts w:hint="eastAsia" w:ascii="宋体" w:hAnsi="宋体" w:eastAsia="宋体" w:cs="宋体"/>
                <w:color w:val="auto"/>
                <w:spacing w:val="-3"/>
                <w:sz w:val="24"/>
                <w:szCs w:val="24"/>
                <w:highlight w:val="none"/>
              </w:rPr>
              <w:t>由此造成的不利后果由供应商承担。</w:t>
            </w:r>
          </w:p>
        </w:tc>
      </w:tr>
      <w:tr w14:paraId="42CC8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755" w:type="dxa"/>
            <w:shd w:val="clear" w:color="auto" w:fill="auto"/>
            <w:vAlign w:val="center"/>
          </w:tcPr>
          <w:p w14:paraId="593586C7">
            <w:pPr>
              <w:pStyle w:val="28"/>
              <w:spacing w:before="78" w:line="181" w:lineRule="auto"/>
              <w:ind w:left="352" w:leftChars="0"/>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pacing w:val="-14"/>
                <w:sz w:val="24"/>
                <w:szCs w:val="24"/>
                <w:highlight w:val="none"/>
                <w:lang w:val="en-US" w:eastAsia="zh-CN"/>
              </w:rPr>
              <w:t>19</w:t>
            </w:r>
          </w:p>
        </w:tc>
        <w:tc>
          <w:tcPr>
            <w:tcW w:w="1842" w:type="dxa"/>
            <w:shd w:val="clear" w:color="auto" w:fill="auto"/>
            <w:vAlign w:val="center"/>
          </w:tcPr>
          <w:p w14:paraId="2F60E131">
            <w:pPr>
              <w:pStyle w:val="28"/>
              <w:spacing w:before="78" w:line="221" w:lineRule="auto"/>
              <w:ind w:left="351" w:leftChars="0"/>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4"/>
                <w:sz w:val="24"/>
                <w:szCs w:val="24"/>
                <w:highlight w:val="none"/>
              </w:rPr>
              <w:t>谈判保证金</w:t>
            </w:r>
          </w:p>
        </w:tc>
        <w:tc>
          <w:tcPr>
            <w:tcW w:w="5846" w:type="dxa"/>
            <w:shd w:val="clear" w:color="auto" w:fill="auto"/>
            <w:vAlign w:val="center"/>
          </w:tcPr>
          <w:p w14:paraId="6C2F10C7">
            <w:pPr>
              <w:pStyle w:val="28"/>
              <w:spacing w:before="39" w:line="222" w:lineRule="auto"/>
              <w:ind w:left="97"/>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无</w:t>
            </w:r>
          </w:p>
        </w:tc>
      </w:tr>
      <w:tr w14:paraId="26A10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755" w:type="dxa"/>
            <w:shd w:val="clear" w:color="auto" w:fill="auto"/>
            <w:vAlign w:val="center"/>
          </w:tcPr>
          <w:p w14:paraId="73AE0B6C">
            <w:pPr>
              <w:pStyle w:val="28"/>
              <w:spacing w:before="78" w:line="181" w:lineRule="auto"/>
              <w:ind w:left="352" w:leftChars="0"/>
              <w:rPr>
                <w:rFonts w:hint="default"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20</w:t>
            </w:r>
          </w:p>
        </w:tc>
        <w:tc>
          <w:tcPr>
            <w:tcW w:w="1842" w:type="dxa"/>
            <w:shd w:val="clear" w:color="auto" w:fill="auto"/>
            <w:vAlign w:val="center"/>
          </w:tcPr>
          <w:p w14:paraId="4F0C7CD5">
            <w:pPr>
              <w:pStyle w:val="28"/>
              <w:spacing w:before="78" w:line="221" w:lineRule="auto"/>
              <w:ind w:left="351" w:leftChars="0"/>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履约保证金</w:t>
            </w:r>
          </w:p>
        </w:tc>
        <w:tc>
          <w:tcPr>
            <w:tcW w:w="5846" w:type="dxa"/>
            <w:shd w:val="clear" w:color="auto" w:fill="auto"/>
            <w:vAlign w:val="center"/>
          </w:tcPr>
          <w:p w14:paraId="51100D3A">
            <w:pPr>
              <w:pStyle w:val="28"/>
              <w:spacing w:before="39" w:line="222" w:lineRule="auto"/>
              <w:ind w:left="97"/>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无</w:t>
            </w:r>
          </w:p>
        </w:tc>
      </w:tr>
      <w:tr w14:paraId="306DF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5" w:type="dxa"/>
            <w:shd w:val="clear" w:color="auto" w:fill="auto"/>
            <w:vAlign w:val="center"/>
          </w:tcPr>
          <w:p w14:paraId="5C2B480E">
            <w:pPr>
              <w:pStyle w:val="28"/>
              <w:spacing w:before="78" w:line="181" w:lineRule="auto"/>
              <w:ind w:left="352" w:leftChars="0"/>
              <w:rPr>
                <w:rFonts w:hint="default"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21</w:t>
            </w:r>
          </w:p>
        </w:tc>
        <w:tc>
          <w:tcPr>
            <w:tcW w:w="1842" w:type="dxa"/>
            <w:shd w:val="clear" w:color="auto" w:fill="auto"/>
            <w:vAlign w:val="center"/>
          </w:tcPr>
          <w:p w14:paraId="3CC07699">
            <w:pPr>
              <w:pStyle w:val="28"/>
              <w:spacing w:before="78" w:line="221" w:lineRule="auto"/>
              <w:jc w:val="center"/>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招标代理      服务费</w:t>
            </w:r>
          </w:p>
        </w:tc>
        <w:tc>
          <w:tcPr>
            <w:tcW w:w="5846" w:type="dxa"/>
            <w:shd w:val="clear" w:color="auto" w:fill="auto"/>
            <w:vAlign w:val="center"/>
          </w:tcPr>
          <w:p w14:paraId="2D491A98">
            <w:pPr>
              <w:pStyle w:val="28"/>
              <w:spacing w:before="39" w:line="222" w:lineRule="auto"/>
              <w:ind w:left="97"/>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无</w:t>
            </w:r>
          </w:p>
        </w:tc>
      </w:tr>
      <w:tr w14:paraId="74C5F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5" w:type="dxa"/>
            <w:shd w:val="clear" w:color="auto" w:fill="auto"/>
            <w:vAlign w:val="center"/>
          </w:tcPr>
          <w:p w14:paraId="0DB789A6">
            <w:pPr>
              <w:pStyle w:val="28"/>
              <w:spacing w:before="78" w:line="181" w:lineRule="auto"/>
              <w:ind w:left="352" w:leftChars="0"/>
              <w:rPr>
                <w:rFonts w:hint="default"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22</w:t>
            </w:r>
          </w:p>
        </w:tc>
        <w:tc>
          <w:tcPr>
            <w:tcW w:w="1842" w:type="dxa"/>
            <w:shd w:val="clear" w:color="auto" w:fill="auto"/>
            <w:vAlign w:val="center"/>
          </w:tcPr>
          <w:p w14:paraId="6C006FA3">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rPr>
              <w:t>信用担保及信用融资</w:t>
            </w:r>
          </w:p>
        </w:tc>
        <w:tc>
          <w:tcPr>
            <w:tcW w:w="5846" w:type="dxa"/>
            <w:shd w:val="clear" w:color="auto" w:fill="auto"/>
            <w:vAlign w:val="center"/>
          </w:tcPr>
          <w:p w14:paraId="70F57A16">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tc>
      </w:tr>
      <w:tr w14:paraId="15DC8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5" w:type="dxa"/>
            <w:shd w:val="clear" w:color="auto" w:fill="auto"/>
            <w:vAlign w:val="center"/>
          </w:tcPr>
          <w:p w14:paraId="65240F8C">
            <w:pPr>
              <w:pStyle w:val="28"/>
              <w:spacing w:before="78" w:line="181" w:lineRule="auto"/>
              <w:ind w:left="352" w:leftChars="0"/>
              <w:rPr>
                <w:rFonts w:hint="default"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23</w:t>
            </w:r>
          </w:p>
        </w:tc>
        <w:tc>
          <w:tcPr>
            <w:tcW w:w="1842" w:type="dxa"/>
            <w:shd w:val="clear" w:color="auto" w:fill="auto"/>
            <w:vAlign w:val="center"/>
          </w:tcPr>
          <w:p w14:paraId="7A86411A">
            <w:pPr>
              <w:pStyle w:val="28"/>
              <w:spacing w:before="78" w:line="221" w:lineRule="auto"/>
              <w:ind w:left="351" w:leftChars="0"/>
              <w:rPr>
                <w:rFonts w:hint="eastAsia" w:ascii="宋体" w:hAnsi="宋体" w:eastAsia="宋体" w:cs="宋体"/>
                <w:color w:val="auto"/>
                <w:sz w:val="24"/>
                <w:szCs w:val="24"/>
                <w:lang w:val="en-US" w:eastAsia="zh-CN" w:bidi="ar-SA"/>
              </w:rPr>
            </w:pPr>
            <w:r>
              <w:rPr>
                <w:rFonts w:hint="eastAsia" w:ascii="宋体" w:hAnsi="宋体" w:eastAsia="宋体" w:cs="宋体"/>
                <w:color w:val="auto"/>
                <w:spacing w:val="-4"/>
                <w:sz w:val="24"/>
                <w:szCs w:val="24"/>
                <w:highlight w:val="none"/>
                <w:lang w:val="en-US" w:eastAsia="zh-CN"/>
              </w:rPr>
              <w:t>知识产权</w:t>
            </w:r>
          </w:p>
        </w:tc>
        <w:tc>
          <w:tcPr>
            <w:tcW w:w="5846" w:type="dxa"/>
            <w:shd w:val="clear" w:color="auto" w:fill="auto"/>
            <w:vAlign w:val="center"/>
          </w:tcPr>
          <w:p w14:paraId="6877BA66">
            <w:pPr>
              <w:pStyle w:val="3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供应商应对所供服务具有或已取得合法知识产权，供应商应保证所供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7C13C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5" w:type="dxa"/>
            <w:shd w:val="clear" w:color="auto" w:fill="auto"/>
            <w:vAlign w:val="center"/>
          </w:tcPr>
          <w:p w14:paraId="49D1E16D">
            <w:pPr>
              <w:pStyle w:val="28"/>
              <w:spacing w:before="78" w:line="181" w:lineRule="auto"/>
              <w:ind w:left="352" w:leftChars="0"/>
              <w:rPr>
                <w:rFonts w:hint="default"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24</w:t>
            </w:r>
          </w:p>
        </w:tc>
        <w:tc>
          <w:tcPr>
            <w:tcW w:w="1842" w:type="dxa"/>
            <w:shd w:val="clear" w:color="auto" w:fill="auto"/>
            <w:vAlign w:val="center"/>
          </w:tcPr>
          <w:p w14:paraId="72D31A8E">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color w:val="auto"/>
                <w:kern w:val="0"/>
                <w:sz w:val="24"/>
                <w:szCs w:val="24"/>
              </w:rPr>
              <w:t>采购标的对应的中小企业划分标准所属行业</w:t>
            </w:r>
          </w:p>
        </w:tc>
        <w:tc>
          <w:tcPr>
            <w:tcW w:w="5846" w:type="dxa"/>
            <w:shd w:val="clear" w:color="auto" w:fill="auto"/>
            <w:vAlign w:val="center"/>
          </w:tcPr>
          <w:p w14:paraId="1A4E9D35">
            <w:pPr>
              <w:pStyle w:val="11"/>
              <w:keepNext w:val="0"/>
              <w:keepLines w:val="0"/>
              <w:pageBreakBefore w:val="0"/>
              <w:kinsoku/>
              <w:wordWrap/>
              <w:overflowPunct/>
              <w:topLinePunct w:val="0"/>
              <w:bidi w:val="0"/>
              <w:snapToGrid w:val="0"/>
              <w:spacing w:line="360" w:lineRule="auto"/>
              <w:ind w:left="0" w:leftChars="0" w:firstLine="0" w:firstLineChars="0"/>
              <w:jc w:val="left"/>
              <w:textAlignment w:val="auto"/>
              <w:rPr>
                <w:rFonts w:hint="default"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工业</w:t>
            </w:r>
          </w:p>
        </w:tc>
      </w:tr>
      <w:tr w14:paraId="4B94A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jc w:val="center"/>
        </w:trPr>
        <w:tc>
          <w:tcPr>
            <w:tcW w:w="755" w:type="dxa"/>
            <w:shd w:val="clear" w:color="auto" w:fill="auto"/>
            <w:vAlign w:val="center"/>
          </w:tcPr>
          <w:p w14:paraId="46E00E55">
            <w:pPr>
              <w:pStyle w:val="32"/>
              <w:spacing w:line="440" w:lineRule="exact"/>
              <w:jc w:val="center"/>
              <w:rPr>
                <w:rFonts w:hint="default" w:ascii="宋体" w:hAnsi="宋体" w:eastAsia="宋体" w:cs="宋体"/>
                <w:color w:val="auto"/>
                <w:spacing w:val="-14"/>
                <w:sz w:val="24"/>
                <w:szCs w:val="24"/>
                <w:highlight w:val="none"/>
                <w:lang w:val="en-US" w:eastAsia="zh-CN"/>
              </w:rPr>
            </w:pPr>
            <w:r>
              <w:rPr>
                <w:rFonts w:hint="eastAsia"/>
                <w:color w:val="auto"/>
                <w:highlight w:val="none"/>
                <w:lang w:val="en-US" w:eastAsia="zh-CN"/>
              </w:rPr>
              <w:t>25</w:t>
            </w:r>
          </w:p>
        </w:tc>
        <w:tc>
          <w:tcPr>
            <w:tcW w:w="1842" w:type="dxa"/>
            <w:shd w:val="clear" w:color="auto" w:fill="auto"/>
            <w:vAlign w:val="center"/>
          </w:tcPr>
          <w:p w14:paraId="73CFA04A">
            <w:pPr>
              <w:keepNext w:val="0"/>
              <w:keepLines w:val="0"/>
              <w:pageBreakBefore w:val="0"/>
              <w:kinsoku/>
              <w:wordWrap/>
              <w:overflowPunct/>
              <w:topLinePunct w:val="0"/>
              <w:autoSpaceDE w:val="0"/>
              <w:autoSpaceDN w:val="0"/>
              <w:bidi w:val="0"/>
              <w:adjustRightInd w:val="0"/>
              <w:snapToGrid/>
              <w:spacing w:line="420" w:lineRule="exact"/>
              <w:jc w:val="center"/>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本项目属性</w:t>
            </w:r>
          </w:p>
        </w:tc>
        <w:tc>
          <w:tcPr>
            <w:tcW w:w="5846" w:type="dxa"/>
            <w:shd w:val="clear" w:color="auto" w:fill="auto"/>
            <w:vAlign w:val="center"/>
          </w:tcPr>
          <w:p w14:paraId="298AADC9">
            <w:pPr>
              <w:pStyle w:val="11"/>
              <w:ind w:left="0" w:leftChars="0" w:firstLine="0" w:firstLineChars="0"/>
              <w:rPr>
                <w:rFonts w:hint="default"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货物</w:t>
            </w:r>
          </w:p>
        </w:tc>
      </w:tr>
      <w:tr w14:paraId="74162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jc w:val="center"/>
        </w:trPr>
        <w:tc>
          <w:tcPr>
            <w:tcW w:w="755" w:type="dxa"/>
            <w:shd w:val="clear" w:color="auto" w:fill="auto"/>
            <w:vAlign w:val="center"/>
          </w:tcPr>
          <w:p w14:paraId="52954F66">
            <w:pPr>
              <w:pStyle w:val="32"/>
              <w:keepNext w:val="0"/>
              <w:keepLines w:val="0"/>
              <w:pageBreakBefore w:val="0"/>
              <w:kinsoku/>
              <w:wordWrap/>
              <w:overflowPunct/>
              <w:topLinePunct w:val="0"/>
              <w:bidi w:val="0"/>
              <w:snapToGrid w:val="0"/>
              <w:spacing w:line="360" w:lineRule="auto"/>
              <w:jc w:val="center"/>
              <w:textAlignment w:val="auto"/>
              <w:rPr>
                <w:rFonts w:hint="default" w:ascii="宋体" w:hAnsi="宋体" w:eastAsia="宋体" w:cs="宋体"/>
                <w:color w:val="auto"/>
                <w:sz w:val="24"/>
                <w:szCs w:val="24"/>
                <w:lang w:val="en-US" w:eastAsia="zh-CN" w:bidi="ar-SA"/>
              </w:rPr>
            </w:pPr>
            <w:r>
              <w:rPr>
                <w:rFonts w:hint="eastAsia" w:cs="宋体"/>
                <w:color w:val="auto"/>
                <w:sz w:val="24"/>
                <w:szCs w:val="24"/>
                <w:lang w:val="en-US" w:eastAsia="zh-CN"/>
              </w:rPr>
              <w:t>26</w:t>
            </w:r>
          </w:p>
        </w:tc>
        <w:tc>
          <w:tcPr>
            <w:tcW w:w="1842" w:type="dxa"/>
            <w:shd w:val="clear" w:color="auto" w:fill="auto"/>
            <w:vAlign w:val="center"/>
          </w:tcPr>
          <w:p w14:paraId="7B6C48A2">
            <w:pPr>
              <w:pStyle w:val="32"/>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sz w:val="24"/>
                <w:szCs w:val="24"/>
                <w:lang w:val="en-US" w:eastAsia="zh-CN" w:bidi="ar-SA"/>
              </w:rPr>
            </w:pPr>
            <w:r>
              <w:rPr>
                <w:rFonts w:hint="eastAsia" w:cs="宋体"/>
                <w:sz w:val="24"/>
                <w:szCs w:val="24"/>
                <w:lang w:val="en-US" w:eastAsia="zh-CN"/>
              </w:rPr>
              <w:t>谈判响应</w:t>
            </w:r>
            <w:r>
              <w:rPr>
                <w:rFonts w:hint="eastAsia" w:ascii="宋体" w:hAnsi="宋体" w:eastAsia="宋体" w:cs="宋体"/>
                <w:sz w:val="24"/>
                <w:szCs w:val="24"/>
                <w:lang w:val="en-US" w:eastAsia="zh-CN"/>
              </w:rPr>
              <w:t>文件和证明资料签字、盖章要求</w:t>
            </w:r>
          </w:p>
        </w:tc>
        <w:tc>
          <w:tcPr>
            <w:tcW w:w="5846" w:type="dxa"/>
            <w:shd w:val="clear" w:color="auto" w:fill="auto"/>
            <w:vAlign w:val="center"/>
          </w:tcPr>
          <w:p w14:paraId="5D9C92E7">
            <w:pPr>
              <w:pStyle w:val="3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cs="宋体"/>
                <w:color w:val="auto"/>
                <w:sz w:val="24"/>
                <w:szCs w:val="24"/>
                <w:lang w:val="en-US" w:eastAsia="zh-CN"/>
              </w:rPr>
              <w:t>.</w:t>
            </w:r>
            <w:r>
              <w:rPr>
                <w:rFonts w:hint="eastAsia" w:ascii="宋体" w:hAnsi="宋体" w:eastAsia="宋体" w:cs="宋体"/>
                <w:color w:val="auto"/>
                <w:sz w:val="24"/>
                <w:szCs w:val="24"/>
                <w:lang w:val="en-US" w:eastAsia="zh-CN"/>
              </w:rPr>
              <w:t>按第八章</w:t>
            </w:r>
            <w:r>
              <w:rPr>
                <w:rFonts w:hint="eastAsia" w:cs="宋体"/>
                <w:color w:val="auto"/>
                <w:sz w:val="24"/>
                <w:szCs w:val="24"/>
                <w:lang w:val="en-US" w:eastAsia="zh-CN"/>
              </w:rPr>
              <w:t>竞争性谈判响应</w:t>
            </w:r>
            <w:r>
              <w:rPr>
                <w:rFonts w:hint="eastAsia" w:ascii="宋体" w:hAnsi="宋体" w:eastAsia="宋体" w:cs="宋体"/>
                <w:color w:val="auto"/>
                <w:sz w:val="24"/>
                <w:szCs w:val="24"/>
                <w:lang w:val="en-US" w:eastAsia="zh-CN"/>
              </w:rPr>
              <w:t>文件格式中要求签字和盖章；</w:t>
            </w:r>
          </w:p>
          <w:p w14:paraId="564EBDA2">
            <w:pPr>
              <w:pStyle w:val="3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rPr>
              <w:t>2</w:t>
            </w:r>
            <w:r>
              <w:rPr>
                <w:rFonts w:hint="eastAsia" w:cs="宋体"/>
                <w:color w:val="auto"/>
                <w:sz w:val="24"/>
                <w:szCs w:val="24"/>
                <w:lang w:val="en-US" w:eastAsia="zh-CN"/>
              </w:rPr>
              <w:t>.</w:t>
            </w:r>
            <w:r>
              <w:rPr>
                <w:rFonts w:hint="eastAsia" w:ascii="宋体" w:hAnsi="宋体" w:eastAsia="宋体" w:cs="宋体"/>
                <w:color w:val="auto"/>
                <w:sz w:val="24"/>
                <w:szCs w:val="24"/>
                <w:lang w:val="en-US" w:eastAsia="zh-CN"/>
              </w:rPr>
              <w:t>证明资料复印件、扫描件加盖</w:t>
            </w:r>
            <w:r>
              <w:rPr>
                <w:rFonts w:hint="eastAsia" w:cs="宋体"/>
                <w:color w:val="auto"/>
                <w:sz w:val="24"/>
                <w:szCs w:val="24"/>
                <w:lang w:val="en-US" w:eastAsia="zh-CN"/>
              </w:rPr>
              <w:t>供应商</w:t>
            </w:r>
            <w:r>
              <w:rPr>
                <w:rFonts w:hint="eastAsia" w:ascii="宋体" w:hAnsi="宋体" w:eastAsia="宋体" w:cs="宋体"/>
                <w:color w:val="auto"/>
                <w:sz w:val="24"/>
                <w:szCs w:val="24"/>
                <w:lang w:val="en-US" w:eastAsia="zh-CN"/>
              </w:rPr>
              <w:t>公章；</w:t>
            </w:r>
          </w:p>
        </w:tc>
      </w:tr>
      <w:tr w14:paraId="70C10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2" w:hRule="atLeast"/>
          <w:jc w:val="center"/>
        </w:trPr>
        <w:tc>
          <w:tcPr>
            <w:tcW w:w="755" w:type="dxa"/>
            <w:shd w:val="clear" w:color="auto" w:fill="auto"/>
            <w:vAlign w:val="center"/>
          </w:tcPr>
          <w:p w14:paraId="510C078A">
            <w:pPr>
              <w:pStyle w:val="28"/>
              <w:spacing w:before="78" w:line="180" w:lineRule="auto"/>
              <w:ind w:left="337" w:leftChars="0"/>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rPr>
              <w:t>27</w:t>
            </w:r>
          </w:p>
        </w:tc>
        <w:tc>
          <w:tcPr>
            <w:tcW w:w="1842" w:type="dxa"/>
            <w:shd w:val="clear" w:color="auto" w:fill="auto"/>
            <w:vAlign w:val="center"/>
          </w:tcPr>
          <w:p w14:paraId="68B4F880">
            <w:pPr>
              <w:pStyle w:val="28"/>
              <w:spacing w:before="37" w:line="222" w:lineRule="auto"/>
              <w:ind w:left="470" w:leftChars="0"/>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5"/>
                <w:sz w:val="24"/>
                <w:szCs w:val="24"/>
                <w:highlight w:val="none"/>
              </w:rPr>
              <w:t>评审方法</w:t>
            </w:r>
          </w:p>
        </w:tc>
        <w:tc>
          <w:tcPr>
            <w:tcW w:w="5846" w:type="dxa"/>
            <w:shd w:val="clear" w:color="auto" w:fill="auto"/>
            <w:vAlign w:val="center"/>
          </w:tcPr>
          <w:p w14:paraId="1500FA3C">
            <w:pPr>
              <w:pStyle w:val="28"/>
              <w:spacing w:before="36" w:line="221" w:lineRule="auto"/>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1"/>
                <w:sz w:val="24"/>
                <w:szCs w:val="24"/>
                <w:highlight w:val="none"/>
              </w:rPr>
              <w:t>最低评标价法（详见第五章）</w:t>
            </w:r>
          </w:p>
        </w:tc>
      </w:tr>
      <w:tr w14:paraId="09A0C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2" w:hRule="atLeast"/>
          <w:jc w:val="center"/>
        </w:trPr>
        <w:tc>
          <w:tcPr>
            <w:tcW w:w="755" w:type="dxa"/>
            <w:shd w:val="clear" w:color="auto" w:fill="auto"/>
            <w:vAlign w:val="center"/>
          </w:tcPr>
          <w:p w14:paraId="38E1460D">
            <w:pPr>
              <w:pStyle w:val="28"/>
              <w:spacing w:before="78" w:line="180" w:lineRule="auto"/>
              <w:ind w:left="337" w:leftChars="0"/>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28</w:t>
            </w:r>
          </w:p>
        </w:tc>
        <w:tc>
          <w:tcPr>
            <w:tcW w:w="1842" w:type="dxa"/>
            <w:shd w:val="clear" w:color="auto" w:fill="auto"/>
            <w:vAlign w:val="center"/>
          </w:tcPr>
          <w:p w14:paraId="34B9BF8F">
            <w:pPr>
              <w:pStyle w:val="28"/>
              <w:spacing w:before="271" w:line="222" w:lineRule="auto"/>
              <w:jc w:val="center"/>
              <w:rPr>
                <w:rFonts w:hint="eastAsia" w:ascii="宋体" w:hAnsi="宋体" w:eastAsia="宋体" w:cs="宋体"/>
                <w:snapToGrid w:val="0"/>
                <w:color w:val="auto"/>
                <w:kern w:val="0"/>
                <w:sz w:val="21"/>
                <w:szCs w:val="21"/>
                <w:highlight w:val="none"/>
                <w:lang w:val="zh-CN" w:eastAsia="zh-CN" w:bidi="ar-SA"/>
              </w:rPr>
            </w:pPr>
            <w:r>
              <w:rPr>
                <w:rFonts w:hint="eastAsia" w:ascii="宋体" w:hAnsi="宋体" w:eastAsia="宋体" w:cs="宋体"/>
                <w:color w:val="auto"/>
                <w:spacing w:val="-3"/>
                <w:sz w:val="24"/>
                <w:szCs w:val="24"/>
                <w:highlight w:val="none"/>
                <w:lang w:val="en-US" w:eastAsia="zh-CN"/>
              </w:rPr>
              <w:t>不见面开标</w:t>
            </w:r>
          </w:p>
        </w:tc>
        <w:tc>
          <w:tcPr>
            <w:tcW w:w="5846" w:type="dxa"/>
            <w:shd w:val="clear" w:color="auto" w:fill="auto"/>
            <w:vAlign w:val="center"/>
          </w:tcPr>
          <w:p w14:paraId="1DEAB38B">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为方便供应商并降低谈判成本，该项目将采取“不见面”开标的形式，供应商无须到达开标现场，即可在网上直接参与开标活动。相关注意事项如下：</w:t>
            </w:r>
          </w:p>
          <w:p w14:paraId="092DF677">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1.谈判当日，请各供应商至少提前一小时登录“不见面”开标大厅，并按要求在谈判前签到，并保持在线按照主持人指令进行谈判响应文件解密，直到主持人宣布谈判结束后方可退出开标大厅。</w:t>
            </w:r>
          </w:p>
          <w:p w14:paraId="0A91595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2.供应商无需提交纸质谈判响应文件，待项目成交采购结果公布后，由中标（成交）供应商补交一正一副纸质谈判响应文件用于备案（正本留泾阳县政府采购中心，副本留采购单位）。</w:t>
            </w:r>
          </w:p>
          <w:p w14:paraId="4EABADE8">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3.谈判过程中，供应商在收到工作人员“开始解密”指令后，应在30分钟内使用CA对电子谈判响应文件进行解密，超时仍未解密视为无效谈判响应文件，解密时所用CA 应与加密谈判响应文件时所用CA 相同；评审过程中，谈判小组可能会就某些问题要求供应商进行在线澄清。</w:t>
            </w:r>
          </w:p>
          <w:p w14:paraId="760DBB0C">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4.相关技术问题，请咨询软件开发商：</w:t>
            </w:r>
          </w:p>
          <w:p w14:paraId="3A0C04CF">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技术支持热线：400-998-0000/400-928-0095</w:t>
            </w:r>
          </w:p>
          <w:p w14:paraId="3031BDC0">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4"/>
                <w:szCs w:val="24"/>
                <w:lang w:val="en-US" w:eastAsia="zh-CN"/>
              </w:rPr>
              <w:t>5.供应商自行下载不见面开标投标供应商操作手册，并严格按照手册要求进行系统配置。若未按要求配置造成无法签到、无法解密等情况导致投标失败的投标供应商自行承担后果。（下载路径：全国公共资源交易平台（陕西省.咸阳市）-服务指南-下载专区-咸阳市公共资源交易中心不见面开标大厅投标人操作手册）。</w:t>
            </w:r>
          </w:p>
        </w:tc>
      </w:tr>
      <w:tr w14:paraId="1B75F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2" w:hRule="atLeast"/>
          <w:jc w:val="center"/>
        </w:trPr>
        <w:tc>
          <w:tcPr>
            <w:tcW w:w="755" w:type="dxa"/>
            <w:shd w:val="clear" w:color="auto" w:fill="auto"/>
            <w:vAlign w:val="center"/>
          </w:tcPr>
          <w:p w14:paraId="77F49AC0">
            <w:pPr>
              <w:pStyle w:val="28"/>
              <w:spacing w:before="78" w:line="180" w:lineRule="auto"/>
              <w:ind w:left="337" w:leftChars="0"/>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29</w:t>
            </w:r>
          </w:p>
        </w:tc>
        <w:tc>
          <w:tcPr>
            <w:tcW w:w="1842" w:type="dxa"/>
            <w:shd w:val="clear" w:color="auto" w:fill="auto"/>
            <w:vAlign w:val="center"/>
          </w:tcPr>
          <w:p w14:paraId="0A91DB05">
            <w:pPr>
              <w:pStyle w:val="28"/>
              <w:spacing w:before="271" w:line="222" w:lineRule="auto"/>
              <w:jc w:val="center"/>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pacing w:val="-3"/>
                <w:sz w:val="24"/>
                <w:szCs w:val="24"/>
                <w:highlight w:val="none"/>
                <w:lang w:val="en-US" w:eastAsia="zh-CN"/>
              </w:rPr>
              <w:t>注意事项</w:t>
            </w:r>
          </w:p>
        </w:tc>
        <w:tc>
          <w:tcPr>
            <w:tcW w:w="5846" w:type="dxa"/>
            <w:shd w:val="clear" w:color="auto" w:fill="auto"/>
            <w:vAlign w:val="center"/>
          </w:tcPr>
          <w:p w14:paraId="6073FC9B">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4"/>
                <w:szCs w:val="24"/>
                <w:lang w:val="en-US" w:eastAsia="zh-CN"/>
              </w:rPr>
              <w:t>供应商应随时留意可能发布的变更公告， 因供应商未及时关注所造成的一切后果由供应商自行承担。</w:t>
            </w:r>
          </w:p>
        </w:tc>
      </w:tr>
    </w:tbl>
    <w:p w14:paraId="6EB399C7">
      <w:pPr>
        <w:pStyle w:val="8"/>
        <w:spacing w:line="210" w:lineRule="exact"/>
        <w:rPr>
          <w:rFonts w:hint="eastAsia" w:ascii="宋体" w:hAnsi="宋体" w:eastAsia="宋体" w:cs="宋体"/>
          <w:color w:val="auto"/>
          <w:sz w:val="18"/>
          <w:highlight w:val="none"/>
        </w:rPr>
      </w:pPr>
    </w:p>
    <w:p w14:paraId="4E466CC7">
      <w:pPr>
        <w:pStyle w:val="8"/>
        <w:spacing w:line="105" w:lineRule="exact"/>
        <w:rPr>
          <w:rFonts w:hint="eastAsia" w:ascii="宋体" w:hAnsi="宋体" w:eastAsia="宋体" w:cs="宋体"/>
          <w:color w:val="auto"/>
          <w:sz w:val="9"/>
          <w:highlight w:val="none"/>
        </w:rPr>
      </w:pPr>
    </w:p>
    <w:p w14:paraId="3199CD62">
      <w:pPr>
        <w:pStyle w:val="8"/>
        <w:rPr>
          <w:rFonts w:hint="eastAsia" w:ascii="宋体" w:hAnsi="宋体" w:eastAsia="宋体" w:cs="宋体"/>
          <w:color w:val="auto"/>
          <w:highlight w:val="none"/>
        </w:rPr>
      </w:pPr>
    </w:p>
    <w:p w14:paraId="7B3E5F01">
      <w:pPr>
        <w:rPr>
          <w:rFonts w:hint="eastAsia" w:ascii="宋体" w:hAnsi="宋体" w:eastAsia="宋体" w:cs="宋体"/>
          <w:color w:val="auto"/>
          <w:highlight w:val="none"/>
        </w:rPr>
        <w:sectPr>
          <w:footerReference r:id="rId7" w:type="default"/>
          <w:pgSz w:w="11907" w:h="16838"/>
          <w:pgMar w:top="1417" w:right="1723" w:bottom="1417" w:left="1723" w:header="0" w:footer="1134" w:gutter="0"/>
          <w:pgNumType w:fmt="decimal" w:start="1"/>
          <w:cols w:space="0" w:num="1"/>
          <w:rtlGutter w:val="0"/>
          <w:docGrid w:linePitch="0" w:charSpace="0"/>
        </w:sectPr>
      </w:pPr>
    </w:p>
    <w:p w14:paraId="5298C931">
      <w:pPr>
        <w:spacing w:before="65" w:line="229" w:lineRule="auto"/>
        <w:jc w:val="center"/>
        <w:rPr>
          <w:rFonts w:hint="eastAsia" w:ascii="宋体" w:hAnsi="宋体" w:eastAsia="宋体" w:cs="宋体"/>
          <w:b/>
          <w:bCs/>
          <w:color w:val="auto"/>
          <w:spacing w:val="-4"/>
          <w:sz w:val="31"/>
          <w:szCs w:val="31"/>
          <w:highlight w:val="none"/>
          <w:lang w:val="en-US" w:eastAsia="zh-CN"/>
        </w:rPr>
      </w:pPr>
      <w:r>
        <w:rPr>
          <w:rFonts w:hint="eastAsia" w:ascii="宋体" w:hAnsi="宋体" w:eastAsia="宋体" w:cs="宋体"/>
          <w:b/>
          <w:bCs/>
          <w:color w:val="auto"/>
          <w:spacing w:val="-4"/>
          <w:sz w:val="31"/>
          <w:szCs w:val="31"/>
          <w:highlight w:val="none"/>
          <w:lang w:val="en-US" w:eastAsia="zh-CN"/>
        </w:rPr>
        <w:t>第三章 供应商须知</w:t>
      </w:r>
    </w:p>
    <w:p w14:paraId="5D41C34C">
      <w:pPr>
        <w:spacing w:before="65" w:line="229" w:lineRule="auto"/>
        <w:jc w:val="center"/>
        <w:rPr>
          <w:rFonts w:hint="eastAsia" w:ascii="宋体" w:hAnsi="宋体" w:eastAsia="宋体" w:cs="宋体"/>
          <w:color w:val="auto"/>
          <w:sz w:val="31"/>
          <w:szCs w:val="31"/>
          <w:highlight w:val="none"/>
        </w:rPr>
      </w:pPr>
      <w:r>
        <w:rPr>
          <w:rFonts w:hint="eastAsia" w:ascii="宋体" w:hAnsi="宋体" w:eastAsia="宋体" w:cs="宋体"/>
          <w:b/>
          <w:bCs/>
          <w:color w:val="auto"/>
          <w:spacing w:val="-4"/>
          <w:sz w:val="31"/>
          <w:szCs w:val="31"/>
          <w:highlight w:val="none"/>
          <w:lang w:val="en-US" w:eastAsia="zh-CN"/>
        </w:rPr>
        <w:t>A</w:t>
      </w:r>
      <w:r>
        <w:rPr>
          <w:rFonts w:hint="eastAsia" w:ascii="宋体" w:hAnsi="宋体" w:eastAsia="宋体" w:cs="宋体"/>
          <w:b/>
          <w:bCs/>
          <w:color w:val="auto"/>
          <w:spacing w:val="-4"/>
          <w:sz w:val="31"/>
          <w:szCs w:val="31"/>
          <w:highlight w:val="none"/>
        </w:rPr>
        <w:t>.总</w:t>
      </w:r>
      <w:r>
        <w:rPr>
          <w:rFonts w:hint="eastAsia" w:ascii="宋体" w:hAnsi="宋体" w:eastAsia="宋体" w:cs="宋体"/>
          <w:color w:val="auto"/>
          <w:spacing w:val="20"/>
          <w:sz w:val="31"/>
          <w:szCs w:val="31"/>
          <w:highlight w:val="none"/>
        </w:rPr>
        <w:t xml:space="preserve">  </w:t>
      </w:r>
      <w:r>
        <w:rPr>
          <w:rFonts w:hint="eastAsia" w:ascii="宋体" w:hAnsi="宋体" w:eastAsia="宋体" w:cs="宋体"/>
          <w:b/>
          <w:bCs/>
          <w:color w:val="auto"/>
          <w:spacing w:val="-4"/>
          <w:sz w:val="31"/>
          <w:szCs w:val="31"/>
          <w:highlight w:val="none"/>
        </w:rPr>
        <w:t>则</w:t>
      </w:r>
    </w:p>
    <w:p w14:paraId="178243D4">
      <w:pPr>
        <w:pStyle w:val="8"/>
        <w:spacing w:line="300" w:lineRule="auto"/>
        <w:rPr>
          <w:rFonts w:hint="eastAsia" w:ascii="宋体" w:hAnsi="宋体" w:eastAsia="宋体" w:cs="宋体"/>
          <w:color w:val="auto"/>
          <w:highlight w:val="none"/>
        </w:rPr>
      </w:pPr>
    </w:p>
    <w:p w14:paraId="050A6D27">
      <w:pPr>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bCs w:val="0"/>
          <w:snapToGrid/>
          <w:color w:val="auto"/>
          <w:kern w:val="2"/>
          <w:sz w:val="24"/>
          <w:szCs w:val="24"/>
          <w:lang w:val="en-US" w:eastAsia="zh-CN"/>
        </w:rPr>
        <w:t>1.适用范围</w:t>
      </w:r>
      <w:r>
        <w:rPr>
          <w:rFonts w:hint="eastAsia" w:ascii="宋体" w:hAnsi="宋体" w:eastAsia="宋体" w:cs="宋体"/>
          <w:b w:val="0"/>
          <w:bCs/>
          <w:snapToGrid/>
          <w:color w:val="auto"/>
          <w:kern w:val="2"/>
          <w:sz w:val="24"/>
          <w:szCs w:val="24"/>
          <w:lang w:val="en-US" w:eastAsia="zh-CN"/>
        </w:rPr>
        <w:t xml:space="preserve"> </w:t>
      </w:r>
    </w:p>
    <w:p w14:paraId="355D3B77">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 xml:space="preserve">1.1 本竞争性谈判文件仅适用于本次采购所叙述项目采购活动。 </w:t>
      </w:r>
    </w:p>
    <w:p w14:paraId="1819C2ED">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1.2 本次采购属货物类政府采购，采购人，采购代理机构、供应商、谈判小组的相关行为均受《中华人民共和国政府采购法》、财政部规章及政府采购项目所在地有关法规、规章的约束，其权利受到上述法律法规的保护。</w:t>
      </w:r>
    </w:p>
    <w:p w14:paraId="24F19696">
      <w:pPr>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bCs w:val="0"/>
          <w:snapToGrid/>
          <w:color w:val="auto"/>
          <w:kern w:val="2"/>
          <w:sz w:val="24"/>
          <w:szCs w:val="24"/>
          <w:lang w:val="en-US" w:eastAsia="zh-CN"/>
        </w:rPr>
        <w:t>2.名词解释</w:t>
      </w:r>
    </w:p>
    <w:p w14:paraId="0DB23B93">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 xml:space="preserve">2.1 采购人：泾阳县公安局 </w:t>
      </w:r>
    </w:p>
    <w:p w14:paraId="07415E24">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2.2 采购代理机构：泾阳县政府采购中心</w:t>
      </w:r>
    </w:p>
    <w:p w14:paraId="4CAC6863">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2.3 监督机构：泾阳县财政局</w:t>
      </w:r>
    </w:p>
    <w:p w14:paraId="5CA29E8D">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2.4 供应商：是指响应并且符合竞争性谈判文件规定资格条件和参加谈判竞争的法人、其他组织或者自然人。</w:t>
      </w:r>
    </w:p>
    <w:p w14:paraId="0B16D254">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2.5、货物是指供应商为满足竞争性谈判文件要求而提供的货物。</w:t>
      </w:r>
    </w:p>
    <w:p w14:paraId="1102BC57">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2.6 竞争性谈判文件：由采购人或采购代理机构发出的文本、文件，包括全部章节和附件及答疑会议纪要。</w:t>
      </w:r>
    </w:p>
    <w:p w14:paraId="5EAC2108">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cs="宋体"/>
          <w:color w:val="auto"/>
          <w:sz w:val="24"/>
          <w:szCs w:val="24"/>
          <w:highlight w:val="none"/>
        </w:rPr>
      </w:pPr>
      <w:r>
        <w:rPr>
          <w:rFonts w:hint="eastAsia" w:ascii="宋体" w:hAnsi="宋体" w:eastAsia="宋体" w:cs="宋体"/>
          <w:b w:val="0"/>
          <w:bCs/>
          <w:snapToGrid/>
          <w:color w:val="auto"/>
          <w:kern w:val="2"/>
          <w:sz w:val="24"/>
          <w:szCs w:val="24"/>
          <w:lang w:val="en-US" w:eastAsia="zh-CN"/>
        </w:rPr>
        <w:t>2.7 谈判响应文件：</w:t>
      </w:r>
      <w:r>
        <w:rPr>
          <w:rFonts w:hint="eastAsia" w:ascii="宋体" w:hAnsi="宋体" w:cs="宋体"/>
          <w:color w:val="auto"/>
          <w:sz w:val="24"/>
          <w:szCs w:val="24"/>
          <w:highlight w:val="none"/>
        </w:rPr>
        <w:t>谈判供应商根据本竞争性谈判文件向采购人提交的全部文件。</w:t>
      </w:r>
    </w:p>
    <w:p w14:paraId="7F80FF87">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 书面形式：任何手写、打印或印刷的各种函件，包括电传、电报、电子邮件等。</w:t>
      </w:r>
    </w:p>
    <w:p w14:paraId="43F838BD">
      <w:pPr>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3.谈判费用</w:t>
      </w:r>
    </w:p>
    <w:p w14:paraId="0F391774">
      <w:pPr>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rFonts w:hint="eastAsia" w:ascii="宋体" w:hAnsi="宋体" w:eastAsia="宋体" w:cs="宋体"/>
          <w:b w:val="0"/>
          <w:bCs/>
          <w:snapToGrid/>
          <w:color w:val="0000FF"/>
          <w:kern w:val="2"/>
          <w:sz w:val="24"/>
          <w:szCs w:val="24"/>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lang w:val="zh-CN"/>
        </w:rPr>
        <w:t>无论</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lang w:val="zh-CN"/>
        </w:rPr>
        <w:t>结果如何，供应商自行承担与参加</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zh-CN"/>
        </w:rPr>
        <w:t>活动有关的全部费用。</w:t>
      </w:r>
    </w:p>
    <w:p w14:paraId="37F99C24">
      <w:pPr>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rFonts w:hint="eastAsia" w:ascii="宋体" w:hAnsi="宋体" w:eastAsia="宋体" w:cs="宋体"/>
          <w:b/>
          <w:bCs w:val="0"/>
          <w:snapToGrid/>
          <w:color w:val="auto"/>
          <w:kern w:val="2"/>
          <w:sz w:val="24"/>
          <w:szCs w:val="24"/>
          <w:lang w:val="en-US" w:eastAsia="zh-CN"/>
        </w:rPr>
      </w:pPr>
      <w:r>
        <w:rPr>
          <w:rFonts w:hint="eastAsia" w:ascii="宋体" w:hAnsi="宋体" w:eastAsia="宋体" w:cs="宋体"/>
          <w:b/>
          <w:bCs w:val="0"/>
          <w:snapToGrid/>
          <w:color w:val="auto"/>
          <w:kern w:val="2"/>
          <w:sz w:val="24"/>
          <w:szCs w:val="24"/>
          <w:lang w:val="en-US" w:eastAsia="zh-CN"/>
        </w:rPr>
        <w:t>4.合格的供应商</w:t>
      </w:r>
    </w:p>
    <w:p w14:paraId="0BA96722">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4.1《政府采购法》第二十二条第一款规定的供应商基本资格条件:</w:t>
      </w:r>
    </w:p>
    <w:p w14:paraId="0777420A">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（1）具有独立承担民事责任的能力；</w:t>
      </w:r>
    </w:p>
    <w:p w14:paraId="499187C1">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（2）具有良好的商业信誉和健全的财务会计制度；</w:t>
      </w:r>
    </w:p>
    <w:p w14:paraId="7585D52C">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（3）具有履行合同所必需的设备和专业技术能力；</w:t>
      </w:r>
    </w:p>
    <w:p w14:paraId="55C519DB">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（4）有依法缴纳税收和社会保障资金的良好记录；</w:t>
      </w:r>
    </w:p>
    <w:p w14:paraId="5E9F951F">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（5）参加政府采购活动前三年内，在经营活动中没有重大违法记录；</w:t>
      </w:r>
    </w:p>
    <w:p w14:paraId="305E17C9">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（6）法律、行政法规规定的其他条件。</w:t>
      </w:r>
    </w:p>
    <w:p w14:paraId="09B839A5">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4.2 根据本次采购项目的特殊要求，规定的供应商特殊条件（见竞争性谈判须知）。</w:t>
      </w:r>
    </w:p>
    <w:p w14:paraId="0B33F19E">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4.3 单位负责人为同一人或者存在直接控股、管理关系的不同供应商，不得参加同一合同项下的政府采购活动。供应商须按照格式要求填写企业关系关联承诺书。除单一来源采购项目外，为采购项目提供整体设计、规范编制或者项目管理、监理、检测等服务的供应商，不得再参加该采购项目的其他采购活动，否则均为无效谈判。</w:t>
      </w:r>
    </w:p>
    <w:p w14:paraId="4747529F">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4.4 谈判供应商必须在</w:t>
      </w:r>
      <w:r>
        <w:rPr>
          <w:rFonts w:hint="default" w:ascii="宋体" w:hAnsi="宋体" w:eastAsia="宋体" w:cs="宋体"/>
          <w:b w:val="0"/>
          <w:bCs/>
          <w:snapToGrid/>
          <w:color w:val="auto"/>
          <w:kern w:val="2"/>
          <w:sz w:val="24"/>
          <w:szCs w:val="24"/>
          <w:lang w:val="en-US" w:eastAsia="zh-CN"/>
        </w:rPr>
        <w:t>全国公共资源交易平台网（陕西省咸阳市）</w:t>
      </w:r>
      <w:r>
        <w:rPr>
          <w:rFonts w:hint="eastAsia" w:ascii="宋体" w:hAnsi="宋体" w:eastAsia="宋体" w:cs="宋体"/>
          <w:b w:val="0"/>
          <w:bCs/>
          <w:snapToGrid/>
          <w:color w:val="auto"/>
          <w:kern w:val="2"/>
          <w:sz w:val="24"/>
          <w:szCs w:val="24"/>
          <w:lang w:val="en-US" w:eastAsia="zh-CN"/>
        </w:rPr>
        <w:t>获取竞争性谈判文件，方可参加竞争性谈判。</w:t>
      </w:r>
    </w:p>
    <w:p w14:paraId="087A2C75">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0000FF"/>
          <w:kern w:val="2"/>
          <w:sz w:val="24"/>
          <w:szCs w:val="24"/>
          <w:lang w:val="en-US" w:eastAsia="zh-CN"/>
        </w:rPr>
      </w:pPr>
      <w:r>
        <w:rPr>
          <w:rFonts w:hint="eastAsia" w:ascii="宋体" w:hAnsi="宋体" w:eastAsia="宋体" w:cs="宋体"/>
          <w:b w:val="0"/>
          <w:bCs/>
          <w:snapToGrid/>
          <w:color w:val="auto"/>
          <w:kern w:val="2"/>
          <w:sz w:val="24"/>
          <w:szCs w:val="24"/>
          <w:lang w:val="en-US" w:eastAsia="zh-CN"/>
        </w:rPr>
        <w:t>4.5 联合体谈判</w:t>
      </w:r>
      <w:r>
        <w:rPr>
          <w:rFonts w:hint="eastAsia" w:ascii="宋体" w:hAnsi="宋体" w:eastAsia="宋体" w:cs="宋体"/>
          <w:b w:val="0"/>
          <w:bCs/>
          <w:snapToGrid/>
          <w:color w:val="0000FF"/>
          <w:kern w:val="2"/>
          <w:sz w:val="24"/>
          <w:szCs w:val="24"/>
          <w:lang w:val="en-US" w:eastAsia="zh-CN"/>
        </w:rPr>
        <w:t>：</w:t>
      </w:r>
      <w:r>
        <w:rPr>
          <w:rFonts w:hint="eastAsia" w:ascii="宋体" w:hAnsi="宋体" w:cs="宋体"/>
          <w:color w:val="auto"/>
          <w:sz w:val="24"/>
          <w:szCs w:val="24"/>
          <w:highlight w:val="none"/>
          <w:lang w:val="zh-CN"/>
        </w:rPr>
        <w:t>不</w:t>
      </w:r>
      <w:r>
        <w:rPr>
          <w:rFonts w:hint="eastAsia" w:ascii="宋体" w:hAnsi="宋体" w:cs="宋体"/>
          <w:color w:val="auto"/>
          <w:sz w:val="24"/>
          <w:szCs w:val="24"/>
          <w:highlight w:val="none"/>
          <w:lang w:val="en-US" w:eastAsia="zh-CN"/>
        </w:rPr>
        <w:t>允许</w:t>
      </w:r>
      <w:r>
        <w:rPr>
          <w:rFonts w:hint="eastAsia" w:ascii="宋体" w:hAnsi="宋体" w:cs="宋体"/>
          <w:color w:val="auto"/>
          <w:sz w:val="24"/>
          <w:szCs w:val="24"/>
          <w:highlight w:val="none"/>
          <w:lang w:val="zh-CN"/>
        </w:rPr>
        <w:t>联合体</w:t>
      </w:r>
      <w:r>
        <w:rPr>
          <w:rFonts w:hint="eastAsia" w:ascii="宋体" w:hAnsi="宋体" w:eastAsia="宋体" w:cs="宋体"/>
          <w:color w:val="auto"/>
          <w:sz w:val="24"/>
          <w:szCs w:val="24"/>
          <w:highlight w:val="none"/>
          <w:lang w:val="en-US" w:eastAsia="zh-CN"/>
        </w:rPr>
        <w:t>谈判</w:t>
      </w:r>
      <w:r>
        <w:rPr>
          <w:rFonts w:hint="eastAsia" w:ascii="宋体" w:hAnsi="宋体" w:cs="宋体"/>
          <w:color w:val="auto"/>
          <w:sz w:val="24"/>
          <w:szCs w:val="24"/>
          <w:highlight w:val="none"/>
          <w:lang w:val="zh-CN"/>
        </w:rPr>
        <w:t>。</w:t>
      </w:r>
    </w:p>
    <w:p w14:paraId="68AB5446">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2" w:firstLineChars="200"/>
        <w:jc w:val="both"/>
        <w:textAlignment w:val="auto"/>
        <w:rPr>
          <w:rFonts w:hint="eastAsia" w:ascii="宋体" w:hAnsi="宋体" w:eastAsia="宋体" w:cs="宋体"/>
          <w:b/>
          <w:bCs w:val="0"/>
          <w:snapToGrid/>
          <w:color w:val="auto"/>
          <w:kern w:val="2"/>
          <w:sz w:val="24"/>
          <w:szCs w:val="24"/>
          <w:lang w:val="en-US" w:eastAsia="zh-CN"/>
        </w:rPr>
      </w:pPr>
      <w:r>
        <w:rPr>
          <w:rFonts w:hint="eastAsia" w:ascii="宋体" w:hAnsi="宋体" w:eastAsia="宋体" w:cs="宋体"/>
          <w:b/>
          <w:bCs w:val="0"/>
          <w:snapToGrid/>
          <w:color w:val="auto"/>
          <w:kern w:val="2"/>
          <w:sz w:val="24"/>
          <w:szCs w:val="24"/>
          <w:lang w:val="en-US" w:eastAsia="zh-CN"/>
        </w:rPr>
        <w:t>5.合格的货物（产品）和服务</w:t>
      </w:r>
    </w:p>
    <w:p w14:paraId="4DFBB0CA">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5.1 供应商提供的所有货物和服务，必须是合法生产、合法来源，符合国家有关标准要求，并满足竞争性谈判文件规定的规格、参数、质量、价格、有效期、售后服务及供应商须承担的运输、安装、技术支持、培训和竞争性谈判文件规定的其它伴随服务等要求。</w:t>
      </w:r>
    </w:p>
    <w:p w14:paraId="645E7D7A">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5.2 采购人有权拒绝接受任何不合格的产品和服务，由此产生的费用及相关后果均由供应商自行承担。</w:t>
      </w:r>
    </w:p>
    <w:p w14:paraId="4F85593C">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6.供应商信用记录查询及使用</w:t>
      </w:r>
    </w:p>
    <w:p w14:paraId="054DE43E">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6.1</w:t>
      </w:r>
      <w:r>
        <w:rPr>
          <w:rFonts w:hint="eastAsia" w:ascii="宋体" w:hAnsi="宋体" w:eastAsia="宋体" w:cs="宋体"/>
          <w:snapToGrid/>
          <w:color w:val="auto"/>
          <w:kern w:val="0"/>
          <w:sz w:val="24"/>
          <w:szCs w:val="24"/>
          <w:lang w:val="en-US" w:eastAsia="zh-CN" w:bidi="ar-SA"/>
        </w:rPr>
        <w:t>“中国执行信息公开网”网站、“信用中国”网站（www.creditchina.gov.cn）和“中国政府采购网”（ccgp.gov.cn）为供应商信用信息查询渠道，如果供应商被查实在谈判文件递交截止时间前已列入失信被执行人、重大税收违法案件当事人名单、政府采购严重违法失信行为记录名单及其他不符合《中华人民共和国政府采购法》第二十二条规定的，其谈判响应文件无效。</w:t>
      </w:r>
    </w:p>
    <w:p w14:paraId="6796FCFB">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6.2供应商在参加政府采购活动前3年内因违法经营被禁止在一定期限内参加政府采购活动，期限届满的，可以参加政府采购活动的，但供应商应提供相关证明材料。</w:t>
      </w:r>
    </w:p>
    <w:p w14:paraId="4A148172">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6.3供应商信用记录及企业基本信息查询的时间段为“</w:t>
      </w:r>
      <w:r>
        <w:rPr>
          <w:rFonts w:hint="eastAsia" w:ascii="宋体" w:hAnsi="宋体" w:cs="宋体"/>
          <w:color w:val="auto"/>
          <w:sz w:val="24"/>
          <w:szCs w:val="24"/>
          <w:lang w:val="en-US" w:eastAsia="zh-CN"/>
        </w:rPr>
        <w:t>竞争性谈判公告</w:t>
      </w:r>
      <w:r>
        <w:rPr>
          <w:rFonts w:hint="eastAsia" w:ascii="宋体" w:hAnsi="宋体" w:eastAsia="宋体" w:cs="宋体"/>
          <w:color w:val="auto"/>
          <w:sz w:val="24"/>
          <w:szCs w:val="24"/>
          <w:lang w:val="en-US" w:eastAsia="zh-CN"/>
        </w:rPr>
        <w:t>发布之日（含当日）至提交</w:t>
      </w:r>
      <w:r>
        <w:rPr>
          <w:rFonts w:hint="eastAsia" w:ascii="宋体" w:hAnsi="宋体" w:cs="宋体"/>
          <w:color w:val="auto"/>
          <w:sz w:val="24"/>
          <w:szCs w:val="24"/>
          <w:lang w:val="en-US" w:eastAsia="zh-CN"/>
        </w:rPr>
        <w:t>谈判响应文件</w:t>
      </w:r>
      <w:r>
        <w:rPr>
          <w:rFonts w:hint="eastAsia" w:ascii="宋体" w:hAnsi="宋体" w:eastAsia="宋体" w:cs="宋体"/>
          <w:color w:val="auto"/>
          <w:sz w:val="24"/>
          <w:szCs w:val="24"/>
          <w:lang w:val="en-US" w:eastAsia="zh-CN"/>
        </w:rPr>
        <w:t>截止之日（含当日）”。</w:t>
      </w:r>
    </w:p>
    <w:p w14:paraId="1E03F4A6">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6.4、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46985139">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注：若供应商在失信行为记录名单中，则其谈判响应</w:t>
      </w:r>
      <w:r>
        <w:rPr>
          <w:rFonts w:hint="eastAsia" w:ascii="宋体" w:hAnsi="宋体" w:cs="宋体"/>
          <w:b/>
          <w:bCs/>
          <w:color w:val="auto"/>
          <w:sz w:val="24"/>
          <w:szCs w:val="24"/>
          <w:lang w:val="en-US" w:eastAsia="zh-CN"/>
        </w:rPr>
        <w:t>文件</w:t>
      </w:r>
      <w:r>
        <w:rPr>
          <w:rFonts w:hint="eastAsia" w:ascii="宋体" w:hAnsi="宋体" w:eastAsia="宋体" w:cs="宋体"/>
          <w:b/>
          <w:bCs/>
          <w:color w:val="auto"/>
          <w:sz w:val="24"/>
          <w:szCs w:val="24"/>
          <w:lang w:val="en-US" w:eastAsia="zh-CN"/>
        </w:rPr>
        <w:t>无效。打印查询记录作为证据留存。</w:t>
      </w:r>
    </w:p>
    <w:p w14:paraId="4288CC4C">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2"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bCs w:val="0"/>
          <w:snapToGrid/>
          <w:color w:val="auto"/>
          <w:kern w:val="2"/>
          <w:sz w:val="24"/>
          <w:szCs w:val="24"/>
          <w:lang w:val="en-US" w:eastAsia="zh-CN"/>
        </w:rPr>
        <w:t>7.竞争性谈判响应文件内容的真实性和谈判内容的实质性要求</w:t>
      </w:r>
    </w:p>
    <w:p w14:paraId="7C7DF991">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 xml:space="preserve"> 7.1谈判供应商应保证其竞争性谈判响应文件中所提供的所有有关谈判的资料、信息是真实的、并且来源于合法的渠道。因竞争性谈判响应文件中所提供的有关谈判的资料、信息不真实、或者其来源不合法而导致的所有法律责任，由谈判供应商自行承担。</w:t>
      </w:r>
    </w:p>
    <w:p w14:paraId="7166F467">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color w:val="1F497D" w:themeColor="text2"/>
          <w:sz w:val="24"/>
          <w:szCs w:val="24"/>
          <w:highlight w:val="none"/>
          <w14:textFill>
            <w14:solidFill>
              <w14:schemeClr w14:val="tx2"/>
            </w14:solidFill>
          </w14:textFill>
        </w:rPr>
      </w:pPr>
      <w:r>
        <w:rPr>
          <w:rFonts w:hint="eastAsia" w:ascii="宋体" w:hAnsi="宋体" w:eastAsia="宋体" w:cs="宋体"/>
          <w:b w:val="0"/>
          <w:bCs/>
          <w:snapToGrid/>
          <w:color w:val="auto"/>
          <w:kern w:val="2"/>
          <w:sz w:val="24"/>
          <w:szCs w:val="24"/>
          <w:lang w:val="en-US" w:eastAsia="zh-CN"/>
        </w:rPr>
        <w:t>7.2 谈判内容的实质性响应要求：谈判文件第五章“采购内容及要求 ”和第六章“商务要求 ”中的条款为不允许偏离的技术和商务的实质性要求和条件，不满足实质性要求和条件的投标为无效响应文件。</w:t>
      </w:r>
    </w:p>
    <w:p w14:paraId="3DB078D3">
      <w:pPr>
        <w:pStyle w:val="8"/>
        <w:spacing w:line="289" w:lineRule="auto"/>
        <w:rPr>
          <w:rFonts w:hint="eastAsia" w:ascii="宋体" w:hAnsi="宋体" w:eastAsia="宋体" w:cs="宋体"/>
          <w:color w:val="auto"/>
          <w:highlight w:val="none"/>
        </w:rPr>
      </w:pPr>
    </w:p>
    <w:p w14:paraId="78288255">
      <w:pPr>
        <w:spacing w:before="101" w:line="226" w:lineRule="auto"/>
        <w:ind w:left="3193"/>
        <w:outlineLvl w:val="1"/>
        <w:rPr>
          <w:rFonts w:hint="eastAsia" w:ascii="宋体" w:hAnsi="宋体" w:eastAsia="宋体" w:cs="宋体"/>
          <w:color w:val="auto"/>
          <w:sz w:val="31"/>
          <w:szCs w:val="31"/>
          <w:highlight w:val="none"/>
        </w:rPr>
      </w:pPr>
      <w:r>
        <w:rPr>
          <w:rFonts w:hint="eastAsia" w:ascii="宋体" w:hAnsi="宋体" w:eastAsia="宋体" w:cs="宋体"/>
          <w:b/>
          <w:bCs/>
          <w:color w:val="auto"/>
          <w:spacing w:val="3"/>
          <w:sz w:val="31"/>
          <w:szCs w:val="31"/>
          <w:highlight w:val="none"/>
          <w:lang w:val="en-US" w:eastAsia="zh-CN"/>
        </w:rPr>
        <w:t>B</w:t>
      </w:r>
      <w:r>
        <w:rPr>
          <w:rFonts w:hint="eastAsia" w:ascii="宋体" w:hAnsi="宋体" w:eastAsia="宋体" w:cs="宋体"/>
          <w:b/>
          <w:bCs/>
          <w:color w:val="auto"/>
          <w:spacing w:val="3"/>
          <w:sz w:val="31"/>
          <w:szCs w:val="31"/>
          <w:highlight w:val="none"/>
        </w:rPr>
        <w:t>.竞争性谈判文件</w:t>
      </w:r>
    </w:p>
    <w:p w14:paraId="7FC9DCF4">
      <w:pPr>
        <w:keepNext w:val="0"/>
        <w:keepLines w:val="0"/>
        <w:pageBreakBefore w:val="0"/>
        <w:widowControl/>
        <w:kinsoku w:val="0"/>
        <w:wordWrap/>
        <w:overflowPunct/>
        <w:topLinePunct w:val="0"/>
        <w:autoSpaceDE w:val="0"/>
        <w:autoSpaceDN w:val="0"/>
        <w:bidi w:val="0"/>
        <w:adjustRightInd w:val="0"/>
        <w:snapToGrid w:val="0"/>
        <w:spacing w:line="440" w:lineRule="exact"/>
        <w:ind w:left="3" w:firstLine="470" w:firstLineChars="200"/>
        <w:textAlignment w:val="baseline"/>
        <w:outlineLvl w:val="2"/>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1</w:t>
      </w:r>
      <w:r>
        <w:rPr>
          <w:rFonts w:hint="eastAsia" w:ascii="宋体" w:hAnsi="宋体" w:eastAsia="宋体" w:cs="宋体"/>
          <w:b/>
          <w:bCs/>
          <w:color w:val="auto"/>
          <w:spacing w:val="-3"/>
          <w:sz w:val="24"/>
          <w:szCs w:val="24"/>
          <w:highlight w:val="none"/>
        </w:rPr>
        <w:t>.竞争性谈判文件构成</w:t>
      </w:r>
    </w:p>
    <w:p w14:paraId="4E10C219">
      <w:pPr>
        <w:keepNext w:val="0"/>
        <w:keepLines w:val="0"/>
        <w:pageBreakBefore w:val="0"/>
        <w:widowControl/>
        <w:kinsoku w:val="0"/>
        <w:wordWrap/>
        <w:overflowPunct/>
        <w:topLinePunct w:val="0"/>
        <w:autoSpaceDE w:val="0"/>
        <w:autoSpaceDN w:val="0"/>
        <w:bidi w:val="0"/>
        <w:adjustRightInd w:val="0"/>
        <w:snapToGrid w:val="0"/>
        <w:spacing w:line="440" w:lineRule="exact"/>
        <w:ind w:firstLine="472" w:firstLineChars="200"/>
        <w:textAlignment w:val="baseline"/>
        <w:rPr>
          <w:rFonts w:ascii="宋体" w:hAnsi="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1</w:t>
      </w:r>
      <w:r>
        <w:rPr>
          <w:rFonts w:hint="eastAsia" w:ascii="宋体" w:hAnsi="宋体" w:eastAsia="宋体" w:cs="宋体"/>
          <w:color w:val="auto"/>
          <w:spacing w:val="-2"/>
          <w:sz w:val="24"/>
          <w:szCs w:val="24"/>
          <w:highlight w:val="none"/>
        </w:rPr>
        <w:t xml:space="preserve">.1 </w:t>
      </w:r>
      <w:r>
        <w:rPr>
          <w:rFonts w:hint="eastAsia" w:ascii="宋体" w:hAnsi="宋体" w:cs="宋体"/>
          <w:color w:val="auto"/>
          <w:sz w:val="24"/>
          <w:szCs w:val="24"/>
          <w:highlight w:val="none"/>
        </w:rPr>
        <w:t>谈判文件组成：谈判采购文件是根据本项目的特点和需求编制，包括以下内容：</w:t>
      </w:r>
    </w:p>
    <w:p w14:paraId="6AC95164">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第一章 竞争性谈判公告</w:t>
      </w:r>
    </w:p>
    <w:p w14:paraId="61849E98">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第二章 </w:t>
      </w:r>
      <w:r>
        <w:rPr>
          <w:rFonts w:hint="eastAsia" w:ascii="宋体" w:hAnsi="宋体" w:cs="宋体"/>
          <w:color w:val="auto"/>
          <w:sz w:val="24"/>
          <w:szCs w:val="24"/>
          <w:highlight w:val="none"/>
          <w:lang w:val="en-US" w:eastAsia="zh-CN"/>
        </w:rPr>
        <w:t>竞争性谈判</w:t>
      </w:r>
      <w:r>
        <w:rPr>
          <w:rFonts w:hint="eastAsia" w:ascii="宋体" w:hAnsi="宋体" w:cs="宋体"/>
          <w:color w:val="auto"/>
          <w:sz w:val="24"/>
          <w:szCs w:val="24"/>
          <w:highlight w:val="none"/>
        </w:rPr>
        <w:t>须知</w:t>
      </w:r>
    </w:p>
    <w:p w14:paraId="0DE635F3">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第三章 供应商须知</w:t>
      </w:r>
    </w:p>
    <w:p w14:paraId="6EE9698E">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第四章 评审办法</w:t>
      </w:r>
    </w:p>
    <w:p w14:paraId="5C82BACF">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第五章 采购内容及要求</w:t>
      </w:r>
    </w:p>
    <w:p w14:paraId="4998C53A">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第六章 商务要求</w:t>
      </w:r>
    </w:p>
    <w:p w14:paraId="06F3B2F6">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cs="宋体"/>
          <w:color w:val="auto"/>
          <w:sz w:val="24"/>
          <w:szCs w:val="24"/>
          <w:highlight w:val="none"/>
        </w:rPr>
      </w:pPr>
      <w:r>
        <w:rPr>
          <w:rFonts w:hint="eastAsia" w:ascii="宋体" w:hAnsi="宋体" w:cs="宋体"/>
          <w:color w:val="auto"/>
          <w:sz w:val="24"/>
          <w:szCs w:val="24"/>
          <w:highlight w:val="none"/>
        </w:rPr>
        <w:t>第七章 合同协议书</w:t>
      </w:r>
    </w:p>
    <w:p w14:paraId="39C9D405">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cs="宋体"/>
          <w:color w:val="auto"/>
          <w:sz w:val="24"/>
          <w:szCs w:val="24"/>
          <w:highlight w:val="none"/>
        </w:rPr>
      </w:pPr>
      <w:r>
        <w:rPr>
          <w:rFonts w:hint="eastAsia" w:ascii="宋体" w:hAnsi="宋体" w:cs="宋体"/>
          <w:color w:val="auto"/>
          <w:sz w:val="24"/>
          <w:szCs w:val="24"/>
          <w:highlight w:val="none"/>
        </w:rPr>
        <w:t>第八章 响应文件格式</w:t>
      </w:r>
    </w:p>
    <w:p w14:paraId="37E83CFA">
      <w:pPr>
        <w:keepNext w:val="0"/>
        <w:keepLines w:val="0"/>
        <w:pageBreakBefore w:val="0"/>
        <w:widowControl/>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rPr>
        <w:t>.2</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1"/>
          <w:sz w:val="24"/>
          <w:szCs w:val="24"/>
          <w:highlight w:val="none"/>
        </w:rPr>
        <w:t>供应商应认真阅读竞争性谈判文件中所有的事项、格式、条款和规范等要</w:t>
      </w:r>
      <w:r>
        <w:rPr>
          <w:rFonts w:hint="eastAsia" w:ascii="宋体" w:hAnsi="宋体" w:eastAsia="宋体" w:cs="宋体"/>
          <w:color w:val="auto"/>
          <w:spacing w:val="-2"/>
          <w:sz w:val="24"/>
          <w:szCs w:val="24"/>
          <w:highlight w:val="none"/>
        </w:rPr>
        <w:t>求。如果供应商没有按照竞争性谈判文件要求提交全部资料，或者竞争性谈判响应文件没有对竞争性谈判文件在各方面都做出实质性响应，由此带来的不利于供应商</w:t>
      </w:r>
      <w:r>
        <w:rPr>
          <w:rFonts w:hint="eastAsia" w:ascii="宋体" w:hAnsi="宋体" w:eastAsia="宋体" w:cs="宋体"/>
          <w:color w:val="auto"/>
          <w:spacing w:val="-1"/>
          <w:sz w:val="24"/>
          <w:szCs w:val="24"/>
          <w:highlight w:val="none"/>
        </w:rPr>
        <w:t>的谈判结果，其风险由供应商承担。</w:t>
      </w:r>
    </w:p>
    <w:p w14:paraId="03613F35">
      <w:pPr>
        <w:keepNext w:val="0"/>
        <w:keepLines w:val="0"/>
        <w:pageBreakBefore w:val="0"/>
        <w:widowControl/>
        <w:kinsoku w:val="0"/>
        <w:wordWrap/>
        <w:overflowPunct/>
        <w:topLinePunct w:val="0"/>
        <w:autoSpaceDE w:val="0"/>
        <w:autoSpaceDN w:val="0"/>
        <w:bidi w:val="0"/>
        <w:adjustRightInd w:val="0"/>
        <w:snapToGrid w:val="0"/>
        <w:spacing w:line="440" w:lineRule="exact"/>
        <w:ind w:firstLine="470" w:firstLineChars="200"/>
        <w:textAlignment w:val="baseline"/>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lang w:val="en-US" w:eastAsia="zh-CN"/>
        </w:rPr>
        <w:t>2.</w:t>
      </w:r>
      <w:r>
        <w:rPr>
          <w:rFonts w:hint="eastAsia" w:ascii="宋体" w:hAnsi="宋体" w:eastAsia="宋体" w:cs="宋体"/>
          <w:b/>
          <w:bCs/>
          <w:color w:val="auto"/>
          <w:spacing w:val="-3"/>
          <w:sz w:val="24"/>
          <w:szCs w:val="24"/>
          <w:highlight w:val="none"/>
        </w:rPr>
        <w:t>竞争性谈判文件的修改和澄清</w:t>
      </w:r>
    </w:p>
    <w:p w14:paraId="069CA7EF">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rPr>
        <w:t>谈判响应文件递交截止时间前，采购代理机</w:t>
      </w:r>
      <w:r>
        <w:rPr>
          <w:rFonts w:hint="eastAsia" w:ascii="宋体" w:hAnsi="宋体" w:eastAsia="宋体" w:cs="宋体"/>
          <w:color w:val="auto"/>
          <w:spacing w:val="-1"/>
          <w:sz w:val="24"/>
          <w:szCs w:val="24"/>
          <w:highlight w:val="none"/>
        </w:rPr>
        <w:t>构可以视采购具体情况，延长</w:t>
      </w:r>
      <w:r>
        <w:rPr>
          <w:rFonts w:hint="eastAsia" w:ascii="宋体" w:hAnsi="宋体" w:eastAsia="宋体" w:cs="宋体"/>
          <w:color w:val="auto"/>
          <w:spacing w:val="-1"/>
          <w:sz w:val="24"/>
          <w:szCs w:val="24"/>
          <w:highlight w:val="none"/>
          <w:lang w:val="en-US" w:eastAsia="zh-CN"/>
        </w:rPr>
        <w:t>竞争性</w:t>
      </w:r>
      <w:r>
        <w:rPr>
          <w:rFonts w:hint="eastAsia" w:ascii="宋体" w:hAnsi="宋体" w:eastAsia="宋体" w:cs="宋体"/>
          <w:color w:val="auto"/>
          <w:spacing w:val="-1"/>
          <w:sz w:val="24"/>
          <w:szCs w:val="24"/>
          <w:highlight w:val="none"/>
        </w:rPr>
        <w:t>谈</w:t>
      </w:r>
      <w:r>
        <w:rPr>
          <w:rFonts w:hint="eastAsia" w:ascii="宋体" w:hAnsi="宋体" w:eastAsia="宋体" w:cs="宋体"/>
          <w:color w:val="auto"/>
          <w:spacing w:val="-2"/>
          <w:sz w:val="24"/>
          <w:szCs w:val="24"/>
          <w:highlight w:val="none"/>
        </w:rPr>
        <w:t>判响应文件递交截止时间和谈判时间并在谈判公告的发布媒体上发布变更公告，同时将</w:t>
      </w:r>
      <w:r>
        <w:rPr>
          <w:rFonts w:hint="eastAsia" w:ascii="宋体" w:hAnsi="宋体" w:eastAsia="宋体" w:cs="宋体"/>
          <w:color w:val="auto"/>
          <w:spacing w:val="-1"/>
          <w:sz w:val="24"/>
          <w:szCs w:val="24"/>
          <w:highlight w:val="none"/>
        </w:rPr>
        <w:t>变更时间书面通知所有获取竞争性谈判文件的供应商</w:t>
      </w:r>
      <w:r>
        <w:rPr>
          <w:rFonts w:hint="eastAsia" w:ascii="宋体" w:hAnsi="宋体" w:eastAsia="宋体" w:cs="宋体"/>
          <w:color w:val="auto"/>
          <w:spacing w:val="-1"/>
          <w:sz w:val="24"/>
          <w:szCs w:val="24"/>
          <w:highlight w:val="none"/>
          <w:lang w:eastAsia="zh-CN"/>
        </w:rPr>
        <w:t>。</w:t>
      </w:r>
    </w:p>
    <w:p w14:paraId="200A105E">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z w:val="24"/>
          <w:szCs w:val="24"/>
          <w:highlight w:val="none"/>
        </w:rPr>
        <w:t>提交响应文件截止之日前，采购人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pacing w:val="-1"/>
          <w:sz w:val="24"/>
          <w:szCs w:val="24"/>
          <w:highlight w:val="none"/>
        </w:rPr>
        <w:t>采购代理机构</w:t>
      </w:r>
      <w:r>
        <w:rPr>
          <w:rFonts w:hint="eastAsia" w:ascii="宋体" w:hAnsi="宋体" w:eastAsia="宋体" w:cs="宋体"/>
          <w:color w:val="auto"/>
          <w:spacing w:val="-1"/>
          <w:sz w:val="24"/>
          <w:szCs w:val="24"/>
          <w:highlight w:val="none"/>
          <w:lang w:val="en-US" w:eastAsia="zh-CN"/>
        </w:rPr>
        <w:t>有权</w:t>
      </w:r>
      <w:r>
        <w:rPr>
          <w:rFonts w:hint="eastAsia" w:ascii="宋体" w:hAnsi="宋体" w:eastAsia="宋体" w:cs="宋体"/>
          <w:color w:val="auto"/>
          <w:spacing w:val="-1"/>
          <w:sz w:val="24"/>
          <w:szCs w:val="24"/>
          <w:highlight w:val="none"/>
        </w:rPr>
        <w:t>对已</w:t>
      </w:r>
      <w:r>
        <w:rPr>
          <w:rFonts w:hint="eastAsia" w:ascii="宋体" w:hAnsi="宋体" w:eastAsia="宋体" w:cs="宋体"/>
          <w:color w:val="auto"/>
          <w:spacing w:val="-2"/>
          <w:sz w:val="24"/>
          <w:szCs w:val="24"/>
          <w:highlight w:val="none"/>
        </w:rPr>
        <w:t>发出的谈判文件进行必要的澄清或者修改，澄清或者修改的内容作为谈判文件的组成部分。澄清或者修改的内容可能影响响应文件编制的，采购代理机构应在提交响应文件截止之日</w:t>
      </w:r>
      <w:r>
        <w:rPr>
          <w:rFonts w:hint="eastAsia" w:ascii="宋体" w:hAnsi="宋体" w:eastAsia="宋体" w:cs="宋体"/>
          <w:color w:val="auto"/>
          <w:spacing w:val="-2"/>
          <w:sz w:val="24"/>
          <w:szCs w:val="24"/>
          <w:highlight w:val="none"/>
          <w:lang w:val="en-US" w:eastAsia="zh-CN"/>
        </w:rPr>
        <w:t>至少3</w:t>
      </w:r>
      <w:r>
        <w:rPr>
          <w:rFonts w:hint="eastAsia" w:ascii="宋体" w:hAnsi="宋体" w:eastAsia="宋体" w:cs="宋体"/>
          <w:color w:val="auto"/>
          <w:spacing w:val="-2"/>
          <w:sz w:val="24"/>
          <w:szCs w:val="24"/>
          <w:highlight w:val="none"/>
        </w:rPr>
        <w:t>个工作</w:t>
      </w:r>
      <w:r>
        <w:rPr>
          <w:rFonts w:hint="eastAsia" w:ascii="宋体" w:hAnsi="宋体" w:eastAsia="宋体" w:cs="宋体"/>
          <w:color w:val="auto"/>
          <w:spacing w:val="-3"/>
          <w:sz w:val="24"/>
          <w:szCs w:val="24"/>
          <w:highlight w:val="none"/>
        </w:rPr>
        <w:t>日前，以书面形式通知所有接收谈判文件</w:t>
      </w:r>
      <w:r>
        <w:rPr>
          <w:rFonts w:hint="eastAsia" w:ascii="宋体" w:hAnsi="宋体" w:eastAsia="宋体" w:cs="宋体"/>
          <w:color w:val="auto"/>
          <w:spacing w:val="-2"/>
          <w:sz w:val="24"/>
          <w:szCs w:val="24"/>
          <w:highlight w:val="none"/>
        </w:rPr>
        <w:t>的供应商，不足</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2"/>
          <w:sz w:val="24"/>
          <w:szCs w:val="24"/>
          <w:highlight w:val="none"/>
        </w:rPr>
        <w:t>3</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2"/>
          <w:sz w:val="24"/>
          <w:szCs w:val="24"/>
          <w:highlight w:val="none"/>
        </w:rPr>
        <w:t>个工作日的，应当顺延提交响应文件截止</w:t>
      </w:r>
      <w:r>
        <w:rPr>
          <w:rFonts w:hint="eastAsia" w:ascii="宋体" w:hAnsi="宋体" w:eastAsia="宋体" w:cs="宋体"/>
          <w:color w:val="auto"/>
          <w:spacing w:val="-2"/>
          <w:sz w:val="24"/>
          <w:szCs w:val="24"/>
          <w:highlight w:val="none"/>
          <w:lang w:val="en-US" w:eastAsia="zh-CN"/>
        </w:rPr>
        <w:t>时间</w:t>
      </w:r>
      <w:r>
        <w:rPr>
          <w:rFonts w:hint="eastAsia" w:ascii="宋体" w:hAnsi="宋体" w:eastAsia="宋体" w:cs="宋体"/>
          <w:color w:val="auto"/>
          <w:spacing w:val="-2"/>
          <w:sz w:val="24"/>
          <w:szCs w:val="24"/>
          <w:highlight w:val="none"/>
        </w:rPr>
        <w:t>。</w:t>
      </w:r>
    </w:p>
    <w:p w14:paraId="339913A9">
      <w:pPr>
        <w:keepNext w:val="0"/>
        <w:keepLines w:val="0"/>
        <w:pageBreakBefore w:val="0"/>
        <w:widowControl/>
        <w:kinsoku w:val="0"/>
        <w:wordWrap/>
        <w:overflowPunct/>
        <w:topLinePunct w:val="0"/>
        <w:autoSpaceDE w:val="0"/>
        <w:autoSpaceDN w:val="0"/>
        <w:bidi w:val="0"/>
        <w:adjustRightInd w:val="0"/>
        <w:snapToGrid w:val="0"/>
        <w:spacing w:line="440" w:lineRule="exact"/>
        <w:ind w:left="-105" w:leftChars="-50" w:firstLine="480" w:firstLineChars="200"/>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lang w:val="zh-CN"/>
        </w:rPr>
        <w:t>任何要求对</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文件进行澄清的</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供应商，均应在响应文件递交截止时间3天前，以书面形式通知采购代理机构,由代理机构汇总后统一进行答复，并通知所有参与竞争性</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的供应商。</w:t>
      </w:r>
    </w:p>
    <w:p w14:paraId="6D8EB7FF">
      <w:pPr>
        <w:keepNext w:val="0"/>
        <w:keepLines w:val="0"/>
        <w:pageBreakBefore w:val="0"/>
        <w:widowControl/>
        <w:kinsoku w:val="0"/>
        <w:wordWrap/>
        <w:overflowPunct/>
        <w:topLinePunct w:val="0"/>
        <w:autoSpaceDE w:val="0"/>
        <w:autoSpaceDN w:val="0"/>
        <w:bidi w:val="0"/>
        <w:adjustRightInd w:val="0"/>
        <w:snapToGrid w:val="0"/>
        <w:spacing w:line="440" w:lineRule="exact"/>
        <w:ind w:left="-105" w:leftChars="-50" w:firstLine="480" w:firstLineChars="200"/>
        <w:textAlignment w:val="baseline"/>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 xml:space="preserve">4 </w:t>
      </w:r>
      <w:r>
        <w:rPr>
          <w:rFonts w:hint="eastAsia" w:ascii="宋体" w:hAnsi="宋体" w:cs="宋体"/>
          <w:color w:val="auto"/>
          <w:sz w:val="24"/>
          <w:szCs w:val="24"/>
          <w:highlight w:val="none"/>
        </w:rPr>
        <w:t>竞争性谈判文件的澄清或修改内容均以书面形式明确的内容为准。当竞争性谈判文件的澄清、修改、补充等在同一内容的表述上不一致时，以最后发出的文件为准。所有补充文件将作为竞争性谈判文件的组成部分，对所有供应商具有约束力。</w:t>
      </w:r>
    </w:p>
    <w:p w14:paraId="21638257">
      <w:pPr>
        <w:keepNext w:val="0"/>
        <w:keepLines w:val="0"/>
        <w:pageBreakBefore w:val="0"/>
        <w:widowControl/>
        <w:kinsoku w:val="0"/>
        <w:wordWrap/>
        <w:overflowPunct/>
        <w:topLinePunct w:val="0"/>
        <w:autoSpaceDE w:val="0"/>
        <w:autoSpaceDN w:val="0"/>
        <w:bidi w:val="0"/>
        <w:adjustRightInd w:val="0"/>
        <w:snapToGrid w:val="0"/>
        <w:spacing w:line="440" w:lineRule="exact"/>
        <w:ind w:left="-105" w:leftChars="-50" w:firstLine="480" w:firstLineChars="200"/>
        <w:textAlignment w:val="baseline"/>
        <w:rPr>
          <w:rFonts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 xml:space="preserve">5 </w:t>
      </w:r>
      <w:r>
        <w:rPr>
          <w:rFonts w:hint="eastAsia" w:ascii="宋体" w:hAnsi="宋体" w:cs="宋体"/>
          <w:color w:val="auto"/>
          <w:sz w:val="24"/>
          <w:szCs w:val="24"/>
          <w:highlight w:val="none"/>
        </w:rPr>
        <w:t>供应商若对谈判文件有任何疑问，可以向采购代理机构提出询问。否</w:t>
      </w:r>
      <w:r>
        <w:rPr>
          <w:rFonts w:hint="eastAsia" w:ascii="宋体" w:hAnsi="宋体" w:eastAsia="宋体" w:cs="宋体"/>
          <w:color w:val="auto"/>
          <w:sz w:val="24"/>
          <w:szCs w:val="24"/>
          <w:highlight w:val="none"/>
          <w:lang w:val="en-US" w:eastAsia="zh-CN"/>
        </w:rPr>
        <w:t>则，</w:t>
      </w:r>
      <w:r>
        <w:rPr>
          <w:rFonts w:hint="eastAsia" w:ascii="宋体" w:hAnsi="宋体" w:cs="宋体"/>
          <w:color w:val="auto"/>
          <w:sz w:val="24"/>
          <w:szCs w:val="24"/>
          <w:highlight w:val="none"/>
        </w:rPr>
        <w:t>视为同意谈判文件的一切条款和要求并承担由此引起的一切法律责任。凡因供应商对谈判文件阅读不深、理解不透、误解、疏漏、或因市场行情了解不清造成的后果和风险均由供应商自负。</w:t>
      </w:r>
    </w:p>
    <w:p w14:paraId="4AC5DD1B">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lang w:val="en-US" w:eastAsia="zh-CN"/>
        </w:rPr>
        <w:t xml:space="preserve">6 </w:t>
      </w:r>
      <w:r>
        <w:rPr>
          <w:rFonts w:hint="eastAsia" w:ascii="宋体" w:hAnsi="宋体" w:cs="宋体"/>
          <w:bCs/>
          <w:color w:val="auto"/>
          <w:sz w:val="24"/>
          <w:szCs w:val="24"/>
          <w:highlight w:val="none"/>
          <w:lang w:val="zh-CN"/>
        </w:rPr>
        <w:t>竞争性谈判文件的解释权归采购代理机构所有。如发现竞争性谈判文件内容中与现行的法律法规不相符合的情况，以现行的法律法规为准；竞争性谈判文件中某个或多个条款依我国法律、法规被认定为非法、无效或不可执行的,该无效条款的无效、失效和不可执行,不影响亦不损害其他条款的有效性、生效性和可执行性。</w:t>
      </w:r>
    </w:p>
    <w:p w14:paraId="509C847D">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2.7 请各供应商在提交谈判响应文件截止时间之前，务必自行关注下列地址发布的变更公告，采购代理机构不再另行通知，因供应商未及时关注所造成的一切后果由供应商自行承担：</w:t>
      </w:r>
    </w:p>
    <w:p w14:paraId="66D241AD">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（1）[陕西省政府采购网(</w:t>
      </w: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HYPERLINK "https://www.ccgp-shaanxi.gov.cn"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www.ccgp-shaanxi.gov.cn</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)]中的[首页&gt;市县采购信息公告]；</w:t>
      </w:r>
    </w:p>
    <w:p w14:paraId="6A14B394">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（2）[全国公共资源交易网（陕西省咸阳市)(xy.sxggzyjy.cn)]中的[首页&gt;交易大厅&gt; 政府采购]。</w:t>
      </w:r>
    </w:p>
    <w:p w14:paraId="4184A58D">
      <w:pPr>
        <w:keepNext w:val="0"/>
        <w:keepLines w:val="0"/>
        <w:pageBreakBefore w:val="0"/>
        <w:widowControl/>
        <w:kinsoku w:val="0"/>
        <w:wordWrap/>
        <w:overflowPunct/>
        <w:topLinePunct w:val="0"/>
        <w:autoSpaceDE w:val="0"/>
        <w:autoSpaceDN w:val="0"/>
        <w:bidi w:val="0"/>
        <w:adjustRightInd w:val="0"/>
        <w:snapToGrid w:val="0"/>
        <w:spacing w:line="440" w:lineRule="exact"/>
        <w:ind w:firstLine="482" w:firstLineChars="200"/>
        <w:textAlignment w:val="baseline"/>
        <w:rPr>
          <w:rFonts w:hint="eastAsia" w:ascii="宋体" w:hAnsi="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3.</w:t>
      </w:r>
      <w:r>
        <w:rPr>
          <w:rFonts w:hint="eastAsia" w:ascii="宋体" w:hAnsi="宋体" w:cs="宋体"/>
          <w:b/>
          <w:color w:val="auto"/>
          <w:sz w:val="24"/>
          <w:szCs w:val="24"/>
          <w:highlight w:val="none"/>
          <w:lang w:val="zh-CN"/>
        </w:rPr>
        <w:t>备选谈判方案</w:t>
      </w:r>
    </w:p>
    <w:p w14:paraId="0370D5C5">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zh-CN"/>
        </w:rPr>
        <w:t>本项目不得提供备选方案。</w:t>
      </w:r>
    </w:p>
    <w:p w14:paraId="7320F86C">
      <w:pPr>
        <w:numPr>
          <w:ilvl w:val="0"/>
          <w:numId w:val="0"/>
        </w:numPr>
        <w:spacing w:before="101" w:line="226" w:lineRule="auto"/>
        <w:jc w:val="center"/>
        <w:outlineLvl w:val="1"/>
        <w:rPr>
          <w:rFonts w:hint="eastAsia" w:ascii="宋体" w:hAnsi="宋体" w:eastAsia="宋体" w:cs="宋体"/>
          <w:b/>
          <w:bCs/>
          <w:color w:val="auto"/>
          <w:spacing w:val="5"/>
          <w:sz w:val="31"/>
          <w:szCs w:val="31"/>
          <w:highlight w:val="none"/>
        </w:rPr>
      </w:pPr>
      <w:r>
        <w:rPr>
          <w:rFonts w:hint="eastAsia" w:ascii="宋体" w:hAnsi="宋体" w:eastAsia="宋体" w:cs="宋体"/>
          <w:b/>
          <w:bCs/>
          <w:color w:val="auto"/>
          <w:spacing w:val="5"/>
          <w:sz w:val="31"/>
          <w:szCs w:val="31"/>
          <w:highlight w:val="none"/>
          <w:lang w:val="en-US" w:eastAsia="zh-CN"/>
        </w:rPr>
        <w:t>C.</w:t>
      </w:r>
      <w:r>
        <w:rPr>
          <w:rFonts w:hint="eastAsia" w:ascii="宋体" w:hAnsi="宋体" w:eastAsia="宋体" w:cs="宋体"/>
          <w:b/>
          <w:bCs/>
          <w:color w:val="auto"/>
          <w:spacing w:val="5"/>
          <w:sz w:val="31"/>
          <w:szCs w:val="31"/>
          <w:highlight w:val="none"/>
        </w:rPr>
        <w:t>竞争性谈判响应文件</w:t>
      </w:r>
    </w:p>
    <w:p w14:paraId="1FF097A3">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lang w:val="zh-CN"/>
        </w:rPr>
        <w:t>谈判响应文件</w:t>
      </w:r>
      <w:r>
        <w:rPr>
          <w:rFonts w:hint="eastAsia" w:ascii="宋体" w:hAnsi="宋体" w:cs="宋体"/>
          <w:b/>
          <w:color w:val="auto"/>
          <w:sz w:val="24"/>
          <w:szCs w:val="24"/>
          <w:highlight w:val="none"/>
        </w:rPr>
        <w:t>编制的原则</w:t>
      </w:r>
    </w:p>
    <w:p w14:paraId="1C7AA25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ascii="宋体" w:hAnsi="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rPr>
        <w:t>1</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供应商应在认真阅读谈判文件所有内容的基础上，按照谈判文件的要求编制完整的响应文件。</w:t>
      </w:r>
      <w:r>
        <w:rPr>
          <w:rFonts w:hint="eastAsia" w:ascii="宋体" w:hAnsi="宋体" w:cs="宋体"/>
          <w:bCs/>
          <w:color w:val="auto"/>
          <w:sz w:val="24"/>
          <w:szCs w:val="24"/>
          <w:highlight w:val="none"/>
          <w:lang w:val="zh-CN"/>
        </w:rPr>
        <w:t>谈判响应文件参考给定格式编制，对谈判文件要求做出实质性响应。谈判供应商可根据情况自行扩展，但不得随意删减格式要求内容。</w:t>
      </w:r>
    </w:p>
    <w:p w14:paraId="5E5E452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rPr>
        <w:t>.2</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供应商必须保证响应文件所提供的全部资料真实可靠，并接受对其中任何资料进一步审查的要求。</w:t>
      </w:r>
    </w:p>
    <w:p w14:paraId="54998E6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rPr>
      </w:pPr>
      <w:r>
        <w:rPr>
          <w:rFonts w:hint="eastAsia" w:ascii="宋体" w:hAnsi="宋体" w:cs="宋体"/>
          <w:bCs/>
          <w:color w:val="auto"/>
          <w:sz w:val="24"/>
          <w:szCs w:val="24"/>
          <w:highlight w:val="none"/>
        </w:rPr>
        <w:t>1.3</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响应文件须对谈判文件中的内容做出实质性和完整的响应，否则其投标将被拒绝。</w:t>
      </w:r>
    </w:p>
    <w:p w14:paraId="0C450072">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2.谈判响应文件的式样</w:t>
      </w:r>
    </w:p>
    <w:p w14:paraId="7005D71F">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2.1 语言</w:t>
      </w:r>
    </w:p>
    <w:p w14:paraId="12AFCC47">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招标活动的所有文件、资料、函电文字均使用简体中文，确需提交用其他语言形成的资料，必须翻译成简体中文，如有差异，以简体中文为准。</w:t>
      </w:r>
    </w:p>
    <w:p w14:paraId="4D55B9F4">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2.2 </w:t>
      </w:r>
      <w:r>
        <w:rPr>
          <w:rFonts w:hint="eastAsia" w:ascii="宋体" w:hAnsi="宋体" w:cs="宋体"/>
          <w:bCs/>
          <w:color w:val="auto"/>
          <w:sz w:val="24"/>
          <w:szCs w:val="24"/>
          <w:highlight w:val="none"/>
          <w:lang w:val="zh-CN" w:eastAsia="zh-CN"/>
        </w:rPr>
        <w:t>谈判响应文件计量单位</w:t>
      </w:r>
    </w:p>
    <w:p w14:paraId="7D2516E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谈判响应文件中所使用的计量单位，除有特殊要求外，均采用国家法定计量单位。</w:t>
      </w:r>
    </w:p>
    <w:p w14:paraId="730E769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en-US" w:eastAsia="zh-CN"/>
        </w:rPr>
        <w:t>3.</w:t>
      </w:r>
      <w:r>
        <w:rPr>
          <w:rFonts w:hint="eastAsia" w:ascii="宋体" w:hAnsi="宋体" w:cs="宋体"/>
          <w:b/>
          <w:bCs w:val="0"/>
          <w:color w:val="auto"/>
          <w:sz w:val="24"/>
          <w:szCs w:val="24"/>
          <w:highlight w:val="none"/>
          <w:lang w:val="zh-CN"/>
        </w:rPr>
        <w:t>谈判响应文件的组成</w:t>
      </w:r>
    </w:p>
    <w:p w14:paraId="243C1774">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3.1 格式内容：</w:t>
      </w:r>
    </w:p>
    <w:p w14:paraId="395EBC70">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default" w:ascii="宋体" w:hAnsi="宋体" w:cs="宋体"/>
          <w:bCs/>
          <w:color w:val="auto"/>
          <w:sz w:val="24"/>
          <w:szCs w:val="24"/>
          <w:highlight w:val="yellow"/>
          <w:lang w:val="en-US" w:eastAsia="zh-CN"/>
        </w:rPr>
      </w:pPr>
      <w:r>
        <w:rPr>
          <w:rFonts w:hint="eastAsia" w:ascii="宋体" w:hAnsi="宋体" w:cs="宋体"/>
          <w:bCs/>
          <w:color w:val="auto"/>
          <w:sz w:val="24"/>
          <w:szCs w:val="24"/>
          <w:highlight w:val="none"/>
          <w:lang w:val="en-US" w:eastAsia="zh-CN"/>
        </w:rPr>
        <w:t>详见本文件第八章所列</w:t>
      </w:r>
    </w:p>
    <w:p w14:paraId="593666B6">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3.2 </w:t>
      </w:r>
      <w:r>
        <w:rPr>
          <w:rFonts w:hint="eastAsia" w:ascii="宋体" w:hAnsi="宋体" w:cs="宋体"/>
          <w:bCs/>
          <w:color w:val="auto"/>
          <w:sz w:val="24"/>
          <w:szCs w:val="24"/>
          <w:highlight w:val="none"/>
          <w:lang w:val="zh-CN"/>
        </w:rPr>
        <w:t>本次谈判的最小单元为“包号”，供应商可根据自身的资质情况和经营范围对本次项目进行谈判，不得将其子目再行分解或只对本次项目中的品目进行不完全谈判，任何不完全的响应将会被拒绝。</w:t>
      </w:r>
    </w:p>
    <w:p w14:paraId="7A953DF1">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default" w:eastAsia="宋体"/>
          <w:lang w:val="en-US" w:eastAsia="zh-CN"/>
        </w:rPr>
      </w:pPr>
      <w:r>
        <w:rPr>
          <w:rFonts w:hint="eastAsia" w:ascii="宋体" w:hAnsi="宋体" w:cs="宋体"/>
          <w:bCs/>
          <w:color w:val="auto"/>
          <w:sz w:val="24"/>
          <w:szCs w:val="24"/>
          <w:highlight w:val="none"/>
          <w:lang w:val="en-US" w:eastAsia="zh-CN"/>
        </w:rPr>
        <w:t xml:space="preserve">3.3 </w:t>
      </w:r>
      <w:r>
        <w:rPr>
          <w:rFonts w:hint="eastAsia" w:ascii="宋体" w:hAnsi="宋体" w:cs="宋体"/>
          <w:bCs/>
          <w:color w:val="auto"/>
          <w:sz w:val="24"/>
          <w:szCs w:val="24"/>
          <w:highlight w:val="none"/>
          <w:lang w:val="zh-CN"/>
        </w:rPr>
        <w:t>谈判响应文件中谈判报价表内容与分项报价表内容不一致的，以谈判报价表为准。</w:t>
      </w:r>
    </w:p>
    <w:p w14:paraId="662E97E6">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lang w:val="zh-CN"/>
        </w:rPr>
        <w:t>竞争性谈判响应文件格式</w:t>
      </w:r>
    </w:p>
    <w:p w14:paraId="3C60DD5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4.1 </w:t>
      </w:r>
      <w:r>
        <w:rPr>
          <w:rFonts w:hint="eastAsia" w:ascii="宋体" w:hAnsi="宋体" w:cs="宋体"/>
          <w:bCs/>
          <w:color w:val="auto"/>
          <w:sz w:val="24"/>
          <w:szCs w:val="24"/>
          <w:highlight w:val="none"/>
          <w:lang w:val="zh-CN"/>
        </w:rPr>
        <w:t>供应商应按照竞争性谈判文件中第</w:t>
      </w:r>
      <w:r>
        <w:rPr>
          <w:rFonts w:hint="eastAsia" w:ascii="宋体" w:hAnsi="宋体" w:cs="宋体"/>
          <w:bCs/>
          <w:color w:val="auto"/>
          <w:sz w:val="24"/>
          <w:szCs w:val="24"/>
          <w:highlight w:val="none"/>
          <w:lang w:val="en-US" w:eastAsia="zh-CN"/>
        </w:rPr>
        <w:t>八</w:t>
      </w:r>
      <w:r>
        <w:rPr>
          <w:rFonts w:hint="eastAsia" w:ascii="宋体" w:hAnsi="宋体" w:cs="宋体"/>
          <w:bCs/>
          <w:color w:val="auto"/>
          <w:sz w:val="24"/>
          <w:szCs w:val="24"/>
          <w:highlight w:val="none"/>
          <w:lang w:val="zh-CN"/>
        </w:rPr>
        <w:t>章“响应文件格式”所提供的格式和要求制作竞争性谈判响应文件，明确表达谈判意愿，详细说明谈判方案、承诺及价格。</w:t>
      </w:r>
    </w:p>
    <w:p w14:paraId="26BB0BE7">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4.2 </w:t>
      </w:r>
      <w:r>
        <w:rPr>
          <w:rFonts w:hint="eastAsia" w:ascii="宋体" w:hAnsi="宋体" w:cs="宋体"/>
          <w:bCs/>
          <w:color w:val="auto"/>
          <w:sz w:val="24"/>
          <w:szCs w:val="24"/>
          <w:highlight w:val="none"/>
          <w:lang w:val="zh-CN"/>
        </w:rPr>
        <w:t>按竞争性谈判文件第</w:t>
      </w:r>
      <w:r>
        <w:rPr>
          <w:rFonts w:hint="eastAsia" w:ascii="宋体" w:hAnsi="宋体" w:cs="宋体"/>
          <w:bCs/>
          <w:color w:val="auto"/>
          <w:sz w:val="24"/>
          <w:szCs w:val="24"/>
          <w:highlight w:val="none"/>
          <w:lang w:val="en-US" w:eastAsia="zh-CN"/>
        </w:rPr>
        <w:t>五章采购内容及要求</w:t>
      </w:r>
      <w:r>
        <w:rPr>
          <w:rFonts w:hint="eastAsia" w:ascii="宋体" w:hAnsi="宋体" w:cs="宋体"/>
          <w:bCs/>
          <w:color w:val="auto"/>
          <w:sz w:val="24"/>
          <w:szCs w:val="24"/>
          <w:highlight w:val="none"/>
          <w:lang w:val="zh-CN"/>
        </w:rPr>
        <w:t>和第</w:t>
      </w:r>
      <w:r>
        <w:rPr>
          <w:rFonts w:hint="eastAsia" w:ascii="宋体" w:hAnsi="宋体" w:cs="宋体"/>
          <w:bCs/>
          <w:color w:val="auto"/>
          <w:sz w:val="24"/>
          <w:szCs w:val="24"/>
          <w:highlight w:val="none"/>
          <w:lang w:val="en-US" w:eastAsia="zh-CN"/>
        </w:rPr>
        <w:t>八</w:t>
      </w:r>
      <w:r>
        <w:rPr>
          <w:rFonts w:hint="eastAsia" w:ascii="宋体" w:hAnsi="宋体" w:cs="宋体"/>
          <w:bCs/>
          <w:color w:val="auto"/>
          <w:sz w:val="24"/>
          <w:szCs w:val="24"/>
          <w:highlight w:val="none"/>
          <w:lang w:val="zh-CN"/>
        </w:rPr>
        <w:t>章提供的格式和要求编写其竞争性谈判响应文件，供应商不得缺少或留空任何竞争性谈判文件要求填写的表格或提交的资料。</w:t>
      </w:r>
    </w:p>
    <w:p w14:paraId="5AD310F7">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
          <w:bCs w:val="0"/>
          <w:color w:val="auto"/>
          <w:sz w:val="24"/>
          <w:szCs w:val="24"/>
          <w:highlight w:val="none"/>
          <w:lang w:val="zh-CN"/>
        </w:rPr>
      </w:pPr>
      <w:r>
        <w:rPr>
          <w:rFonts w:hint="eastAsia" w:ascii="宋体" w:hAnsi="宋体" w:cs="宋体"/>
          <w:b/>
          <w:bCs w:val="0"/>
          <w:color w:val="auto"/>
          <w:sz w:val="24"/>
          <w:szCs w:val="24"/>
          <w:highlight w:val="none"/>
          <w:lang w:val="en-US" w:eastAsia="zh-CN"/>
        </w:rPr>
        <w:t>5.</w:t>
      </w:r>
      <w:r>
        <w:rPr>
          <w:rFonts w:hint="eastAsia" w:ascii="宋体" w:hAnsi="宋体" w:cs="宋体"/>
          <w:b/>
          <w:bCs w:val="0"/>
          <w:color w:val="auto"/>
          <w:sz w:val="24"/>
          <w:szCs w:val="24"/>
          <w:highlight w:val="none"/>
          <w:lang w:val="zh-CN"/>
        </w:rPr>
        <w:t>谈判报价：</w:t>
      </w:r>
    </w:p>
    <w:p w14:paraId="53F5645D">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5.1 </w:t>
      </w:r>
      <w:r>
        <w:rPr>
          <w:rFonts w:hint="eastAsia" w:ascii="宋体" w:hAnsi="宋体" w:eastAsia="宋体" w:cs="宋体"/>
          <w:bCs/>
          <w:color w:val="auto"/>
          <w:sz w:val="24"/>
          <w:szCs w:val="24"/>
          <w:lang w:val="zh-CN"/>
        </w:rPr>
        <w:t>供应商依据</w:t>
      </w:r>
      <w:r>
        <w:rPr>
          <w:rFonts w:hint="eastAsia" w:ascii="宋体" w:hAnsi="宋体" w:eastAsia="宋体" w:cs="宋体"/>
          <w:bCs/>
          <w:color w:val="auto"/>
          <w:sz w:val="24"/>
          <w:szCs w:val="24"/>
          <w:lang w:val="en-US" w:eastAsia="zh-CN"/>
        </w:rPr>
        <w:t>谈判</w:t>
      </w:r>
      <w:r>
        <w:rPr>
          <w:rFonts w:hint="eastAsia" w:ascii="宋体" w:hAnsi="宋体" w:eastAsia="宋体" w:cs="宋体"/>
          <w:bCs/>
          <w:color w:val="auto"/>
          <w:sz w:val="24"/>
          <w:szCs w:val="24"/>
          <w:lang w:val="zh-CN"/>
        </w:rPr>
        <w:t>文件给定的资料及现行规范的相应规定，在充分考虑</w:t>
      </w:r>
      <w:r>
        <w:rPr>
          <w:rFonts w:hint="eastAsia" w:ascii="宋体" w:hAnsi="宋体" w:eastAsia="宋体" w:cs="宋体"/>
          <w:bCs/>
          <w:color w:val="auto"/>
          <w:sz w:val="24"/>
          <w:szCs w:val="24"/>
        </w:rPr>
        <w:t>项目</w:t>
      </w:r>
      <w:r>
        <w:rPr>
          <w:rFonts w:hint="eastAsia" w:ascii="宋体" w:hAnsi="宋体" w:eastAsia="宋体" w:cs="宋体"/>
          <w:bCs/>
          <w:color w:val="auto"/>
          <w:sz w:val="24"/>
          <w:szCs w:val="24"/>
          <w:lang w:val="zh-CN"/>
        </w:rPr>
        <w:t>的实际工作内容、工作量、技术含量、难易程度、复杂性等因素的基础上以总价形式进行报价</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zh-CN"/>
        </w:rPr>
        <w:t>任何错报、漏报由供应商自行负责。</w:t>
      </w:r>
      <w:r>
        <w:rPr>
          <w:rFonts w:hint="eastAsia" w:ascii="宋体" w:hAnsi="宋体" w:eastAsia="宋体" w:cs="宋体"/>
          <w:bCs/>
          <w:color w:val="auto"/>
          <w:sz w:val="24"/>
          <w:szCs w:val="24"/>
          <w:lang w:val="en-US" w:eastAsia="zh-CN"/>
        </w:rPr>
        <w:t>谈判</w:t>
      </w:r>
      <w:r>
        <w:rPr>
          <w:rFonts w:hint="eastAsia" w:ascii="宋体" w:hAnsi="宋体" w:eastAsia="宋体" w:cs="宋体"/>
          <w:bCs/>
          <w:color w:val="auto"/>
          <w:sz w:val="24"/>
          <w:szCs w:val="24"/>
          <w:lang w:val="zh-CN"/>
        </w:rPr>
        <w:t>报价表中标明本次服务价格，任何有选择的报价将不予接受，按无效投标处理。</w:t>
      </w:r>
    </w:p>
    <w:p w14:paraId="1C620510">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5.2 </w:t>
      </w:r>
      <w:r>
        <w:rPr>
          <w:rFonts w:hint="eastAsia" w:ascii="宋体" w:hAnsi="宋体" w:cs="宋体"/>
          <w:bCs/>
          <w:color w:val="auto"/>
          <w:sz w:val="24"/>
          <w:szCs w:val="24"/>
          <w:highlight w:val="none"/>
          <w:lang w:val="zh-CN"/>
        </w:rPr>
        <w:t>谈判报价不因市场因素、政府政策调整、费率调整和税收变化等而作任何调整，谈判单位应充分考虑到各种风险因素。</w:t>
      </w:r>
    </w:p>
    <w:p w14:paraId="700452D2">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5.3 </w:t>
      </w:r>
      <w:r>
        <w:rPr>
          <w:rFonts w:hint="eastAsia" w:ascii="宋体" w:hAnsi="宋体" w:cs="宋体"/>
          <w:bCs/>
          <w:color w:val="auto"/>
          <w:sz w:val="24"/>
          <w:szCs w:val="24"/>
          <w:highlight w:val="none"/>
          <w:lang w:val="zh-CN" w:eastAsia="zh-CN"/>
        </w:rPr>
        <w:t>凡因供应商对采购文件阅读不深、</w:t>
      </w:r>
      <w:r>
        <w:rPr>
          <w:rFonts w:hint="eastAsia" w:ascii="宋体" w:hAnsi="宋体" w:cs="宋体"/>
          <w:bCs/>
          <w:color w:val="auto"/>
          <w:sz w:val="24"/>
          <w:szCs w:val="24"/>
          <w:highlight w:val="none"/>
          <w:lang w:val="en-US" w:eastAsia="zh-CN"/>
        </w:rPr>
        <w:t>理解不透、</w:t>
      </w:r>
      <w:r>
        <w:rPr>
          <w:rFonts w:hint="eastAsia" w:ascii="宋体" w:hAnsi="宋体" w:cs="宋体"/>
          <w:bCs/>
          <w:color w:val="auto"/>
          <w:sz w:val="24"/>
          <w:szCs w:val="24"/>
          <w:highlight w:val="none"/>
          <w:lang w:val="zh-CN" w:eastAsia="zh-CN"/>
        </w:rPr>
        <w:t>误解、疏漏、</w:t>
      </w:r>
      <w:r>
        <w:rPr>
          <w:rFonts w:hint="eastAsia" w:ascii="宋体" w:hAnsi="宋体" w:cs="宋体"/>
          <w:bCs/>
          <w:color w:val="auto"/>
          <w:sz w:val="24"/>
          <w:szCs w:val="24"/>
          <w:highlight w:val="none"/>
          <w:lang w:val="en-US" w:eastAsia="zh-CN"/>
        </w:rPr>
        <w:t>或因市场行情了解不清造成的后果和风险均由供应商自负。</w:t>
      </w:r>
    </w:p>
    <w:p w14:paraId="04615F1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5.4 谈判报价货币：人民币，单位:元。</w:t>
      </w:r>
    </w:p>
    <w:p w14:paraId="7569174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
          <w:bCs w:val="0"/>
          <w:color w:val="auto"/>
          <w:sz w:val="24"/>
          <w:szCs w:val="24"/>
          <w:highlight w:val="none"/>
          <w:lang w:val="en-US" w:eastAsia="zh-CN"/>
        </w:rPr>
        <w:t>5.5 本次谈判采取二次报价，即：谈判响应文件中的谈判总报价为第一次报价；在谈判供应商初审合格后，第一次报价为有效报价。通过初审的各供应商单位在规定时间内（电话通知后20分钟内），提交第二次报价，第二次报价即为最终报价。</w:t>
      </w:r>
    </w:p>
    <w:p w14:paraId="4B2CE9A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5.6 </w:t>
      </w:r>
      <w:r>
        <w:rPr>
          <w:rFonts w:hint="eastAsia" w:ascii="宋体" w:hAnsi="宋体" w:cs="宋体"/>
          <w:bCs/>
          <w:color w:val="auto"/>
          <w:sz w:val="24"/>
          <w:szCs w:val="24"/>
          <w:highlight w:val="none"/>
          <w:lang w:val="zh-CN" w:eastAsia="zh-CN"/>
        </w:rPr>
        <w:t>谈判后所确定的成交价格，在合同执行过程中，不得以任何理由变更。</w:t>
      </w:r>
    </w:p>
    <w:p w14:paraId="7939D07F">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5.7 </w:t>
      </w:r>
      <w:r>
        <w:rPr>
          <w:rFonts w:hint="eastAsia" w:ascii="宋体" w:hAnsi="宋体" w:cs="宋体"/>
          <w:bCs/>
          <w:color w:val="auto"/>
          <w:sz w:val="24"/>
          <w:szCs w:val="24"/>
          <w:highlight w:val="none"/>
          <w:lang w:val="zh-CN" w:eastAsia="zh-CN"/>
        </w:rPr>
        <w:t>供应商不得以低于成本的报价参加谈判。若谈判小组认为某个供应商的报价明显低于其他通过符合性审查的供应商的报价，有可能影响产品质量或者不能诚信履约的，应当要求其在谈判现场合理的时间内提供书面说明，必要时提交相关证明材料；供应商不能证明其报价合理性的，谈判小组应将其作为无效投标处理。</w:t>
      </w:r>
    </w:p>
    <w:p w14:paraId="6F2B2BE0">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5.8 </w:t>
      </w:r>
      <w:r>
        <w:rPr>
          <w:rFonts w:hint="eastAsia" w:ascii="宋体" w:hAnsi="宋体" w:cs="宋体"/>
          <w:bCs/>
          <w:color w:val="auto"/>
          <w:sz w:val="24"/>
          <w:szCs w:val="24"/>
          <w:highlight w:val="none"/>
          <w:lang w:val="zh-CN" w:eastAsia="zh-CN"/>
        </w:rPr>
        <w:t>第一次报价超出采购预算的供应商不进入下一步谈判程序。</w:t>
      </w:r>
    </w:p>
    <w:p w14:paraId="5AC5A7D6">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5.9 </w:t>
      </w:r>
      <w:r>
        <w:rPr>
          <w:rFonts w:hint="eastAsia" w:ascii="宋体" w:hAnsi="宋体" w:cs="宋体"/>
          <w:bCs/>
          <w:color w:val="auto"/>
          <w:sz w:val="24"/>
          <w:szCs w:val="24"/>
          <w:highlight w:val="none"/>
          <w:lang w:val="zh-CN" w:eastAsia="zh-CN"/>
        </w:rPr>
        <w:t>本项目不公开任何一次报价。</w:t>
      </w:r>
    </w:p>
    <w:p w14:paraId="1FF653EF">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
          <w:bCs w:val="0"/>
          <w:color w:val="auto"/>
          <w:sz w:val="24"/>
          <w:szCs w:val="24"/>
          <w:highlight w:val="none"/>
          <w:lang w:val="zh-CN" w:eastAsia="zh-CN"/>
        </w:rPr>
      </w:pPr>
      <w:r>
        <w:rPr>
          <w:rFonts w:hint="eastAsia" w:ascii="宋体" w:hAnsi="宋体" w:cs="宋体"/>
          <w:b/>
          <w:bCs w:val="0"/>
          <w:color w:val="auto"/>
          <w:sz w:val="24"/>
          <w:szCs w:val="24"/>
          <w:highlight w:val="none"/>
          <w:lang w:val="en-US" w:eastAsia="zh-CN"/>
        </w:rPr>
        <w:t>6.</w:t>
      </w:r>
      <w:r>
        <w:rPr>
          <w:rFonts w:hint="eastAsia" w:ascii="宋体" w:hAnsi="宋体" w:cs="宋体"/>
          <w:b/>
          <w:bCs w:val="0"/>
          <w:color w:val="auto"/>
          <w:sz w:val="24"/>
          <w:szCs w:val="24"/>
          <w:highlight w:val="none"/>
          <w:lang w:val="zh-CN" w:eastAsia="zh-CN"/>
        </w:rPr>
        <w:t>证明供应商合格的资格证明文件</w:t>
      </w:r>
    </w:p>
    <w:p w14:paraId="274EEA0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供应商应按照竞争性谈判须知的要求，在竞争性谈判响应文件中提交合格的资格证明文件。如果资格证明文件不全或不合格的，其谈判响应文件将被作无效文件处理。</w:t>
      </w:r>
    </w:p>
    <w:p w14:paraId="3DD336E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7</w:t>
      </w:r>
      <w:r>
        <w:rPr>
          <w:rFonts w:hint="eastAsia" w:ascii="宋体" w:hAnsi="宋体" w:eastAsia="宋体" w:cs="宋体"/>
          <w:b/>
          <w:bCs/>
          <w:color w:val="auto"/>
          <w:spacing w:val="-3"/>
          <w:sz w:val="24"/>
          <w:szCs w:val="24"/>
          <w:highlight w:val="none"/>
        </w:rPr>
        <w:t>.证明货物（产品）符合竞争性谈判文件规定的文件</w:t>
      </w:r>
    </w:p>
    <w:p w14:paraId="1562D94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7"/>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7</w:t>
      </w: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2"/>
          <w:sz w:val="24"/>
          <w:szCs w:val="24"/>
          <w:highlight w:val="none"/>
        </w:rPr>
        <w:t>供应商应在竞争性谈判响应文件中提交产品和服务满足竞争性谈判文件要求</w:t>
      </w:r>
      <w:r>
        <w:rPr>
          <w:rFonts w:hint="eastAsia" w:ascii="宋体" w:hAnsi="宋体" w:eastAsia="宋体" w:cs="宋体"/>
          <w:color w:val="auto"/>
          <w:spacing w:val="-2"/>
          <w:sz w:val="24"/>
          <w:szCs w:val="24"/>
          <w:highlight w:val="none"/>
        </w:rPr>
        <w:t>并符合国家法律法规、行业管理部门要求的其他强制性标准的证明文件。缺少证明文件或证明文件不合格的谈判，与竞争性谈判文件要求有重大偏离的谈判</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不符合国家法律</w:t>
      </w:r>
      <w:r>
        <w:rPr>
          <w:rFonts w:hint="eastAsia" w:ascii="宋体" w:hAnsi="宋体" w:eastAsia="宋体" w:cs="宋体"/>
          <w:color w:val="auto"/>
          <w:spacing w:val="-1"/>
          <w:sz w:val="24"/>
          <w:szCs w:val="24"/>
          <w:highlight w:val="none"/>
        </w:rPr>
        <w:t>法规、行业管理部门要求的其他强制性标准的谈判将按无效响应处理。</w:t>
      </w:r>
    </w:p>
    <w:p w14:paraId="181FC40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7</w:t>
      </w: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4"/>
          <w:sz w:val="24"/>
          <w:szCs w:val="24"/>
          <w:highlight w:val="none"/>
        </w:rPr>
        <w:t>上述证明文件可以是文字资料、图纸、图片、数据、宣传彩页等，所有证明文</w:t>
      </w:r>
      <w:r>
        <w:rPr>
          <w:rFonts w:hint="eastAsia" w:ascii="宋体" w:hAnsi="宋体" w:eastAsia="宋体" w:cs="宋体"/>
          <w:color w:val="auto"/>
          <w:spacing w:val="-2"/>
          <w:sz w:val="24"/>
          <w:szCs w:val="24"/>
          <w:highlight w:val="none"/>
        </w:rPr>
        <w:t>件表达意思必须统一</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（如需供应商提供样品，样品必须与谈判响应文件的表述完全符</w:t>
      </w:r>
      <w:r>
        <w:rPr>
          <w:rFonts w:hint="eastAsia" w:ascii="宋体" w:hAnsi="宋体" w:eastAsia="宋体" w:cs="宋体"/>
          <w:color w:val="auto"/>
          <w:spacing w:val="-3"/>
          <w:sz w:val="24"/>
          <w:szCs w:val="24"/>
          <w:highlight w:val="none"/>
        </w:rPr>
        <w:t>合。）包括：</w:t>
      </w:r>
    </w:p>
    <w:p w14:paraId="4573355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rPr>
        <w:t>产品主要技术指标和性能的详</w:t>
      </w:r>
      <w:r>
        <w:rPr>
          <w:rFonts w:hint="eastAsia" w:ascii="宋体" w:hAnsi="宋体" w:eastAsia="宋体" w:cs="宋体"/>
          <w:color w:val="auto"/>
          <w:spacing w:val="-2"/>
          <w:sz w:val="24"/>
          <w:szCs w:val="24"/>
          <w:highlight w:val="none"/>
        </w:rPr>
        <w:t>细说明；</w:t>
      </w:r>
    </w:p>
    <w:p w14:paraId="14B9C45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生产厂家出具的、相应的产品功能证明材料（包括但不限于</w:t>
      </w:r>
      <w:r>
        <w:rPr>
          <w:rFonts w:hint="eastAsia" w:ascii="宋体" w:hAnsi="宋体" w:eastAsia="宋体" w:cs="宋体"/>
          <w:color w:val="auto"/>
          <w:spacing w:val="-5"/>
          <w:sz w:val="24"/>
          <w:szCs w:val="24"/>
          <w:highlight w:val="none"/>
        </w:rPr>
        <w:t>测试报告</w:t>
      </w: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rPr>
        <w:t>官网</w:t>
      </w:r>
      <w:r>
        <w:rPr>
          <w:rFonts w:hint="eastAsia" w:ascii="宋体" w:hAnsi="宋体" w:eastAsia="宋体" w:cs="宋体"/>
          <w:color w:val="auto"/>
          <w:spacing w:val="-3"/>
          <w:sz w:val="24"/>
          <w:szCs w:val="24"/>
          <w:highlight w:val="none"/>
        </w:rPr>
        <w:t>和功能截图等</w:t>
      </w:r>
      <w:r>
        <w:rPr>
          <w:rFonts w:hint="eastAsia" w:ascii="宋体" w:hAnsi="宋体" w:eastAsia="宋体" w:cs="宋体"/>
          <w:color w:val="auto"/>
          <w:sz w:val="24"/>
          <w:szCs w:val="24"/>
          <w:highlight w:val="none"/>
        </w:rPr>
        <w:t>）；</w:t>
      </w:r>
    </w:p>
    <w:p w14:paraId="4DE6DC1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8"/>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（3）</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4"/>
          <w:sz w:val="24"/>
          <w:szCs w:val="24"/>
          <w:highlight w:val="none"/>
        </w:rPr>
        <w:t>逐条对竞争性谈判文件提出的技术要求和商务要求进行应答，说明所提供的</w:t>
      </w:r>
      <w:r>
        <w:rPr>
          <w:rFonts w:hint="eastAsia" w:ascii="宋体" w:hAnsi="宋体" w:eastAsia="宋体" w:cs="宋体"/>
          <w:color w:val="auto"/>
          <w:spacing w:val="-1"/>
          <w:sz w:val="24"/>
          <w:szCs w:val="24"/>
          <w:highlight w:val="none"/>
        </w:rPr>
        <w:t>产品和服务对竞争性谈判的技术和商务要求是否做出了实质性响应并提供支持文件；</w:t>
      </w:r>
    </w:p>
    <w:p w14:paraId="75AEBC8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8"/>
        <w:textAlignment w:val="baseline"/>
        <w:rPr>
          <w:rFonts w:hint="eastAsia"/>
          <w:lang w:val="zh-CN" w:eastAsia="zh-CN"/>
        </w:rPr>
      </w:pP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供货范围和服务内容的详细说</w:t>
      </w:r>
      <w:r>
        <w:rPr>
          <w:rFonts w:hint="eastAsia" w:ascii="宋体" w:hAnsi="宋体" w:eastAsia="宋体" w:cs="宋体"/>
          <w:color w:val="auto"/>
          <w:spacing w:val="-3"/>
          <w:sz w:val="24"/>
          <w:szCs w:val="24"/>
          <w:highlight w:val="none"/>
        </w:rPr>
        <w:t>明。</w:t>
      </w:r>
    </w:p>
    <w:p w14:paraId="43FCA50D">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
          <w:bCs w:val="0"/>
          <w:color w:val="auto"/>
          <w:sz w:val="24"/>
          <w:szCs w:val="24"/>
          <w:highlight w:val="none"/>
          <w:lang w:val="zh-CN" w:eastAsia="zh-CN"/>
        </w:rPr>
      </w:pPr>
      <w:r>
        <w:rPr>
          <w:rFonts w:hint="eastAsia" w:ascii="宋体" w:hAnsi="宋体" w:cs="宋体"/>
          <w:b/>
          <w:bCs w:val="0"/>
          <w:color w:val="auto"/>
          <w:sz w:val="24"/>
          <w:szCs w:val="24"/>
          <w:highlight w:val="none"/>
          <w:lang w:val="en-US" w:eastAsia="zh-CN"/>
        </w:rPr>
        <w:t>8.</w:t>
      </w:r>
      <w:r>
        <w:rPr>
          <w:rFonts w:hint="eastAsia" w:ascii="宋体" w:hAnsi="宋体" w:cs="宋体"/>
          <w:b/>
          <w:bCs w:val="0"/>
          <w:color w:val="auto"/>
          <w:sz w:val="24"/>
          <w:szCs w:val="24"/>
          <w:highlight w:val="none"/>
          <w:lang w:val="zh-CN" w:eastAsia="zh-CN"/>
        </w:rPr>
        <w:t>保证金</w:t>
      </w:r>
    </w:p>
    <w:p w14:paraId="2A64CB2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8.1 </w:t>
      </w:r>
      <w:r>
        <w:rPr>
          <w:rFonts w:hint="eastAsia" w:ascii="宋体" w:hAnsi="宋体" w:cs="宋体"/>
          <w:bCs/>
          <w:color w:val="auto"/>
          <w:sz w:val="24"/>
          <w:szCs w:val="24"/>
          <w:highlight w:val="none"/>
          <w:lang w:val="zh-CN" w:eastAsia="zh-CN"/>
        </w:rPr>
        <w:t>谈判保证金：本项目</w:t>
      </w:r>
      <w:r>
        <w:rPr>
          <w:rFonts w:hint="eastAsia" w:ascii="宋体" w:hAnsi="宋体" w:cs="宋体"/>
          <w:bCs/>
          <w:color w:val="auto"/>
          <w:sz w:val="24"/>
          <w:szCs w:val="24"/>
          <w:highlight w:val="none"/>
          <w:lang w:val="en-US" w:eastAsia="zh-CN"/>
        </w:rPr>
        <w:t>无</w:t>
      </w:r>
      <w:r>
        <w:rPr>
          <w:rFonts w:hint="eastAsia" w:ascii="宋体" w:hAnsi="宋体" w:cs="宋体"/>
          <w:bCs/>
          <w:color w:val="auto"/>
          <w:sz w:val="24"/>
          <w:szCs w:val="24"/>
          <w:highlight w:val="none"/>
          <w:lang w:val="zh-CN" w:eastAsia="zh-CN"/>
        </w:rPr>
        <w:t>谈判保证金。</w:t>
      </w:r>
    </w:p>
    <w:p w14:paraId="2568FF9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8.2 </w:t>
      </w:r>
      <w:r>
        <w:rPr>
          <w:rFonts w:hint="eastAsia" w:ascii="宋体" w:hAnsi="宋体" w:cs="宋体"/>
          <w:bCs/>
          <w:color w:val="auto"/>
          <w:sz w:val="24"/>
          <w:szCs w:val="24"/>
          <w:highlight w:val="none"/>
          <w:lang w:val="zh-CN" w:eastAsia="zh-CN"/>
        </w:rPr>
        <w:t>履约保证金：本项目</w:t>
      </w:r>
      <w:r>
        <w:rPr>
          <w:rFonts w:hint="eastAsia" w:ascii="宋体" w:hAnsi="宋体" w:cs="宋体"/>
          <w:bCs/>
          <w:color w:val="auto"/>
          <w:sz w:val="24"/>
          <w:szCs w:val="24"/>
          <w:highlight w:val="none"/>
          <w:lang w:val="en-US" w:eastAsia="zh-CN"/>
        </w:rPr>
        <w:t>无</w:t>
      </w:r>
      <w:r>
        <w:rPr>
          <w:rFonts w:hint="eastAsia" w:ascii="宋体" w:hAnsi="宋体" w:cs="宋体"/>
          <w:bCs/>
          <w:color w:val="auto"/>
          <w:sz w:val="24"/>
          <w:szCs w:val="24"/>
          <w:highlight w:val="none"/>
          <w:lang w:val="zh-CN" w:eastAsia="zh-CN"/>
        </w:rPr>
        <w:t>履约保证金。</w:t>
      </w:r>
    </w:p>
    <w:p w14:paraId="7A87F341">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
          <w:bCs w:val="0"/>
          <w:color w:val="auto"/>
          <w:sz w:val="24"/>
          <w:szCs w:val="24"/>
          <w:highlight w:val="none"/>
          <w:lang w:val="en-US" w:eastAsia="zh-CN"/>
        </w:rPr>
        <w:t>9.</w:t>
      </w:r>
      <w:r>
        <w:rPr>
          <w:rFonts w:hint="eastAsia" w:ascii="宋体" w:hAnsi="宋体" w:cs="宋体"/>
          <w:b/>
          <w:bCs w:val="0"/>
          <w:color w:val="auto"/>
          <w:sz w:val="24"/>
          <w:szCs w:val="24"/>
          <w:highlight w:val="none"/>
          <w:lang w:val="zh-CN"/>
        </w:rPr>
        <w:t>谈判有效期</w:t>
      </w:r>
    </w:p>
    <w:p w14:paraId="26A933A3">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9.1 </w:t>
      </w:r>
      <w:r>
        <w:rPr>
          <w:rFonts w:hint="eastAsia" w:ascii="宋体" w:hAnsi="宋体" w:cs="宋体"/>
          <w:bCs/>
          <w:color w:val="auto"/>
          <w:sz w:val="24"/>
          <w:szCs w:val="24"/>
          <w:highlight w:val="none"/>
          <w:lang w:val="zh-CN"/>
        </w:rPr>
        <w:t>谈判有效期见</w:t>
      </w:r>
      <w:r>
        <w:rPr>
          <w:rFonts w:hint="eastAsia" w:ascii="宋体" w:hAnsi="宋体" w:cs="宋体"/>
          <w:bCs/>
          <w:color w:val="auto"/>
          <w:sz w:val="24"/>
          <w:szCs w:val="24"/>
          <w:highlight w:val="none"/>
          <w:lang w:val="en-US" w:eastAsia="zh-CN"/>
        </w:rPr>
        <w:t>竞争性谈判须知</w:t>
      </w:r>
      <w:r>
        <w:rPr>
          <w:rFonts w:hint="eastAsia" w:ascii="宋体" w:hAnsi="宋体" w:cs="宋体"/>
          <w:bCs/>
          <w:color w:val="auto"/>
          <w:sz w:val="24"/>
          <w:szCs w:val="24"/>
          <w:highlight w:val="none"/>
          <w:lang w:val="zh-CN"/>
        </w:rPr>
        <w:t>。谈判有效期短于此规定期限的谈判，将按无效谈判处理。</w:t>
      </w:r>
    </w:p>
    <w:p w14:paraId="4371CD32">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9.2 在特殊情况下，在原谈判有效期期满之前，采购代理机构可向供应商提出延长谈判有效期的要求。供应商可以拒绝采购代理机构的这种要求。同意延长的供应商既不能要求也不允许修改其竞争性谈判响应文件。</w:t>
      </w:r>
    </w:p>
    <w:p w14:paraId="49925C15">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9.3 </w:t>
      </w:r>
      <w:r>
        <w:rPr>
          <w:rFonts w:hint="eastAsia" w:ascii="宋体" w:hAnsi="宋体" w:cs="宋体"/>
          <w:bCs/>
          <w:color w:val="auto"/>
          <w:sz w:val="24"/>
          <w:szCs w:val="24"/>
          <w:highlight w:val="none"/>
          <w:lang w:val="zh-CN"/>
        </w:rPr>
        <w:t>谈判响应文件有效期为自谈判截止日起90日历天，成交供应商的谈判响应文件有效期自动延长至合同执行完毕。</w:t>
      </w:r>
    </w:p>
    <w:p w14:paraId="796A7A30">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
          <w:bCs w:val="0"/>
          <w:color w:val="auto"/>
          <w:sz w:val="24"/>
          <w:szCs w:val="24"/>
          <w:highlight w:val="none"/>
          <w:lang w:val="zh-CN"/>
        </w:rPr>
      </w:pPr>
      <w:r>
        <w:rPr>
          <w:rFonts w:hint="eastAsia" w:ascii="宋体" w:hAnsi="宋体" w:cs="宋体"/>
          <w:b/>
          <w:bCs w:val="0"/>
          <w:color w:val="auto"/>
          <w:sz w:val="24"/>
          <w:szCs w:val="24"/>
          <w:highlight w:val="none"/>
          <w:lang w:val="en-US" w:eastAsia="zh-CN"/>
        </w:rPr>
        <w:t>10.</w:t>
      </w:r>
      <w:r>
        <w:rPr>
          <w:rFonts w:hint="eastAsia" w:ascii="宋体" w:hAnsi="宋体" w:cs="宋体"/>
          <w:b/>
          <w:bCs w:val="0"/>
          <w:color w:val="auto"/>
          <w:sz w:val="24"/>
          <w:szCs w:val="24"/>
          <w:highlight w:val="none"/>
          <w:lang w:val="zh-CN"/>
        </w:rPr>
        <w:t>谈判响应文件</w:t>
      </w:r>
    </w:p>
    <w:p w14:paraId="29F69BEB">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10.1 电子谈判响应文件</w:t>
      </w:r>
    </w:p>
    <w:p w14:paraId="26D7A2F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编制电子谈判响应文件时，应使用最新发布的电子招标文件及专用制作工具进行编制。并使用 CA（数字认证证书）对电子投标文件进行签章、加密、递交及开标时解密等投标相关操作</w:t>
      </w:r>
    </w:p>
    <w:p w14:paraId="2745C17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10.1.1制作电子谈判响应文件。供应商须在“全国公共资源交易中心平台（陕西省）（</w:t>
      </w:r>
      <w:r>
        <w:rPr>
          <w:rFonts w:hint="eastAsia" w:ascii="宋体" w:hAnsi="宋体" w:cs="宋体"/>
          <w:bCs/>
          <w:color w:val="auto"/>
          <w:sz w:val="24"/>
          <w:szCs w:val="24"/>
          <w:highlight w:val="none"/>
          <w:lang w:val="en-US" w:eastAsia="zh-CN"/>
        </w:rPr>
        <w:fldChar w:fldCharType="begin"/>
      </w:r>
      <w:r>
        <w:rPr>
          <w:rFonts w:hint="eastAsia" w:ascii="宋体" w:hAnsi="宋体" w:cs="宋体"/>
          <w:bCs/>
          <w:color w:val="auto"/>
          <w:sz w:val="24"/>
          <w:szCs w:val="24"/>
          <w:highlight w:val="none"/>
          <w:lang w:val="en-US" w:eastAsia="zh-CN"/>
        </w:rPr>
        <w:instrText xml:space="preserve"> HYPERLINK "http：" </w:instrText>
      </w:r>
      <w:r>
        <w:rPr>
          <w:rFonts w:hint="eastAsia" w:ascii="宋体" w:hAnsi="宋体" w:cs="宋体"/>
          <w:bCs/>
          <w:color w:val="auto"/>
          <w:sz w:val="24"/>
          <w:szCs w:val="24"/>
          <w:highlight w:val="none"/>
          <w:lang w:val="en-US" w:eastAsia="zh-CN"/>
        </w:rPr>
        <w:fldChar w:fldCharType="separate"/>
      </w:r>
      <w:r>
        <w:rPr>
          <w:rFonts w:hint="eastAsia" w:ascii="宋体" w:hAnsi="宋体" w:cs="宋体"/>
          <w:bCs/>
          <w:color w:val="auto"/>
          <w:sz w:val="24"/>
          <w:szCs w:val="24"/>
          <w:highlight w:val="none"/>
          <w:lang w:val="en-US" w:eastAsia="zh-CN"/>
        </w:rPr>
        <w:t>http：</w:t>
      </w:r>
      <w:r>
        <w:rPr>
          <w:rFonts w:hint="eastAsia" w:ascii="宋体" w:hAnsi="宋体" w:cs="宋体"/>
          <w:bCs/>
          <w:color w:val="auto"/>
          <w:sz w:val="24"/>
          <w:szCs w:val="24"/>
          <w:highlight w:val="none"/>
          <w:lang w:val="en-US" w:eastAsia="zh-CN"/>
        </w:rPr>
        <w:fldChar w:fldCharType="end"/>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fldChar w:fldCharType="begin"/>
      </w:r>
      <w:r>
        <w:rPr>
          <w:rFonts w:hint="eastAsia" w:ascii="宋体" w:hAnsi="宋体" w:cs="宋体"/>
          <w:bCs/>
          <w:color w:val="auto"/>
          <w:sz w:val="24"/>
          <w:szCs w:val="24"/>
          <w:highlight w:val="none"/>
          <w:lang w:val="en-US" w:eastAsia="zh-CN"/>
        </w:rPr>
        <w:instrText xml:space="preserve"> HYPERLINK "https://www.sxggzyjy.cn/" </w:instrText>
      </w:r>
      <w:r>
        <w:rPr>
          <w:rFonts w:hint="eastAsia" w:ascii="宋体" w:hAnsi="宋体" w:cs="宋体"/>
          <w:bCs/>
          <w:color w:val="auto"/>
          <w:sz w:val="24"/>
          <w:szCs w:val="24"/>
          <w:highlight w:val="none"/>
          <w:lang w:val="en-US" w:eastAsia="zh-CN"/>
        </w:rPr>
        <w:fldChar w:fldCharType="separate"/>
      </w:r>
      <w:r>
        <w:rPr>
          <w:rFonts w:hint="eastAsia" w:ascii="宋体" w:hAnsi="宋体" w:cs="宋体"/>
          <w:bCs/>
          <w:color w:val="auto"/>
          <w:sz w:val="24"/>
          <w:szCs w:val="24"/>
          <w:highlight w:val="none"/>
          <w:lang w:val="en-US" w:eastAsia="zh-CN"/>
        </w:rPr>
        <w:t>www.sxggzyjy.cn/</w:t>
      </w:r>
      <w:r>
        <w:rPr>
          <w:rFonts w:hint="eastAsia" w:ascii="宋体" w:hAnsi="宋体" w:cs="宋体"/>
          <w:bCs/>
          <w:color w:val="auto"/>
          <w:sz w:val="24"/>
          <w:szCs w:val="24"/>
          <w:highlight w:val="none"/>
          <w:lang w:val="en-US" w:eastAsia="zh-CN"/>
        </w:rPr>
        <w:fldChar w:fldCharType="end"/>
      </w:r>
      <w:r>
        <w:rPr>
          <w:rFonts w:hint="eastAsia" w:ascii="宋体" w:hAnsi="宋体" w:cs="宋体"/>
          <w:bCs/>
          <w:color w:val="auto"/>
          <w:sz w:val="24"/>
          <w:szCs w:val="24"/>
          <w:highlight w:val="none"/>
          <w:lang w:val="en-US" w:eastAsia="zh-CN"/>
        </w:rPr>
        <w:t>）”的“服务指南”栏目“下载专区”中，免费下载“陕西省公共资源交易平台政府采购电子标书制作工具，并升级至最新版本，使用该客户端制作电子谈判响应文件，制作扩展名为“ *.SXSTF”的电子投标文件。”</w:t>
      </w:r>
    </w:p>
    <w:p w14:paraId="3CEEB7D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10.1.2供应商应随时留意可能发布的变更公告，公告中如注明本项目有变更文件，则应从“项目流程·〉答疑文件下载”下载更新后的电子谈判文件（*.SXSCF），使用旧版电子谈判文件制作的电子谈判响应文件（*.SXSTF），系统将拒绝接收。</w:t>
      </w:r>
    </w:p>
    <w:p w14:paraId="7B7CC34B">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10.1.3 电子谈判响应文件中需要法定代表人签字或盖章的地方，请使用“法人 CA”进行签章；需要加盖供应商公章的地方，请使用“企业 CA”进行盖章。加密和解密应当使用同一CA，否则将会导致解密失败。如因供应商自身原因（加密和解密使用的CA锁不一致、沿用旧版谈判文件编制谈判响应文件、供应商拒绝解密、逾期提交电子响应文件等） 造成无法解密谈判响应文件的；电子谈判响应文件无法打开的均按无效投标对待。</w:t>
      </w:r>
    </w:p>
    <w:p w14:paraId="37ABA6AA">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10.2 </w:t>
      </w:r>
      <w:r>
        <w:rPr>
          <w:rFonts w:hint="eastAsia" w:ascii="宋体" w:hAnsi="宋体" w:cs="宋体"/>
          <w:bCs/>
          <w:color w:val="auto"/>
          <w:sz w:val="24"/>
          <w:szCs w:val="24"/>
          <w:highlight w:val="none"/>
          <w:lang w:val="zh-CN"/>
        </w:rPr>
        <w:t>纸质</w:t>
      </w:r>
      <w:r>
        <w:rPr>
          <w:rFonts w:hint="eastAsia" w:ascii="宋体" w:hAnsi="宋体" w:cs="宋体"/>
          <w:bCs/>
          <w:color w:val="auto"/>
          <w:sz w:val="24"/>
          <w:szCs w:val="24"/>
          <w:highlight w:val="none"/>
          <w:lang w:val="en-US" w:eastAsia="zh-CN"/>
        </w:rPr>
        <w:t>谈判响应</w:t>
      </w:r>
      <w:r>
        <w:rPr>
          <w:rFonts w:hint="eastAsia" w:ascii="宋体" w:hAnsi="宋体" w:cs="宋体"/>
          <w:bCs/>
          <w:color w:val="auto"/>
          <w:sz w:val="24"/>
          <w:szCs w:val="24"/>
          <w:highlight w:val="none"/>
          <w:lang w:val="zh-CN"/>
        </w:rPr>
        <w:t>文件</w:t>
      </w:r>
    </w:p>
    <w:p w14:paraId="04E8E57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10.2.1</w:t>
      </w:r>
      <w:r>
        <w:rPr>
          <w:rFonts w:hint="eastAsia" w:ascii="宋体" w:hAnsi="宋体" w:cs="宋体"/>
          <w:bCs/>
          <w:color w:val="auto"/>
          <w:sz w:val="24"/>
          <w:szCs w:val="24"/>
          <w:highlight w:val="none"/>
          <w:lang w:val="zh-CN" w:eastAsia="zh-CN"/>
        </w:rPr>
        <w:t>谈判供应商应</w:t>
      </w:r>
      <w:r>
        <w:rPr>
          <w:rFonts w:hint="eastAsia" w:ascii="宋体" w:hAnsi="宋体" w:cs="宋体"/>
          <w:bCs/>
          <w:color w:val="auto"/>
          <w:sz w:val="24"/>
          <w:szCs w:val="24"/>
          <w:highlight w:val="none"/>
          <w:lang w:val="zh-CN"/>
        </w:rPr>
        <w:t>填写全称，同时加盖谈判供应商单位印章。</w:t>
      </w:r>
    </w:p>
    <w:p w14:paraId="4DC581E3">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10.2.2谈判响应文件中需签字的地方按竞争性谈判文件要求签字，需盖章的地方按竞争性谈判文件要求盖章。</w:t>
      </w:r>
    </w:p>
    <w:p w14:paraId="597EA5B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10.2.3</w:t>
      </w:r>
      <w:r>
        <w:rPr>
          <w:rFonts w:hint="eastAsia" w:ascii="宋体" w:hAnsi="宋体" w:cs="宋体"/>
          <w:bCs/>
          <w:color w:val="auto"/>
          <w:sz w:val="24"/>
          <w:szCs w:val="24"/>
          <w:highlight w:val="none"/>
          <w:lang w:val="zh-CN"/>
        </w:rPr>
        <w:t>谈判响应文件（正本</w:t>
      </w:r>
      <w:r>
        <w:rPr>
          <w:rFonts w:hint="eastAsia" w:ascii="宋体" w:hAnsi="宋体" w:eastAsia="宋体" w:cs="宋体"/>
          <w:bCs/>
          <w:color w:val="auto"/>
          <w:sz w:val="24"/>
          <w:szCs w:val="24"/>
          <w:highlight w:val="none"/>
          <w:lang w:val="en-US" w:eastAsia="zh-CN"/>
        </w:rPr>
        <w:t>一</w:t>
      </w:r>
      <w:r>
        <w:rPr>
          <w:rFonts w:hint="eastAsia" w:ascii="宋体" w:hAnsi="宋体" w:cs="宋体"/>
          <w:bCs/>
          <w:color w:val="auto"/>
          <w:sz w:val="24"/>
          <w:szCs w:val="24"/>
          <w:highlight w:val="none"/>
          <w:lang w:val="zh-CN"/>
        </w:rPr>
        <w:t>份、副本</w:t>
      </w:r>
      <w:r>
        <w:rPr>
          <w:rFonts w:hint="eastAsia" w:ascii="宋体" w:hAnsi="宋体" w:cs="宋体"/>
          <w:bCs/>
          <w:color w:val="auto"/>
          <w:sz w:val="24"/>
          <w:szCs w:val="24"/>
          <w:highlight w:val="none"/>
          <w:lang w:val="en-US" w:eastAsia="zh-CN"/>
        </w:rPr>
        <w:t>一</w:t>
      </w:r>
      <w:r>
        <w:rPr>
          <w:rFonts w:hint="eastAsia" w:ascii="宋体" w:hAnsi="宋体" w:cs="宋体"/>
          <w:bCs/>
          <w:color w:val="auto"/>
          <w:sz w:val="24"/>
          <w:szCs w:val="24"/>
          <w:highlight w:val="none"/>
          <w:lang w:val="zh-CN"/>
        </w:rPr>
        <w:t>份），正、副本须用A4幅面纸张打印或用不褪色的蓝（黑）墨水填写，并清楚标明“正本”“副本”字样，并各自装订</w:t>
      </w:r>
      <w:r>
        <w:rPr>
          <w:rFonts w:hint="eastAsia" w:ascii="宋体" w:hAnsi="宋体" w:eastAsia="宋体" w:cs="宋体"/>
          <w:bCs/>
          <w:color w:val="auto"/>
          <w:sz w:val="24"/>
          <w:szCs w:val="24"/>
          <w:highlight w:val="none"/>
          <w:lang w:val="en-US" w:eastAsia="zh-CN"/>
        </w:rPr>
        <w:t>成</w:t>
      </w:r>
      <w:r>
        <w:rPr>
          <w:rFonts w:hint="eastAsia" w:ascii="宋体" w:hAnsi="宋体" w:cs="宋体"/>
          <w:bCs/>
          <w:color w:val="auto"/>
          <w:sz w:val="24"/>
          <w:szCs w:val="24"/>
          <w:highlight w:val="none"/>
          <w:lang w:val="zh-CN"/>
        </w:rPr>
        <w:t>册。</w:t>
      </w:r>
    </w:p>
    <w:p w14:paraId="56B5EA54">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10.2.4谈判响应</w:t>
      </w:r>
      <w:r>
        <w:rPr>
          <w:rFonts w:hint="eastAsia" w:ascii="宋体" w:hAnsi="宋体" w:cs="宋体"/>
          <w:bCs/>
          <w:color w:val="auto"/>
          <w:sz w:val="24"/>
          <w:szCs w:val="24"/>
          <w:highlight w:val="none"/>
          <w:lang w:val="zh-CN" w:eastAsia="zh-CN"/>
        </w:rPr>
        <w:t>文件电子版</w:t>
      </w:r>
      <w:r>
        <w:rPr>
          <w:rFonts w:hint="eastAsia" w:ascii="宋体" w:hAnsi="宋体" w:cs="宋体"/>
          <w:bCs/>
          <w:color w:val="auto"/>
          <w:sz w:val="24"/>
          <w:szCs w:val="24"/>
          <w:highlight w:val="none"/>
          <w:lang w:val="zh-CN"/>
        </w:rPr>
        <w:t>制作要求，电子文件与纸质正本竞争性谈判响应文件的内容应保持一致，具有同等法律效力，包含PDF格式和WORD格式，采用PDF格式的，有盖章和签字的文字页、证件等扫描文件一起编辑到PDF格式文件中，尤其是有盖章和签字的页不能遗漏，采用U盘刻录。</w:t>
      </w:r>
    </w:p>
    <w:p w14:paraId="2223349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10.2.5</w:t>
      </w:r>
      <w:r>
        <w:rPr>
          <w:rFonts w:hint="eastAsia" w:ascii="宋体" w:hAnsi="宋体" w:cs="宋体"/>
          <w:bCs/>
          <w:color w:val="auto"/>
          <w:sz w:val="24"/>
          <w:szCs w:val="24"/>
          <w:highlight w:val="none"/>
          <w:lang w:val="zh-CN"/>
        </w:rPr>
        <w:t>谈判响应文件除各供应商对错处做必要修改外，不得行间插字、涂改和增删，如有修改错漏处，必须由供应商法定代表人（或其委托代理人）签字或盖章。</w:t>
      </w:r>
    </w:p>
    <w:p w14:paraId="603A0FC6">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10.2.6</w:t>
      </w:r>
      <w:r>
        <w:rPr>
          <w:rFonts w:hint="eastAsia" w:ascii="宋体" w:hAnsi="宋体" w:cs="宋体"/>
          <w:bCs/>
          <w:color w:val="auto"/>
          <w:sz w:val="24"/>
          <w:szCs w:val="24"/>
          <w:highlight w:val="none"/>
          <w:lang w:val="zh-CN"/>
        </w:rPr>
        <w:t>因字迹潦草或表达不清所引起的后果由谈判供应商负责。</w:t>
      </w:r>
    </w:p>
    <w:p w14:paraId="63696EB7">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11.踏勘和谈判预备会</w:t>
      </w:r>
    </w:p>
    <w:p w14:paraId="1696793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11.1本项目不组织统一踏勘。</w:t>
      </w:r>
    </w:p>
    <w:p w14:paraId="4C7B24AF">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11.2本项目不召开谈判预备会，谈判供应商如有疑问，请在规定时间内提交至代理机构。</w:t>
      </w:r>
    </w:p>
    <w:p w14:paraId="52AB3D13">
      <w:pPr>
        <w:spacing w:before="261" w:line="226" w:lineRule="auto"/>
        <w:ind w:left="2416"/>
        <w:outlineLvl w:val="1"/>
        <w:rPr>
          <w:rFonts w:hint="eastAsia" w:ascii="宋体" w:hAnsi="宋体" w:eastAsia="宋体" w:cs="宋体"/>
          <w:b/>
          <w:bCs/>
          <w:color w:val="auto"/>
          <w:spacing w:val="3"/>
          <w:sz w:val="31"/>
          <w:szCs w:val="31"/>
          <w:highlight w:val="none"/>
        </w:rPr>
      </w:pPr>
      <w:r>
        <w:rPr>
          <w:rFonts w:hint="eastAsia" w:ascii="宋体" w:hAnsi="宋体" w:eastAsia="宋体" w:cs="宋体"/>
          <w:b/>
          <w:bCs/>
          <w:color w:val="auto"/>
          <w:spacing w:val="3"/>
          <w:sz w:val="31"/>
          <w:szCs w:val="31"/>
          <w:highlight w:val="none"/>
          <w:lang w:val="en-US" w:eastAsia="zh-CN"/>
        </w:rPr>
        <w:t>D</w:t>
      </w:r>
      <w:r>
        <w:rPr>
          <w:rFonts w:hint="eastAsia" w:ascii="宋体" w:hAnsi="宋体" w:eastAsia="宋体" w:cs="宋体"/>
          <w:b/>
          <w:bCs/>
          <w:color w:val="auto"/>
          <w:spacing w:val="3"/>
          <w:sz w:val="31"/>
          <w:szCs w:val="31"/>
          <w:highlight w:val="none"/>
        </w:rPr>
        <w:t>.响应文件的递交</w:t>
      </w:r>
    </w:p>
    <w:p w14:paraId="1DC434C6">
      <w:pPr>
        <w:pStyle w:val="26"/>
        <w:rPr>
          <w:rFonts w:hint="eastAsia"/>
          <w:color w:val="auto"/>
          <w:highlight w:val="none"/>
        </w:rPr>
      </w:pPr>
    </w:p>
    <w:p w14:paraId="1C66C63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6" w:firstLineChars="200"/>
        <w:textAlignment w:val="baseline"/>
        <w:outlineLvl w:val="2"/>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1</w:t>
      </w:r>
      <w:r>
        <w:rPr>
          <w:rFonts w:hint="eastAsia" w:ascii="宋体" w:hAnsi="宋体" w:eastAsia="宋体" w:cs="宋体"/>
          <w:b/>
          <w:bCs/>
          <w:color w:val="auto"/>
          <w:spacing w:val="-4"/>
          <w:sz w:val="24"/>
          <w:szCs w:val="24"/>
          <w:highlight w:val="none"/>
        </w:rPr>
        <w:t>.竞争性谈判响应文件的递交</w:t>
      </w:r>
    </w:p>
    <w:p w14:paraId="119F50E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000000" w:themeColor="text1"/>
          <w:kern w:val="2"/>
          <w:sz w:val="24"/>
          <w:szCs w:val="24"/>
          <w:lang w:val="en-US" w:eastAsia="zh-CN"/>
          <w14:textFill>
            <w14:solidFill>
              <w14:schemeClr w14:val="tx1"/>
            </w14:solidFill>
          </w14:textFill>
        </w:rPr>
      </w:pPr>
      <w:r>
        <w:rPr>
          <w:rFonts w:hint="eastAsia" w:ascii="宋体" w:hAnsi="宋体" w:eastAsia="宋体" w:cs="宋体"/>
          <w:snapToGrid/>
          <w:color w:val="000000" w:themeColor="text1"/>
          <w:kern w:val="2"/>
          <w:sz w:val="24"/>
          <w:szCs w:val="24"/>
          <w:lang w:val="en-US" w:eastAsia="zh-CN"/>
          <w14:textFill>
            <w14:solidFill>
              <w14:schemeClr w14:val="tx1"/>
            </w14:solidFill>
          </w14:textFill>
        </w:rPr>
        <w:t>1.1 供应商应在递交响应文件时间截止前提交电子响应文件。登录全国公共资源交易中心平台（陕西省） （</w: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begin"/>
      </w:r>
      <w:r>
        <w:rPr>
          <w:rFonts w:hint="eastAsia" w:ascii="宋体" w:hAnsi="宋体" w:eastAsia="宋体" w:cs="宋体"/>
          <w:snapToGrid/>
          <w:color w:val="000000" w:themeColor="text1"/>
          <w:kern w:val="2"/>
          <w:sz w:val="24"/>
          <w:szCs w:val="24"/>
          <w:lang w:val="en-US" w:eastAsia="zh-CN"/>
          <w14:textFill>
            <w14:solidFill>
              <w14:schemeClr w14:val="tx1"/>
            </w14:solidFill>
          </w14:textFill>
        </w:rPr>
        <w:instrText xml:space="preserve"> HYPERLINK "http：" </w:instrTex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separate"/>
      </w:r>
      <w:r>
        <w:rPr>
          <w:rFonts w:hint="eastAsia" w:ascii="宋体" w:hAnsi="宋体" w:eastAsia="宋体" w:cs="宋体"/>
          <w:snapToGrid/>
          <w:color w:val="000000" w:themeColor="text1"/>
          <w:kern w:val="2"/>
          <w:sz w:val="24"/>
          <w:szCs w:val="24"/>
          <w:lang w:val="en-US" w:eastAsia="zh-CN"/>
          <w14:textFill>
            <w14:solidFill>
              <w14:schemeClr w14:val="tx1"/>
            </w14:solidFill>
          </w14:textFill>
        </w:rPr>
        <w:t>http：</w: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end"/>
      </w:r>
      <w:r>
        <w:rPr>
          <w:rFonts w:hint="eastAsia" w:ascii="宋体" w:hAnsi="宋体" w:eastAsia="宋体" w:cs="宋体"/>
          <w:snapToGrid/>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begin"/>
      </w:r>
      <w:r>
        <w:rPr>
          <w:rFonts w:hint="eastAsia" w:ascii="宋体" w:hAnsi="宋体" w:eastAsia="宋体" w:cs="宋体"/>
          <w:snapToGrid/>
          <w:color w:val="000000" w:themeColor="text1"/>
          <w:kern w:val="2"/>
          <w:sz w:val="24"/>
          <w:szCs w:val="24"/>
          <w:lang w:val="en-US" w:eastAsia="zh-CN"/>
          <w14:textFill>
            <w14:solidFill>
              <w14:schemeClr w14:val="tx1"/>
            </w14:solidFill>
          </w14:textFill>
        </w:rPr>
        <w:instrText xml:space="preserve"> HYPERLINK "https://www.sxggzyjy.cn/" </w:instrTex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separate"/>
      </w:r>
      <w:r>
        <w:rPr>
          <w:rFonts w:hint="eastAsia" w:ascii="宋体" w:hAnsi="宋体" w:eastAsia="宋体" w:cs="宋体"/>
          <w:snapToGrid/>
          <w:color w:val="000000" w:themeColor="text1"/>
          <w:kern w:val="2"/>
          <w:sz w:val="24"/>
          <w:szCs w:val="24"/>
          <w:lang w:val="en-US" w:eastAsia="zh-CN"/>
          <w14:textFill>
            <w14:solidFill>
              <w14:schemeClr w14:val="tx1"/>
            </w14:solidFill>
          </w14:textFill>
        </w:rPr>
        <w:t>www.sxggzyjy.cn/</w: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end"/>
      </w:r>
      <w:r>
        <w:rPr>
          <w:rFonts w:hint="eastAsia" w:ascii="宋体" w:hAnsi="宋体" w:eastAsia="宋体" w:cs="宋体"/>
          <w:snapToGrid/>
          <w:color w:val="000000" w:themeColor="text1"/>
          <w:kern w:val="2"/>
          <w:sz w:val="24"/>
          <w:szCs w:val="24"/>
          <w:lang w:val="en-US" w:eastAsia="zh-CN"/>
          <w14:textFill>
            <w14:solidFill>
              <w14:schemeClr w14:val="tx1"/>
            </w14:solidFill>
          </w14:textFill>
        </w:rPr>
        <w:t>），选择“电子交易平台—陕西公共资源交易系统—企业端”进行登录，登录后选择“交易乙方”供应商身份进入，进入菜单“采购业务—我的项目——项目流程 ——上传谈判响应文件”，上传加密的电子响应文件。上传成功后，电子化平台将予以记录。</w:t>
      </w:r>
    </w:p>
    <w:p w14:paraId="30B2E70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000000" w:themeColor="text1"/>
          <w:kern w:val="2"/>
          <w:sz w:val="24"/>
          <w:szCs w:val="24"/>
          <w:lang w:val="en-US" w:eastAsia="zh-CN"/>
          <w14:textFill>
            <w14:solidFill>
              <w14:schemeClr w14:val="tx1"/>
            </w14:solidFill>
          </w14:textFill>
        </w:rPr>
      </w:pPr>
      <w:r>
        <w:rPr>
          <w:rFonts w:hint="eastAsia" w:ascii="宋体" w:hAnsi="宋体" w:eastAsia="宋体" w:cs="宋体"/>
          <w:snapToGrid/>
          <w:color w:val="000000" w:themeColor="text1"/>
          <w:kern w:val="2"/>
          <w:sz w:val="24"/>
          <w:szCs w:val="24"/>
          <w:lang w:val="en-US" w:eastAsia="zh-CN"/>
          <w14:textFill>
            <w14:solidFill>
              <w14:schemeClr w14:val="tx1"/>
            </w14:solidFill>
          </w14:textFill>
        </w:rPr>
        <w:t>1.2 如果未按上述规定进行递交响应文件，供应商的投标文件有权被拒绝。</w:t>
      </w:r>
    </w:p>
    <w:p w14:paraId="502F934D">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jc w:val="both"/>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2.谈判截止时间</w:t>
      </w:r>
    </w:p>
    <w:p w14:paraId="67E0AA61">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2.1 所有响应文件都必须按“竞争性谈判公告”中规定的提交响应文件截止时间之</w:t>
      </w:r>
      <w:r>
        <w:rPr>
          <w:rFonts w:hint="eastAsia" w:ascii="宋体" w:hAnsi="宋体" w:eastAsia="宋体" w:cs="宋体"/>
          <w:color w:val="auto"/>
          <w:sz w:val="24"/>
          <w:szCs w:val="24"/>
          <w:lang w:val="en-US" w:eastAsia="zh-CN"/>
        </w:rPr>
        <w:t>前上传至系统中。</w:t>
      </w:r>
    </w:p>
    <w:p w14:paraId="00EB9BB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 出现因谈判</w:t>
      </w:r>
      <w:r>
        <w:rPr>
          <w:rFonts w:hint="eastAsia" w:ascii="宋体" w:hAnsi="宋体" w:cs="宋体"/>
          <w:color w:val="auto"/>
          <w:sz w:val="24"/>
          <w:szCs w:val="24"/>
          <w:lang w:val="en-US" w:eastAsia="zh-CN"/>
        </w:rPr>
        <w:t>文件</w:t>
      </w:r>
      <w:r>
        <w:rPr>
          <w:rFonts w:hint="eastAsia" w:ascii="宋体" w:hAnsi="宋体" w:eastAsia="宋体" w:cs="宋体"/>
          <w:color w:val="auto"/>
          <w:sz w:val="24"/>
          <w:szCs w:val="24"/>
          <w:lang w:val="en-US" w:eastAsia="zh-CN"/>
        </w:rPr>
        <w:t>的修改推迟谈判截止日期时，则按修改通知规定的时间递交。</w:t>
      </w:r>
    </w:p>
    <w:p w14:paraId="7AEE3221">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 在</w:t>
      </w:r>
      <w:r>
        <w:rPr>
          <w:rFonts w:hint="eastAsia" w:ascii="宋体" w:hAnsi="宋体" w:cs="宋体"/>
          <w:color w:val="auto"/>
          <w:sz w:val="24"/>
          <w:szCs w:val="24"/>
          <w:lang w:val="en-US" w:eastAsia="zh-CN"/>
        </w:rPr>
        <w:t>响应文件</w:t>
      </w:r>
      <w:r>
        <w:rPr>
          <w:rFonts w:hint="eastAsia" w:ascii="宋体" w:hAnsi="宋体" w:eastAsia="宋体" w:cs="宋体"/>
          <w:color w:val="auto"/>
          <w:sz w:val="24"/>
          <w:szCs w:val="24"/>
          <w:lang w:val="en-US" w:eastAsia="zh-CN"/>
        </w:rPr>
        <w:t>递交截止时间之后递交的任何</w:t>
      </w:r>
      <w:r>
        <w:rPr>
          <w:rFonts w:hint="eastAsia" w:ascii="宋体" w:hAnsi="宋体" w:cs="宋体"/>
          <w:color w:val="auto"/>
          <w:sz w:val="24"/>
          <w:szCs w:val="24"/>
          <w:lang w:val="en-US" w:eastAsia="zh-CN"/>
        </w:rPr>
        <w:t>响应文件</w:t>
      </w:r>
      <w:r>
        <w:rPr>
          <w:rFonts w:hint="eastAsia" w:ascii="宋体" w:hAnsi="宋体" w:eastAsia="宋体" w:cs="宋体"/>
          <w:color w:val="auto"/>
          <w:sz w:val="24"/>
          <w:szCs w:val="24"/>
          <w:lang w:val="en-US" w:eastAsia="zh-CN"/>
        </w:rPr>
        <w:t>及资料将被拒绝接收。</w:t>
      </w:r>
    </w:p>
    <w:p w14:paraId="1503E6BC">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2.4 拒绝接受以电报、电话、传真、电子邮件形式的投标。</w:t>
      </w:r>
    </w:p>
    <w:p w14:paraId="7ED9094E">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w:t>
      </w:r>
      <w:r>
        <w:rPr>
          <w:rFonts w:hint="eastAsia" w:ascii="宋体" w:hAnsi="宋体" w:cs="宋体"/>
          <w:b/>
          <w:color w:val="auto"/>
          <w:kern w:val="1"/>
          <w:sz w:val="24"/>
          <w:szCs w:val="24"/>
          <w:highlight w:val="none"/>
          <w:lang w:val="en-US" w:eastAsia="zh-CN"/>
        </w:rPr>
        <w:t>谈判响应</w:t>
      </w:r>
      <w:r>
        <w:rPr>
          <w:rFonts w:hint="eastAsia" w:ascii="宋体" w:hAnsi="宋体" w:cs="宋体"/>
          <w:b/>
          <w:color w:val="auto"/>
          <w:kern w:val="1"/>
          <w:sz w:val="24"/>
          <w:szCs w:val="24"/>
          <w:highlight w:val="none"/>
          <w:lang w:eastAsia="zh-CN"/>
        </w:rPr>
        <w:t>文件</w:t>
      </w:r>
      <w:r>
        <w:rPr>
          <w:rFonts w:hint="eastAsia" w:ascii="宋体" w:hAnsi="宋体" w:eastAsia="宋体" w:cs="宋体"/>
          <w:b/>
          <w:color w:val="auto"/>
          <w:kern w:val="1"/>
          <w:sz w:val="24"/>
          <w:szCs w:val="24"/>
          <w:highlight w:val="none"/>
        </w:rPr>
        <w:t>的修改、撤回和撤销</w:t>
      </w:r>
    </w:p>
    <w:p w14:paraId="23994A80">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b w:val="0"/>
          <w:bCs/>
          <w:color w:val="auto"/>
          <w:sz w:val="24"/>
          <w:szCs w:val="24"/>
          <w:lang w:val="zh-CN" w:eastAsia="zh-CN"/>
        </w:rPr>
      </w:pPr>
      <w:r>
        <w:rPr>
          <w:rFonts w:hint="eastAsia" w:ascii="宋体" w:hAnsi="宋体" w:eastAsia="宋体" w:cs="宋体"/>
          <w:b w:val="0"/>
          <w:bCs/>
          <w:color w:val="auto"/>
          <w:sz w:val="24"/>
          <w:szCs w:val="24"/>
          <w:lang w:val="en-US" w:eastAsia="zh-CN"/>
        </w:rPr>
        <w:t>3.1</w:t>
      </w:r>
      <w:r>
        <w:rPr>
          <w:rFonts w:hint="eastAsia" w:ascii="宋体" w:hAnsi="宋体" w:eastAsia="宋体" w:cs="宋体"/>
          <w:b w:val="0"/>
          <w:bCs/>
          <w:color w:val="auto"/>
          <w:sz w:val="24"/>
          <w:szCs w:val="24"/>
          <w:lang w:val="zh-CN" w:eastAsia="zh-CN"/>
        </w:rPr>
        <w:t>供应商在递交</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响应文件后，且在提交</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响应文件截止时间前，可以对所提交的</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响应文件进行撤回、补充或修改。对电子</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响应文件进行补充、修改的，应先从电子交易平台上撤回旧版，再重新提交新版。</w:t>
      </w:r>
    </w:p>
    <w:p w14:paraId="0718A11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b/>
          <w:color w:val="auto"/>
          <w:sz w:val="24"/>
          <w:szCs w:val="24"/>
          <w:lang w:val="zh-CN"/>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lang w:val="zh-CN" w:eastAsia="zh-CN"/>
        </w:rPr>
        <w:t>.2 在</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截止时间之后，供应商不得对其</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响应文件做任何修改或撤回。</w:t>
      </w:r>
    </w:p>
    <w:p w14:paraId="46412EF5">
      <w:pPr>
        <w:spacing w:before="268" w:line="228" w:lineRule="auto"/>
        <w:ind w:left="3506"/>
        <w:outlineLvl w:val="1"/>
        <w:rPr>
          <w:rFonts w:hint="eastAsia" w:ascii="宋体" w:hAnsi="宋体" w:eastAsia="宋体" w:cs="宋体"/>
          <w:color w:val="auto"/>
          <w:sz w:val="31"/>
          <w:szCs w:val="31"/>
          <w:highlight w:val="none"/>
        </w:rPr>
      </w:pPr>
      <w:r>
        <w:rPr>
          <w:rFonts w:hint="eastAsia" w:ascii="宋体" w:hAnsi="宋体" w:eastAsia="宋体" w:cs="宋体"/>
          <w:b/>
          <w:bCs/>
          <w:color w:val="auto"/>
          <w:spacing w:val="3"/>
          <w:sz w:val="31"/>
          <w:szCs w:val="31"/>
          <w:highlight w:val="none"/>
          <w:lang w:val="en-US" w:eastAsia="zh-CN"/>
        </w:rPr>
        <w:t>E</w:t>
      </w:r>
      <w:r>
        <w:rPr>
          <w:rFonts w:hint="eastAsia" w:ascii="宋体" w:hAnsi="宋体" w:eastAsia="宋体" w:cs="宋体"/>
          <w:b/>
          <w:bCs/>
          <w:color w:val="auto"/>
          <w:spacing w:val="3"/>
          <w:sz w:val="31"/>
          <w:szCs w:val="31"/>
          <w:highlight w:val="none"/>
        </w:rPr>
        <w:t>.谈判与评审</w:t>
      </w:r>
    </w:p>
    <w:p w14:paraId="1486D66F">
      <w:pPr>
        <w:keepNext w:val="0"/>
        <w:keepLines w:val="0"/>
        <w:pageBreakBefore w:val="0"/>
        <w:wordWrap/>
        <w:overflowPunct/>
        <w:topLinePunct w:val="0"/>
        <w:autoSpaceDE w:val="0"/>
        <w:autoSpaceDN w:val="0"/>
        <w:bidi w:val="0"/>
        <w:adjustRightInd w:val="0"/>
        <w:spacing w:before="184" w:line="440" w:lineRule="exact"/>
        <w:ind w:firstLine="466" w:firstLineChars="200"/>
        <w:outlineLvl w:val="2"/>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lang w:val="en-US" w:eastAsia="zh-CN"/>
        </w:rPr>
        <w:t>1</w:t>
      </w:r>
      <w:r>
        <w:rPr>
          <w:rFonts w:hint="eastAsia" w:ascii="宋体" w:hAnsi="宋体" w:eastAsia="宋体" w:cs="宋体"/>
          <w:b/>
          <w:bCs/>
          <w:color w:val="auto"/>
          <w:spacing w:val="-4"/>
          <w:sz w:val="24"/>
          <w:szCs w:val="24"/>
          <w:highlight w:val="none"/>
        </w:rPr>
        <w:t>.谈判大会</w:t>
      </w:r>
    </w:p>
    <w:p w14:paraId="1A6B1FB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 xml:space="preserve">1.1 所有供应商应在电子响应文件接收截止时间前上传电子响应文件，并在响应文件接收截止时间前登录交易平台不见面开标大厅进行在线签到。截止时间到后宣布谈判会议开始。 </w:t>
      </w:r>
    </w:p>
    <w:p w14:paraId="5670B7D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1.2 会议开始后，供应商不得离开电脑，在线参加谈判会议，并通过开标大厅宣布开标纪律。</w:t>
      </w:r>
    </w:p>
    <w:p w14:paraId="0F258D0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 xml:space="preserve">1.3 公示所有供应商的投标状态，包括响应文件递交状态等。 </w:t>
      </w:r>
    </w:p>
    <w:p w14:paraId="731FE17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 xml:space="preserve">1.4 发起解密环节，供应商按指示在规定时间内完成响应文件解密。 </w:t>
      </w:r>
    </w:p>
    <w:p w14:paraId="089CC9D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1.5 解密完成后，开启所有供应商的全部电子响应文件。</w:t>
      </w:r>
    </w:p>
    <w:p w14:paraId="75D84A29">
      <w:pPr>
        <w:pStyle w:val="19"/>
        <w:keepNext w:val="0"/>
        <w:keepLines w:val="0"/>
        <w:pageBreakBefore w:val="0"/>
        <w:wordWrap/>
        <w:overflowPunct/>
        <w:topLinePunct w:val="0"/>
        <w:autoSpaceDE w:val="0"/>
        <w:autoSpaceDN w:val="0"/>
        <w:bidi w:val="0"/>
        <w:adjustRightInd w:val="0"/>
        <w:spacing w:line="440" w:lineRule="exact"/>
        <w:rPr>
          <w:rFonts w:hint="default"/>
          <w:color w:val="auto"/>
          <w:lang w:val="en-US" w:eastAsia="zh-CN"/>
        </w:rPr>
      </w:pPr>
      <w:r>
        <w:rPr>
          <w:rFonts w:hint="eastAsia" w:hAnsi="宋体" w:cs="宋体"/>
          <w:snapToGrid/>
          <w:color w:val="auto"/>
          <w:kern w:val="2"/>
          <w:sz w:val="24"/>
          <w:szCs w:val="24"/>
          <w:lang w:val="en-US" w:eastAsia="zh-CN"/>
        </w:rPr>
        <w:t xml:space="preserve">  1.6 文件导入系统后，在规定的时间内进行二次报价。</w:t>
      </w:r>
    </w:p>
    <w:p w14:paraId="178C7007">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 xml:space="preserve">1.7 宣布开标会结束，进入评审环节。 </w:t>
      </w:r>
    </w:p>
    <w:p w14:paraId="7D02D69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1.8 各供应商在项目谈判、评审期间应保持在线状态，对未在规定时间和要求范围内完成签到、解密、答复、确认、澄清等指令的，视为其放弃，由供应商自行承担相应后果。</w:t>
      </w:r>
    </w:p>
    <w:p w14:paraId="744F998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0" w:firstLineChars="200"/>
        <w:textAlignment w:val="baseline"/>
        <w:outlineLvl w:val="2"/>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2</w:t>
      </w:r>
      <w:r>
        <w:rPr>
          <w:rFonts w:hint="eastAsia" w:ascii="宋体" w:hAnsi="宋体" w:eastAsia="宋体" w:cs="宋体"/>
          <w:b/>
          <w:bCs/>
          <w:color w:val="auto"/>
          <w:spacing w:val="-3"/>
          <w:sz w:val="24"/>
          <w:szCs w:val="24"/>
          <w:highlight w:val="none"/>
        </w:rPr>
        <w:t>．评审组织及评审原则</w:t>
      </w:r>
    </w:p>
    <w:p w14:paraId="31812C6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firstLineChars="20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按照《中华人民共和国政府采购法》及实施条例和中华人民共和国财政部令第74号--《政府采购非招标采购方式管理办法》的规定，依法组建谈判小组。谈判小组由</w:t>
      </w:r>
      <w:r>
        <w:rPr>
          <w:rFonts w:hint="eastAsia" w:ascii="宋体" w:hAnsi="宋体" w:eastAsia="宋体" w:cs="宋体"/>
          <w:color w:val="auto"/>
          <w:spacing w:val="-2"/>
          <w:sz w:val="24"/>
          <w:szCs w:val="24"/>
          <w:highlight w:val="none"/>
        </w:rPr>
        <w:t>采购人代表和有关技术、经济等方面的专家组成，</w:t>
      </w:r>
      <w:r>
        <w:rPr>
          <w:rFonts w:hint="eastAsia" w:ascii="宋体" w:hAnsi="宋体" w:eastAsia="宋体" w:cs="宋体"/>
          <w:color w:val="auto"/>
          <w:spacing w:val="-2"/>
          <w:sz w:val="24"/>
          <w:szCs w:val="24"/>
          <w:highlight w:val="none"/>
          <w:lang w:val="en-US" w:eastAsia="zh-CN"/>
        </w:rPr>
        <w:t>成员人数应当为3人以上单数，</w:t>
      </w:r>
      <w:r>
        <w:rPr>
          <w:rFonts w:hint="eastAsia" w:ascii="宋体" w:hAnsi="宋体" w:eastAsia="宋体" w:cs="宋体"/>
          <w:color w:val="auto"/>
          <w:spacing w:val="-2"/>
          <w:sz w:val="24"/>
          <w:szCs w:val="24"/>
          <w:highlight w:val="none"/>
        </w:rPr>
        <w:t>其中采购人代表须持有授权书。谈判</w:t>
      </w:r>
      <w:r>
        <w:rPr>
          <w:rFonts w:hint="eastAsia" w:ascii="宋体" w:hAnsi="宋体" w:eastAsia="宋体" w:cs="宋体"/>
          <w:color w:val="auto"/>
          <w:spacing w:val="-1"/>
          <w:sz w:val="24"/>
          <w:szCs w:val="24"/>
          <w:highlight w:val="none"/>
        </w:rPr>
        <w:t>小组按照竞争性谈判文件规定的评审方法独立进行评审工作。</w:t>
      </w:r>
    </w:p>
    <w:p w14:paraId="54DAA366">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竞争性谈判文件和竞争性谈判响应文件是评审的依据。在评审中，不得改变竞</w:t>
      </w:r>
      <w:r>
        <w:rPr>
          <w:rFonts w:hint="eastAsia" w:ascii="宋体" w:hAnsi="宋体" w:eastAsia="宋体" w:cs="宋体"/>
          <w:color w:val="auto"/>
          <w:spacing w:val="-1"/>
          <w:sz w:val="24"/>
          <w:szCs w:val="24"/>
          <w:highlight w:val="none"/>
        </w:rPr>
        <w:t>争性谈判文件中规定的评审标准、方法和成交条件。</w:t>
      </w:r>
    </w:p>
    <w:p w14:paraId="04978D8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2.3</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在</w:t>
      </w:r>
      <w:r>
        <w:rPr>
          <w:rFonts w:hint="eastAsia" w:ascii="宋体" w:hAnsi="宋体" w:eastAsia="宋体" w:cs="宋体"/>
          <w:color w:val="auto"/>
          <w:spacing w:val="-4"/>
          <w:sz w:val="24"/>
          <w:szCs w:val="24"/>
          <w:highlight w:val="none"/>
          <w:lang w:val="en-US" w:eastAsia="zh-CN"/>
        </w:rPr>
        <w:t>评审</w:t>
      </w:r>
      <w:r>
        <w:rPr>
          <w:rFonts w:hint="eastAsia" w:ascii="宋体" w:hAnsi="宋体" w:eastAsia="宋体" w:cs="宋体"/>
          <w:color w:val="auto"/>
          <w:spacing w:val="-4"/>
          <w:sz w:val="24"/>
          <w:szCs w:val="24"/>
          <w:highlight w:val="none"/>
        </w:rPr>
        <w:t>期间，对竞争性谈判响应文件中含义不明确、同类问题表述不一致或者</w:t>
      </w:r>
      <w:r>
        <w:rPr>
          <w:rFonts w:hint="eastAsia" w:ascii="宋体" w:hAnsi="宋体" w:eastAsia="宋体" w:cs="宋体"/>
          <w:color w:val="auto"/>
          <w:spacing w:val="-2"/>
          <w:sz w:val="24"/>
          <w:szCs w:val="24"/>
          <w:highlight w:val="none"/>
        </w:rPr>
        <w:t>有明显文字和计算错误的内容，谈判小组可以书面形式（由谈判小组专家签字）要求供</w:t>
      </w:r>
      <w:r>
        <w:rPr>
          <w:rFonts w:hint="eastAsia" w:ascii="宋体" w:hAnsi="宋体" w:eastAsia="宋体" w:cs="宋体"/>
          <w:color w:val="auto"/>
          <w:spacing w:val="-6"/>
          <w:sz w:val="24"/>
          <w:szCs w:val="24"/>
          <w:highlight w:val="none"/>
        </w:rPr>
        <w:t>应商作出必要的澄清、说明或者纠正。供应商的澄清、说明或者补正应当采用书面形式，</w:t>
      </w:r>
      <w:r>
        <w:rPr>
          <w:rFonts w:hint="eastAsia" w:ascii="宋体" w:hAnsi="宋体" w:eastAsia="宋体" w:cs="宋体"/>
          <w:color w:val="auto"/>
          <w:spacing w:val="-2"/>
          <w:sz w:val="24"/>
          <w:szCs w:val="24"/>
          <w:highlight w:val="none"/>
        </w:rPr>
        <w:t>由其授权的代表签字，并不得超出竞争性谈判响应文件的范围或者改变竞争性谈判响应文件的实质性内容。</w:t>
      </w:r>
    </w:p>
    <w:p w14:paraId="0572353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4"/>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2.4</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5"/>
          <w:sz w:val="24"/>
          <w:szCs w:val="24"/>
          <w:highlight w:val="none"/>
        </w:rPr>
        <w:t>如果供应商在澄清规定期限内，未能答复或拒绝答复谈判小组提出的澄清要求，</w:t>
      </w:r>
      <w:r>
        <w:rPr>
          <w:rFonts w:hint="eastAsia" w:ascii="宋体" w:hAnsi="宋体" w:eastAsia="宋体" w:cs="宋体"/>
          <w:color w:val="auto"/>
          <w:spacing w:val="-1"/>
          <w:sz w:val="24"/>
          <w:szCs w:val="24"/>
          <w:highlight w:val="none"/>
        </w:rPr>
        <w:t>将由谈判小组根据其竞争性谈判响应文件按最大风险进行评审。</w:t>
      </w:r>
    </w:p>
    <w:p w14:paraId="6D32921C">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2.5 竞争性谈判响应文件的资格性审查</w:t>
      </w:r>
    </w:p>
    <w:p w14:paraId="4A1C68FA">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谈判会议</w:t>
      </w:r>
      <w:r>
        <w:rPr>
          <w:rFonts w:hint="eastAsia" w:ascii="宋体" w:hAnsi="宋体" w:eastAsia="宋体" w:cs="宋体"/>
          <w:color w:val="auto"/>
          <w:sz w:val="24"/>
          <w:szCs w:val="24"/>
          <w:highlight w:val="none"/>
        </w:rPr>
        <w:t>结束后，</w:t>
      </w:r>
      <w:r>
        <w:rPr>
          <w:rFonts w:hint="eastAsia" w:ascii="宋体" w:hAnsi="宋体" w:eastAsia="宋体" w:cs="宋体"/>
          <w:color w:val="auto"/>
          <w:sz w:val="24"/>
          <w:szCs w:val="24"/>
          <w:highlight w:val="none"/>
          <w:lang w:val="en-US" w:eastAsia="zh-CN"/>
        </w:rPr>
        <w:t>采购代理人</w:t>
      </w:r>
      <w:r>
        <w:rPr>
          <w:rFonts w:hint="eastAsia" w:ascii="宋体" w:hAnsi="宋体" w:eastAsia="宋体" w:cs="宋体"/>
          <w:color w:val="auto"/>
          <w:sz w:val="24"/>
          <w:szCs w:val="24"/>
          <w:highlight w:val="none"/>
        </w:rPr>
        <w:t>依据法律法规和</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的规定，对</w:t>
      </w:r>
      <w:r>
        <w:rPr>
          <w:rFonts w:hint="eastAsia" w:ascii="宋体" w:hAnsi="宋体" w:eastAsia="宋体" w:cs="宋体"/>
          <w:color w:val="auto"/>
          <w:sz w:val="24"/>
          <w:szCs w:val="24"/>
          <w:highlight w:val="none"/>
          <w:lang w:val="en-US" w:eastAsia="zh-CN"/>
        </w:rPr>
        <w:t>谈判响应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中的供应商资格证明文件进行审查，以确定供应商是否具备</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资格。</w:t>
      </w:r>
    </w:p>
    <w:p w14:paraId="19DC7AB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将被视为无效：</w:t>
      </w:r>
    </w:p>
    <w:p w14:paraId="575379F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1)不具备</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中规定的资格要求的；</w:t>
      </w:r>
    </w:p>
    <w:p w14:paraId="27FC39F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要求提供资格证明文件，或未按</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要求加盖公章的；</w:t>
      </w:r>
    </w:p>
    <w:p w14:paraId="7B32833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采购代理人</w:t>
      </w:r>
      <w:r>
        <w:rPr>
          <w:rFonts w:hint="eastAsia" w:ascii="宋体" w:hAnsi="宋体" w:eastAsia="宋体" w:cs="宋体"/>
          <w:color w:val="auto"/>
          <w:sz w:val="24"/>
          <w:szCs w:val="24"/>
          <w:highlight w:val="none"/>
        </w:rPr>
        <w:t>认为供应商的资格证明文件存在疑点，需提供更清晰有效的证明文件，供应商不能在规定时限内提供符合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要求的证明文件的。</w:t>
      </w:r>
    </w:p>
    <w:p w14:paraId="5BA8911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资格审查结束后，</w:t>
      </w:r>
      <w:r>
        <w:rPr>
          <w:rFonts w:hint="eastAsia" w:ascii="宋体" w:hAnsi="宋体" w:eastAsia="宋体" w:cs="宋体"/>
          <w:color w:val="auto"/>
          <w:sz w:val="24"/>
          <w:szCs w:val="24"/>
          <w:highlight w:val="none"/>
          <w:lang w:val="en-US" w:eastAsia="zh-CN"/>
        </w:rPr>
        <w:t>采购代理人</w:t>
      </w:r>
      <w:r>
        <w:rPr>
          <w:rFonts w:hint="eastAsia" w:ascii="宋体" w:hAnsi="宋体" w:eastAsia="宋体" w:cs="宋体"/>
          <w:color w:val="auto"/>
          <w:sz w:val="24"/>
          <w:szCs w:val="24"/>
          <w:highlight w:val="none"/>
        </w:rPr>
        <w:t>应当对审查结果进行签字确认，并告知有关供应商未通过审查的原因。</w:t>
      </w:r>
    </w:p>
    <w:p w14:paraId="74CF6F30">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通过资格审查的供应商不足3家的，不得进行符合性审查，应予以废标。</w:t>
      </w:r>
    </w:p>
    <w:p w14:paraId="0A2EBCB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lang w:val="en-US" w:eastAsia="zh-CN"/>
        </w:rPr>
        <w:t xml:space="preserve">2.6 </w:t>
      </w:r>
      <w:r>
        <w:rPr>
          <w:rFonts w:hint="eastAsia" w:ascii="宋体" w:hAnsi="宋体" w:cs="宋体"/>
          <w:b w:val="0"/>
          <w:bCs w:val="0"/>
          <w:color w:val="auto"/>
          <w:sz w:val="24"/>
          <w:szCs w:val="24"/>
          <w:lang w:val="en-US" w:eastAsia="zh-CN"/>
        </w:rPr>
        <w:t>竞争性谈判响应</w:t>
      </w:r>
      <w:r>
        <w:rPr>
          <w:rFonts w:hint="eastAsia" w:ascii="宋体" w:hAnsi="宋体" w:cs="宋体"/>
          <w:b w:val="0"/>
          <w:bCs w:val="0"/>
          <w:color w:val="auto"/>
          <w:sz w:val="24"/>
          <w:szCs w:val="24"/>
          <w:lang w:eastAsia="zh-CN"/>
        </w:rPr>
        <w:t>文件</w:t>
      </w:r>
      <w:r>
        <w:rPr>
          <w:rFonts w:hint="eastAsia" w:ascii="宋体" w:hAnsi="宋体" w:eastAsia="宋体" w:cs="宋体"/>
          <w:b w:val="0"/>
          <w:bCs w:val="0"/>
          <w:color w:val="auto"/>
          <w:sz w:val="24"/>
          <w:szCs w:val="24"/>
        </w:rPr>
        <w:t>的符合性审查</w:t>
      </w:r>
    </w:p>
    <w:p w14:paraId="2B93332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谈判小组</w:t>
      </w:r>
      <w:r>
        <w:rPr>
          <w:rFonts w:hint="eastAsia" w:ascii="宋体" w:hAnsi="宋体" w:eastAsia="宋体" w:cs="宋体"/>
          <w:color w:val="auto"/>
          <w:sz w:val="24"/>
          <w:szCs w:val="24"/>
        </w:rPr>
        <w:t>依据</w:t>
      </w:r>
      <w:r>
        <w:rPr>
          <w:rFonts w:hint="eastAsia" w:ascii="宋体" w:hAnsi="宋体" w:cs="宋体"/>
          <w:color w:val="auto"/>
          <w:sz w:val="24"/>
          <w:szCs w:val="24"/>
          <w:lang w:val="en-US" w:eastAsia="zh-CN"/>
        </w:rPr>
        <w:t>谈判</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的规定，对</w:t>
      </w:r>
      <w:r>
        <w:rPr>
          <w:rFonts w:hint="eastAsia" w:ascii="宋体" w:hAnsi="宋体" w:eastAsia="宋体" w:cs="宋体"/>
          <w:color w:val="auto"/>
          <w:sz w:val="24"/>
          <w:szCs w:val="24"/>
          <w:lang w:val="en-US" w:eastAsia="zh-CN"/>
        </w:rPr>
        <w:t>响应</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的有效性、完整性和对</w:t>
      </w:r>
      <w:r>
        <w:rPr>
          <w:rFonts w:hint="eastAsia" w:ascii="宋体" w:hAnsi="宋体" w:cs="宋体"/>
          <w:color w:val="auto"/>
          <w:sz w:val="24"/>
          <w:szCs w:val="24"/>
          <w:lang w:val="en-US" w:eastAsia="zh-CN"/>
        </w:rPr>
        <w:t>谈判</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的响应程度进行审查，以确定是否对</w:t>
      </w:r>
      <w:r>
        <w:rPr>
          <w:rFonts w:hint="eastAsia" w:ascii="宋体" w:hAnsi="宋体" w:cs="宋体"/>
          <w:color w:val="auto"/>
          <w:sz w:val="24"/>
          <w:szCs w:val="24"/>
          <w:lang w:val="en-US" w:eastAsia="zh-CN"/>
        </w:rPr>
        <w:t>谈判</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的全部实质性要求做出响应。</w:t>
      </w:r>
    </w:p>
    <w:p w14:paraId="73932B4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谈判小组</w:t>
      </w:r>
      <w:r>
        <w:rPr>
          <w:rFonts w:hint="eastAsia" w:ascii="宋体" w:hAnsi="宋体" w:eastAsia="宋体" w:cs="宋体"/>
          <w:color w:val="auto"/>
          <w:sz w:val="24"/>
          <w:szCs w:val="24"/>
        </w:rPr>
        <w:t>要审查每份</w:t>
      </w:r>
      <w:r>
        <w:rPr>
          <w:rFonts w:hint="eastAsia" w:ascii="宋体" w:hAnsi="宋体" w:eastAsia="宋体" w:cs="宋体"/>
          <w:color w:val="auto"/>
          <w:sz w:val="24"/>
          <w:szCs w:val="24"/>
          <w:lang w:val="en-US" w:eastAsia="zh-CN"/>
        </w:rPr>
        <w:t>响应</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是否实质上响应了</w:t>
      </w:r>
      <w:r>
        <w:rPr>
          <w:rFonts w:hint="eastAsia" w:ascii="宋体" w:hAnsi="宋体" w:cs="宋体"/>
          <w:color w:val="auto"/>
          <w:sz w:val="24"/>
          <w:szCs w:val="24"/>
          <w:lang w:val="en-US" w:eastAsia="zh-CN"/>
        </w:rPr>
        <w:t>谈判</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的要求。实质上没有响应</w:t>
      </w:r>
      <w:r>
        <w:rPr>
          <w:rFonts w:hint="eastAsia" w:ascii="宋体" w:hAnsi="宋体" w:cs="宋体"/>
          <w:color w:val="auto"/>
          <w:sz w:val="24"/>
          <w:szCs w:val="24"/>
          <w:lang w:val="en-US" w:eastAsia="zh-CN"/>
        </w:rPr>
        <w:t>谈判</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要求的</w:t>
      </w:r>
      <w:r>
        <w:rPr>
          <w:rFonts w:hint="eastAsia" w:ascii="宋体" w:hAnsi="宋体" w:cs="宋体"/>
          <w:color w:val="auto"/>
          <w:sz w:val="24"/>
          <w:szCs w:val="24"/>
          <w:lang w:val="en-US" w:eastAsia="zh-CN"/>
        </w:rPr>
        <w:t>响应</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作无效响应处理，</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rPr>
        <w:t>应告知有关供应商未通过审查的原因。供应商不得通过修正或撤销不符之处而使其成为实质上响应。</w:t>
      </w:r>
    </w:p>
    <w:p w14:paraId="02A97101">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2.7 </w:t>
      </w:r>
      <w:r>
        <w:rPr>
          <w:rFonts w:hint="eastAsia" w:ascii="宋体" w:hAnsi="宋体" w:eastAsia="宋体" w:cs="宋体"/>
          <w:b w:val="0"/>
          <w:bCs w:val="0"/>
          <w:color w:val="auto"/>
          <w:sz w:val="24"/>
          <w:szCs w:val="24"/>
        </w:rPr>
        <w:t>评审中，</w:t>
      </w:r>
      <w:r>
        <w:rPr>
          <w:rFonts w:hint="eastAsia" w:ascii="宋体" w:hAnsi="宋体" w:eastAsia="宋体" w:cs="宋体"/>
          <w:b w:val="0"/>
          <w:bCs w:val="0"/>
          <w:color w:val="auto"/>
          <w:sz w:val="24"/>
          <w:szCs w:val="24"/>
          <w:lang w:val="en-US" w:eastAsia="zh-CN"/>
        </w:rPr>
        <w:t>谈判响应</w:t>
      </w:r>
      <w:r>
        <w:rPr>
          <w:rFonts w:hint="eastAsia" w:ascii="宋体" w:hAnsi="宋体" w:cs="宋体"/>
          <w:b w:val="0"/>
          <w:bCs w:val="0"/>
          <w:color w:val="auto"/>
          <w:sz w:val="24"/>
          <w:szCs w:val="24"/>
          <w:lang w:val="zh-CN"/>
        </w:rPr>
        <w:t>文件</w:t>
      </w:r>
      <w:r>
        <w:rPr>
          <w:rFonts w:hint="eastAsia" w:ascii="宋体" w:hAnsi="宋体" w:eastAsia="宋体" w:cs="宋体"/>
          <w:b w:val="0"/>
          <w:bCs w:val="0"/>
          <w:color w:val="auto"/>
          <w:sz w:val="24"/>
          <w:szCs w:val="24"/>
          <w:lang w:val="zh-CN"/>
        </w:rPr>
        <w:t>出现下列情况，修正原则为：</w:t>
      </w:r>
    </w:p>
    <w:p w14:paraId="7E8EFBE7">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rPr>
      </w:pPr>
      <w:r>
        <w:rPr>
          <w:rFonts w:hint="eastAsia" w:ascii="宋体" w:hAnsi="宋体" w:eastAsia="宋体" w:cs="宋体"/>
          <w:color w:val="auto"/>
          <w:sz w:val="24"/>
          <w:szCs w:val="24"/>
          <w:lang w:val="en-US" w:eastAsia="zh-CN"/>
        </w:rPr>
        <w:t>（1）谈判响应文件内容与第一次谈判报价表对应内容不一致的，以第一次谈判报价表为准；</w:t>
      </w:r>
    </w:p>
    <w:p w14:paraId="673B3C63">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zh-CN"/>
        </w:rPr>
        <w:t>（</w:t>
      </w: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zh-CN"/>
        </w:rPr>
        <w:t>）报价的大写金额和小写金额不一致的，以大写金额为准；</w:t>
      </w:r>
    </w:p>
    <w:p w14:paraId="1485FDE9">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zh-CN"/>
        </w:rPr>
        <w:t>总价金额与按单价汇总金额不一致的，以单价汇总金额为准；</w:t>
      </w:r>
    </w:p>
    <w:p w14:paraId="29ED4791">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zh-CN"/>
        </w:rPr>
        <w:t>（</w:t>
      </w: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zh-CN"/>
        </w:rPr>
        <w:t>）单价金额小数点有明显错位的，以总价为准，并修改单价；</w:t>
      </w:r>
    </w:p>
    <w:p w14:paraId="144545C0">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zh-CN"/>
        </w:rPr>
        <w:t>（</w:t>
      </w: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zh-CN"/>
        </w:rPr>
        <w:t>）多处内容交叉不符时，以</w:t>
      </w:r>
      <w:r>
        <w:rPr>
          <w:rFonts w:hint="eastAsia" w:ascii="宋体" w:hAnsi="宋体" w:eastAsia="宋体" w:cs="宋体"/>
          <w:color w:val="auto"/>
          <w:sz w:val="24"/>
          <w:szCs w:val="24"/>
          <w:lang w:val="en-US" w:eastAsia="zh-CN"/>
        </w:rPr>
        <w:t>谈判小组</w:t>
      </w:r>
      <w:r>
        <w:rPr>
          <w:rFonts w:hint="eastAsia" w:ascii="宋体" w:hAnsi="宋体" w:cs="宋体"/>
          <w:color w:val="auto"/>
          <w:sz w:val="24"/>
          <w:szCs w:val="24"/>
          <w:lang w:val="zh-CN"/>
        </w:rPr>
        <w:t>评</w:t>
      </w:r>
      <w:r>
        <w:rPr>
          <w:rFonts w:hint="eastAsia" w:ascii="宋体" w:hAnsi="宋体" w:eastAsia="宋体" w:cs="宋体"/>
          <w:color w:val="auto"/>
          <w:sz w:val="24"/>
          <w:szCs w:val="24"/>
          <w:lang w:val="en-US" w:eastAsia="zh-CN"/>
        </w:rPr>
        <w:t>审</w:t>
      </w:r>
      <w:r>
        <w:rPr>
          <w:rFonts w:hint="eastAsia" w:ascii="宋体" w:hAnsi="宋体" w:cs="宋体"/>
          <w:color w:val="auto"/>
          <w:sz w:val="24"/>
          <w:szCs w:val="24"/>
          <w:lang w:val="zh-CN"/>
        </w:rPr>
        <w:t>结果为准；</w:t>
      </w:r>
    </w:p>
    <w:p w14:paraId="489E30FF">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zh-CN"/>
        </w:rPr>
        <w:t>（</w:t>
      </w:r>
      <w:r>
        <w:rPr>
          <w:rFonts w:hint="eastAsia" w:ascii="宋体" w:hAnsi="宋体" w:eastAsia="宋体" w:cs="宋体"/>
          <w:color w:val="auto"/>
          <w:sz w:val="24"/>
          <w:szCs w:val="24"/>
          <w:lang w:val="en-US" w:eastAsia="zh-CN"/>
        </w:rPr>
        <w:t>6</w:t>
      </w:r>
      <w:r>
        <w:rPr>
          <w:rFonts w:hint="eastAsia" w:ascii="宋体" w:hAnsi="宋体" w:cs="宋体"/>
          <w:color w:val="auto"/>
          <w:sz w:val="24"/>
          <w:szCs w:val="24"/>
          <w:lang w:val="zh-CN"/>
        </w:rPr>
        <w:t>）文字与图表不符时，以文字为准；</w:t>
      </w:r>
    </w:p>
    <w:p w14:paraId="07CAB161">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宋体" w:hAnsi="宋体" w:cs="宋体"/>
          <w:color w:val="auto"/>
          <w:sz w:val="24"/>
          <w:szCs w:val="24"/>
          <w:lang w:val="zh-CN"/>
        </w:rPr>
      </w:pPr>
      <w:r>
        <w:rPr>
          <w:rFonts w:hint="eastAsia" w:ascii="宋体" w:hAnsi="宋体" w:cs="宋体"/>
          <w:color w:val="auto"/>
          <w:sz w:val="24"/>
          <w:szCs w:val="24"/>
          <w:lang w:val="zh-CN"/>
        </w:rPr>
        <w:t>供应商不同意以上修正，则其投标将被拒绝。供应商同意后，按上述规定修正后的报价对供应商起约束作用。</w:t>
      </w:r>
    </w:p>
    <w:p w14:paraId="2EFFEACC">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eastAsia="宋体" w:cs="宋体"/>
          <w:color w:val="auto"/>
          <w:sz w:val="24"/>
          <w:szCs w:val="24"/>
          <w:lang w:val="en-US" w:eastAsia="zh-CN"/>
        </w:rPr>
        <w:t xml:space="preserve">2.8 </w:t>
      </w:r>
      <w:r>
        <w:rPr>
          <w:rFonts w:hint="eastAsia" w:ascii="宋体" w:hAnsi="宋体" w:cs="宋体"/>
          <w:color w:val="auto"/>
          <w:sz w:val="24"/>
          <w:szCs w:val="24"/>
        </w:rPr>
        <w:t>在详细</w:t>
      </w:r>
      <w:r>
        <w:rPr>
          <w:rFonts w:hint="eastAsia" w:ascii="宋体" w:hAnsi="宋体" w:cs="宋体"/>
          <w:color w:val="auto"/>
          <w:sz w:val="24"/>
          <w:szCs w:val="24"/>
          <w:lang w:val="en-US" w:eastAsia="zh-CN"/>
        </w:rPr>
        <w:t>评审</w:t>
      </w:r>
      <w:r>
        <w:rPr>
          <w:rFonts w:hint="eastAsia" w:ascii="宋体" w:hAnsi="宋体" w:cs="宋体"/>
          <w:color w:val="auto"/>
          <w:sz w:val="24"/>
          <w:szCs w:val="24"/>
        </w:rPr>
        <w:t>之前，</w:t>
      </w:r>
      <w:r>
        <w:rPr>
          <w:rFonts w:hint="eastAsia" w:ascii="宋体" w:hAnsi="宋体" w:cs="宋体"/>
          <w:color w:val="auto"/>
          <w:sz w:val="24"/>
          <w:szCs w:val="24"/>
          <w:lang w:val="en-US" w:eastAsia="zh-CN"/>
        </w:rPr>
        <w:t>谈判小组</w:t>
      </w:r>
      <w:r>
        <w:rPr>
          <w:rFonts w:hint="eastAsia" w:ascii="宋体" w:hAnsi="宋体" w:cs="宋体"/>
          <w:color w:val="auto"/>
          <w:sz w:val="24"/>
          <w:szCs w:val="24"/>
        </w:rPr>
        <w:t>要审查每份</w:t>
      </w:r>
      <w:r>
        <w:rPr>
          <w:rFonts w:hint="eastAsia" w:ascii="宋体" w:hAnsi="宋体" w:cs="宋体"/>
          <w:color w:val="auto"/>
          <w:sz w:val="24"/>
          <w:szCs w:val="24"/>
          <w:lang w:val="en-US" w:eastAsia="zh-CN"/>
        </w:rPr>
        <w:t>竞争性谈判响应文件</w:t>
      </w:r>
      <w:r>
        <w:rPr>
          <w:rFonts w:hint="eastAsia" w:ascii="宋体" w:hAnsi="宋体" w:cs="宋体"/>
          <w:color w:val="auto"/>
          <w:sz w:val="24"/>
          <w:szCs w:val="24"/>
        </w:rPr>
        <w:t>是否实质上响应了</w:t>
      </w:r>
      <w:r>
        <w:rPr>
          <w:rFonts w:hint="eastAsia" w:ascii="宋体" w:hAnsi="宋体" w:cs="宋体"/>
          <w:color w:val="auto"/>
          <w:sz w:val="24"/>
          <w:szCs w:val="24"/>
          <w:lang w:val="en-US" w:eastAsia="zh-CN"/>
        </w:rPr>
        <w:t>竞争性谈判文件</w:t>
      </w:r>
      <w:r>
        <w:rPr>
          <w:rFonts w:hint="eastAsia" w:ascii="宋体" w:hAnsi="宋体" w:cs="宋体"/>
          <w:color w:val="auto"/>
          <w:sz w:val="24"/>
          <w:szCs w:val="24"/>
        </w:rPr>
        <w:t>的要求。实质上响应的</w:t>
      </w:r>
      <w:r>
        <w:rPr>
          <w:rFonts w:hint="eastAsia" w:ascii="宋体" w:hAnsi="宋体" w:cs="宋体"/>
          <w:color w:val="auto"/>
          <w:sz w:val="24"/>
          <w:szCs w:val="24"/>
          <w:lang w:val="en-US" w:eastAsia="zh-CN"/>
        </w:rPr>
        <w:t>谈判</w:t>
      </w:r>
      <w:r>
        <w:rPr>
          <w:rFonts w:hint="eastAsia" w:ascii="宋体" w:hAnsi="宋体" w:cs="宋体"/>
          <w:color w:val="auto"/>
          <w:sz w:val="24"/>
          <w:szCs w:val="24"/>
        </w:rPr>
        <w:t>应该是与</w:t>
      </w:r>
      <w:r>
        <w:rPr>
          <w:rFonts w:hint="eastAsia" w:ascii="宋体" w:hAnsi="宋体" w:cs="宋体"/>
          <w:color w:val="auto"/>
          <w:sz w:val="24"/>
          <w:szCs w:val="24"/>
          <w:lang w:val="en-US" w:eastAsia="zh-CN"/>
        </w:rPr>
        <w:t>竞争性谈判文件</w:t>
      </w:r>
      <w:r>
        <w:rPr>
          <w:rFonts w:hint="eastAsia" w:ascii="宋体" w:hAnsi="宋体" w:cs="宋体"/>
          <w:color w:val="auto"/>
          <w:sz w:val="24"/>
          <w:szCs w:val="24"/>
        </w:rPr>
        <w:t>要求的全部条款、条件和规格参数相符，没有重大偏离的</w:t>
      </w:r>
      <w:r>
        <w:rPr>
          <w:rFonts w:hint="eastAsia" w:ascii="宋体" w:hAnsi="宋体" w:eastAsia="宋体" w:cs="宋体"/>
          <w:color w:val="auto"/>
          <w:sz w:val="24"/>
          <w:szCs w:val="24"/>
          <w:lang w:val="en-US" w:eastAsia="zh-CN"/>
        </w:rPr>
        <w:t>谈判</w:t>
      </w:r>
      <w:r>
        <w:rPr>
          <w:rFonts w:hint="eastAsia" w:ascii="宋体" w:hAnsi="宋体" w:cs="宋体"/>
          <w:color w:val="auto"/>
          <w:sz w:val="24"/>
          <w:szCs w:val="24"/>
        </w:rPr>
        <w:t>。对关键条文的偏离、保留或反对将被认为是实质上的偏离。</w:t>
      </w:r>
      <w:r>
        <w:rPr>
          <w:rFonts w:hint="eastAsia" w:ascii="宋体" w:hAnsi="宋体" w:cs="宋体"/>
          <w:color w:val="auto"/>
          <w:sz w:val="24"/>
          <w:szCs w:val="24"/>
          <w:lang w:val="en-US" w:eastAsia="zh-CN"/>
        </w:rPr>
        <w:t>谈判小组</w:t>
      </w:r>
      <w:r>
        <w:rPr>
          <w:rFonts w:hint="eastAsia" w:ascii="宋体" w:hAnsi="宋体" w:cs="宋体"/>
          <w:color w:val="auto"/>
          <w:sz w:val="24"/>
          <w:szCs w:val="24"/>
        </w:rPr>
        <w:t>决定</w:t>
      </w:r>
      <w:r>
        <w:rPr>
          <w:rFonts w:hint="eastAsia" w:ascii="宋体" w:hAnsi="宋体" w:eastAsia="宋体" w:cs="宋体"/>
          <w:color w:val="auto"/>
          <w:sz w:val="24"/>
          <w:szCs w:val="24"/>
          <w:lang w:val="en-US" w:eastAsia="zh-CN"/>
        </w:rPr>
        <w:t>谈判</w:t>
      </w:r>
      <w:r>
        <w:rPr>
          <w:rFonts w:hint="eastAsia" w:ascii="宋体" w:hAnsi="宋体" w:cs="宋体"/>
          <w:color w:val="auto"/>
          <w:sz w:val="24"/>
          <w:szCs w:val="24"/>
        </w:rPr>
        <w:t>的响应性只根据</w:t>
      </w:r>
      <w:r>
        <w:rPr>
          <w:rFonts w:hint="eastAsia" w:ascii="宋体" w:hAnsi="宋体" w:eastAsia="宋体" w:cs="宋体"/>
          <w:color w:val="auto"/>
          <w:sz w:val="24"/>
          <w:szCs w:val="24"/>
          <w:lang w:val="en-US" w:eastAsia="zh-CN"/>
        </w:rPr>
        <w:t>谈判响应文件</w:t>
      </w:r>
      <w:r>
        <w:rPr>
          <w:rFonts w:hint="eastAsia" w:ascii="宋体" w:hAnsi="宋体" w:cs="宋体"/>
          <w:color w:val="auto"/>
          <w:sz w:val="24"/>
          <w:szCs w:val="24"/>
        </w:rPr>
        <w:t>本身的内容，而不寻求外部的证据。</w:t>
      </w:r>
    </w:p>
    <w:p w14:paraId="37D8AEBC">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rPr>
      </w:pPr>
      <w:r>
        <w:rPr>
          <w:rFonts w:hint="eastAsia" w:ascii="宋体" w:hAnsi="宋体" w:eastAsia="宋体" w:cs="宋体"/>
          <w:color w:val="auto"/>
          <w:sz w:val="24"/>
          <w:szCs w:val="24"/>
          <w:lang w:val="en-US" w:eastAsia="zh-CN"/>
        </w:rPr>
        <w:t xml:space="preserve">2.9 </w:t>
      </w:r>
      <w:r>
        <w:rPr>
          <w:rFonts w:hint="eastAsia" w:ascii="宋体" w:hAnsi="宋体" w:cs="宋体"/>
          <w:color w:val="auto"/>
          <w:sz w:val="24"/>
          <w:szCs w:val="24"/>
          <w:lang w:val="zh-CN"/>
        </w:rPr>
        <w:t>凡审查、澄清、评价和比较投标的有关资料及被授标意见等内容，</w:t>
      </w:r>
      <w:r>
        <w:rPr>
          <w:rFonts w:hint="eastAsia" w:ascii="宋体" w:hAnsi="宋体" w:eastAsia="宋体" w:cs="宋体"/>
          <w:color w:val="auto"/>
          <w:sz w:val="24"/>
          <w:szCs w:val="24"/>
          <w:lang w:val="en-US" w:eastAsia="zh-CN"/>
        </w:rPr>
        <w:t>谈判小组成员</w:t>
      </w:r>
      <w:r>
        <w:rPr>
          <w:rFonts w:hint="eastAsia" w:ascii="宋体" w:hAnsi="宋体" w:cs="宋体"/>
          <w:color w:val="auto"/>
          <w:sz w:val="24"/>
          <w:szCs w:val="24"/>
          <w:lang w:val="zh-CN"/>
        </w:rPr>
        <w:t xml:space="preserve">均不得向供应商及与评标无关的其他人透露。 </w:t>
      </w:r>
    </w:p>
    <w:p w14:paraId="6B1E53A2">
      <w:pPr>
        <w:keepNext w:val="0"/>
        <w:keepLines w:val="0"/>
        <w:pageBreakBefore w:val="0"/>
        <w:widowControl w:val="0"/>
        <w:kinsoku/>
        <w:wordWrap/>
        <w:overflowPunct/>
        <w:topLinePunct w:val="0"/>
        <w:autoSpaceDE w:val="0"/>
        <w:autoSpaceDN w:val="0"/>
        <w:bidi w:val="0"/>
        <w:adjustRightInd w:val="0"/>
        <w:snapToGrid w:val="0"/>
        <w:spacing w:line="440" w:lineRule="exact"/>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w:t>
      </w:r>
      <w:r>
        <w:rPr>
          <w:rFonts w:hint="eastAsia" w:ascii="宋体" w:hAnsi="宋体" w:cs="宋体"/>
          <w:b/>
          <w:bCs/>
          <w:color w:val="auto"/>
          <w:sz w:val="24"/>
          <w:szCs w:val="24"/>
          <w:lang w:val="en-US" w:eastAsia="zh-CN"/>
        </w:rPr>
        <w:t>竞争性谈判响应</w:t>
      </w:r>
      <w:r>
        <w:rPr>
          <w:rFonts w:hint="eastAsia" w:ascii="宋体" w:hAnsi="宋体" w:cs="宋体"/>
          <w:b/>
          <w:bCs/>
          <w:color w:val="auto"/>
          <w:sz w:val="24"/>
          <w:szCs w:val="24"/>
          <w:lang w:eastAsia="zh-CN"/>
        </w:rPr>
        <w:t>文件</w:t>
      </w:r>
      <w:r>
        <w:rPr>
          <w:rFonts w:hint="eastAsia" w:ascii="宋体" w:hAnsi="宋体" w:eastAsia="宋体" w:cs="宋体"/>
          <w:b/>
          <w:bCs/>
          <w:color w:val="auto"/>
          <w:sz w:val="24"/>
          <w:szCs w:val="24"/>
          <w:lang w:val="zh-CN"/>
        </w:rPr>
        <w:t>的详细审查</w:t>
      </w:r>
    </w:p>
    <w:p w14:paraId="6BD1C0B6">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cs="宋体"/>
          <w:color w:val="auto"/>
          <w:sz w:val="24"/>
          <w:szCs w:val="24"/>
          <w:highlight w:val="none"/>
          <w:lang w:val="zh-CN"/>
        </w:rPr>
      </w:pPr>
      <w:r>
        <w:rPr>
          <w:rFonts w:hint="eastAsia" w:ascii="宋体" w:hAnsi="宋体" w:cs="宋体"/>
          <w:b w:val="0"/>
          <w:bCs w:val="0"/>
          <w:color w:val="auto"/>
          <w:sz w:val="24"/>
          <w:szCs w:val="24"/>
          <w:lang w:val="en-US" w:eastAsia="zh-CN"/>
        </w:rPr>
        <w:t>3</w:t>
      </w:r>
      <w:r>
        <w:rPr>
          <w:rFonts w:hint="eastAsia" w:ascii="宋体" w:hAnsi="宋体" w:cs="宋体"/>
          <w:b w:val="0"/>
          <w:bCs w:val="0"/>
          <w:color w:val="auto"/>
          <w:sz w:val="24"/>
          <w:szCs w:val="24"/>
          <w:lang w:val="zh-CN" w:eastAsia="zh-CN"/>
        </w:rPr>
        <w:t>.1</w:t>
      </w:r>
      <w:r>
        <w:rPr>
          <w:rFonts w:hint="eastAsia" w:ascii="宋体" w:hAnsi="宋体" w:cs="宋体"/>
          <w:b w:val="0"/>
          <w:bCs w:val="0"/>
          <w:color w:val="auto"/>
          <w:sz w:val="24"/>
          <w:szCs w:val="24"/>
          <w:lang w:val="en-US" w:eastAsia="zh-CN"/>
        </w:rPr>
        <w:t xml:space="preserve"> </w:t>
      </w:r>
      <w:r>
        <w:rPr>
          <w:rFonts w:hint="eastAsia" w:ascii="宋体" w:hAnsi="宋体" w:cs="宋体"/>
          <w:color w:val="auto"/>
          <w:sz w:val="24"/>
          <w:szCs w:val="24"/>
          <w:highlight w:val="none"/>
          <w:lang w:val="zh-CN"/>
        </w:rPr>
        <w:t>经谈判确定最终采购需求和提交最后报价的供应商后，谈判小组采用最低评标价法。</w:t>
      </w:r>
    </w:p>
    <w:p w14:paraId="766B7169">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cs="宋体"/>
          <w:color w:val="auto"/>
          <w:sz w:val="24"/>
          <w:szCs w:val="24"/>
          <w:highlight w:val="none"/>
          <w:lang w:val="zh-CN"/>
        </w:rPr>
      </w:pPr>
      <w:r>
        <w:rPr>
          <w:rFonts w:hint="eastAsia" w:ascii="宋体" w:hAnsi="宋体" w:cs="宋体"/>
          <w:b w:val="0"/>
          <w:bCs w:val="0"/>
          <w:color w:val="auto"/>
          <w:sz w:val="24"/>
          <w:szCs w:val="24"/>
          <w:lang w:val="en-US" w:eastAsia="zh-CN"/>
        </w:rPr>
        <w:t>3</w:t>
      </w:r>
      <w:r>
        <w:rPr>
          <w:rFonts w:hint="eastAsia" w:ascii="宋体" w:hAnsi="宋体" w:cs="宋体"/>
          <w:b w:val="0"/>
          <w:bCs w:val="0"/>
          <w:color w:val="auto"/>
          <w:sz w:val="24"/>
          <w:szCs w:val="24"/>
          <w:lang w:val="zh-CN" w:eastAsia="zh-CN"/>
        </w:rPr>
        <w:t>.2</w:t>
      </w:r>
      <w:r>
        <w:rPr>
          <w:rFonts w:hint="eastAsia" w:ascii="宋体" w:hAnsi="宋体" w:cs="宋体"/>
          <w:b w:val="0"/>
          <w:bCs w:val="0"/>
          <w:color w:val="auto"/>
          <w:sz w:val="24"/>
          <w:szCs w:val="24"/>
          <w:lang w:val="en-US" w:eastAsia="zh-CN"/>
        </w:rPr>
        <w:t xml:space="preserve"> </w:t>
      </w:r>
      <w:r>
        <w:rPr>
          <w:rFonts w:hint="eastAsia" w:ascii="宋体" w:hAnsi="宋体" w:cs="宋体"/>
          <w:color w:val="auto"/>
          <w:sz w:val="24"/>
          <w:szCs w:val="24"/>
          <w:highlight w:val="none"/>
          <w:lang w:val="zh-CN"/>
        </w:rPr>
        <w:t>最低评标价法，即在全部满足竞争性谈判文件实质性要求前提下，依据统一的价格要素评定最低报价，以提出最低报价的谈判供应商作为成交候选供应商并依次排序。谈判文件中没有规定的评审标准不得作为评审依据。</w:t>
      </w:r>
    </w:p>
    <w:p w14:paraId="049C50CF">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cs="宋体"/>
          <w:b w:val="0"/>
          <w:bCs w:val="0"/>
          <w:color w:val="auto"/>
          <w:sz w:val="24"/>
          <w:szCs w:val="24"/>
          <w:lang w:val="zh-CN" w:eastAsia="zh-CN"/>
        </w:rPr>
        <w:t>.</w:t>
      </w:r>
      <w:r>
        <w:rPr>
          <w:rFonts w:hint="eastAsia" w:ascii="宋体" w:hAnsi="宋体" w:cs="宋体"/>
          <w:b w:val="0"/>
          <w:bCs w:val="0"/>
          <w:color w:val="auto"/>
          <w:sz w:val="24"/>
          <w:szCs w:val="24"/>
          <w:lang w:val="en-US" w:eastAsia="zh-CN"/>
        </w:rPr>
        <w:t>3 评审报告应当由谈判小组全体人员签字认可。对评审报告有异议的谈判小组成员，应当在报告上签署不同意见并说明理由，由谈判小组书面记录相关情况。谈判小组成员拒绝在报告上签字又不书面说明其不同意见和理由的，视为同意评审报告。</w:t>
      </w:r>
    </w:p>
    <w:p w14:paraId="01E15610">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4．评审过程的保密</w:t>
      </w:r>
    </w:p>
    <w:p w14:paraId="68CEEE80">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谈判小组成员和与评审活动有关的工作人员不得泄露有关竞争性谈判响应</w:t>
      </w:r>
      <w:r>
        <w:rPr>
          <w:rFonts w:hint="eastAsia" w:ascii="宋体" w:hAnsi="宋体" w:eastAsia="宋体" w:cs="宋体"/>
          <w:color w:val="auto"/>
          <w:spacing w:val="4"/>
          <w:sz w:val="24"/>
          <w:szCs w:val="24"/>
          <w:highlight w:val="none"/>
        </w:rPr>
        <w:t>文件的</w:t>
      </w:r>
      <w:r>
        <w:rPr>
          <w:rFonts w:hint="eastAsia" w:ascii="宋体" w:hAnsi="宋体" w:eastAsia="宋体" w:cs="宋体"/>
          <w:color w:val="auto"/>
          <w:spacing w:val="-1"/>
          <w:sz w:val="24"/>
          <w:szCs w:val="24"/>
          <w:highlight w:val="none"/>
        </w:rPr>
        <w:t>评审和比较、成交候选人的推荐以及与评审有关的其他情况。</w:t>
      </w:r>
    </w:p>
    <w:p w14:paraId="21571647">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lang w:val="en-US" w:eastAsia="zh-CN"/>
        </w:rPr>
        <w:t>5.</w:t>
      </w:r>
      <w:r>
        <w:rPr>
          <w:rFonts w:hint="eastAsia" w:ascii="宋体" w:hAnsi="宋体" w:eastAsia="宋体" w:cs="宋体"/>
          <w:b/>
          <w:bCs/>
          <w:color w:val="auto"/>
          <w:spacing w:val="-4"/>
          <w:sz w:val="24"/>
          <w:szCs w:val="24"/>
          <w:highlight w:val="none"/>
        </w:rPr>
        <w:t>评审方法</w:t>
      </w:r>
    </w:p>
    <w:p w14:paraId="49DB65D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按照《中华人民共和国政府采购法》及实施条例、</w:t>
      </w:r>
      <w:r>
        <w:rPr>
          <w:rFonts w:hint="eastAsia" w:ascii="宋体" w:hAnsi="宋体" w:eastAsia="宋体" w:cs="宋体"/>
          <w:color w:val="auto"/>
          <w:spacing w:val="-58"/>
          <w:sz w:val="24"/>
          <w:szCs w:val="24"/>
          <w:highlight w:val="none"/>
        </w:rPr>
        <w:t xml:space="preserve"> </w:t>
      </w:r>
      <w:r>
        <w:rPr>
          <w:rFonts w:hint="eastAsia" w:ascii="宋体" w:hAnsi="宋体" w:eastAsia="宋体" w:cs="宋体"/>
          <w:color w:val="auto"/>
          <w:spacing w:val="1"/>
          <w:sz w:val="24"/>
          <w:szCs w:val="24"/>
          <w:highlight w:val="none"/>
        </w:rPr>
        <w:t>中华人民共和国财政部令第</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1"/>
          <w:sz w:val="24"/>
          <w:szCs w:val="24"/>
          <w:highlight w:val="none"/>
        </w:rPr>
        <w:t>74</w:t>
      </w:r>
      <w:r>
        <w:rPr>
          <w:rFonts w:hint="eastAsia" w:ascii="宋体" w:hAnsi="宋体" w:eastAsia="宋体" w:cs="宋体"/>
          <w:color w:val="auto"/>
          <w:spacing w:val="-1"/>
          <w:sz w:val="24"/>
          <w:szCs w:val="24"/>
          <w:highlight w:val="none"/>
        </w:rPr>
        <w:t>号--《政府采购非招标采购方式管理办法》的规定，本次评审采用最低评标价法。</w:t>
      </w:r>
    </w:p>
    <w:p w14:paraId="22AC72BF">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最低评标价法，即在全部满足竞争性谈判文件实质性要求前提下，依据统一的价格</w:t>
      </w:r>
      <w:r>
        <w:rPr>
          <w:rFonts w:hint="eastAsia" w:ascii="宋体" w:hAnsi="宋体" w:eastAsia="宋体" w:cs="宋体"/>
          <w:color w:val="auto"/>
          <w:spacing w:val="-1"/>
          <w:sz w:val="24"/>
          <w:szCs w:val="24"/>
          <w:highlight w:val="none"/>
        </w:rPr>
        <w:t>要素评定最低报价，以提出最低报价的谈判供应商作为成交候选供应商并依次排序。</w:t>
      </w:r>
    </w:p>
    <w:p w14:paraId="4A349162">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6.</w:t>
      </w:r>
      <w:r>
        <w:rPr>
          <w:rFonts w:hint="eastAsia" w:ascii="宋体" w:hAnsi="宋体" w:cs="宋体"/>
          <w:b/>
          <w:bCs/>
          <w:color w:val="auto"/>
          <w:sz w:val="24"/>
          <w:szCs w:val="24"/>
          <w:highlight w:val="none"/>
          <w:lang w:val="zh-CN"/>
        </w:rPr>
        <w:t>谈判小组组成及职责</w:t>
      </w:r>
    </w:p>
    <w:p w14:paraId="0AE85638">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6.1</w:t>
      </w:r>
      <w:r>
        <w:rPr>
          <w:rFonts w:hint="eastAsia" w:ascii="宋体" w:hAnsi="宋体" w:cs="宋体"/>
          <w:color w:val="auto"/>
          <w:sz w:val="24"/>
          <w:szCs w:val="24"/>
          <w:highlight w:val="none"/>
          <w:lang w:val="zh-CN"/>
        </w:rPr>
        <w:t>为确保评标工作公开、公平、公正，依法成立谈判小组。谈判小组由采购人及和评审专家共3人以上单数组成，其中评审专家人数不得不少于谈判小组成员总数的三分之二，评审专家在</w:t>
      </w:r>
      <w:r>
        <w:rPr>
          <w:rFonts w:hint="eastAsia" w:ascii="宋体" w:hAnsi="宋体" w:eastAsia="宋体" w:cs="宋体"/>
          <w:color w:val="auto"/>
          <w:sz w:val="24"/>
          <w:szCs w:val="24"/>
          <w:highlight w:val="none"/>
          <w:lang w:val="zh-CN"/>
        </w:rPr>
        <w:t>陕西省</w:t>
      </w:r>
      <w:r>
        <w:rPr>
          <w:rFonts w:hint="eastAsia" w:ascii="宋体" w:hAnsi="宋体" w:cs="宋体"/>
          <w:color w:val="auto"/>
          <w:sz w:val="24"/>
          <w:szCs w:val="24"/>
          <w:highlight w:val="none"/>
          <w:lang w:val="en-US" w:eastAsia="zh-CN"/>
        </w:rPr>
        <w:t>政府采购网</w:t>
      </w:r>
      <w:r>
        <w:rPr>
          <w:rFonts w:hint="eastAsia" w:ascii="宋体" w:hAnsi="宋体" w:eastAsia="宋体" w:cs="宋体"/>
          <w:color w:val="auto"/>
          <w:sz w:val="24"/>
          <w:szCs w:val="24"/>
          <w:highlight w:val="none"/>
          <w:lang w:val="zh-CN"/>
        </w:rPr>
        <w:t>专家库</w:t>
      </w:r>
      <w:r>
        <w:rPr>
          <w:rFonts w:hint="eastAsia" w:ascii="宋体" w:hAnsi="宋体" w:cs="宋体"/>
          <w:color w:val="auto"/>
          <w:sz w:val="24"/>
          <w:szCs w:val="24"/>
          <w:highlight w:val="none"/>
          <w:lang w:val="zh-CN"/>
        </w:rPr>
        <w:t>中随机抽取产生。</w:t>
      </w:r>
    </w:p>
    <w:p w14:paraId="4D0B39CE">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6.2</w:t>
      </w:r>
      <w:r>
        <w:rPr>
          <w:rFonts w:hint="eastAsia" w:ascii="宋体" w:hAnsi="宋体" w:cs="宋体"/>
          <w:color w:val="auto"/>
          <w:sz w:val="24"/>
          <w:szCs w:val="24"/>
          <w:highlight w:val="none"/>
          <w:lang w:val="zh-CN"/>
        </w:rPr>
        <w:t>谈判小组负责具体评审事务，并独立履行下列职责：</w:t>
      </w:r>
    </w:p>
    <w:p w14:paraId="71A5DAB9">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zh-CN"/>
        </w:rPr>
        <w:t>）遵纪守法，客观、公正、廉洁地履行职责，审查谈判响应文件是否符合竞争性谈判</w:t>
      </w:r>
      <w:r>
        <w:rPr>
          <w:rFonts w:hint="eastAsia" w:ascii="宋体" w:hAnsi="宋体" w:cs="宋体"/>
          <w:color w:val="auto"/>
          <w:sz w:val="24"/>
          <w:szCs w:val="24"/>
          <w:highlight w:val="none"/>
        </w:rPr>
        <w:t>采购</w:t>
      </w:r>
      <w:r>
        <w:rPr>
          <w:rFonts w:hint="eastAsia" w:ascii="宋体" w:hAnsi="宋体" w:cs="宋体"/>
          <w:color w:val="auto"/>
          <w:sz w:val="24"/>
          <w:szCs w:val="24"/>
          <w:highlight w:val="none"/>
          <w:lang w:val="zh-CN"/>
        </w:rPr>
        <w:t>文件的要求，并做出评价；</w:t>
      </w:r>
    </w:p>
    <w:p w14:paraId="6391B3A0">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要求供应商对谈判响应文件有关事项作出解释或者澄清；</w:t>
      </w:r>
    </w:p>
    <w:p w14:paraId="2437DC10">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按照竞争性谈判</w:t>
      </w:r>
      <w:r>
        <w:rPr>
          <w:rFonts w:hint="eastAsia" w:ascii="宋体" w:hAnsi="宋体" w:cs="宋体"/>
          <w:color w:val="auto"/>
          <w:sz w:val="24"/>
          <w:szCs w:val="24"/>
          <w:highlight w:val="none"/>
        </w:rPr>
        <w:t>采购</w:t>
      </w:r>
      <w:r>
        <w:rPr>
          <w:rFonts w:hint="eastAsia" w:ascii="宋体" w:hAnsi="宋体" w:cs="宋体"/>
          <w:color w:val="auto"/>
          <w:sz w:val="24"/>
          <w:szCs w:val="24"/>
          <w:highlight w:val="none"/>
          <w:lang w:val="zh-CN"/>
        </w:rPr>
        <w:t>文件的要求和谈判办法进行评审，推荐成交候选单位名单，对评审意见承担个人责任；</w:t>
      </w:r>
    </w:p>
    <w:p w14:paraId="52EC4F55">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对评审过程和结果以及供应商的商业秘密保密；</w:t>
      </w:r>
    </w:p>
    <w:p w14:paraId="7A47D821">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参与谈判结果报告的起草；</w:t>
      </w:r>
    </w:p>
    <w:p w14:paraId="57CC364E">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配合采购代理机构答复供应商提出的质疑；</w:t>
      </w:r>
    </w:p>
    <w:p w14:paraId="05E020CC">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配合财政部门的投诉处理工作；</w:t>
      </w:r>
    </w:p>
    <w:p w14:paraId="311B5E69">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依据政府采购法有关精神，有权对谈判过程中出现的一切问题做出处理决定。</w:t>
      </w:r>
    </w:p>
    <w:p w14:paraId="389A625D">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kern w:val="1"/>
          <w:sz w:val="24"/>
          <w:szCs w:val="24"/>
          <w:highlight w:val="none"/>
        </w:rPr>
      </w:pPr>
      <w:r>
        <w:rPr>
          <w:rFonts w:hint="eastAsia" w:ascii="宋体" w:hAnsi="宋体" w:eastAsia="宋体" w:cs="宋体"/>
          <w:color w:val="auto"/>
          <w:sz w:val="24"/>
          <w:szCs w:val="24"/>
          <w:highlight w:val="none"/>
          <w:lang w:val="en-US" w:eastAsia="zh-CN"/>
        </w:rPr>
        <w:t>6.3</w:t>
      </w:r>
      <w:r>
        <w:rPr>
          <w:rFonts w:hint="eastAsia" w:ascii="宋体" w:hAnsi="宋体" w:cs="宋体"/>
          <w:color w:val="auto"/>
          <w:kern w:val="1"/>
          <w:sz w:val="24"/>
          <w:szCs w:val="24"/>
          <w:highlight w:val="none"/>
        </w:rPr>
        <w:t>谈判小组在评审过程中发现供应商有行贿、提供虚假材料或者串通等违法行为的，应当及时向财政部门报告。</w:t>
      </w:r>
    </w:p>
    <w:p w14:paraId="7945E895">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kern w:val="1"/>
          <w:sz w:val="24"/>
          <w:szCs w:val="24"/>
          <w:highlight w:val="none"/>
        </w:rPr>
      </w:pPr>
      <w:r>
        <w:rPr>
          <w:rFonts w:hint="eastAsia" w:ascii="宋体" w:hAnsi="宋体" w:eastAsia="宋体" w:cs="宋体"/>
          <w:color w:val="auto"/>
          <w:sz w:val="24"/>
          <w:szCs w:val="24"/>
          <w:highlight w:val="none"/>
          <w:lang w:val="en-US" w:eastAsia="zh-CN"/>
        </w:rPr>
        <w:t>6.4</w:t>
      </w:r>
      <w:r>
        <w:rPr>
          <w:rFonts w:hint="eastAsia" w:ascii="宋体" w:hAnsi="宋体" w:cs="宋体"/>
          <w:color w:val="auto"/>
          <w:kern w:val="1"/>
          <w:sz w:val="24"/>
          <w:szCs w:val="24"/>
          <w:highlight w:val="none"/>
        </w:rPr>
        <w:t>谈判小组在评审过程中收到非法干涉的，应当及时向财政、监察等部门举报。</w:t>
      </w:r>
    </w:p>
    <w:p w14:paraId="186A1BD2">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6.5</w:t>
      </w:r>
      <w:r>
        <w:rPr>
          <w:rFonts w:hint="eastAsia" w:ascii="宋体" w:hAnsi="宋体" w:cs="宋体"/>
          <w:color w:val="auto"/>
          <w:sz w:val="24"/>
          <w:szCs w:val="24"/>
          <w:highlight w:val="none"/>
        </w:rPr>
        <w:t>谈判小组成员应当按照客观、公正、审慎的原则，根据谈判文件规定的评审程序、评审方法和评审标准进行独立评审。</w:t>
      </w:r>
    </w:p>
    <w:p w14:paraId="1E500918">
      <w:pPr>
        <w:keepNext w:val="0"/>
        <w:keepLines w:val="0"/>
        <w:pageBreakBefore w:val="0"/>
        <w:wordWrap/>
        <w:overflowPunct/>
        <w:topLinePunct w:val="0"/>
        <w:autoSpaceDE w:val="0"/>
        <w:autoSpaceDN w:val="0"/>
        <w:bidi w:val="0"/>
        <w:adjustRightInd w:val="0"/>
        <w:spacing w:line="440" w:lineRule="exact"/>
        <w:ind w:firstLine="482" w:firstLineChars="200"/>
        <w:rPr>
          <w:rFonts w:ascii="宋体" w:hAns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7.</w:t>
      </w:r>
      <w:r>
        <w:rPr>
          <w:rFonts w:hint="eastAsia" w:ascii="宋体" w:hAnsi="宋体" w:cs="宋体"/>
          <w:b/>
          <w:bCs/>
          <w:color w:val="auto"/>
          <w:sz w:val="24"/>
          <w:szCs w:val="24"/>
          <w:highlight w:val="none"/>
          <w:lang w:val="zh-CN"/>
        </w:rPr>
        <w:t>谈判小组的职能：</w:t>
      </w:r>
    </w:p>
    <w:p w14:paraId="6EEC94FB">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7.1</w:t>
      </w:r>
      <w:r>
        <w:rPr>
          <w:rFonts w:hint="eastAsia" w:ascii="宋体" w:hAnsi="宋体" w:cs="宋体"/>
          <w:color w:val="auto"/>
          <w:sz w:val="24"/>
          <w:szCs w:val="24"/>
          <w:highlight w:val="none"/>
          <w:lang w:val="zh-CN"/>
        </w:rPr>
        <w:t>对供应商</w:t>
      </w:r>
      <w:r>
        <w:rPr>
          <w:rFonts w:hint="eastAsia" w:ascii="宋体" w:hAnsi="宋体" w:cs="宋体"/>
          <w:color w:val="auto"/>
          <w:sz w:val="24"/>
          <w:szCs w:val="24"/>
          <w:highlight w:val="none"/>
          <w:lang w:val="zh-CN" w:eastAsia="zh-CN"/>
        </w:rPr>
        <w:t>竞争性谈判响应文件</w:t>
      </w:r>
      <w:r>
        <w:rPr>
          <w:rFonts w:hint="eastAsia" w:ascii="宋体" w:hAnsi="宋体" w:cs="宋体"/>
          <w:color w:val="auto"/>
          <w:sz w:val="24"/>
          <w:szCs w:val="24"/>
          <w:highlight w:val="none"/>
          <w:lang w:val="zh-CN"/>
        </w:rPr>
        <w:t>进行审查；</w:t>
      </w:r>
    </w:p>
    <w:p w14:paraId="7DB1B1E1">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7.2</w:t>
      </w:r>
      <w:r>
        <w:rPr>
          <w:rFonts w:hint="eastAsia" w:ascii="宋体" w:hAnsi="宋体" w:cs="宋体"/>
          <w:color w:val="auto"/>
          <w:sz w:val="24"/>
          <w:szCs w:val="24"/>
          <w:highlight w:val="none"/>
          <w:lang w:val="zh-CN"/>
        </w:rPr>
        <w:t>与各供应商就谈判采购响应文件（含澄清、说明或补正的内容）中的谈判报价、</w:t>
      </w:r>
      <w:r>
        <w:rPr>
          <w:rFonts w:hint="eastAsia" w:ascii="宋体" w:hAnsi="宋体" w:cs="宋体"/>
          <w:color w:val="auto"/>
          <w:sz w:val="24"/>
          <w:szCs w:val="24"/>
          <w:highlight w:val="none"/>
          <w:lang w:val="en-US" w:eastAsia="zh-CN"/>
        </w:rPr>
        <w:t>供货</w:t>
      </w:r>
      <w:r>
        <w:rPr>
          <w:rFonts w:hint="eastAsia" w:ascii="宋体" w:hAnsi="宋体" w:eastAsia="宋体" w:cs="宋体"/>
          <w:color w:val="auto"/>
          <w:sz w:val="24"/>
          <w:szCs w:val="24"/>
          <w:highlight w:val="none"/>
          <w:lang w:val="en-US" w:eastAsia="zh-CN"/>
        </w:rPr>
        <w:t>方案、人员配置</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同类业绩</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售后服务</w:t>
      </w:r>
      <w:r>
        <w:rPr>
          <w:rFonts w:hint="eastAsia" w:ascii="宋体" w:hAnsi="宋体" w:cs="宋体"/>
          <w:color w:val="auto"/>
          <w:sz w:val="24"/>
          <w:szCs w:val="24"/>
          <w:highlight w:val="none"/>
          <w:lang w:val="zh-CN"/>
        </w:rPr>
        <w:t>等进行谈判；</w:t>
      </w:r>
    </w:p>
    <w:p w14:paraId="31B10CB3">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7.3</w:t>
      </w:r>
      <w:r>
        <w:rPr>
          <w:rFonts w:hint="eastAsia" w:ascii="宋体" w:hAnsi="宋体" w:cs="宋体"/>
          <w:color w:val="auto"/>
          <w:sz w:val="24"/>
          <w:szCs w:val="24"/>
          <w:highlight w:val="none"/>
          <w:lang w:val="zh-CN"/>
        </w:rPr>
        <w:t>依据采购文件，并视谈判情况，确定进入最终评审的供应商；</w:t>
      </w:r>
    </w:p>
    <w:p w14:paraId="47DA6CD6">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7.4</w:t>
      </w:r>
      <w:r>
        <w:rPr>
          <w:rFonts w:hint="eastAsia" w:ascii="宋体" w:hAnsi="宋体" w:cs="宋体"/>
          <w:color w:val="auto"/>
          <w:sz w:val="24"/>
          <w:szCs w:val="24"/>
          <w:highlight w:val="none"/>
          <w:lang w:val="zh-CN"/>
        </w:rPr>
        <w:t>排序推荐侯选成交供应商；</w:t>
      </w:r>
    </w:p>
    <w:p w14:paraId="529CB090">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7.5</w:t>
      </w:r>
      <w:r>
        <w:rPr>
          <w:rFonts w:hint="eastAsia" w:ascii="宋体" w:hAnsi="宋体" w:cs="宋体"/>
          <w:color w:val="auto"/>
          <w:sz w:val="24"/>
          <w:szCs w:val="24"/>
          <w:highlight w:val="none"/>
          <w:lang w:val="zh-CN"/>
        </w:rPr>
        <w:t>协商处理谈判过程中出现的其它相关问题。</w:t>
      </w:r>
    </w:p>
    <w:p w14:paraId="280083CA">
      <w:pPr>
        <w:keepNext w:val="0"/>
        <w:keepLines w:val="0"/>
        <w:pageBreakBefore w:val="0"/>
        <w:wordWrap/>
        <w:overflowPunct/>
        <w:topLinePunct w:val="0"/>
        <w:autoSpaceDE w:val="0"/>
        <w:autoSpaceDN w:val="0"/>
        <w:bidi w:val="0"/>
        <w:adjustRightInd w:val="0"/>
        <w:spacing w:line="440" w:lineRule="exact"/>
        <w:ind w:firstLine="482" w:firstLineChars="200"/>
        <w:rPr>
          <w:rFonts w:ascii="宋体" w:hAns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8.</w:t>
      </w:r>
      <w:r>
        <w:rPr>
          <w:rFonts w:hint="eastAsia" w:ascii="宋体" w:hAnsi="宋体" w:cs="宋体"/>
          <w:b/>
          <w:bCs/>
          <w:color w:val="auto"/>
          <w:sz w:val="24"/>
          <w:szCs w:val="24"/>
          <w:highlight w:val="none"/>
          <w:lang w:val="zh-CN"/>
        </w:rPr>
        <w:t xml:space="preserve"> 谈判小组及其成员不得有下列行为：</w:t>
      </w:r>
    </w:p>
    <w:p w14:paraId="5066CA86">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8.1</w:t>
      </w:r>
      <w:r>
        <w:rPr>
          <w:rFonts w:hint="eastAsia" w:ascii="宋体" w:hAnsi="宋体" w:cs="宋体"/>
          <w:color w:val="auto"/>
          <w:sz w:val="24"/>
          <w:szCs w:val="24"/>
          <w:highlight w:val="none"/>
          <w:lang w:val="zh-CN"/>
        </w:rPr>
        <w:t>确定参与评审至评审结束前私自接触供应商；</w:t>
      </w:r>
    </w:p>
    <w:p w14:paraId="20B4B68F">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8.2</w:t>
      </w:r>
      <w:r>
        <w:rPr>
          <w:rFonts w:hint="eastAsia" w:ascii="宋体" w:hAnsi="宋体" w:cs="宋体"/>
          <w:color w:val="auto"/>
          <w:sz w:val="24"/>
          <w:szCs w:val="24"/>
          <w:highlight w:val="none"/>
          <w:lang w:val="zh-CN"/>
        </w:rPr>
        <w:t>接受供应商提出的与响应文件不一致的澄清或者说明，财政部第87号令第五十一条规定的情形除外；</w:t>
      </w:r>
    </w:p>
    <w:p w14:paraId="6175BA8C">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8.3</w:t>
      </w:r>
      <w:r>
        <w:rPr>
          <w:rFonts w:hint="eastAsia" w:ascii="宋体" w:hAnsi="宋体" w:cs="宋体"/>
          <w:color w:val="auto"/>
          <w:sz w:val="24"/>
          <w:szCs w:val="24"/>
          <w:highlight w:val="none"/>
          <w:lang w:val="zh-CN"/>
        </w:rPr>
        <w:t>违反评审纪律发表倾向性意见或者征询采购人的倾向性意见；</w:t>
      </w:r>
    </w:p>
    <w:p w14:paraId="5FA120C5">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8.4</w:t>
      </w:r>
      <w:r>
        <w:rPr>
          <w:rFonts w:hint="eastAsia" w:ascii="宋体" w:hAnsi="宋体" w:cs="宋体"/>
          <w:color w:val="auto"/>
          <w:sz w:val="24"/>
          <w:szCs w:val="24"/>
          <w:highlight w:val="none"/>
          <w:lang w:val="zh-CN"/>
        </w:rPr>
        <w:t>对需要专业判断的主观评审因素协商评分；</w:t>
      </w:r>
    </w:p>
    <w:p w14:paraId="11C148F6">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8.5</w:t>
      </w:r>
      <w:r>
        <w:rPr>
          <w:rFonts w:hint="eastAsia" w:ascii="宋体" w:hAnsi="宋体" w:cs="宋体"/>
          <w:color w:val="auto"/>
          <w:sz w:val="24"/>
          <w:szCs w:val="24"/>
          <w:highlight w:val="none"/>
          <w:lang w:val="zh-CN"/>
        </w:rPr>
        <w:t>在评审过程中擅离职守，影响评审程序正常进行的；</w:t>
      </w:r>
    </w:p>
    <w:p w14:paraId="50731D65">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8.6</w:t>
      </w:r>
      <w:r>
        <w:rPr>
          <w:rFonts w:hint="eastAsia" w:ascii="宋体" w:hAnsi="宋体" w:cs="宋体"/>
          <w:color w:val="auto"/>
          <w:sz w:val="24"/>
          <w:szCs w:val="24"/>
          <w:highlight w:val="none"/>
          <w:lang w:val="zh-CN"/>
        </w:rPr>
        <w:t>记录、复制或者带走任何评审资料；</w:t>
      </w:r>
    </w:p>
    <w:p w14:paraId="624486FD">
      <w:pPr>
        <w:keepNext w:val="0"/>
        <w:keepLines w:val="0"/>
        <w:pageBreakBefore w:val="0"/>
        <w:wordWrap/>
        <w:overflowPunct/>
        <w:topLinePunct w:val="0"/>
        <w:autoSpaceDE w:val="0"/>
        <w:autoSpaceDN w:val="0"/>
        <w:bidi w:val="0"/>
        <w:adjustRightInd w:val="0"/>
        <w:spacing w:line="440" w:lineRule="exact"/>
        <w:ind w:firstLine="480" w:firstLineChars="200"/>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8.7</w:t>
      </w:r>
      <w:r>
        <w:rPr>
          <w:rFonts w:hint="eastAsia" w:ascii="宋体" w:hAnsi="宋体" w:cs="宋体"/>
          <w:color w:val="auto"/>
          <w:sz w:val="24"/>
          <w:szCs w:val="24"/>
          <w:highlight w:val="none"/>
          <w:lang w:val="zh-CN"/>
        </w:rPr>
        <w:t>其他不遵守评审纪律的行为。</w:t>
      </w:r>
    </w:p>
    <w:p w14:paraId="27C5EE03">
      <w:pPr>
        <w:keepNext w:val="0"/>
        <w:keepLines w:val="0"/>
        <w:pageBreakBefore w:val="0"/>
        <w:wordWrap/>
        <w:overflowPunct/>
        <w:topLinePunct w:val="0"/>
        <w:autoSpaceDE w:val="0"/>
        <w:autoSpaceDN w:val="0"/>
        <w:bidi w:val="0"/>
        <w:adjustRightInd w:val="0"/>
        <w:spacing w:line="440" w:lineRule="exact"/>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谈判小组成员有前五项行为之一的，其评审意见无效，并不得获取评审劳务报酬和报销异地评审差旅费。</w:t>
      </w:r>
    </w:p>
    <w:p w14:paraId="343576BB">
      <w:pPr>
        <w:pStyle w:val="8"/>
        <w:spacing w:line="260" w:lineRule="auto"/>
        <w:rPr>
          <w:rFonts w:hint="eastAsia" w:ascii="宋体" w:hAnsi="宋体" w:eastAsia="宋体" w:cs="宋体"/>
          <w:color w:val="auto"/>
          <w:highlight w:val="none"/>
        </w:rPr>
      </w:pPr>
    </w:p>
    <w:p w14:paraId="7CA7DC91">
      <w:pPr>
        <w:spacing w:before="102" w:line="229" w:lineRule="auto"/>
        <w:ind w:left="3024"/>
        <w:outlineLvl w:val="1"/>
        <w:rPr>
          <w:rFonts w:hint="eastAsia" w:ascii="宋体" w:hAnsi="宋体" w:eastAsia="宋体" w:cs="宋体"/>
          <w:color w:val="auto"/>
          <w:sz w:val="31"/>
          <w:szCs w:val="31"/>
          <w:highlight w:val="none"/>
        </w:rPr>
      </w:pPr>
      <w:r>
        <w:rPr>
          <w:rFonts w:hint="eastAsia" w:ascii="宋体" w:hAnsi="宋体" w:eastAsia="宋体" w:cs="宋体"/>
          <w:b/>
          <w:bCs/>
          <w:color w:val="auto"/>
          <w:spacing w:val="4"/>
          <w:sz w:val="31"/>
          <w:szCs w:val="31"/>
          <w:highlight w:val="none"/>
          <w:lang w:val="en-US" w:eastAsia="zh-CN"/>
        </w:rPr>
        <w:t>F</w:t>
      </w:r>
      <w:r>
        <w:rPr>
          <w:rFonts w:hint="eastAsia" w:ascii="宋体" w:hAnsi="宋体" w:eastAsia="宋体" w:cs="宋体"/>
          <w:b/>
          <w:bCs/>
          <w:color w:val="auto"/>
          <w:spacing w:val="4"/>
          <w:sz w:val="31"/>
          <w:szCs w:val="31"/>
          <w:highlight w:val="none"/>
        </w:rPr>
        <w:t>.成交、通知与签约</w:t>
      </w:r>
    </w:p>
    <w:p w14:paraId="2818F3F1">
      <w:pPr>
        <w:keepNext w:val="0"/>
        <w:keepLines w:val="0"/>
        <w:pageBreakBefore w:val="0"/>
        <w:wordWrap/>
        <w:overflowPunct/>
        <w:topLinePunct w:val="0"/>
        <w:bidi w:val="0"/>
        <w:adjustRightInd w:val="0"/>
        <w:snapToGrid w:val="0"/>
        <w:spacing w:line="440" w:lineRule="exact"/>
        <w:ind w:left="0" w:right="0"/>
        <w:outlineLvl w:val="2"/>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1</w:t>
      </w:r>
      <w:r>
        <w:rPr>
          <w:rFonts w:hint="eastAsia" w:ascii="宋体" w:hAnsi="宋体" w:eastAsia="宋体" w:cs="宋体"/>
          <w:b/>
          <w:bCs/>
          <w:color w:val="auto"/>
          <w:spacing w:val="-4"/>
          <w:sz w:val="24"/>
          <w:szCs w:val="24"/>
          <w:highlight w:val="none"/>
        </w:rPr>
        <w:t>．成交程序</w:t>
      </w:r>
    </w:p>
    <w:p w14:paraId="12C43309">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4"/>
          <w:sz w:val="24"/>
          <w:szCs w:val="24"/>
          <w:highlight w:val="none"/>
        </w:rPr>
        <w:t>谈判小组根据评审方法的规定对供应商</w:t>
      </w:r>
      <w:r>
        <w:rPr>
          <w:rFonts w:hint="eastAsia" w:ascii="宋体" w:hAnsi="宋体" w:eastAsia="宋体" w:cs="宋体"/>
          <w:color w:val="auto"/>
          <w:spacing w:val="-5"/>
          <w:sz w:val="24"/>
          <w:szCs w:val="24"/>
          <w:highlight w:val="none"/>
        </w:rPr>
        <w:t>进行评审排序，推荐</w:t>
      </w:r>
      <w:r>
        <w:rPr>
          <w:rFonts w:hint="eastAsia" w:ascii="宋体" w:hAnsi="宋体" w:eastAsia="宋体" w:cs="宋体"/>
          <w:color w:val="auto"/>
          <w:spacing w:val="-47"/>
          <w:sz w:val="24"/>
          <w:szCs w:val="24"/>
          <w:highlight w:val="none"/>
          <w:lang w:val="en-US" w:eastAsia="zh-CN"/>
        </w:rPr>
        <w:t>前三</w:t>
      </w:r>
      <w:r>
        <w:rPr>
          <w:rFonts w:hint="eastAsia" w:ascii="宋体" w:hAnsi="宋体" w:eastAsia="宋体" w:cs="宋体"/>
          <w:color w:val="auto"/>
          <w:spacing w:val="-5"/>
          <w:sz w:val="24"/>
          <w:szCs w:val="24"/>
          <w:highlight w:val="none"/>
        </w:rPr>
        <w:t>名成交候选</w:t>
      </w:r>
      <w:r>
        <w:rPr>
          <w:rFonts w:hint="eastAsia" w:ascii="宋体" w:hAnsi="宋体" w:eastAsia="宋体" w:cs="宋体"/>
          <w:color w:val="auto"/>
          <w:spacing w:val="-1"/>
          <w:sz w:val="24"/>
          <w:szCs w:val="24"/>
          <w:highlight w:val="none"/>
        </w:rPr>
        <w:t>人，作为评审结果。评审结果由全体</w:t>
      </w:r>
      <w:r>
        <w:rPr>
          <w:rFonts w:hint="eastAsia" w:ascii="宋体" w:hAnsi="宋体" w:eastAsia="宋体" w:cs="宋体"/>
          <w:color w:val="auto"/>
          <w:spacing w:val="-1"/>
          <w:sz w:val="24"/>
          <w:szCs w:val="24"/>
          <w:highlight w:val="none"/>
          <w:lang w:val="en-US" w:eastAsia="zh-CN"/>
        </w:rPr>
        <w:t>谈判小组成员</w:t>
      </w:r>
      <w:r>
        <w:rPr>
          <w:rFonts w:hint="eastAsia" w:ascii="宋体" w:hAnsi="宋体" w:eastAsia="宋体" w:cs="宋体"/>
          <w:color w:val="auto"/>
          <w:spacing w:val="-1"/>
          <w:sz w:val="24"/>
          <w:szCs w:val="24"/>
          <w:highlight w:val="none"/>
        </w:rPr>
        <w:t>签字确认。</w:t>
      </w:r>
    </w:p>
    <w:p w14:paraId="7422017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4"/>
          <w:sz w:val="24"/>
          <w:szCs w:val="24"/>
          <w:highlight w:val="none"/>
          <w:lang w:val="en-US" w:eastAsia="zh-CN"/>
        </w:rPr>
        <w:t>采购代理机构应当在评审结束后2个工作日内将评审报告送采购人确认。采购人应当在收到评审报告后5个工作日内，</w:t>
      </w:r>
      <w:r>
        <w:rPr>
          <w:rFonts w:hint="eastAsia" w:ascii="宋体" w:hAnsi="宋体" w:eastAsia="宋体" w:cs="宋体"/>
          <w:color w:val="auto"/>
          <w:spacing w:val="-4"/>
          <w:sz w:val="24"/>
          <w:szCs w:val="24"/>
          <w:highlight w:val="none"/>
          <w:lang w:val="zh-CN"/>
        </w:rPr>
        <w:t>根据</w:t>
      </w:r>
      <w:r>
        <w:rPr>
          <w:rFonts w:hint="eastAsia" w:ascii="宋体" w:hAnsi="宋体" w:eastAsia="宋体" w:cs="宋体"/>
          <w:color w:val="auto"/>
          <w:spacing w:val="-4"/>
          <w:sz w:val="24"/>
          <w:szCs w:val="24"/>
          <w:highlight w:val="none"/>
          <w:lang w:val="en-US" w:eastAsia="zh-CN"/>
        </w:rPr>
        <w:t>评审</w:t>
      </w:r>
      <w:r>
        <w:rPr>
          <w:rFonts w:hint="eastAsia" w:ascii="宋体" w:hAnsi="宋体" w:eastAsia="宋体" w:cs="宋体"/>
          <w:color w:val="auto"/>
          <w:spacing w:val="-4"/>
          <w:sz w:val="24"/>
          <w:szCs w:val="24"/>
          <w:highlight w:val="none"/>
          <w:lang w:val="zh-CN"/>
        </w:rPr>
        <w:t>报告中推荐的成交候选人排列顺序，确定排名第一的为成交供应商。</w:t>
      </w:r>
      <w:r>
        <w:rPr>
          <w:rFonts w:hint="eastAsia" w:ascii="宋体" w:hAnsi="宋体" w:eastAsia="宋体" w:cs="宋体"/>
          <w:color w:val="auto"/>
          <w:spacing w:val="-1"/>
          <w:sz w:val="24"/>
          <w:szCs w:val="24"/>
          <w:highlight w:val="none"/>
        </w:rPr>
        <w:t>采购人也可以授权谈判小组评审后直接确定成交人。</w:t>
      </w:r>
    </w:p>
    <w:p w14:paraId="73AF3C1B">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.3</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3"/>
          <w:sz w:val="24"/>
          <w:szCs w:val="24"/>
          <w:highlight w:val="none"/>
        </w:rPr>
        <w:t>排名第一的成交候选人放弃成交、在</w:t>
      </w:r>
      <w:r>
        <w:rPr>
          <w:rFonts w:hint="eastAsia" w:ascii="宋体" w:hAnsi="宋体" w:eastAsia="宋体" w:cs="宋体"/>
          <w:color w:val="auto"/>
          <w:spacing w:val="-4"/>
          <w:sz w:val="24"/>
          <w:szCs w:val="24"/>
          <w:highlight w:val="none"/>
        </w:rPr>
        <w:t>规定期限内未能签订合同、因不可抗力不</w:t>
      </w:r>
      <w:r>
        <w:rPr>
          <w:rFonts w:hint="eastAsia" w:ascii="宋体" w:hAnsi="宋体" w:eastAsia="宋体" w:cs="宋体"/>
          <w:color w:val="auto"/>
          <w:spacing w:val="-2"/>
          <w:sz w:val="24"/>
          <w:szCs w:val="24"/>
          <w:highlight w:val="none"/>
        </w:rPr>
        <w:t>能履行合同、不按照竞争性谈判文件要求提交履约保证金，或者被查实存在影响成交结果的违法行为等情形，不符合成交条件的，采购人可以按照谈判小组提出的成交候选人</w:t>
      </w:r>
      <w:r>
        <w:rPr>
          <w:rFonts w:hint="eastAsia" w:ascii="宋体" w:hAnsi="宋体" w:eastAsia="宋体" w:cs="宋体"/>
          <w:color w:val="auto"/>
          <w:spacing w:val="-1"/>
          <w:sz w:val="24"/>
          <w:szCs w:val="24"/>
          <w:highlight w:val="none"/>
        </w:rPr>
        <w:t>名单排序依次确定其他成交候选人为成交人，也可以重新组织竞争性谈判。</w:t>
      </w:r>
    </w:p>
    <w:p w14:paraId="2F0BD34E">
      <w:pPr>
        <w:keepNext w:val="0"/>
        <w:keepLines w:val="0"/>
        <w:pageBreakBefore w:val="0"/>
        <w:wordWrap/>
        <w:overflowPunct/>
        <w:topLinePunct w:val="0"/>
        <w:bidi w:val="0"/>
        <w:adjustRightInd w:val="0"/>
        <w:snapToGrid w:val="0"/>
        <w:spacing w:line="440" w:lineRule="exact"/>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 xml:space="preserve">   1</w:t>
      </w:r>
      <w:r>
        <w:rPr>
          <w:rFonts w:hint="eastAsia" w:ascii="宋体" w:hAnsi="宋体" w:eastAsia="宋体" w:cs="宋体"/>
          <w:color w:val="auto"/>
          <w:spacing w:val="-4"/>
          <w:sz w:val="24"/>
          <w:szCs w:val="24"/>
          <w:highlight w:val="none"/>
        </w:rPr>
        <w:t>.4</w:t>
      </w:r>
      <w:r>
        <w:rPr>
          <w:rFonts w:hint="eastAsia" w:ascii="宋体" w:hAnsi="宋体" w:eastAsia="宋体" w:cs="宋体"/>
          <w:color w:val="auto"/>
          <w:spacing w:val="-40"/>
          <w:sz w:val="24"/>
          <w:szCs w:val="24"/>
          <w:highlight w:val="none"/>
        </w:rPr>
        <w:t xml:space="preserve"> </w:t>
      </w:r>
      <w:r>
        <w:rPr>
          <w:rFonts w:hint="eastAsia" w:ascii="宋体" w:hAnsi="宋体" w:cs="宋体"/>
          <w:color w:val="auto"/>
          <w:sz w:val="24"/>
          <w:szCs w:val="24"/>
          <w:highlight w:val="none"/>
          <w:lang w:val="zh-CN"/>
        </w:rPr>
        <w:t>采购代理机构在接到采购人“定标复函”之日起2个工作日</w:t>
      </w:r>
      <w:r>
        <w:rPr>
          <w:rFonts w:hint="eastAsia" w:ascii="宋体" w:hAnsi="宋体" w:cs="宋体"/>
          <w:color w:val="auto"/>
          <w:sz w:val="24"/>
          <w:szCs w:val="24"/>
          <w:highlight w:val="none"/>
          <w:lang w:val="en-US" w:eastAsia="zh-CN"/>
        </w:rPr>
        <w:t>内，</w:t>
      </w:r>
      <w:r>
        <w:rPr>
          <w:rFonts w:hint="eastAsia" w:ascii="宋体" w:hAnsi="宋体" w:eastAsia="宋体" w:cs="宋体"/>
          <w:color w:val="auto"/>
          <w:spacing w:val="-4"/>
          <w:sz w:val="24"/>
          <w:szCs w:val="24"/>
          <w:highlight w:val="none"/>
        </w:rPr>
        <w:t>在财政</w:t>
      </w:r>
      <w:r>
        <w:rPr>
          <w:rFonts w:hint="eastAsia" w:ascii="宋体" w:hAnsi="宋体" w:eastAsia="宋体" w:cs="宋体"/>
          <w:color w:val="auto"/>
          <w:spacing w:val="-5"/>
          <w:sz w:val="24"/>
          <w:szCs w:val="24"/>
          <w:highlight w:val="none"/>
        </w:rPr>
        <w:t>部门指定的政府采购信息发布媒体上公告</w:t>
      </w:r>
      <w:r>
        <w:rPr>
          <w:rFonts w:hint="eastAsia" w:ascii="宋体" w:hAnsi="宋体" w:eastAsia="宋体" w:cs="宋体"/>
          <w:color w:val="auto"/>
          <w:spacing w:val="-5"/>
          <w:sz w:val="24"/>
          <w:szCs w:val="24"/>
          <w:highlight w:val="none"/>
          <w:lang w:val="en-US" w:eastAsia="zh-CN"/>
        </w:rPr>
        <w:t>成交结果，同时向成交供应商发出成交通知书，并将谈判文件随成交结果同时公告</w:t>
      </w:r>
      <w:r>
        <w:rPr>
          <w:rFonts w:hint="eastAsia" w:ascii="宋体" w:hAnsi="宋体" w:eastAsia="宋体" w:cs="宋体"/>
          <w:color w:val="auto"/>
          <w:spacing w:val="-5"/>
          <w:sz w:val="24"/>
          <w:szCs w:val="24"/>
          <w:highlight w:val="none"/>
        </w:rPr>
        <w:t>。</w:t>
      </w:r>
    </w:p>
    <w:p w14:paraId="45CACF16">
      <w:pPr>
        <w:keepNext w:val="0"/>
        <w:keepLines w:val="0"/>
        <w:pageBreakBefore w:val="0"/>
        <w:wordWrap/>
        <w:overflowPunct/>
        <w:topLinePunct w:val="0"/>
        <w:bidi w:val="0"/>
        <w:adjustRightInd w:val="0"/>
        <w:snapToGrid w:val="0"/>
        <w:spacing w:line="440" w:lineRule="exact"/>
        <w:ind w:left="0" w:right="0" w:firstLine="45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rPr>
        <w:t>.5</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供应商或者其他利害关系人对评审结果有异议的，应当在法律规定的时间内提</w:t>
      </w:r>
      <w:r>
        <w:rPr>
          <w:rFonts w:hint="eastAsia" w:ascii="宋体" w:hAnsi="宋体" w:eastAsia="宋体" w:cs="宋体"/>
          <w:color w:val="auto"/>
          <w:spacing w:val="-21"/>
          <w:sz w:val="24"/>
          <w:szCs w:val="24"/>
          <w:highlight w:val="none"/>
        </w:rPr>
        <w:t>出。</w:t>
      </w:r>
    </w:p>
    <w:p w14:paraId="34B8D9EC">
      <w:pPr>
        <w:keepNext w:val="0"/>
        <w:keepLines w:val="0"/>
        <w:pageBreakBefore w:val="0"/>
        <w:wordWrap/>
        <w:overflowPunct/>
        <w:topLinePunct w:val="0"/>
        <w:bidi w:val="0"/>
        <w:adjustRightInd w:val="0"/>
        <w:snapToGrid w:val="0"/>
        <w:spacing w:line="440" w:lineRule="exact"/>
        <w:ind w:left="0" w:right="0"/>
        <w:outlineLvl w:val="2"/>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lang w:val="en-US" w:eastAsia="zh-CN"/>
        </w:rPr>
        <w:t>2</w:t>
      </w:r>
      <w:r>
        <w:rPr>
          <w:rFonts w:hint="eastAsia" w:ascii="宋体" w:hAnsi="宋体" w:eastAsia="宋体" w:cs="宋体"/>
          <w:b/>
          <w:bCs/>
          <w:color w:val="auto"/>
          <w:spacing w:val="-4"/>
          <w:sz w:val="24"/>
          <w:szCs w:val="24"/>
          <w:highlight w:val="none"/>
        </w:rPr>
        <w:t>．成交通知</w:t>
      </w:r>
    </w:p>
    <w:p w14:paraId="15C49723">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ascii="宋体" w:hAnsi="宋体" w:eastAsia="宋体" w:cs="宋体"/>
          <w:b/>
          <w:bCs/>
          <w:color w:val="auto"/>
          <w:spacing w:val="-3"/>
          <w:sz w:val="24"/>
          <w:szCs w:val="24"/>
          <w:highlight w:val="none"/>
          <w:lang w:val="en-US" w:eastAsia="en-US"/>
        </w:rPr>
      </w:pPr>
      <w:r>
        <w:rPr>
          <w:rFonts w:hint="eastAsia" w:ascii="宋体" w:hAnsi="宋体" w:eastAsia="宋体" w:cs="宋体"/>
          <w:color w:val="auto"/>
          <w:spacing w:val="1"/>
          <w:sz w:val="24"/>
          <w:szCs w:val="24"/>
          <w:highlight w:val="none"/>
          <w:lang w:val="en-US" w:eastAsia="zh-CN"/>
        </w:rPr>
        <w:t>2.</w:t>
      </w:r>
      <w:r>
        <w:rPr>
          <w:rFonts w:hint="eastAsia" w:ascii="宋体" w:hAnsi="宋体" w:eastAsia="宋体" w:cs="宋体"/>
          <w:color w:val="auto"/>
          <w:spacing w:val="1"/>
          <w:sz w:val="24"/>
          <w:szCs w:val="24"/>
          <w:highlight w:val="none"/>
        </w:rPr>
        <w:t>1 采购代理机构向成交人发出《成交通知书》。</w:t>
      </w:r>
      <w:r>
        <w:rPr>
          <w:rFonts w:hint="eastAsia" w:ascii="宋体" w:hAnsi="宋体" w:eastAsia="宋体" w:cs="宋体"/>
          <w:b/>
          <w:bCs/>
          <w:color w:val="auto"/>
          <w:spacing w:val="1"/>
          <w:sz w:val="24"/>
          <w:szCs w:val="24"/>
          <w:highlight w:val="none"/>
          <w:lang w:val="en-US" w:eastAsia="zh-CN"/>
        </w:rPr>
        <w:t>成交供应商领取成交通知书时须携带法定代表人授权书及加盖单位公章的被授权人身份证复印件，同</w:t>
      </w:r>
      <w:r>
        <w:rPr>
          <w:rFonts w:hint="eastAsia" w:ascii="宋体" w:hAnsi="宋体" w:eastAsia="宋体" w:cs="宋体"/>
          <w:b/>
          <w:bCs/>
          <w:color w:val="auto"/>
          <w:sz w:val="24"/>
          <w:szCs w:val="24"/>
          <w:highlight w:val="none"/>
        </w:rPr>
        <w:t>时须</w:t>
      </w:r>
      <w:r>
        <w:rPr>
          <w:rFonts w:ascii="宋体" w:hAnsi="宋体" w:eastAsia="宋体" w:cs="宋体"/>
          <w:b/>
          <w:bCs/>
          <w:color w:val="auto"/>
          <w:spacing w:val="-3"/>
          <w:sz w:val="24"/>
          <w:szCs w:val="24"/>
          <w:highlight w:val="none"/>
          <w:lang w:val="en-US" w:eastAsia="en-US"/>
        </w:rPr>
        <w:t>向采购代理机构提供纸质版响应文件正本及副本各一份，该文件须与线上电子响应文件完全一致。</w:t>
      </w:r>
    </w:p>
    <w:p w14:paraId="7430A80E">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成交通知书对采购人和成交人具有同等法律效力。成交通知书发出之后，采购</w:t>
      </w:r>
      <w:r>
        <w:rPr>
          <w:rFonts w:hint="eastAsia" w:ascii="宋体" w:hAnsi="宋体" w:eastAsia="宋体" w:cs="宋体"/>
          <w:color w:val="auto"/>
          <w:spacing w:val="-1"/>
          <w:sz w:val="24"/>
          <w:szCs w:val="24"/>
          <w:highlight w:val="none"/>
        </w:rPr>
        <w:t>人改变成交结果，或者成交人放弃成交，应当承担相应的法律责任。</w:t>
      </w:r>
    </w:p>
    <w:p w14:paraId="05A64B3A">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lang w:val="en-US" w:eastAsia="zh-CN"/>
        </w:rPr>
        <w:t>3</w:t>
      </w:r>
      <w:r>
        <w:rPr>
          <w:rFonts w:hint="eastAsia" w:ascii="宋体" w:hAnsi="宋体" w:eastAsia="宋体" w:cs="宋体"/>
          <w:b/>
          <w:bCs/>
          <w:color w:val="auto"/>
          <w:spacing w:val="-5"/>
          <w:sz w:val="24"/>
          <w:szCs w:val="24"/>
          <w:highlight w:val="none"/>
        </w:rPr>
        <w:t>.采购合同的签订</w:t>
      </w:r>
    </w:p>
    <w:p w14:paraId="6E294C00">
      <w:pPr>
        <w:keepNext w:val="0"/>
        <w:keepLines w:val="0"/>
        <w:pageBreakBefore w:val="0"/>
        <w:widowControl/>
        <w:kinsoku/>
        <w:wordWrap/>
        <w:overflowPunct/>
        <w:topLinePunct/>
        <w:autoSpaceDE/>
        <w:autoSpaceDN/>
        <w:bidi w:val="0"/>
        <w:adjustRightInd w:val="0"/>
        <w:snapToGrid w:val="0"/>
        <w:spacing w:line="440" w:lineRule="exact"/>
        <w:ind w:left="0" w:right="0" w:firstLine="476"/>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lang w:val="en-US" w:eastAsia="zh-CN"/>
        </w:rPr>
        <w:t>3</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采购人应当自成交通知书发出之日起</w:t>
      </w:r>
      <w:r>
        <w:rPr>
          <w:rFonts w:hint="eastAsia" w:ascii="宋体" w:hAnsi="宋体" w:eastAsia="宋体" w:cs="宋体"/>
          <w:color w:val="auto"/>
          <w:spacing w:val="-4"/>
          <w:sz w:val="24"/>
          <w:szCs w:val="24"/>
          <w:highlight w:val="none"/>
          <w:lang w:val="en-US" w:eastAsia="zh-CN"/>
        </w:rPr>
        <w:t>二十五</w:t>
      </w:r>
      <w:r>
        <w:rPr>
          <w:rFonts w:hint="eastAsia" w:ascii="宋体" w:hAnsi="宋体" w:eastAsia="宋体" w:cs="宋体"/>
          <w:color w:val="auto"/>
          <w:spacing w:val="-4"/>
          <w:sz w:val="24"/>
          <w:szCs w:val="24"/>
          <w:highlight w:val="none"/>
        </w:rPr>
        <w:t>日内，按照竞争性谈判文件和成交人</w:t>
      </w:r>
      <w:r>
        <w:rPr>
          <w:rFonts w:hint="eastAsia" w:ascii="宋体" w:hAnsi="宋体" w:eastAsia="宋体" w:cs="宋体"/>
          <w:color w:val="auto"/>
          <w:spacing w:val="-1"/>
          <w:sz w:val="24"/>
          <w:szCs w:val="24"/>
          <w:highlight w:val="none"/>
        </w:rPr>
        <w:t>竞争性谈判响应文件（包括评审中形成的澄清文</w:t>
      </w:r>
      <w:r>
        <w:rPr>
          <w:rFonts w:hint="eastAsia" w:ascii="宋体" w:hAnsi="宋体" w:eastAsia="宋体" w:cs="宋体"/>
          <w:color w:val="auto"/>
          <w:spacing w:val="-2"/>
          <w:sz w:val="24"/>
          <w:szCs w:val="24"/>
          <w:highlight w:val="none"/>
        </w:rPr>
        <w:t>件）的约定，与成交人签订书面合同。所签订的合同不得对竞争性谈判文件和成交人的竞争性谈判响应文件（包括评审中形成的澄清文件）作实质性修改。</w:t>
      </w:r>
    </w:p>
    <w:p w14:paraId="234931BF">
      <w:pPr>
        <w:keepNext w:val="0"/>
        <w:keepLines w:val="0"/>
        <w:pageBreakBefore w:val="0"/>
        <w:widowControl/>
        <w:kinsoku/>
        <w:wordWrap/>
        <w:overflowPunct/>
        <w:topLinePunct/>
        <w:autoSpaceDE/>
        <w:autoSpaceDN/>
        <w:bidi w:val="0"/>
        <w:adjustRightInd w:val="0"/>
        <w:snapToGrid w:val="0"/>
        <w:spacing w:line="440" w:lineRule="exact"/>
        <w:ind w:left="0" w:right="0" w:firstLine="476"/>
        <w:textAlignment w:val="baseline"/>
        <w:rPr>
          <w:rFonts w:hint="eastAsia" w:ascii="宋体" w:hAnsi="宋体" w:eastAsia="宋体" w:cs="宋体"/>
          <w:color w:val="auto"/>
          <w:spacing w:val="-5"/>
          <w:sz w:val="24"/>
          <w:szCs w:val="24"/>
          <w:highlight w:val="none"/>
        </w:rPr>
      </w:pPr>
      <w:r>
        <w:rPr>
          <w:rFonts w:hint="eastAsia" w:ascii="宋体" w:hAnsi="宋体" w:eastAsia="宋体" w:cs="宋体"/>
          <w:color w:val="auto"/>
          <w:spacing w:val="-4"/>
          <w:sz w:val="24"/>
          <w:szCs w:val="24"/>
          <w:highlight w:val="none"/>
          <w:lang w:val="en-US" w:eastAsia="zh-CN"/>
        </w:rPr>
        <w:t>3</w:t>
      </w: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4"/>
          <w:sz w:val="24"/>
          <w:szCs w:val="24"/>
          <w:highlight w:val="none"/>
        </w:rPr>
        <w:t>采购人自政府采购合同签订之日起</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4"/>
          <w:sz w:val="24"/>
          <w:szCs w:val="24"/>
          <w:highlight w:val="none"/>
          <w:lang w:val="en-US" w:eastAsia="zh-CN"/>
        </w:rPr>
        <w:t>七</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4"/>
          <w:sz w:val="24"/>
          <w:szCs w:val="24"/>
          <w:highlight w:val="none"/>
        </w:rPr>
        <w:t>个工作日内，</w:t>
      </w:r>
      <w:r>
        <w:rPr>
          <w:rFonts w:hint="eastAsia" w:ascii="宋体" w:hAnsi="宋体" w:eastAsia="宋体" w:cs="宋体"/>
          <w:color w:val="auto"/>
          <w:spacing w:val="-5"/>
          <w:sz w:val="24"/>
          <w:szCs w:val="24"/>
          <w:highlight w:val="none"/>
        </w:rPr>
        <w:t>将政府采购合同在省级以上</w:t>
      </w:r>
      <w:r>
        <w:rPr>
          <w:rFonts w:hint="eastAsia" w:ascii="宋体" w:hAnsi="宋体" w:eastAsia="宋体" w:cs="宋体"/>
          <w:color w:val="auto"/>
          <w:spacing w:val="-2"/>
          <w:sz w:val="24"/>
          <w:szCs w:val="24"/>
          <w:highlight w:val="none"/>
        </w:rPr>
        <w:t>人民政府财政部门指定的媒体上公告，但政府采购合同中涉及国家秘密、商业秘密的内</w:t>
      </w:r>
      <w:r>
        <w:rPr>
          <w:rFonts w:hint="eastAsia" w:ascii="宋体" w:hAnsi="宋体" w:eastAsia="宋体" w:cs="宋体"/>
          <w:color w:val="auto"/>
          <w:spacing w:val="-5"/>
          <w:sz w:val="24"/>
          <w:szCs w:val="24"/>
          <w:highlight w:val="none"/>
        </w:rPr>
        <w:t>容除外。</w:t>
      </w:r>
    </w:p>
    <w:p w14:paraId="53EFA4E8">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2"/>
          <w:sz w:val="24"/>
          <w:szCs w:val="24"/>
          <w:highlight w:val="none"/>
          <w:lang w:val="en-US" w:eastAsia="zh-CN"/>
        </w:rPr>
        <w:t>4</w:t>
      </w:r>
      <w:r>
        <w:rPr>
          <w:rFonts w:hint="eastAsia" w:ascii="宋体" w:hAnsi="宋体" w:eastAsia="宋体" w:cs="宋体"/>
          <w:b/>
          <w:bCs/>
          <w:color w:val="auto"/>
          <w:spacing w:val="-2"/>
          <w:sz w:val="24"/>
          <w:szCs w:val="24"/>
          <w:highlight w:val="none"/>
        </w:rPr>
        <w:t>．招标代理服务费：</w:t>
      </w:r>
      <w:r>
        <w:rPr>
          <w:rFonts w:hint="eastAsia" w:ascii="宋体" w:hAnsi="宋体" w:eastAsia="宋体" w:cs="宋体"/>
          <w:b/>
          <w:bCs/>
          <w:color w:val="auto"/>
          <w:sz w:val="24"/>
          <w:szCs w:val="24"/>
          <w:lang w:val="zh-CN"/>
        </w:rPr>
        <w:t>本项目不收取招标代理服务费</w:t>
      </w:r>
      <w:r>
        <w:rPr>
          <w:rFonts w:hint="eastAsia" w:ascii="宋体" w:hAnsi="宋体" w:eastAsia="宋体" w:cs="宋体"/>
          <w:b/>
          <w:bCs/>
          <w:color w:val="auto"/>
          <w:spacing w:val="-3"/>
          <w:sz w:val="24"/>
          <w:szCs w:val="24"/>
          <w:highlight w:val="none"/>
        </w:rPr>
        <w:t>。</w:t>
      </w:r>
    </w:p>
    <w:p w14:paraId="263A0EA0">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lang w:val="en-US" w:eastAsia="zh-CN"/>
        </w:rPr>
        <w:t>5</w:t>
      </w:r>
      <w:r>
        <w:rPr>
          <w:rFonts w:hint="eastAsia" w:ascii="宋体" w:hAnsi="宋体" w:eastAsia="宋体" w:cs="宋体"/>
          <w:b/>
          <w:bCs/>
          <w:color w:val="auto"/>
          <w:spacing w:val="-4"/>
          <w:sz w:val="24"/>
          <w:szCs w:val="24"/>
          <w:highlight w:val="none"/>
        </w:rPr>
        <w:t>.</w:t>
      </w:r>
      <w:r>
        <w:rPr>
          <w:rFonts w:hint="eastAsia" w:ascii="宋体" w:hAnsi="宋体" w:eastAsia="宋体" w:cs="宋体"/>
          <w:b/>
          <w:bCs/>
          <w:color w:val="auto"/>
          <w:spacing w:val="-4"/>
          <w:sz w:val="24"/>
          <w:szCs w:val="24"/>
          <w:highlight w:val="none"/>
          <w:lang w:val="en-US" w:eastAsia="zh-CN"/>
        </w:rPr>
        <w:t>合同</w:t>
      </w:r>
      <w:r>
        <w:rPr>
          <w:rFonts w:hint="eastAsia" w:ascii="宋体" w:hAnsi="宋体" w:eastAsia="宋体" w:cs="宋体"/>
          <w:b/>
          <w:bCs/>
          <w:color w:val="auto"/>
          <w:spacing w:val="-4"/>
          <w:sz w:val="24"/>
          <w:szCs w:val="24"/>
          <w:highlight w:val="none"/>
        </w:rPr>
        <w:t>履</w:t>
      </w:r>
      <w:r>
        <w:rPr>
          <w:rFonts w:hint="eastAsia" w:ascii="宋体" w:hAnsi="宋体" w:eastAsia="宋体" w:cs="宋体"/>
          <w:b/>
          <w:bCs/>
          <w:color w:val="auto"/>
          <w:spacing w:val="-4"/>
          <w:sz w:val="24"/>
          <w:szCs w:val="24"/>
          <w:highlight w:val="none"/>
          <w:lang w:val="en-US" w:eastAsia="zh-CN"/>
        </w:rPr>
        <w:t>行及</w:t>
      </w:r>
      <w:r>
        <w:rPr>
          <w:rFonts w:hint="eastAsia" w:ascii="宋体" w:hAnsi="宋体" w:eastAsia="宋体" w:cs="宋体"/>
          <w:b/>
          <w:bCs/>
          <w:color w:val="auto"/>
          <w:spacing w:val="-4"/>
          <w:sz w:val="24"/>
          <w:szCs w:val="24"/>
          <w:highlight w:val="none"/>
        </w:rPr>
        <w:t>验收</w:t>
      </w:r>
    </w:p>
    <w:p w14:paraId="1703BB84">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lang w:val="en-US" w:eastAsia="zh-CN"/>
        </w:rPr>
        <w:t>5</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4"/>
          <w:sz w:val="24"/>
          <w:szCs w:val="24"/>
          <w:highlight w:val="none"/>
        </w:rPr>
        <w:t>政府采购合同的履行、违约责任和解决争议的方法等适用《中华人民共和国民</w:t>
      </w:r>
      <w:r>
        <w:rPr>
          <w:rFonts w:hint="eastAsia" w:ascii="宋体" w:hAnsi="宋体" w:eastAsia="宋体" w:cs="宋体"/>
          <w:color w:val="auto"/>
          <w:spacing w:val="-2"/>
          <w:sz w:val="24"/>
          <w:szCs w:val="24"/>
          <w:highlight w:val="none"/>
        </w:rPr>
        <w:t>法典》。采购人按照政府采购合同规定的技术、服务、安全标准组织对供应商履约情况</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2"/>
          <w:sz w:val="24"/>
          <w:szCs w:val="24"/>
          <w:highlight w:val="none"/>
        </w:rPr>
        <w:t>进行验收，并出具验收书。</w:t>
      </w:r>
    </w:p>
    <w:p w14:paraId="7FA00BB1">
      <w:pPr>
        <w:keepNext w:val="0"/>
        <w:keepLines w:val="0"/>
        <w:pageBreakBefore w:val="0"/>
        <w:widowControl/>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color w:val="auto"/>
          <w:sz w:val="24"/>
          <w:szCs w:val="24"/>
          <w:lang w:val="zh-CN"/>
        </w:rPr>
      </w:pPr>
      <w:r>
        <w:rPr>
          <w:rFonts w:hint="eastAsia" w:ascii="宋体" w:hAnsi="宋体" w:eastAsia="宋体" w:cs="宋体"/>
          <w:color w:val="auto"/>
          <w:spacing w:val="-1"/>
          <w:sz w:val="24"/>
          <w:szCs w:val="24"/>
          <w:highlight w:val="none"/>
          <w:lang w:val="en-US" w:eastAsia="zh-CN"/>
        </w:rPr>
        <w:t>5</w:t>
      </w:r>
      <w:r>
        <w:rPr>
          <w:rFonts w:hint="eastAsia" w:ascii="宋体" w:hAnsi="宋体" w:eastAsia="宋体" w:cs="宋体"/>
          <w:color w:val="auto"/>
          <w:spacing w:val="-1"/>
          <w:sz w:val="24"/>
          <w:szCs w:val="24"/>
          <w:highlight w:val="none"/>
        </w:rPr>
        <w:t>.2</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z w:val="24"/>
          <w:szCs w:val="24"/>
          <w:lang w:val="zh-CN"/>
        </w:rPr>
        <w:t>采购人按《关于促进政府采购公平竞争优化营商环境的通知》（财库〔2019〕38号）、《保障中小企业款项支付条例》（国务院令第728号）等规定及采购合同的约定进行支付合同款项。</w:t>
      </w:r>
    </w:p>
    <w:p w14:paraId="4BA05DF3">
      <w:pPr>
        <w:keepNext w:val="0"/>
        <w:keepLines w:val="0"/>
        <w:pageBreakBefore w:val="0"/>
        <w:widowControl/>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b/>
          <w:bCs/>
          <w:color w:val="auto"/>
          <w:sz w:val="24"/>
          <w:szCs w:val="24"/>
          <w:lang w:val="en-US" w:eastAsia="zh-CN"/>
        </w:rPr>
      </w:pPr>
      <w:r>
        <w:rPr>
          <w:rFonts w:hint="eastAsia" w:ascii="宋体" w:hAnsi="宋体" w:eastAsia="宋体" w:cs="宋体"/>
          <w:b/>
          <w:bCs/>
          <w:color w:val="auto"/>
          <w:spacing w:val="-5"/>
          <w:sz w:val="24"/>
          <w:szCs w:val="24"/>
          <w:highlight w:val="none"/>
          <w:lang w:val="en-US" w:eastAsia="zh-CN"/>
        </w:rPr>
        <w:t>6</w:t>
      </w:r>
      <w:r>
        <w:rPr>
          <w:rFonts w:hint="eastAsia" w:ascii="宋体" w:hAnsi="宋体" w:eastAsia="宋体" w:cs="宋体"/>
          <w:b/>
          <w:bCs/>
          <w:color w:val="auto"/>
          <w:spacing w:val="-5"/>
          <w:sz w:val="24"/>
          <w:szCs w:val="24"/>
          <w:highlight w:val="none"/>
        </w:rPr>
        <w:t>.</w:t>
      </w:r>
      <w:r>
        <w:rPr>
          <w:rFonts w:hint="eastAsia" w:ascii="宋体" w:hAnsi="宋体" w:eastAsia="宋体" w:cs="宋体"/>
          <w:b/>
          <w:bCs/>
          <w:color w:val="auto"/>
          <w:sz w:val="24"/>
          <w:szCs w:val="24"/>
          <w:lang w:val="en-US" w:eastAsia="zh-CN"/>
        </w:rPr>
        <w:t>关于询问、质疑和投诉</w:t>
      </w:r>
    </w:p>
    <w:p w14:paraId="6592F608">
      <w:pPr>
        <w:keepNext w:val="0"/>
        <w:keepLines w:val="0"/>
        <w:pageBreakBefore w:val="0"/>
        <w:widowControl/>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color w:val="auto"/>
          <w:spacing w:val="-40"/>
          <w:sz w:val="24"/>
          <w:szCs w:val="24"/>
          <w:highlight w:val="none"/>
          <w:lang w:val="en-US" w:eastAsia="zh-CN"/>
        </w:rPr>
      </w:pPr>
      <w:r>
        <w:rPr>
          <w:rFonts w:hint="eastAsia" w:ascii="宋体" w:hAnsi="宋体" w:eastAsia="宋体" w:cs="宋体"/>
          <w:color w:val="auto"/>
          <w:spacing w:val="-4"/>
          <w:sz w:val="24"/>
          <w:szCs w:val="24"/>
          <w:highlight w:val="none"/>
          <w:lang w:val="en-US" w:eastAsia="zh-CN"/>
        </w:rPr>
        <w:t>6</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40"/>
          <w:sz w:val="24"/>
          <w:szCs w:val="24"/>
          <w:highlight w:val="none"/>
          <w:lang w:val="en-US" w:eastAsia="zh-CN"/>
        </w:rPr>
        <w:t>询问</w:t>
      </w:r>
    </w:p>
    <w:p w14:paraId="231EBC2B">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应商对政府采购活动事项有疑问的，可以向采购人或采购代理机构提出询问。采购人或采购代理机构将在3个工作日内对供应商依法提出的询问作出答复。</w:t>
      </w:r>
    </w:p>
    <w:p w14:paraId="28EB30D4">
      <w:pPr>
        <w:keepNext w:val="0"/>
        <w:keepLines w:val="0"/>
        <w:pageBreakBefore w:val="0"/>
        <w:widowControl/>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根据采购人和采购代理机构签订的《招标代理合同》，针对采购需求（包括采购内容、技术或服务要求、商务要求、合同条款、供应商资格条件）的询问请向采购人提出。</w:t>
      </w:r>
    </w:p>
    <w:p w14:paraId="5A25665D">
      <w:pPr>
        <w:keepNext w:val="0"/>
        <w:keepLines w:val="0"/>
        <w:pageBreakBefore w:val="0"/>
        <w:widowControl/>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6.2质疑</w:t>
      </w:r>
    </w:p>
    <w:p w14:paraId="5CD43914">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4"/>
          <w:sz w:val="24"/>
          <w:szCs w:val="24"/>
          <w:highlight w:val="none"/>
        </w:rPr>
        <w:t>供应商认为谈判文件、采购过程、成交结果使自己的权益受到损害的，可以在</w:t>
      </w:r>
      <w:r>
        <w:rPr>
          <w:rFonts w:hint="eastAsia" w:ascii="宋体" w:hAnsi="宋体" w:eastAsia="宋体" w:cs="宋体"/>
          <w:color w:val="auto"/>
          <w:spacing w:val="-3"/>
          <w:sz w:val="24"/>
          <w:szCs w:val="24"/>
          <w:highlight w:val="none"/>
        </w:rPr>
        <w:t>知道或者应知其权益受到损害之日起</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3"/>
          <w:sz w:val="24"/>
          <w:szCs w:val="24"/>
          <w:highlight w:val="none"/>
        </w:rPr>
        <w:t>7</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3"/>
          <w:sz w:val="24"/>
          <w:szCs w:val="24"/>
          <w:highlight w:val="none"/>
        </w:rPr>
        <w:t>个工作日内，以书面形式向采购人、采购代理机构提出质疑。</w:t>
      </w:r>
    </w:p>
    <w:p w14:paraId="05FADD7C">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供应商必须在法定质疑期内一次性提出针对同一采购程序环节的质疑</w:t>
      </w:r>
      <w:r>
        <w:rPr>
          <w:rFonts w:hint="eastAsia" w:ascii="宋体" w:hAnsi="宋体" w:eastAsia="宋体" w:cs="宋体"/>
          <w:color w:val="auto"/>
          <w:spacing w:val="-1"/>
          <w:sz w:val="24"/>
          <w:szCs w:val="24"/>
          <w:highlight w:val="none"/>
          <w:lang w:eastAsia="zh-CN"/>
        </w:rPr>
        <w:t>。</w:t>
      </w:r>
    </w:p>
    <w:p w14:paraId="744405A7">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供应商可以委托代理人进行质疑。</w:t>
      </w:r>
      <w:r>
        <w:rPr>
          <w:rFonts w:hint="eastAsia" w:ascii="宋体" w:hAnsi="宋体" w:eastAsia="宋体" w:cs="宋体"/>
          <w:color w:val="auto"/>
          <w:spacing w:val="-3"/>
          <w:sz w:val="24"/>
          <w:szCs w:val="24"/>
          <w:highlight w:val="none"/>
        </w:rPr>
        <w:t>代理人提出质疑的，应当提交授权委托书。</w:t>
      </w:r>
      <w:r>
        <w:rPr>
          <w:rFonts w:hint="eastAsia" w:ascii="宋体" w:hAnsi="宋体" w:eastAsia="宋体" w:cs="宋体"/>
          <w:color w:val="auto"/>
          <w:sz w:val="24"/>
          <w:szCs w:val="24"/>
          <w:highlight w:val="none"/>
        </w:rPr>
        <w:t>授权委托书应当载明代理人的姓名或者名称、代理事项、具体权限、期限和相关事项。</w:t>
      </w:r>
      <w:r>
        <w:rPr>
          <w:rFonts w:hint="eastAsia" w:ascii="宋体" w:hAnsi="宋体" w:eastAsia="宋体" w:cs="宋体"/>
          <w:color w:val="auto"/>
          <w:spacing w:val="-2"/>
          <w:sz w:val="24"/>
          <w:szCs w:val="24"/>
          <w:highlight w:val="none"/>
        </w:rPr>
        <w:t>供应商为自然人的，应当由本人签字；供应商为法人或者其他组织的，应当由法定代表</w:t>
      </w:r>
      <w:r>
        <w:rPr>
          <w:rFonts w:hint="eastAsia" w:ascii="宋体" w:hAnsi="宋体" w:eastAsia="宋体" w:cs="宋体"/>
          <w:color w:val="auto"/>
          <w:spacing w:val="-1"/>
          <w:sz w:val="24"/>
          <w:szCs w:val="24"/>
          <w:highlight w:val="none"/>
        </w:rPr>
        <w:t>人、主要负责人签字或者盖章，并加盖公章。</w:t>
      </w:r>
    </w:p>
    <w:p w14:paraId="7EF622FA">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以联合体形式参加政府采购活动的，其质疑应当由组成联合体的所有供应商</w:t>
      </w:r>
      <w:r>
        <w:rPr>
          <w:rFonts w:hint="eastAsia" w:ascii="宋体" w:hAnsi="宋体" w:eastAsia="宋体" w:cs="宋体"/>
          <w:color w:val="auto"/>
          <w:spacing w:val="-5"/>
          <w:sz w:val="24"/>
          <w:szCs w:val="24"/>
          <w:highlight w:val="none"/>
        </w:rPr>
        <w:t>共同提出。</w:t>
      </w:r>
    </w:p>
    <w:p w14:paraId="5882F95A">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供应商提出质疑应当提交质疑函和必要的证明材料</w:t>
      </w:r>
      <w:r>
        <w:rPr>
          <w:rFonts w:hint="eastAsia" w:ascii="宋体" w:hAnsi="宋体" w:eastAsia="宋体" w:cs="宋体"/>
          <w:color w:val="auto"/>
          <w:spacing w:val="-6"/>
          <w:sz w:val="24"/>
          <w:szCs w:val="24"/>
          <w:highlight w:val="none"/>
        </w:rPr>
        <w:t>。质疑函应当包括下列内容：</w:t>
      </w:r>
    </w:p>
    <w:p w14:paraId="1C397C8E">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A</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43"/>
          <w:sz w:val="24"/>
          <w:szCs w:val="24"/>
          <w:highlight w:val="none"/>
          <w:lang w:val="en-US" w:eastAsia="zh-CN"/>
        </w:rPr>
        <w:t>.</w:t>
      </w:r>
      <w:r>
        <w:rPr>
          <w:rFonts w:hint="eastAsia" w:ascii="宋体" w:hAnsi="宋体" w:eastAsia="宋体" w:cs="宋体"/>
          <w:color w:val="auto"/>
          <w:spacing w:val="-1"/>
          <w:sz w:val="24"/>
          <w:szCs w:val="24"/>
          <w:highlight w:val="none"/>
        </w:rPr>
        <w:t>供应商的姓名或者名称、地址、邮编、联系人及联系电话；</w:t>
      </w:r>
    </w:p>
    <w:p w14:paraId="431FC51C">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B.</w:t>
      </w:r>
      <w:r>
        <w:rPr>
          <w:rFonts w:hint="eastAsia" w:ascii="宋体" w:hAnsi="宋体" w:eastAsia="宋体" w:cs="宋体"/>
          <w:color w:val="auto"/>
          <w:spacing w:val="-3"/>
          <w:sz w:val="24"/>
          <w:szCs w:val="24"/>
          <w:highlight w:val="none"/>
        </w:rPr>
        <w:t>质疑项目的名称、编号；</w:t>
      </w:r>
    </w:p>
    <w:p w14:paraId="6904885B">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C</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42"/>
          <w:sz w:val="24"/>
          <w:szCs w:val="24"/>
          <w:highlight w:val="none"/>
          <w:lang w:val="en-US" w:eastAsia="zh-CN"/>
        </w:rPr>
        <w:t>.</w:t>
      </w:r>
      <w:r>
        <w:rPr>
          <w:rFonts w:hint="eastAsia" w:ascii="宋体" w:hAnsi="宋体" w:eastAsia="宋体" w:cs="宋体"/>
          <w:color w:val="auto"/>
          <w:spacing w:val="-1"/>
          <w:sz w:val="24"/>
          <w:szCs w:val="24"/>
          <w:highlight w:val="none"/>
        </w:rPr>
        <w:t>具体、明确的质疑事项和与质疑事项相</w:t>
      </w:r>
      <w:r>
        <w:rPr>
          <w:rFonts w:hint="eastAsia" w:ascii="宋体" w:hAnsi="宋体" w:eastAsia="宋体" w:cs="宋体"/>
          <w:color w:val="auto"/>
          <w:spacing w:val="-2"/>
          <w:sz w:val="24"/>
          <w:szCs w:val="24"/>
          <w:highlight w:val="none"/>
        </w:rPr>
        <w:t>关的请求；</w:t>
      </w:r>
    </w:p>
    <w:p w14:paraId="322A3027">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D.</w:t>
      </w:r>
      <w:r>
        <w:rPr>
          <w:rFonts w:hint="eastAsia" w:ascii="宋体" w:hAnsi="宋体" w:eastAsia="宋体" w:cs="宋体"/>
          <w:color w:val="auto"/>
          <w:spacing w:val="-3"/>
          <w:sz w:val="24"/>
          <w:szCs w:val="24"/>
          <w:highlight w:val="none"/>
        </w:rPr>
        <w:t>事实依据；</w:t>
      </w:r>
    </w:p>
    <w:p w14:paraId="2C4DC420">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E.</w:t>
      </w:r>
      <w:r>
        <w:rPr>
          <w:rFonts w:hint="eastAsia" w:ascii="宋体" w:hAnsi="宋体" w:eastAsia="宋体" w:cs="宋体"/>
          <w:color w:val="auto"/>
          <w:spacing w:val="-3"/>
          <w:sz w:val="24"/>
          <w:szCs w:val="24"/>
          <w:highlight w:val="none"/>
        </w:rPr>
        <w:t>必要的法律依据；</w:t>
      </w:r>
    </w:p>
    <w:p w14:paraId="36670475">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F.</w:t>
      </w:r>
      <w:r>
        <w:rPr>
          <w:rFonts w:hint="eastAsia" w:ascii="宋体" w:hAnsi="宋体" w:eastAsia="宋体" w:cs="宋体"/>
          <w:color w:val="auto"/>
          <w:spacing w:val="-7"/>
          <w:sz w:val="24"/>
          <w:szCs w:val="24"/>
          <w:highlight w:val="none"/>
        </w:rPr>
        <w:t>提出质疑的日期。</w:t>
      </w:r>
    </w:p>
    <w:p w14:paraId="447D9A00">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有下列情形之一的，属于无效质疑，采购代理机构和采购人不予受理</w:t>
      </w:r>
      <w:r>
        <w:rPr>
          <w:rFonts w:hint="eastAsia" w:ascii="宋体" w:hAnsi="宋体" w:eastAsia="宋体" w:cs="宋体"/>
          <w:color w:val="auto"/>
          <w:spacing w:val="-1"/>
          <w:sz w:val="24"/>
          <w:szCs w:val="24"/>
          <w:highlight w:val="none"/>
          <w:lang w:val="en-US" w:eastAsia="zh-CN"/>
        </w:rPr>
        <w:t>:</w:t>
      </w:r>
    </w:p>
    <w:p w14:paraId="4FB75CFF">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A.</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
          <w:sz w:val="24"/>
          <w:szCs w:val="24"/>
          <w:highlight w:val="none"/>
        </w:rPr>
        <w:t>质疑供应商不是参与本次政府采</w:t>
      </w:r>
      <w:r>
        <w:rPr>
          <w:rFonts w:hint="eastAsia" w:ascii="宋体" w:hAnsi="宋体" w:eastAsia="宋体" w:cs="宋体"/>
          <w:color w:val="auto"/>
          <w:spacing w:val="-2"/>
          <w:sz w:val="24"/>
          <w:szCs w:val="24"/>
          <w:highlight w:val="none"/>
        </w:rPr>
        <w:t>购项目的供应商；</w:t>
      </w:r>
    </w:p>
    <w:p w14:paraId="3207040A">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B.</w:t>
      </w:r>
      <w:r>
        <w:rPr>
          <w:rFonts w:hint="eastAsia" w:ascii="宋体" w:hAnsi="宋体" w:eastAsia="宋体" w:cs="宋体"/>
          <w:color w:val="auto"/>
          <w:spacing w:val="-2"/>
          <w:sz w:val="24"/>
          <w:szCs w:val="24"/>
          <w:highlight w:val="none"/>
        </w:rPr>
        <w:t>质疑供应商与质疑事项不存在利害关系的；</w:t>
      </w:r>
    </w:p>
    <w:p w14:paraId="3E3EB9BA">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C.</w:t>
      </w:r>
      <w:r>
        <w:rPr>
          <w:rFonts w:hint="eastAsia" w:ascii="宋体" w:hAnsi="宋体" w:eastAsia="宋体" w:cs="宋体"/>
          <w:color w:val="auto"/>
          <w:spacing w:val="-2"/>
          <w:sz w:val="24"/>
          <w:szCs w:val="24"/>
          <w:highlight w:val="none"/>
        </w:rPr>
        <w:t>未在法定期限内提出质疑的；</w:t>
      </w:r>
    </w:p>
    <w:p w14:paraId="20FCB25E">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D.</w:t>
      </w:r>
      <w:r>
        <w:rPr>
          <w:rFonts w:hint="eastAsia" w:ascii="宋体" w:hAnsi="宋体" w:eastAsia="宋体" w:cs="宋体"/>
          <w:color w:val="auto"/>
          <w:spacing w:val="-1"/>
          <w:sz w:val="24"/>
          <w:szCs w:val="24"/>
          <w:highlight w:val="none"/>
        </w:rPr>
        <w:t>质疑未以书面形式提出，或质疑函主要内容构成不</w:t>
      </w:r>
      <w:r>
        <w:rPr>
          <w:rFonts w:hint="eastAsia" w:ascii="宋体" w:hAnsi="宋体" w:eastAsia="宋体" w:cs="宋体"/>
          <w:color w:val="auto"/>
          <w:spacing w:val="-2"/>
          <w:sz w:val="24"/>
          <w:szCs w:val="24"/>
          <w:highlight w:val="none"/>
        </w:rPr>
        <w:t>完整的；</w:t>
      </w:r>
    </w:p>
    <w:p w14:paraId="1A9B23DB">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E</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37"/>
          <w:sz w:val="24"/>
          <w:szCs w:val="24"/>
          <w:highlight w:val="none"/>
          <w:lang w:val="en-US" w:eastAsia="zh-CN"/>
        </w:rPr>
        <w:t>.</w:t>
      </w:r>
      <w:r>
        <w:rPr>
          <w:rFonts w:hint="eastAsia" w:ascii="宋体" w:hAnsi="宋体" w:eastAsia="宋体" w:cs="宋体"/>
          <w:color w:val="auto"/>
          <w:spacing w:val="-2"/>
          <w:sz w:val="24"/>
          <w:szCs w:val="24"/>
          <w:highlight w:val="none"/>
        </w:rPr>
        <w:t>应当提交授权书而未提交的；</w:t>
      </w:r>
    </w:p>
    <w:p w14:paraId="3B115F19">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F</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lang w:val="en-US" w:eastAsia="zh-CN"/>
        </w:rPr>
        <w:t>.</w:t>
      </w:r>
      <w:r>
        <w:rPr>
          <w:rFonts w:hint="eastAsia" w:ascii="宋体" w:hAnsi="宋体" w:eastAsia="宋体" w:cs="宋体"/>
          <w:color w:val="auto"/>
          <w:spacing w:val="-4"/>
          <w:sz w:val="24"/>
          <w:szCs w:val="24"/>
          <w:highlight w:val="none"/>
        </w:rPr>
        <w:t>以非法手段取得证据、材料的；</w:t>
      </w:r>
    </w:p>
    <w:p w14:paraId="7D048FE0">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2" w:leftChars="0" w:right="23" w:right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G.</w:t>
      </w:r>
      <w:r>
        <w:rPr>
          <w:rFonts w:hint="eastAsia" w:ascii="宋体" w:hAnsi="宋体" w:eastAsia="宋体" w:cs="宋体"/>
          <w:color w:val="auto"/>
          <w:spacing w:val="-1"/>
          <w:sz w:val="24"/>
          <w:szCs w:val="24"/>
          <w:highlight w:val="none"/>
        </w:rPr>
        <w:t>质疑答复后，同一质疑人就同一事项或同一采购程序环节再次提出质</w:t>
      </w:r>
      <w:r>
        <w:rPr>
          <w:rFonts w:hint="eastAsia" w:ascii="宋体" w:hAnsi="宋体" w:eastAsia="宋体" w:cs="宋体"/>
          <w:color w:val="auto"/>
          <w:spacing w:val="-1"/>
          <w:sz w:val="24"/>
          <w:szCs w:val="24"/>
          <w:highlight w:val="none"/>
          <w:lang w:val="en-US" w:eastAsia="zh-CN"/>
        </w:rPr>
        <w:t>疑</w:t>
      </w:r>
      <w:r>
        <w:rPr>
          <w:rFonts w:hint="eastAsia" w:ascii="宋体" w:hAnsi="宋体" w:eastAsia="宋体" w:cs="宋体"/>
          <w:color w:val="auto"/>
          <w:spacing w:val="-1"/>
          <w:sz w:val="24"/>
          <w:szCs w:val="24"/>
          <w:highlight w:val="none"/>
        </w:rPr>
        <w:t>的；</w:t>
      </w:r>
    </w:p>
    <w:p w14:paraId="6F279881">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H</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39"/>
          <w:sz w:val="24"/>
          <w:szCs w:val="24"/>
          <w:highlight w:val="none"/>
          <w:lang w:val="en-US" w:eastAsia="zh-CN"/>
        </w:rPr>
        <w:t>.</w:t>
      </w:r>
      <w:r>
        <w:rPr>
          <w:rFonts w:hint="eastAsia" w:ascii="宋体" w:hAnsi="宋体" w:eastAsia="宋体" w:cs="宋体"/>
          <w:color w:val="auto"/>
          <w:spacing w:val="-1"/>
          <w:sz w:val="24"/>
          <w:szCs w:val="24"/>
          <w:highlight w:val="none"/>
        </w:rPr>
        <w:t>不符合法律、法规、规章和政府采购监管机构规定的其他条件的。</w:t>
      </w:r>
    </w:p>
    <w:p w14:paraId="7CC2DBEA">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5"/>
          <w:sz w:val="24"/>
          <w:szCs w:val="24"/>
          <w:highlight w:val="none"/>
        </w:rPr>
        <w:t>质疑答复</w:t>
      </w:r>
    </w:p>
    <w:p w14:paraId="2D9CD4F7">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right="25" w:rightChars="0" w:firstLine="480" w:firstLineChars="200"/>
        <w:textAlignment w:val="baseline"/>
        <w:rPr>
          <w:rFonts w:hint="eastAsia" w:ascii="宋体" w:hAnsi="宋体" w:eastAsia="宋体" w:cs="宋体"/>
          <w:color w:val="auto"/>
          <w:spacing w:val="-2"/>
          <w:sz w:val="24"/>
          <w:szCs w:val="24"/>
          <w:highlight w:val="none"/>
        </w:rPr>
      </w:pPr>
      <w:r>
        <w:rPr>
          <w:rFonts w:hint="eastAsia" w:ascii="宋体" w:hAnsi="宋体" w:eastAsia="宋体" w:cs="宋体"/>
          <w:snapToGrid/>
          <w:color w:val="auto"/>
          <w:kern w:val="2"/>
          <w:sz w:val="24"/>
          <w:szCs w:val="24"/>
          <w:highlight w:val="none"/>
          <w:lang w:val="en-US" w:eastAsia="zh-CN"/>
        </w:rPr>
        <w:t>A.采购人或采购代理机构在收到质疑函后7个工作日内作出答复，并以书面形式</w:t>
      </w:r>
      <w:r>
        <w:rPr>
          <w:rFonts w:hint="eastAsia" w:ascii="宋体" w:hAnsi="宋体" w:eastAsia="宋体" w:cs="宋体"/>
          <w:color w:val="auto"/>
          <w:sz w:val="24"/>
          <w:szCs w:val="24"/>
          <w:lang w:val="en-US" w:eastAsia="zh-CN"/>
        </w:rPr>
        <w:t>通知质疑供应商和其他有关供应商</w:t>
      </w:r>
      <w:r>
        <w:rPr>
          <w:rFonts w:hint="eastAsia" w:ascii="宋体" w:hAnsi="宋体" w:eastAsia="宋体" w:cs="宋体"/>
          <w:color w:val="auto"/>
          <w:spacing w:val="-2"/>
          <w:sz w:val="24"/>
          <w:szCs w:val="24"/>
          <w:highlight w:val="none"/>
        </w:rPr>
        <w:t>。</w:t>
      </w:r>
    </w:p>
    <w:p w14:paraId="6A815587">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right="25" w:rightChars="0" w:firstLine="480" w:firstLineChars="200"/>
        <w:textAlignment w:val="baseline"/>
        <w:rPr>
          <w:rFonts w:hint="eastAsia" w:ascii="宋体" w:hAnsi="宋体" w:eastAsia="宋体" w:cs="宋体"/>
          <w:snapToGrid/>
          <w:color w:val="auto"/>
          <w:kern w:val="2"/>
          <w:sz w:val="24"/>
          <w:szCs w:val="24"/>
          <w:highlight w:val="none"/>
          <w:lang w:val="en-US" w:eastAsia="zh-CN"/>
        </w:rPr>
      </w:pPr>
      <w:r>
        <w:rPr>
          <w:rFonts w:hint="eastAsia" w:ascii="宋体" w:hAnsi="宋体" w:eastAsia="宋体" w:cs="宋体"/>
          <w:snapToGrid/>
          <w:color w:val="auto"/>
          <w:kern w:val="2"/>
          <w:sz w:val="24"/>
          <w:szCs w:val="24"/>
          <w:highlight w:val="none"/>
          <w:lang w:val="en-US" w:eastAsia="zh-CN"/>
        </w:rPr>
        <w:t>B.质疑供应商对采购人、采购代理机构的答复不满意，或者采购人、采购代理机构未在规定时间内作出答复的，可以在答复期满后15个工作日内向同级人民政府财政部门提起投诉。</w:t>
      </w:r>
    </w:p>
    <w:p w14:paraId="3A274E85">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right="25" w:rightChars="0" w:firstLine="468" w:firstLineChars="20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lang w:val="en-US" w:eastAsia="zh-CN"/>
        </w:rPr>
        <w:t>8</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3"/>
          <w:sz w:val="24"/>
          <w:szCs w:val="24"/>
          <w:highlight w:val="none"/>
        </w:rPr>
        <w:t>其他需要说明的事项</w:t>
      </w:r>
    </w:p>
    <w:p w14:paraId="554CAE4A">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right="25" w:rightChars="0" w:firstLine="46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A.</w:t>
      </w:r>
      <w:r>
        <w:rPr>
          <w:rFonts w:hint="eastAsia" w:ascii="宋体" w:hAnsi="宋体" w:eastAsia="宋体" w:cs="宋体"/>
          <w:color w:val="auto"/>
          <w:spacing w:val="-4"/>
          <w:sz w:val="24"/>
          <w:szCs w:val="24"/>
          <w:highlight w:val="none"/>
        </w:rPr>
        <w:t>质疑函须按财政部《质疑函范本》给定的格式进行填写，范本下载详见【财</w:t>
      </w:r>
      <w:r>
        <w:rPr>
          <w:rFonts w:hint="eastAsia" w:ascii="宋体" w:hAnsi="宋体" w:eastAsia="宋体" w:cs="宋体"/>
          <w:color w:val="auto"/>
          <w:spacing w:val="-3"/>
          <w:sz w:val="24"/>
          <w:szCs w:val="24"/>
          <w:highlight w:val="none"/>
        </w:rPr>
        <w:t>政部国库司（gks.mof.gov.cn）】网</w:t>
      </w:r>
      <w:r>
        <w:rPr>
          <w:rFonts w:hint="eastAsia" w:ascii="宋体" w:hAnsi="宋体" w:eastAsia="宋体" w:cs="宋体"/>
          <w:color w:val="auto"/>
          <w:spacing w:val="-4"/>
          <w:sz w:val="24"/>
          <w:szCs w:val="24"/>
          <w:highlight w:val="none"/>
        </w:rPr>
        <w:t>站〖首页</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4"/>
          <w:sz w:val="24"/>
          <w:szCs w:val="24"/>
          <w:highlight w:val="none"/>
        </w:rPr>
        <w:t>·政府采购管理〗栏目中的《政府采购供</w:t>
      </w:r>
      <w:r>
        <w:rPr>
          <w:rFonts w:hint="eastAsia" w:ascii="宋体" w:hAnsi="宋体" w:eastAsia="宋体" w:cs="宋体"/>
          <w:color w:val="auto"/>
          <w:spacing w:val="-1"/>
          <w:sz w:val="24"/>
          <w:szCs w:val="24"/>
          <w:highlight w:val="none"/>
        </w:rPr>
        <w:t>应商质疑函范本》。《政府采购供应商质疑函范本》链接地址：</w:t>
      </w:r>
    </w:p>
    <w:p w14:paraId="362BF6B7">
      <w:pPr>
        <w:keepNext w:val="0"/>
        <w:keepLines w:val="0"/>
        <w:pageBreakBefore w:val="0"/>
        <w:wordWrap/>
        <w:overflowPunct/>
        <w:topLinePunct w:val="0"/>
        <w:bidi w:val="0"/>
        <w:adjustRightInd w:val="0"/>
        <w:snapToGrid w:val="0"/>
        <w:spacing w:line="440" w:lineRule="exact"/>
        <w:ind w:left="0" w:right="0"/>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fldChar w:fldCharType="begin"/>
      </w:r>
      <w:r>
        <w:rPr>
          <w:rFonts w:hint="eastAsia" w:ascii="宋体" w:hAnsi="宋体" w:eastAsia="宋体" w:cs="宋体"/>
          <w:snapToGrid/>
          <w:color w:val="auto"/>
          <w:kern w:val="0"/>
          <w:sz w:val="24"/>
          <w:szCs w:val="24"/>
          <w:highlight w:val="none"/>
          <w:lang w:val="en-US" w:eastAsia="zh-CN"/>
        </w:rPr>
        <w:instrText xml:space="preserve"> HYPERLINK "http://gks.mof.gov.cn/ztztz/zhengfucaigouguanli/201802/t20180201_2804589.htm" </w:instrText>
      </w:r>
      <w:r>
        <w:rPr>
          <w:rFonts w:hint="eastAsia" w:ascii="宋体" w:hAnsi="宋体" w:eastAsia="宋体" w:cs="宋体"/>
          <w:snapToGrid/>
          <w:color w:val="auto"/>
          <w:kern w:val="0"/>
          <w:sz w:val="24"/>
          <w:szCs w:val="24"/>
          <w:highlight w:val="none"/>
          <w:lang w:val="en-US" w:eastAsia="zh-CN"/>
        </w:rPr>
        <w:fldChar w:fldCharType="separate"/>
      </w:r>
      <w:r>
        <w:rPr>
          <w:rStyle w:val="25"/>
          <w:rFonts w:hint="eastAsia" w:ascii="宋体" w:hAnsi="宋体" w:eastAsia="宋体" w:cs="宋体"/>
          <w:snapToGrid/>
          <w:color w:val="auto"/>
          <w:kern w:val="0"/>
          <w:sz w:val="24"/>
          <w:szCs w:val="24"/>
          <w:highlight w:val="none"/>
          <w:lang w:val="en-US" w:eastAsia="zh-CN"/>
        </w:rPr>
        <w:t>http://gks.mof.gov.cn/ztztz/zhengfucaigouguanli/201802/t20180201_2804589.htm</w:t>
      </w:r>
      <w:r>
        <w:rPr>
          <w:rFonts w:hint="eastAsia" w:ascii="宋体" w:hAnsi="宋体" w:eastAsia="宋体" w:cs="宋体"/>
          <w:snapToGrid/>
          <w:color w:val="auto"/>
          <w:kern w:val="0"/>
          <w:sz w:val="24"/>
          <w:szCs w:val="24"/>
          <w:highlight w:val="none"/>
          <w:lang w:val="en-US" w:eastAsia="zh-CN"/>
        </w:rPr>
        <w:fldChar w:fldCharType="end"/>
      </w:r>
    </w:p>
    <w:p w14:paraId="7730B4D3">
      <w:pPr>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B.</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2"/>
          <w:sz w:val="24"/>
          <w:szCs w:val="24"/>
          <w:highlight w:val="none"/>
        </w:rPr>
        <w:t>接收质疑函的方式：书面形式</w:t>
      </w:r>
    </w:p>
    <w:p w14:paraId="1D945E64">
      <w:pPr>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C.</w:t>
      </w:r>
      <w:r>
        <w:rPr>
          <w:rFonts w:hint="eastAsia" w:ascii="宋体" w:hAnsi="宋体" w:eastAsia="宋体" w:cs="宋体"/>
          <w:color w:val="auto"/>
          <w:spacing w:val="-1"/>
          <w:sz w:val="24"/>
          <w:szCs w:val="24"/>
          <w:highlight w:val="none"/>
        </w:rPr>
        <w:t>联系部门：</w:t>
      </w:r>
      <w:r>
        <w:rPr>
          <w:rFonts w:hint="eastAsia" w:ascii="宋体" w:hAnsi="宋体" w:eastAsia="宋体" w:cs="宋体"/>
          <w:color w:val="auto"/>
          <w:spacing w:val="-1"/>
          <w:sz w:val="24"/>
          <w:szCs w:val="24"/>
          <w:highlight w:val="none"/>
          <w:lang w:eastAsia="zh-CN"/>
        </w:rPr>
        <w:t>泾阳县政府采购中心</w:t>
      </w:r>
    </w:p>
    <w:p w14:paraId="5E0A7E2F">
      <w:pPr>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D.</w:t>
      </w:r>
      <w:r>
        <w:rPr>
          <w:rFonts w:hint="eastAsia" w:ascii="宋体" w:hAnsi="宋体" w:eastAsia="宋体" w:cs="宋体"/>
          <w:color w:val="auto"/>
          <w:spacing w:val="-2"/>
          <w:sz w:val="24"/>
          <w:szCs w:val="24"/>
          <w:highlight w:val="none"/>
        </w:rPr>
        <w:t>联系电话：见供应商须知前附表</w:t>
      </w:r>
    </w:p>
    <w:p w14:paraId="6C11ADCE">
      <w:pPr>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textAlignment w:val="baseline"/>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E.</w:t>
      </w:r>
      <w:r>
        <w:rPr>
          <w:rFonts w:hint="eastAsia" w:ascii="宋体" w:hAnsi="宋体" w:eastAsia="宋体" w:cs="宋体"/>
          <w:color w:val="auto"/>
          <w:spacing w:val="-3"/>
          <w:sz w:val="24"/>
          <w:szCs w:val="24"/>
          <w:highlight w:val="none"/>
        </w:rPr>
        <w:t>通讯地址：</w:t>
      </w:r>
      <w:r>
        <w:rPr>
          <w:rFonts w:hint="eastAsia" w:ascii="宋体" w:hAnsi="宋体" w:eastAsia="宋体" w:cs="宋体"/>
          <w:color w:val="auto"/>
          <w:spacing w:val="-3"/>
          <w:sz w:val="24"/>
          <w:szCs w:val="24"/>
          <w:highlight w:val="none"/>
          <w:lang w:val="en-US" w:eastAsia="zh-CN"/>
        </w:rPr>
        <w:t>咸阳市泾阳县中心街402号</w:t>
      </w:r>
    </w:p>
    <w:p w14:paraId="1E9AF411">
      <w:pPr>
        <w:keepNext w:val="0"/>
        <w:keepLines w:val="0"/>
        <w:pageBreakBefore w:val="0"/>
        <w:widowControl w:val="0"/>
        <w:kinsoku/>
        <w:wordWrap/>
        <w:overflowPunct/>
        <w:topLinePunct w:val="0"/>
        <w:autoSpaceDE w:val="0"/>
        <w:autoSpaceDN w:val="0"/>
        <w:bidi w:val="0"/>
        <w:adjustRightInd w:val="0"/>
        <w:snapToGrid w:val="0"/>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lang w:val="zh-CN"/>
        </w:rPr>
        <w:t>.</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lang w:val="zh-CN"/>
        </w:rPr>
        <w:t>、投诉</w:t>
      </w:r>
    </w:p>
    <w:p w14:paraId="57A243B9">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1）质疑人对代理机构或采购人的答复不满意，以及代理机构或采购人未在规定时间内做出答复的，可以在答复期满后15个工作日内向监管机构提出投诉。</w:t>
      </w:r>
    </w:p>
    <w:p w14:paraId="17E3FCDA">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2）供应商投诉的事项不得超出已质疑事项的范围。供应商提出投诉时，应当提交投诉书和必要的证明材料，并按财政部《投诉书范本》给定的格式进行填写。</w:t>
      </w:r>
    </w:p>
    <w:p w14:paraId="2A7B63CF">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投诉书范本地址：http://download.ccgp.gov.cn/2018/tousushufanben.zip</w:t>
      </w:r>
    </w:p>
    <w:p w14:paraId="344D51B1">
      <w:pPr>
        <w:keepNext w:val="0"/>
        <w:keepLines w:val="0"/>
        <w:pageBreakBefore w:val="0"/>
        <w:widowControl w:val="0"/>
        <w:kinsoku/>
        <w:wordWrap/>
        <w:overflowPunct/>
        <w:topLinePunct w:val="0"/>
        <w:autoSpaceDE w:val="0"/>
        <w:autoSpaceDN w:val="0"/>
        <w:bidi w:val="0"/>
        <w:adjustRightInd w:val="0"/>
        <w:snapToGrid w:val="0"/>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6.4、恶意质疑、投诉的法律后果</w:t>
      </w:r>
    </w:p>
    <w:p w14:paraId="04CCF0EF">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1）对捏造事实、提供虚假材料进行质疑、投诉的行为予以严肃处理：</w:t>
      </w:r>
    </w:p>
    <w:p w14:paraId="5B1603BD">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062F38F9">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2）对捏造事实诬告陷害他人、诽谤他人的法律适用：</w:t>
      </w:r>
    </w:p>
    <w:p w14:paraId="1FC0345C">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《中华人民共和国刑法》第243条【诬告陷害罪】捏造事实诬告陷害他人，意图使他人受刑事追究，情节严重的，处三年以下有期徒刑、拘役或者管制；造成严重后果的，处三年以上十年以下有期徒刑。</w:t>
      </w:r>
    </w:p>
    <w:p w14:paraId="430286B5">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default"/>
          <w:lang w:val="en-US" w:eastAsia="zh-CN"/>
        </w:rPr>
      </w:pPr>
      <w:r>
        <w:rPr>
          <w:rFonts w:hint="eastAsia" w:ascii="宋体" w:hAnsi="宋体" w:eastAsia="宋体" w:cs="宋体"/>
          <w:color w:val="auto"/>
          <w:sz w:val="24"/>
          <w:szCs w:val="24"/>
          <w:lang w:val="en-US" w:eastAsia="zh-CN"/>
        </w:rPr>
        <w:t>《中华人民共和国刑法》第246条【侮辱罪、诽谤罪】以暴力或者其他方法公然侮辱他人或者捏造事实诽谤他人，情节严重的，处三年以下有期徒刑、拘役、管制或者剥夺政治权。</w:t>
      </w:r>
    </w:p>
    <w:p w14:paraId="3AF25949">
      <w:pPr>
        <w:keepNext w:val="0"/>
        <w:keepLines w:val="0"/>
        <w:pageBreakBefore w:val="0"/>
        <w:wordWrap/>
        <w:overflowPunct/>
        <w:topLinePunct w:val="0"/>
        <w:bidi w:val="0"/>
        <w:adjustRightInd w:val="0"/>
        <w:snapToGrid w:val="0"/>
        <w:spacing w:line="440" w:lineRule="exact"/>
        <w:ind w:left="0" w:right="0" w:firstLine="462" w:firstLineChars="200"/>
        <w:outlineLvl w:val="2"/>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val="en-US" w:eastAsia="zh-CN"/>
        </w:rPr>
        <w:t>7</w:t>
      </w:r>
      <w:r>
        <w:rPr>
          <w:rFonts w:hint="eastAsia" w:ascii="宋体" w:hAnsi="宋体" w:eastAsia="宋体" w:cs="宋体"/>
          <w:b/>
          <w:bCs/>
          <w:color w:val="auto"/>
          <w:spacing w:val="-5"/>
          <w:sz w:val="24"/>
          <w:szCs w:val="24"/>
          <w:highlight w:val="none"/>
        </w:rPr>
        <w:t>.其他</w:t>
      </w:r>
    </w:p>
    <w:p w14:paraId="7A87AFAD">
      <w:pPr>
        <w:keepNext w:val="0"/>
        <w:keepLines w:val="0"/>
        <w:pageBreakBefore w:val="0"/>
        <w:wordWrap/>
        <w:overflowPunct/>
        <w:topLinePunct w:val="0"/>
        <w:bidi w:val="0"/>
        <w:adjustRightInd w:val="0"/>
        <w:snapToGrid w:val="0"/>
        <w:spacing w:line="440" w:lineRule="exact"/>
        <w:ind w:left="0" w:right="0" w:firstLine="474"/>
        <w:rPr>
          <w:rFonts w:hint="eastAsia" w:ascii="宋体" w:hAnsi="宋体" w:eastAsia="宋体" w:cs="宋体"/>
          <w:color w:val="auto"/>
          <w:spacing w:val="-1"/>
          <w:sz w:val="24"/>
          <w:szCs w:val="24"/>
          <w:highlight w:val="none"/>
        </w:rPr>
      </w:pPr>
      <w:r>
        <w:rPr>
          <w:rFonts w:hint="eastAsia" w:ascii="宋体" w:hAnsi="宋体" w:eastAsia="宋体" w:cs="宋体"/>
          <w:color w:val="auto"/>
          <w:spacing w:val="-10"/>
          <w:sz w:val="24"/>
          <w:szCs w:val="24"/>
          <w:highlight w:val="none"/>
          <w:lang w:val="en-US" w:eastAsia="zh-CN"/>
        </w:rPr>
        <w:t>7.1</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10"/>
          <w:sz w:val="24"/>
          <w:szCs w:val="24"/>
          <w:highlight w:val="none"/>
        </w:rPr>
        <w:t>谈判步骤为：</w:t>
      </w:r>
      <w:r>
        <w:rPr>
          <w:rFonts w:hint="eastAsia" w:ascii="宋体" w:hAnsi="宋体" w:eastAsia="宋体" w:cs="宋体"/>
          <w:color w:val="auto"/>
          <w:spacing w:val="-10"/>
          <w:sz w:val="24"/>
          <w:szCs w:val="24"/>
          <w:highlight w:val="none"/>
          <w:lang w:val="en-US" w:eastAsia="zh-CN"/>
        </w:rPr>
        <w:t>初步评审</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10"/>
          <w:sz w:val="24"/>
          <w:szCs w:val="24"/>
          <w:highlight w:val="none"/>
          <w:lang w:val="en-US" w:eastAsia="zh-CN"/>
        </w:rPr>
        <w:t>最低价</w:t>
      </w:r>
      <w:r>
        <w:rPr>
          <w:rFonts w:hint="eastAsia" w:ascii="宋体" w:hAnsi="宋体" w:eastAsia="宋体" w:cs="宋体"/>
          <w:color w:val="auto"/>
          <w:spacing w:val="-10"/>
          <w:sz w:val="24"/>
          <w:szCs w:val="24"/>
          <w:highlight w:val="none"/>
        </w:rPr>
        <w:t>评审推荐成交人。（注：</w:t>
      </w:r>
      <w:r>
        <w:rPr>
          <w:rFonts w:hint="eastAsia" w:ascii="宋体" w:hAnsi="宋体" w:eastAsia="宋体" w:cs="宋体"/>
          <w:color w:val="auto"/>
          <w:spacing w:val="-1"/>
          <w:sz w:val="24"/>
          <w:szCs w:val="24"/>
          <w:highlight w:val="none"/>
        </w:rPr>
        <w:t>谈判响应文件</w:t>
      </w:r>
      <w:r>
        <w:rPr>
          <w:rFonts w:hint="eastAsia" w:ascii="宋体" w:hAnsi="宋体" w:eastAsia="宋体" w:cs="宋体"/>
          <w:color w:val="auto"/>
          <w:spacing w:val="-1"/>
          <w:sz w:val="24"/>
          <w:szCs w:val="24"/>
          <w:highlight w:val="none"/>
          <w:lang w:val="en-US" w:eastAsia="zh-CN"/>
        </w:rPr>
        <w:t>解密</w:t>
      </w:r>
      <w:r>
        <w:rPr>
          <w:rFonts w:hint="eastAsia" w:ascii="宋体" w:hAnsi="宋体" w:eastAsia="宋体" w:cs="宋体"/>
          <w:color w:val="auto"/>
          <w:spacing w:val="-1"/>
          <w:sz w:val="24"/>
          <w:szCs w:val="24"/>
          <w:highlight w:val="none"/>
        </w:rPr>
        <w:t>时的价格为第一次报价，无效谈判供应商将不得进入第二次报价）。</w:t>
      </w:r>
    </w:p>
    <w:p w14:paraId="786282F8">
      <w:pPr>
        <w:keepNext w:val="0"/>
        <w:keepLines w:val="0"/>
        <w:pageBreakBefore w:val="0"/>
        <w:wordWrap/>
        <w:overflowPunct/>
        <w:topLinePunct w:val="0"/>
        <w:bidi w:val="0"/>
        <w:adjustRightInd w:val="0"/>
        <w:snapToGrid w:val="0"/>
        <w:spacing w:line="440" w:lineRule="exact"/>
        <w:ind w:left="0" w:right="0" w:firstLine="474"/>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zh-CN"/>
        </w:rPr>
        <w:t>、</w:t>
      </w:r>
      <w:r>
        <w:rPr>
          <w:rFonts w:hint="eastAsia" w:ascii="宋体" w:hAnsi="宋体" w:eastAsia="宋体" w:cs="宋体"/>
          <w:color w:val="auto"/>
          <w:sz w:val="24"/>
          <w:szCs w:val="24"/>
          <w:lang w:val="zh-CN" w:eastAsia="zh-CN"/>
        </w:rPr>
        <w:t>根据《政府采购法》第三十六条规定，在招标采购中，出现下列情形之一的，本项目按废标处理：出现影响采购公正的违法、违规行为的；供应商的报价均超过了采购预算，采购人不能支付的；因重大变故，采购任务取消的。废标后，除采购任务取消外，本项目将重新组织招标。</w:t>
      </w:r>
    </w:p>
    <w:p w14:paraId="34D06443">
      <w:pPr>
        <w:keepNext w:val="0"/>
        <w:keepLines w:val="0"/>
        <w:pageBreakBefore w:val="0"/>
        <w:wordWrap/>
        <w:overflowPunct/>
        <w:topLinePunct w:val="0"/>
        <w:bidi w:val="0"/>
        <w:adjustRightInd w:val="0"/>
        <w:snapToGrid w:val="0"/>
        <w:spacing w:line="440" w:lineRule="exact"/>
        <w:ind w:left="0" w:right="0" w:firstLine="474"/>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截止后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不足三家或者通过资格审查或符合性审查的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不足三家的，除</w:t>
      </w:r>
      <w:r>
        <w:rPr>
          <w:rFonts w:hint="eastAsia" w:ascii="宋体" w:hAnsi="宋体" w:eastAsia="宋体" w:cs="宋体"/>
          <w:color w:val="auto"/>
          <w:sz w:val="24"/>
          <w:szCs w:val="24"/>
          <w:lang w:val="zh-CN"/>
        </w:rPr>
        <w:t>采购任务取消情形外，按照以下方式处理：招标文件存在不合理条款或者招标程序不符合规定的，采购人、采购代理机构改正后依法重新招标；招标文件没有不合理条款、招标程序符合规定，需要采用其他采购方式采购的，采购人应当依法报财政部门批准。</w:t>
      </w:r>
      <w:r>
        <w:rPr>
          <w:rFonts w:hint="eastAsia" w:ascii="宋体" w:hAnsi="宋体" w:eastAsia="宋体" w:cs="宋体"/>
          <w:color w:val="auto"/>
          <w:sz w:val="24"/>
          <w:szCs w:val="24"/>
          <w:lang w:val="en-US" w:eastAsia="zh-CN"/>
        </w:rPr>
        <w:t>成交供应商</w:t>
      </w:r>
      <w:r>
        <w:rPr>
          <w:rFonts w:hint="eastAsia" w:ascii="宋体" w:hAnsi="宋体" w:eastAsia="宋体" w:cs="宋体"/>
          <w:color w:val="auto"/>
          <w:sz w:val="24"/>
          <w:szCs w:val="24"/>
          <w:lang w:val="zh-CN"/>
        </w:rPr>
        <w:t>拒绝与采购人签订合同的，采购人可以按照</w:t>
      </w:r>
      <w:r>
        <w:rPr>
          <w:rFonts w:hint="eastAsia" w:ascii="宋体" w:hAnsi="宋体" w:eastAsia="宋体" w:cs="宋体"/>
          <w:color w:val="auto"/>
          <w:sz w:val="24"/>
          <w:szCs w:val="24"/>
          <w:lang w:val="en-US" w:eastAsia="zh-CN"/>
        </w:rPr>
        <w:t>评审</w:t>
      </w:r>
      <w:r>
        <w:rPr>
          <w:rFonts w:hint="eastAsia" w:ascii="宋体" w:hAnsi="宋体" w:eastAsia="宋体" w:cs="宋体"/>
          <w:color w:val="auto"/>
          <w:sz w:val="24"/>
          <w:szCs w:val="24"/>
          <w:lang w:val="zh-CN" w:eastAsia="zh-CN"/>
        </w:rPr>
        <w:t>结果</w:t>
      </w:r>
      <w:r>
        <w:rPr>
          <w:rFonts w:hint="eastAsia" w:ascii="宋体" w:hAnsi="宋体" w:eastAsia="宋体" w:cs="宋体"/>
          <w:color w:val="auto"/>
          <w:sz w:val="24"/>
          <w:szCs w:val="24"/>
          <w:lang w:val="zh-CN"/>
        </w:rPr>
        <w:t>报告推荐的</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lang w:val="zh-CN"/>
        </w:rPr>
        <w:t>候选人名单排序，确定下一候选人为</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lang w:val="zh-CN" w:eastAsia="zh-CN"/>
        </w:rPr>
        <w:t>供应商</w:t>
      </w:r>
      <w:r>
        <w:rPr>
          <w:rFonts w:hint="eastAsia" w:ascii="宋体" w:hAnsi="宋体" w:eastAsia="宋体" w:cs="宋体"/>
          <w:color w:val="auto"/>
          <w:sz w:val="24"/>
          <w:szCs w:val="24"/>
          <w:lang w:val="zh-CN"/>
        </w:rPr>
        <w:t>，也可以重新开展政府采购活动。</w:t>
      </w:r>
    </w:p>
    <w:p w14:paraId="32E981F8">
      <w:pPr>
        <w:keepNext w:val="0"/>
        <w:keepLines w:val="0"/>
        <w:pageBreakBefore w:val="0"/>
        <w:wordWrap/>
        <w:overflowPunct/>
        <w:topLinePunct w:val="0"/>
        <w:bidi w:val="0"/>
        <w:adjustRightInd w:val="0"/>
        <w:snapToGrid w:val="0"/>
        <w:spacing w:line="440" w:lineRule="exact"/>
        <w:ind w:left="0" w:right="0" w:firstLine="477"/>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7</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lang w:val="en-US" w:eastAsia="zh-CN"/>
        </w:rPr>
        <w:t>4</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4"/>
          <w:sz w:val="24"/>
          <w:szCs w:val="24"/>
          <w:highlight w:val="none"/>
        </w:rPr>
        <w:t>成交供应商确定后，成交供应商无正当理由拖延或拒签合同的，或未能按照规</w:t>
      </w:r>
      <w:r>
        <w:rPr>
          <w:rFonts w:hint="eastAsia" w:ascii="宋体" w:hAnsi="宋体" w:eastAsia="宋体" w:cs="宋体"/>
          <w:color w:val="auto"/>
          <w:spacing w:val="-2"/>
          <w:sz w:val="24"/>
          <w:szCs w:val="24"/>
          <w:highlight w:val="none"/>
        </w:rPr>
        <w:t>定的时间提供履约保证金，采购人有权取消其成交资格，并按评审顺序重新确定成交供</w:t>
      </w:r>
      <w:r>
        <w:rPr>
          <w:rFonts w:hint="eastAsia" w:ascii="宋体" w:hAnsi="宋体" w:eastAsia="宋体" w:cs="宋体"/>
          <w:color w:val="auto"/>
          <w:spacing w:val="-1"/>
          <w:sz w:val="24"/>
          <w:szCs w:val="24"/>
          <w:highlight w:val="none"/>
        </w:rPr>
        <w:t>应商。同时供应商应按照政府采购相关规定承担相应的责任。</w:t>
      </w:r>
    </w:p>
    <w:p w14:paraId="57AEF42F">
      <w:pPr>
        <w:keepNext w:val="0"/>
        <w:keepLines w:val="0"/>
        <w:pageBreakBefore w:val="0"/>
        <w:wordWrap/>
        <w:overflowPunct/>
        <w:topLinePunct w:val="0"/>
        <w:bidi w:val="0"/>
        <w:adjustRightInd w:val="0"/>
        <w:snapToGrid w:val="0"/>
        <w:spacing w:line="440" w:lineRule="exact"/>
        <w:ind w:left="0" w:right="0" w:firstLine="477"/>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rPr>
        <w:t>.5</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评审</w:t>
      </w:r>
      <w:r>
        <w:rPr>
          <w:rFonts w:hint="eastAsia" w:ascii="宋体" w:hAnsi="宋体" w:eastAsia="宋体" w:cs="宋体"/>
          <w:color w:val="auto"/>
          <w:sz w:val="24"/>
          <w:szCs w:val="24"/>
          <w:lang w:val="zh-CN"/>
        </w:rPr>
        <w:t>开始到</w:t>
      </w:r>
      <w:r>
        <w:rPr>
          <w:rFonts w:hint="eastAsia" w:ascii="宋体" w:hAnsi="宋体" w:cs="宋体"/>
          <w:color w:val="auto"/>
          <w:sz w:val="24"/>
          <w:szCs w:val="24"/>
          <w:lang w:val="en-US" w:eastAsia="zh-CN"/>
        </w:rPr>
        <w:t>成交供应商</w:t>
      </w:r>
      <w:r>
        <w:rPr>
          <w:rFonts w:hint="eastAsia" w:ascii="宋体" w:hAnsi="宋体" w:eastAsia="宋体" w:cs="宋体"/>
          <w:color w:val="auto"/>
          <w:sz w:val="24"/>
          <w:szCs w:val="24"/>
          <w:lang w:val="zh-CN"/>
        </w:rPr>
        <w:t>确定前，</w:t>
      </w:r>
      <w:r>
        <w:rPr>
          <w:rFonts w:hint="eastAsia" w:ascii="宋体" w:hAnsi="宋体" w:eastAsia="宋体" w:cs="宋体"/>
          <w:color w:val="auto"/>
          <w:sz w:val="24"/>
          <w:szCs w:val="24"/>
          <w:lang w:val="en-US" w:eastAsia="zh-CN"/>
        </w:rPr>
        <w:t>谈判小组</w:t>
      </w:r>
      <w:r>
        <w:rPr>
          <w:rFonts w:hint="eastAsia" w:ascii="宋体" w:hAnsi="宋体" w:eastAsia="宋体" w:cs="宋体"/>
          <w:color w:val="auto"/>
          <w:sz w:val="24"/>
          <w:szCs w:val="24"/>
          <w:lang w:val="zh-CN"/>
        </w:rPr>
        <w:t>、采购人及有关人员要严格遵循保密原则，任何一方不得向与评审无关的单位和人员透露与</w:t>
      </w:r>
      <w:r>
        <w:rPr>
          <w:rFonts w:hint="eastAsia" w:ascii="宋体" w:hAnsi="宋体" w:cs="宋体"/>
          <w:color w:val="auto"/>
          <w:sz w:val="24"/>
          <w:szCs w:val="24"/>
          <w:lang w:val="en-US" w:eastAsia="zh-CN"/>
        </w:rPr>
        <w:t>评审</w:t>
      </w:r>
      <w:r>
        <w:rPr>
          <w:rFonts w:hint="eastAsia" w:ascii="宋体" w:hAnsi="宋体" w:eastAsia="宋体" w:cs="宋体"/>
          <w:color w:val="auto"/>
          <w:sz w:val="24"/>
          <w:szCs w:val="24"/>
          <w:lang w:val="zh-CN"/>
        </w:rPr>
        <w:t>有关的其它供应商的技术资料、价格及其它信息。否则，按《中华人民共和国政府采购法》、《中华人民共和国政府采购法实施条例》及有关法律、法规的法律规定进行相应的处罚。</w:t>
      </w:r>
    </w:p>
    <w:p w14:paraId="293FBF4C">
      <w:pPr>
        <w:keepNext w:val="0"/>
        <w:keepLines w:val="0"/>
        <w:pageBreakBefore w:val="0"/>
        <w:wordWrap/>
        <w:overflowPunct/>
        <w:topLinePunct w:val="0"/>
        <w:bidi w:val="0"/>
        <w:adjustRightInd w:val="0"/>
        <w:snapToGrid w:val="0"/>
        <w:spacing w:line="440" w:lineRule="exact"/>
        <w:ind w:left="0" w:right="0" w:firstLine="466" w:firstLineChars="200"/>
        <w:outlineLvl w:val="2"/>
        <w:rPr>
          <w:rFonts w:hint="eastAsia" w:ascii="宋体" w:hAnsi="宋体" w:eastAsia="宋体" w:cs="宋体"/>
          <w:b/>
          <w:bCs/>
          <w:color w:val="auto"/>
          <w:spacing w:val="-2"/>
          <w:sz w:val="24"/>
          <w:szCs w:val="24"/>
          <w:highlight w:val="none"/>
          <w:lang w:val="zh-CN"/>
        </w:rPr>
      </w:pPr>
      <w:r>
        <w:rPr>
          <w:rFonts w:hint="eastAsia" w:ascii="宋体" w:hAnsi="宋体" w:eastAsia="宋体" w:cs="宋体"/>
          <w:b/>
          <w:bCs/>
          <w:color w:val="auto"/>
          <w:spacing w:val="-4"/>
          <w:sz w:val="24"/>
          <w:szCs w:val="24"/>
          <w:highlight w:val="none"/>
          <w:lang w:val="en-US" w:eastAsia="zh-CN"/>
        </w:rPr>
        <w:t>8</w:t>
      </w:r>
      <w:r>
        <w:rPr>
          <w:rFonts w:hint="eastAsia" w:ascii="宋体" w:hAnsi="宋体" w:eastAsia="宋体" w:cs="宋体"/>
          <w:b/>
          <w:bCs/>
          <w:color w:val="auto"/>
          <w:spacing w:val="-4"/>
          <w:sz w:val="24"/>
          <w:szCs w:val="24"/>
          <w:highlight w:val="none"/>
        </w:rPr>
        <w:t>.</w:t>
      </w:r>
      <w:r>
        <w:rPr>
          <w:rFonts w:hint="eastAsia" w:ascii="宋体" w:hAnsi="宋体" w:eastAsia="宋体" w:cs="宋体"/>
          <w:color w:val="auto"/>
          <w:spacing w:val="-42"/>
          <w:sz w:val="24"/>
          <w:szCs w:val="24"/>
          <w:highlight w:val="none"/>
        </w:rPr>
        <w:t xml:space="preserve"> </w:t>
      </w:r>
      <w:r>
        <w:rPr>
          <w:rFonts w:hint="eastAsia" w:ascii="宋体" w:hAnsi="宋体" w:eastAsia="宋体" w:cs="宋体"/>
          <w:b/>
          <w:bCs/>
          <w:color w:val="auto"/>
          <w:spacing w:val="-2"/>
          <w:sz w:val="24"/>
          <w:szCs w:val="24"/>
          <w:highlight w:val="none"/>
          <w:lang w:val="zh-CN"/>
        </w:rPr>
        <w:t>信用担保及信用融资</w:t>
      </w:r>
    </w:p>
    <w:p w14:paraId="16852006">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val="zh-CN"/>
        </w:rPr>
        <w:t>.1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rPr>
        <w:t>陕西省政府采购信用担保及信用融资政策：</w:t>
      </w:r>
    </w:p>
    <w:p w14:paraId="73914469">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26A347A3">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val="zh-CN"/>
        </w:rPr>
        <w:t>.2</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成交人</w:t>
      </w:r>
      <w:r>
        <w:rPr>
          <w:rFonts w:hint="eastAsia" w:ascii="宋体" w:hAnsi="宋体" w:eastAsia="宋体" w:cs="宋体"/>
          <w:color w:val="auto"/>
          <w:sz w:val="24"/>
          <w:szCs w:val="24"/>
          <w:lang w:val="zh-CN"/>
        </w:rPr>
        <w:t>如果需要融资贷款服务需求的，可凭</w:t>
      </w:r>
      <w:r>
        <w:rPr>
          <w:rFonts w:hint="eastAsia" w:ascii="宋体" w:hAnsi="宋体" w:cs="宋体"/>
          <w:color w:val="auto"/>
          <w:sz w:val="24"/>
          <w:szCs w:val="24"/>
          <w:lang w:val="en-US" w:eastAsia="zh-CN"/>
        </w:rPr>
        <w:t>成交</w:t>
      </w:r>
      <w:r>
        <w:rPr>
          <w:rFonts w:hint="eastAsia" w:ascii="宋体" w:hAnsi="宋体" w:eastAsia="宋体" w:cs="宋体"/>
          <w:color w:val="auto"/>
          <w:sz w:val="24"/>
          <w:szCs w:val="24"/>
          <w:lang w:val="zh-CN"/>
        </w:rPr>
        <w:t>通知书、政府采购合同等相关资料，按照文件规定的相关政策、业务流程申请办理，具体规定可登陆陕西省政府采购信用融资平台（http://www.ccgp</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zh-CN"/>
        </w:rPr>
        <w:t>shaanxi.gov.cn/zcdservice/zcd/shanxi/）查询了解。</w:t>
      </w:r>
    </w:p>
    <w:p w14:paraId="722059E6">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val="zh-CN" w:eastAsia="zh-CN"/>
        </w:rPr>
        <w:t xml:space="preserve">特殊情形下的应急处置 </w:t>
      </w:r>
    </w:p>
    <w:p w14:paraId="0BAF2360">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9.1 </w:t>
      </w:r>
      <w:r>
        <w:rPr>
          <w:rFonts w:hint="eastAsia" w:ascii="宋体" w:hAnsi="宋体" w:eastAsia="宋体" w:cs="宋体"/>
          <w:color w:val="auto"/>
          <w:sz w:val="24"/>
          <w:szCs w:val="24"/>
          <w:lang w:val="zh-CN" w:eastAsia="zh-CN"/>
        </w:rPr>
        <w:t xml:space="preserve">在开启、评审过程中，如因停电、断网、电子化系统故障等特殊原因导致电子化开、评审无法正常进行时，将视响应文件解密情况特殊处理。 </w:t>
      </w:r>
    </w:p>
    <w:p w14:paraId="0999E789">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9.2 </w:t>
      </w:r>
      <w:r>
        <w:rPr>
          <w:rFonts w:hint="eastAsia" w:ascii="宋体" w:hAnsi="宋体" w:eastAsia="宋体" w:cs="宋体"/>
          <w:color w:val="auto"/>
          <w:sz w:val="24"/>
          <w:szCs w:val="24"/>
          <w:lang w:val="zh-CN" w:eastAsia="zh-CN"/>
        </w:rPr>
        <w:t xml:space="preserve">开启时响应文件未解密的，将另行确定时间继续完成开启程序； </w:t>
      </w:r>
    </w:p>
    <w:p w14:paraId="0B2CD4F0">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9.3 </w:t>
      </w:r>
      <w:r>
        <w:rPr>
          <w:rFonts w:hint="eastAsia" w:ascii="宋体" w:hAnsi="宋体" w:eastAsia="宋体" w:cs="宋体"/>
          <w:color w:val="auto"/>
          <w:sz w:val="24"/>
          <w:szCs w:val="24"/>
          <w:lang w:val="zh-CN" w:eastAsia="zh-CN"/>
        </w:rPr>
        <w:t>开启后响应文件已解密但评审结论未形成的，按相关主管部门要求执行；</w:t>
      </w:r>
    </w:p>
    <w:p w14:paraId="4A026AFA">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9.4 </w:t>
      </w:r>
      <w:r>
        <w:rPr>
          <w:rFonts w:hint="eastAsia" w:ascii="宋体" w:hAnsi="宋体" w:eastAsia="宋体" w:cs="宋体"/>
          <w:color w:val="auto"/>
          <w:sz w:val="24"/>
          <w:szCs w:val="24"/>
          <w:lang w:val="zh-CN" w:eastAsia="zh-CN"/>
        </w:rPr>
        <w:t>开启后响应文件已解密且评审结论已形成的，待特殊情况排除后，继续完成评审活动。</w:t>
      </w:r>
    </w:p>
    <w:p w14:paraId="29BFF41D">
      <w:pPr>
        <w:keepNext w:val="0"/>
        <w:keepLines w:val="0"/>
        <w:pageBreakBefore w:val="0"/>
        <w:wordWrap/>
        <w:overflowPunct/>
        <w:topLinePunct w:val="0"/>
        <w:bidi w:val="0"/>
        <w:spacing w:line="360" w:lineRule="auto"/>
        <w:ind w:left="0" w:right="0" w:firstLine="480" w:firstLineChars="200"/>
        <w:outlineLvl w:val="2"/>
        <w:rPr>
          <w:rFonts w:hint="eastAsia" w:ascii="宋体" w:hAnsi="宋体" w:eastAsia="宋体" w:cs="宋体"/>
          <w:color w:val="auto"/>
          <w:sz w:val="24"/>
          <w:szCs w:val="24"/>
          <w:lang w:val="zh-CN"/>
        </w:rPr>
        <w:sectPr>
          <w:footerReference r:id="rId8" w:type="default"/>
          <w:pgSz w:w="11907" w:h="14640"/>
          <w:pgMar w:top="1417" w:right="1723" w:bottom="1417" w:left="1723" w:header="0" w:footer="1134" w:gutter="0"/>
          <w:pgNumType w:fmt="decimal"/>
          <w:cols w:space="0" w:num="1"/>
          <w:rtlGutter w:val="0"/>
          <w:docGrid w:linePitch="0" w:charSpace="0"/>
        </w:sectPr>
      </w:pPr>
    </w:p>
    <w:p w14:paraId="2AAFD42D">
      <w:pPr>
        <w:spacing w:before="73" w:line="228" w:lineRule="auto"/>
        <w:ind w:left="3117"/>
        <w:outlineLvl w:val="0"/>
        <w:rPr>
          <w:rFonts w:hint="eastAsia" w:ascii="宋体" w:hAnsi="宋体" w:eastAsia="宋体" w:cs="宋体"/>
          <w:color w:val="auto"/>
          <w:sz w:val="35"/>
          <w:szCs w:val="35"/>
          <w:highlight w:val="none"/>
        </w:rPr>
      </w:pPr>
      <w:bookmarkStart w:id="15" w:name="_Toc5123"/>
      <w:bookmarkStart w:id="16" w:name="_Toc24333"/>
      <w:r>
        <w:rPr>
          <w:rFonts w:hint="eastAsia" w:ascii="宋体" w:hAnsi="宋体" w:eastAsia="宋体" w:cs="宋体"/>
          <w:b/>
          <w:bCs/>
          <w:color w:val="auto"/>
          <w:spacing w:val="-2"/>
          <w:sz w:val="35"/>
          <w:szCs w:val="35"/>
          <w:highlight w:val="none"/>
        </w:rPr>
        <w:t>第</w:t>
      </w:r>
      <w:r>
        <w:rPr>
          <w:rFonts w:hint="eastAsia" w:ascii="宋体" w:hAnsi="宋体" w:eastAsia="宋体" w:cs="宋体"/>
          <w:b/>
          <w:bCs/>
          <w:color w:val="auto"/>
          <w:spacing w:val="-2"/>
          <w:sz w:val="35"/>
          <w:szCs w:val="35"/>
          <w:highlight w:val="none"/>
          <w:lang w:val="en-US" w:eastAsia="zh-CN"/>
        </w:rPr>
        <w:t>四</w:t>
      </w:r>
      <w:r>
        <w:rPr>
          <w:rFonts w:hint="eastAsia" w:ascii="宋体" w:hAnsi="宋体" w:eastAsia="宋体" w:cs="宋体"/>
          <w:b/>
          <w:bCs/>
          <w:color w:val="auto"/>
          <w:spacing w:val="-2"/>
          <w:sz w:val="35"/>
          <w:szCs w:val="35"/>
          <w:highlight w:val="none"/>
        </w:rPr>
        <w:t>章</w:t>
      </w:r>
      <w:r>
        <w:rPr>
          <w:rFonts w:hint="eastAsia" w:ascii="宋体" w:hAnsi="宋体" w:eastAsia="宋体" w:cs="宋体"/>
          <w:color w:val="auto"/>
          <w:spacing w:val="18"/>
          <w:sz w:val="35"/>
          <w:szCs w:val="35"/>
          <w:highlight w:val="none"/>
        </w:rPr>
        <w:t xml:space="preserve">  </w:t>
      </w:r>
      <w:r>
        <w:rPr>
          <w:rFonts w:hint="eastAsia" w:ascii="宋体" w:hAnsi="宋体" w:eastAsia="宋体" w:cs="宋体"/>
          <w:b/>
          <w:bCs/>
          <w:color w:val="auto"/>
          <w:spacing w:val="-2"/>
          <w:sz w:val="35"/>
          <w:szCs w:val="35"/>
          <w:highlight w:val="none"/>
        </w:rPr>
        <w:t>评审方法</w:t>
      </w:r>
      <w:bookmarkEnd w:id="15"/>
      <w:bookmarkEnd w:id="16"/>
    </w:p>
    <w:p w14:paraId="6134F98C">
      <w:pPr>
        <w:keepNext w:val="0"/>
        <w:keepLines w:val="0"/>
        <w:pageBreakBefore w:val="0"/>
        <w:widowControl w:val="0"/>
        <w:kinsoku/>
        <w:wordWrap/>
        <w:overflowPunct/>
        <w:topLinePunct w:val="0"/>
        <w:autoSpaceDE w:val="0"/>
        <w:autoSpaceDN w:val="0"/>
        <w:bidi w:val="0"/>
        <w:adjustRightInd w:val="0"/>
        <w:snapToGrid w:val="0"/>
        <w:spacing w:line="440" w:lineRule="exact"/>
        <w:ind w:firstLine="458" w:firstLineChars="200"/>
        <w:textAlignment w:val="auto"/>
        <w:rPr>
          <w:rFonts w:hint="eastAsia" w:ascii="宋体" w:hAnsi="宋体" w:eastAsia="宋体" w:cs="宋体"/>
          <w:color w:val="auto"/>
          <w:sz w:val="24"/>
          <w:szCs w:val="24"/>
          <w:lang w:val="zh-CN"/>
        </w:rPr>
      </w:pPr>
      <w:r>
        <w:rPr>
          <w:rFonts w:hint="eastAsia" w:ascii="宋体" w:hAnsi="宋体" w:eastAsia="宋体" w:cs="宋体"/>
          <w:b/>
          <w:bCs/>
          <w:color w:val="auto"/>
          <w:spacing w:val="-6"/>
          <w:sz w:val="24"/>
          <w:szCs w:val="24"/>
          <w:highlight w:val="none"/>
          <w:lang w:val="en-US" w:eastAsia="zh-CN"/>
        </w:rPr>
        <w:t>1.</w:t>
      </w:r>
      <w:r>
        <w:rPr>
          <w:rFonts w:hint="eastAsia" w:ascii="宋体" w:hAnsi="宋体" w:eastAsia="宋体" w:cs="宋体"/>
          <w:b/>
          <w:bCs/>
          <w:color w:val="auto"/>
          <w:sz w:val="24"/>
          <w:szCs w:val="24"/>
          <w:lang w:val="zh-CN"/>
        </w:rPr>
        <w:t>评审方法</w:t>
      </w:r>
    </w:p>
    <w:p w14:paraId="4EDF2657">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按照《中华人民共和国政府采购法》及实施条例、《政府采购非招标采购方式管理办法》（74号令）的规定及政府采购货物和服务招标投标管理办法（87号令）的规定，本次评标采用最低评标价法，即在最大限度地满足竞争性谈判文件实质性要求前提下，按照供应商的最终报价由低到高确定成交候选人并依次排序。</w:t>
      </w:r>
    </w:p>
    <w:p w14:paraId="3719250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firstLine="458" w:firstLineChars="200"/>
        <w:textAlignment w:val="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lang w:val="en-US" w:eastAsia="zh-CN"/>
        </w:rPr>
        <w:t>2.</w:t>
      </w:r>
      <w:r>
        <w:rPr>
          <w:rFonts w:hint="eastAsia" w:ascii="宋体" w:hAnsi="宋体" w:eastAsia="宋体" w:cs="宋体"/>
          <w:b/>
          <w:bCs/>
          <w:color w:val="auto"/>
          <w:spacing w:val="-6"/>
          <w:sz w:val="24"/>
          <w:szCs w:val="24"/>
          <w:highlight w:val="none"/>
        </w:rPr>
        <w:t>评审标准</w:t>
      </w:r>
    </w:p>
    <w:p w14:paraId="3084F9E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firstLine="46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2.1</w:t>
      </w:r>
      <w:r>
        <w:rPr>
          <w:rFonts w:hint="eastAsia" w:ascii="宋体" w:hAnsi="宋体" w:eastAsia="宋体" w:cs="宋体"/>
          <w:color w:val="auto"/>
          <w:spacing w:val="-43"/>
          <w:sz w:val="24"/>
          <w:szCs w:val="24"/>
          <w:highlight w:val="none"/>
        </w:rPr>
        <w:t xml:space="preserve"> </w:t>
      </w:r>
      <w:r>
        <w:rPr>
          <w:rFonts w:hint="eastAsia" w:ascii="宋体" w:hAnsi="宋体" w:eastAsia="宋体" w:cs="宋体"/>
          <w:b/>
          <w:bCs/>
          <w:color w:val="auto"/>
          <w:spacing w:val="-5"/>
          <w:sz w:val="24"/>
          <w:szCs w:val="24"/>
          <w:highlight w:val="none"/>
        </w:rPr>
        <w:t>初步评审标准</w:t>
      </w:r>
    </w:p>
    <w:p w14:paraId="517954DF">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2.1.1资格性审查标准：见附件1〖资格性审查表〗</w:t>
      </w:r>
    </w:p>
    <w:p w14:paraId="1AB10D96">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2.1.2符合性审查标准：见附件2〖符合性审查表〗</w:t>
      </w:r>
    </w:p>
    <w:p w14:paraId="32569088">
      <w:pPr>
        <w:keepNext w:val="0"/>
        <w:keepLines w:val="0"/>
        <w:pageBreakBefore w:val="0"/>
        <w:widowControl w:val="0"/>
        <w:kinsoku/>
        <w:wordWrap/>
        <w:overflowPunct/>
        <w:topLinePunct w:val="0"/>
        <w:autoSpaceDE w:val="0"/>
        <w:autoSpaceDN w:val="0"/>
        <w:bidi w:val="0"/>
        <w:adjustRightInd w:val="0"/>
        <w:snapToGrid w:val="0"/>
        <w:spacing w:line="440" w:lineRule="exact"/>
        <w:ind w:firstLine="454"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7"/>
          <w:sz w:val="24"/>
          <w:szCs w:val="24"/>
          <w:highlight w:val="none"/>
        </w:rPr>
        <w:t>2.2</w:t>
      </w:r>
      <w:r>
        <w:rPr>
          <w:rFonts w:hint="eastAsia" w:ascii="宋体" w:hAnsi="宋体" w:eastAsia="宋体" w:cs="宋体"/>
          <w:color w:val="auto"/>
          <w:spacing w:val="-37"/>
          <w:sz w:val="24"/>
          <w:szCs w:val="24"/>
          <w:highlight w:val="none"/>
        </w:rPr>
        <w:t xml:space="preserve"> </w:t>
      </w:r>
      <w:r>
        <w:rPr>
          <w:rFonts w:hint="eastAsia" w:ascii="宋体" w:hAnsi="宋体" w:eastAsia="宋体" w:cs="宋体"/>
          <w:b/>
          <w:bCs/>
          <w:color w:val="auto"/>
          <w:spacing w:val="-7"/>
          <w:sz w:val="24"/>
          <w:szCs w:val="24"/>
          <w:highlight w:val="none"/>
        </w:rPr>
        <w:t>成交标准</w:t>
      </w:r>
    </w:p>
    <w:p w14:paraId="0C01F40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6"/>
        <w:textAlignment w:val="baseline"/>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根据质量和服务均能满足采购文件实质性响应要求且最后报价最低的原则确</w:t>
      </w:r>
      <w:r>
        <w:rPr>
          <w:rFonts w:hint="eastAsia" w:ascii="宋体" w:hAnsi="宋体" w:eastAsia="宋体" w:cs="宋体"/>
          <w:color w:val="auto"/>
          <w:spacing w:val="4"/>
          <w:sz w:val="24"/>
          <w:szCs w:val="24"/>
          <w:highlight w:val="none"/>
        </w:rPr>
        <w:t>定成</w:t>
      </w:r>
      <w:r>
        <w:rPr>
          <w:rFonts w:hint="eastAsia" w:ascii="宋体" w:hAnsi="宋体" w:eastAsia="宋体" w:cs="宋体"/>
          <w:color w:val="auto"/>
          <w:spacing w:val="-5"/>
          <w:sz w:val="24"/>
          <w:szCs w:val="24"/>
          <w:highlight w:val="none"/>
        </w:rPr>
        <w:t>交供应商。</w:t>
      </w:r>
    </w:p>
    <w:p w14:paraId="2BF0267E">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6"/>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rPr>
        <w:t>3.</w:t>
      </w:r>
      <w:r>
        <w:rPr>
          <w:rFonts w:hint="eastAsia" w:ascii="宋体" w:hAnsi="宋体" w:eastAsia="宋体" w:cs="宋体"/>
          <w:b/>
          <w:bCs/>
          <w:color w:val="auto"/>
          <w:spacing w:val="-6"/>
          <w:sz w:val="24"/>
          <w:szCs w:val="24"/>
          <w:highlight w:val="none"/>
        </w:rPr>
        <w:t>评审程序</w:t>
      </w:r>
    </w:p>
    <w:p w14:paraId="24BF23E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0"/>
        <w:textAlignment w:val="baseline"/>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3"/>
          <w:sz w:val="24"/>
          <w:szCs w:val="24"/>
          <w:highlight w:val="none"/>
        </w:rPr>
        <w:t>按照</w:t>
      </w:r>
      <w:r>
        <w:rPr>
          <w:rFonts w:hint="eastAsia" w:ascii="宋体" w:hAnsi="宋体" w:eastAsia="宋体" w:cs="宋体"/>
          <w:b/>
          <w:bCs/>
          <w:color w:val="auto"/>
          <w:spacing w:val="3"/>
          <w:sz w:val="24"/>
          <w:szCs w:val="24"/>
          <w:highlight w:val="none"/>
          <w:lang w:val="en-US" w:eastAsia="zh-CN"/>
        </w:rPr>
        <w:t>竞争性谈判响应文件</w:t>
      </w:r>
      <w:r>
        <w:rPr>
          <w:rFonts w:hint="eastAsia" w:ascii="宋体" w:hAnsi="宋体" w:eastAsia="宋体" w:cs="宋体"/>
          <w:b/>
          <w:bCs/>
          <w:color w:val="auto"/>
          <w:spacing w:val="3"/>
          <w:sz w:val="24"/>
          <w:szCs w:val="24"/>
          <w:highlight w:val="none"/>
        </w:rPr>
        <w:t>初审、澄清有关问题、分别谈判、</w:t>
      </w:r>
      <w:r>
        <w:rPr>
          <w:rFonts w:hint="eastAsia" w:ascii="宋体" w:hAnsi="宋体" w:eastAsia="宋体" w:cs="宋体"/>
          <w:b/>
          <w:bCs/>
          <w:color w:val="auto"/>
          <w:spacing w:val="3"/>
          <w:sz w:val="24"/>
          <w:szCs w:val="24"/>
          <w:highlight w:val="none"/>
          <w:lang w:val="en-US" w:eastAsia="zh-CN"/>
        </w:rPr>
        <w:t>二次报价、推</w:t>
      </w:r>
      <w:r>
        <w:rPr>
          <w:rFonts w:hint="eastAsia" w:ascii="宋体" w:hAnsi="宋体" w:eastAsia="宋体" w:cs="宋体"/>
          <w:b/>
          <w:bCs/>
          <w:color w:val="auto"/>
          <w:spacing w:val="3"/>
          <w:sz w:val="24"/>
          <w:szCs w:val="24"/>
          <w:highlight w:val="none"/>
        </w:rPr>
        <w:t>荐成交候选人名单。在上一步评审中被</w:t>
      </w:r>
      <w:r>
        <w:rPr>
          <w:rFonts w:hint="eastAsia" w:ascii="宋体" w:hAnsi="宋体" w:eastAsia="宋体" w:cs="宋体"/>
          <w:b/>
          <w:bCs/>
          <w:color w:val="auto"/>
          <w:spacing w:val="4"/>
          <w:sz w:val="24"/>
          <w:szCs w:val="24"/>
          <w:highlight w:val="none"/>
          <w:lang w:val="en-US" w:eastAsia="zh-CN"/>
        </w:rPr>
        <w:t>认定为</w:t>
      </w:r>
      <w:r>
        <w:rPr>
          <w:rFonts w:hint="eastAsia" w:ascii="宋体" w:hAnsi="宋体" w:eastAsia="宋体" w:cs="宋体"/>
          <w:b/>
          <w:bCs/>
          <w:color w:val="auto"/>
          <w:spacing w:val="4"/>
          <w:sz w:val="24"/>
          <w:szCs w:val="24"/>
          <w:highlight w:val="none"/>
        </w:rPr>
        <w:t>无效响应处理者，不得进入下一步的评审。</w:t>
      </w:r>
    </w:p>
    <w:p w14:paraId="1831B7FF">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3.1</w:t>
      </w:r>
      <w:r>
        <w:rPr>
          <w:rFonts w:hint="eastAsia" w:ascii="宋体" w:hAnsi="宋体" w:eastAsia="宋体" w:cs="宋体"/>
          <w:b/>
          <w:bCs/>
          <w:color w:val="auto"/>
          <w:spacing w:val="3"/>
          <w:sz w:val="24"/>
          <w:szCs w:val="24"/>
          <w:highlight w:val="none"/>
        </w:rPr>
        <w:t>对</w:t>
      </w:r>
      <w:r>
        <w:rPr>
          <w:rFonts w:hint="eastAsia" w:ascii="宋体" w:hAnsi="宋体" w:eastAsia="宋体" w:cs="宋体"/>
          <w:b/>
          <w:bCs/>
          <w:color w:val="auto"/>
          <w:spacing w:val="3"/>
          <w:sz w:val="24"/>
          <w:szCs w:val="24"/>
          <w:highlight w:val="none"/>
          <w:lang w:val="en-US" w:eastAsia="zh-CN"/>
        </w:rPr>
        <w:t>竞争性</w:t>
      </w:r>
      <w:r>
        <w:rPr>
          <w:rFonts w:hint="eastAsia" w:ascii="宋体" w:hAnsi="宋体" w:eastAsia="宋体" w:cs="宋体"/>
          <w:b/>
          <w:bCs/>
          <w:color w:val="auto"/>
          <w:spacing w:val="3"/>
          <w:sz w:val="24"/>
          <w:szCs w:val="24"/>
          <w:highlight w:val="none"/>
        </w:rPr>
        <w:t>谈判响应文件的初审</w:t>
      </w:r>
    </w:p>
    <w:p w14:paraId="7CD098BA">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8"/>
        <w:jc w:val="both"/>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资格性审查：采购人将依据本章</w:t>
      </w:r>
      <w:r>
        <w:rPr>
          <w:rFonts w:hint="eastAsia" w:ascii="宋体" w:hAnsi="宋体" w:eastAsia="宋体" w:cs="宋体"/>
          <w:b/>
          <w:bCs/>
          <w:color w:val="auto"/>
          <w:sz w:val="24"/>
          <w:szCs w:val="24"/>
          <w:highlight w:val="none"/>
          <w:lang w:val="en-US" w:eastAsia="zh-CN"/>
        </w:rPr>
        <w:t>附件1</w:t>
      </w:r>
      <w:r>
        <w:rPr>
          <w:rFonts w:hint="eastAsia" w:ascii="宋体" w:hAnsi="宋体" w:eastAsia="宋体" w:cs="宋体"/>
          <w:b/>
          <w:bCs/>
          <w:color w:val="auto"/>
          <w:spacing w:val="-1"/>
          <w:sz w:val="24"/>
          <w:szCs w:val="24"/>
          <w:highlight w:val="none"/>
        </w:rPr>
        <w:t>项规定的评审标准对</w:t>
      </w:r>
      <w:r>
        <w:rPr>
          <w:rFonts w:hint="eastAsia" w:ascii="宋体" w:hAnsi="宋体" w:eastAsia="宋体" w:cs="宋体"/>
          <w:b/>
          <w:bCs/>
          <w:color w:val="auto"/>
          <w:spacing w:val="-1"/>
          <w:sz w:val="24"/>
          <w:szCs w:val="24"/>
          <w:highlight w:val="none"/>
          <w:lang w:val="en-US" w:eastAsia="zh-CN"/>
        </w:rPr>
        <w:t>竞争性</w:t>
      </w:r>
      <w:r>
        <w:rPr>
          <w:rFonts w:hint="eastAsia" w:ascii="宋体" w:hAnsi="宋体" w:eastAsia="宋体" w:cs="宋体"/>
          <w:b/>
          <w:bCs/>
          <w:color w:val="auto"/>
          <w:spacing w:val="-1"/>
          <w:sz w:val="24"/>
          <w:szCs w:val="24"/>
          <w:highlight w:val="none"/>
        </w:rPr>
        <w:t>谈判响应文件</w:t>
      </w:r>
      <w:r>
        <w:rPr>
          <w:rFonts w:hint="eastAsia" w:ascii="宋体" w:hAnsi="宋体" w:eastAsia="宋体" w:cs="宋体"/>
          <w:b/>
          <w:bCs/>
          <w:color w:val="auto"/>
          <w:spacing w:val="-4"/>
          <w:sz w:val="24"/>
          <w:szCs w:val="24"/>
          <w:highlight w:val="none"/>
        </w:rPr>
        <w:t>进行资格性审查。有一项不符合评审标准的，将被视为未实质性响</w:t>
      </w:r>
      <w:r>
        <w:rPr>
          <w:rFonts w:hint="eastAsia" w:ascii="宋体" w:hAnsi="宋体" w:eastAsia="宋体" w:cs="宋体"/>
          <w:b/>
          <w:bCs/>
          <w:color w:val="auto"/>
          <w:spacing w:val="-5"/>
          <w:sz w:val="24"/>
          <w:szCs w:val="24"/>
          <w:highlight w:val="none"/>
        </w:rPr>
        <w:t>应</w:t>
      </w:r>
      <w:r>
        <w:rPr>
          <w:rFonts w:hint="eastAsia" w:ascii="宋体" w:hAnsi="宋体" w:eastAsia="宋体" w:cs="宋体"/>
          <w:b/>
          <w:bCs/>
          <w:color w:val="auto"/>
          <w:spacing w:val="-5"/>
          <w:sz w:val="24"/>
          <w:szCs w:val="24"/>
          <w:highlight w:val="none"/>
          <w:lang w:val="en-US" w:eastAsia="zh-CN"/>
        </w:rPr>
        <w:t>竞争性</w:t>
      </w:r>
      <w:r>
        <w:rPr>
          <w:rFonts w:hint="eastAsia" w:ascii="宋体" w:hAnsi="宋体" w:eastAsia="宋体" w:cs="宋体"/>
          <w:b/>
          <w:bCs/>
          <w:color w:val="auto"/>
          <w:spacing w:val="-5"/>
          <w:sz w:val="24"/>
          <w:szCs w:val="24"/>
          <w:highlight w:val="none"/>
        </w:rPr>
        <w:t>谈判文件，其</w:t>
      </w:r>
      <w:r>
        <w:rPr>
          <w:rFonts w:hint="eastAsia" w:ascii="宋体" w:hAnsi="宋体" w:eastAsia="宋体" w:cs="宋体"/>
          <w:b/>
          <w:bCs/>
          <w:color w:val="auto"/>
          <w:spacing w:val="-5"/>
          <w:sz w:val="24"/>
          <w:szCs w:val="24"/>
          <w:highlight w:val="none"/>
          <w:lang w:val="en-US" w:eastAsia="zh-CN"/>
        </w:rPr>
        <w:t>竞争性</w:t>
      </w:r>
      <w:r>
        <w:rPr>
          <w:rFonts w:hint="eastAsia" w:ascii="宋体" w:hAnsi="宋体" w:eastAsia="宋体" w:cs="宋体"/>
          <w:b/>
          <w:bCs/>
          <w:color w:val="auto"/>
          <w:spacing w:val="-5"/>
          <w:sz w:val="24"/>
          <w:szCs w:val="24"/>
          <w:highlight w:val="none"/>
        </w:rPr>
        <w:t>谈判</w:t>
      </w:r>
      <w:r>
        <w:rPr>
          <w:rFonts w:hint="eastAsia" w:ascii="宋体" w:hAnsi="宋体" w:eastAsia="宋体" w:cs="宋体"/>
          <w:b/>
          <w:bCs/>
          <w:color w:val="auto"/>
          <w:spacing w:val="-4"/>
          <w:sz w:val="24"/>
          <w:szCs w:val="24"/>
          <w:highlight w:val="none"/>
        </w:rPr>
        <w:t>响应文件将按无效文件处理。</w:t>
      </w:r>
    </w:p>
    <w:p w14:paraId="0FADB46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8"/>
        <w:jc w:val="both"/>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符合性审查：谈判小组根据本章</w:t>
      </w:r>
      <w:r>
        <w:rPr>
          <w:rFonts w:hint="eastAsia" w:ascii="宋体" w:hAnsi="宋体" w:eastAsia="宋体" w:cs="宋体"/>
          <w:b/>
          <w:bCs/>
          <w:color w:val="auto"/>
          <w:sz w:val="24"/>
          <w:szCs w:val="24"/>
          <w:highlight w:val="none"/>
          <w:lang w:val="en-US" w:eastAsia="zh-CN"/>
        </w:rPr>
        <w:t>附件2</w:t>
      </w:r>
      <w:r>
        <w:rPr>
          <w:rFonts w:hint="eastAsia" w:ascii="宋体" w:hAnsi="宋体" w:eastAsia="宋体" w:cs="宋体"/>
          <w:b/>
          <w:bCs/>
          <w:color w:val="auto"/>
          <w:spacing w:val="-1"/>
          <w:sz w:val="24"/>
          <w:szCs w:val="24"/>
          <w:highlight w:val="none"/>
        </w:rPr>
        <w:t>规定的评审标准对</w:t>
      </w:r>
      <w:r>
        <w:rPr>
          <w:rFonts w:hint="eastAsia" w:ascii="宋体" w:hAnsi="宋体" w:eastAsia="宋体" w:cs="宋体"/>
          <w:b/>
          <w:bCs/>
          <w:color w:val="auto"/>
          <w:spacing w:val="-1"/>
          <w:sz w:val="24"/>
          <w:szCs w:val="24"/>
          <w:highlight w:val="none"/>
          <w:lang w:val="en-US" w:eastAsia="zh-CN"/>
        </w:rPr>
        <w:t>竞争性</w:t>
      </w:r>
      <w:r>
        <w:rPr>
          <w:rFonts w:hint="eastAsia" w:ascii="宋体" w:hAnsi="宋体" w:eastAsia="宋体" w:cs="宋体"/>
          <w:b/>
          <w:bCs/>
          <w:color w:val="auto"/>
          <w:spacing w:val="-1"/>
          <w:sz w:val="24"/>
          <w:szCs w:val="24"/>
          <w:highlight w:val="none"/>
        </w:rPr>
        <w:t>谈判响应文件</w:t>
      </w:r>
      <w:r>
        <w:rPr>
          <w:rFonts w:hint="eastAsia" w:ascii="宋体" w:hAnsi="宋体" w:eastAsia="宋体" w:cs="宋体"/>
          <w:b/>
          <w:bCs/>
          <w:color w:val="auto"/>
          <w:spacing w:val="-4"/>
          <w:sz w:val="24"/>
          <w:szCs w:val="24"/>
          <w:highlight w:val="none"/>
        </w:rPr>
        <w:t>进行符合性评审。有一项不符合评审标准的，将被视为未实质</w:t>
      </w:r>
      <w:r>
        <w:rPr>
          <w:rFonts w:hint="eastAsia" w:ascii="宋体" w:hAnsi="宋体" w:eastAsia="宋体" w:cs="宋体"/>
          <w:b/>
          <w:bCs/>
          <w:color w:val="auto"/>
          <w:spacing w:val="-5"/>
          <w:sz w:val="24"/>
          <w:szCs w:val="24"/>
          <w:highlight w:val="none"/>
        </w:rPr>
        <w:t>性响应</w:t>
      </w:r>
      <w:r>
        <w:rPr>
          <w:rFonts w:hint="eastAsia" w:ascii="宋体" w:hAnsi="宋体" w:eastAsia="宋体" w:cs="宋体"/>
          <w:b/>
          <w:bCs/>
          <w:color w:val="auto"/>
          <w:spacing w:val="-5"/>
          <w:sz w:val="24"/>
          <w:szCs w:val="24"/>
          <w:highlight w:val="none"/>
          <w:lang w:val="en-US" w:eastAsia="zh-CN"/>
        </w:rPr>
        <w:t>竞争性</w:t>
      </w:r>
      <w:r>
        <w:rPr>
          <w:rFonts w:hint="eastAsia" w:ascii="宋体" w:hAnsi="宋体" w:eastAsia="宋体" w:cs="宋体"/>
          <w:b/>
          <w:bCs/>
          <w:color w:val="auto"/>
          <w:spacing w:val="-5"/>
          <w:sz w:val="24"/>
          <w:szCs w:val="24"/>
          <w:highlight w:val="none"/>
        </w:rPr>
        <w:t>谈判文件，其</w:t>
      </w:r>
      <w:r>
        <w:rPr>
          <w:rFonts w:hint="eastAsia" w:ascii="宋体" w:hAnsi="宋体" w:eastAsia="宋体" w:cs="宋体"/>
          <w:b/>
          <w:bCs/>
          <w:color w:val="auto"/>
          <w:spacing w:val="-5"/>
          <w:sz w:val="24"/>
          <w:szCs w:val="24"/>
          <w:highlight w:val="none"/>
          <w:lang w:val="en-US" w:eastAsia="zh-CN"/>
        </w:rPr>
        <w:t>竞争性</w:t>
      </w:r>
      <w:r>
        <w:rPr>
          <w:rFonts w:hint="eastAsia" w:ascii="宋体" w:hAnsi="宋体" w:eastAsia="宋体" w:cs="宋体"/>
          <w:b/>
          <w:bCs/>
          <w:color w:val="auto"/>
          <w:spacing w:val="-5"/>
          <w:sz w:val="24"/>
          <w:szCs w:val="24"/>
          <w:highlight w:val="none"/>
        </w:rPr>
        <w:t>谈判</w:t>
      </w:r>
      <w:r>
        <w:rPr>
          <w:rFonts w:hint="eastAsia" w:ascii="宋体" w:hAnsi="宋体" w:eastAsia="宋体" w:cs="宋体"/>
          <w:b/>
          <w:bCs/>
          <w:color w:val="auto"/>
          <w:spacing w:val="-4"/>
          <w:sz w:val="24"/>
          <w:szCs w:val="24"/>
          <w:highlight w:val="none"/>
        </w:rPr>
        <w:t>响应文件将按无效文件处理。</w:t>
      </w:r>
    </w:p>
    <w:p w14:paraId="1ED2DBF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在资格性审查阶段，不符合</w:t>
      </w:r>
      <w:r>
        <w:rPr>
          <w:rFonts w:hint="eastAsia" w:ascii="宋体" w:hAnsi="宋体" w:eastAsia="宋体" w:cs="宋体"/>
          <w:b/>
          <w:bCs/>
          <w:color w:val="auto"/>
          <w:spacing w:val="-4"/>
          <w:sz w:val="24"/>
          <w:szCs w:val="24"/>
          <w:highlight w:val="none"/>
          <w:lang w:val="en-US" w:eastAsia="zh-CN"/>
        </w:rPr>
        <w:t>竞争性</w:t>
      </w:r>
      <w:r>
        <w:rPr>
          <w:rFonts w:hint="eastAsia" w:ascii="宋体" w:hAnsi="宋体" w:eastAsia="宋体" w:cs="宋体"/>
          <w:b/>
          <w:bCs/>
          <w:color w:val="auto"/>
          <w:spacing w:val="-4"/>
          <w:sz w:val="24"/>
          <w:szCs w:val="24"/>
          <w:highlight w:val="none"/>
        </w:rPr>
        <w:t>谈判文件要求的，不得</w:t>
      </w:r>
      <w:r>
        <w:rPr>
          <w:rFonts w:hint="eastAsia" w:ascii="宋体" w:hAnsi="宋体" w:eastAsia="宋体" w:cs="宋体"/>
          <w:b/>
          <w:bCs/>
          <w:color w:val="auto"/>
          <w:spacing w:val="-5"/>
          <w:sz w:val="24"/>
          <w:szCs w:val="24"/>
          <w:highlight w:val="none"/>
        </w:rPr>
        <w:t>进入符合性审查，在符合性审查</w:t>
      </w:r>
      <w:r>
        <w:rPr>
          <w:rFonts w:hint="eastAsia" w:ascii="宋体" w:hAnsi="宋体" w:eastAsia="宋体" w:cs="宋体"/>
          <w:b/>
          <w:bCs/>
          <w:color w:val="auto"/>
          <w:spacing w:val="-4"/>
          <w:sz w:val="24"/>
          <w:szCs w:val="24"/>
          <w:highlight w:val="none"/>
        </w:rPr>
        <w:t>时未通过的，不得进入后续评审环节。</w:t>
      </w:r>
    </w:p>
    <w:p w14:paraId="0609E151">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3.2</w:t>
      </w:r>
      <w:r>
        <w:rPr>
          <w:rFonts w:hint="eastAsia" w:ascii="宋体" w:hAnsi="宋体" w:eastAsia="宋体" w:cs="宋体"/>
          <w:b/>
          <w:bCs/>
          <w:color w:val="auto"/>
          <w:spacing w:val="-3"/>
          <w:sz w:val="24"/>
          <w:szCs w:val="24"/>
          <w:highlight w:val="none"/>
        </w:rPr>
        <w:t>谈判响应文件的澄清</w:t>
      </w:r>
    </w:p>
    <w:p w14:paraId="631F484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lang w:val="en-US" w:eastAsia="zh-CN"/>
        </w:rPr>
        <w:t>1</w:t>
      </w: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lang w:val="en-US" w:eastAsia="zh-CN"/>
        </w:rPr>
        <w:t>在评审期间，</w:t>
      </w:r>
      <w:r>
        <w:rPr>
          <w:rFonts w:hint="eastAsia" w:ascii="宋体" w:hAnsi="宋体" w:eastAsia="宋体" w:cs="宋体"/>
          <w:color w:val="auto"/>
          <w:spacing w:val="5"/>
          <w:sz w:val="24"/>
          <w:szCs w:val="24"/>
          <w:highlight w:val="none"/>
        </w:rPr>
        <w:t>谈判小组发现供应商的报价明显低于其他通过符合性审查的供应商的报价，有可能影响产品质量或者不能诚信履约的，应当要求其</w:t>
      </w:r>
      <w:r>
        <w:rPr>
          <w:rFonts w:hint="eastAsia" w:ascii="宋体" w:hAnsi="宋体" w:eastAsia="宋体" w:cs="宋体"/>
          <w:color w:val="auto"/>
          <w:spacing w:val="4"/>
          <w:sz w:val="24"/>
          <w:szCs w:val="24"/>
          <w:highlight w:val="none"/>
        </w:rPr>
        <w:t>在谈判现场合理的时间内做出书面说明，必要时提交相关证明材料。供应商不能证明其报价合理性的，谈判小组应</w:t>
      </w:r>
      <w:r>
        <w:rPr>
          <w:rFonts w:hint="eastAsia" w:ascii="宋体" w:hAnsi="宋体" w:eastAsia="宋体" w:cs="宋体"/>
          <w:color w:val="auto"/>
          <w:spacing w:val="3"/>
          <w:sz w:val="24"/>
          <w:szCs w:val="24"/>
          <w:highlight w:val="none"/>
        </w:rPr>
        <w:t>当将其作为无效响应处理。</w:t>
      </w:r>
    </w:p>
    <w:p w14:paraId="2E5AB28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4"/>
        <w:textAlignment w:val="baseline"/>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有效的书面澄清材料，是谈判响应文件的补充材料</w:t>
      </w:r>
      <w:r>
        <w:rPr>
          <w:rFonts w:hint="eastAsia" w:ascii="宋体" w:hAnsi="宋体" w:eastAsia="宋体" w:cs="宋体"/>
          <w:color w:val="auto"/>
          <w:spacing w:val="-1"/>
          <w:sz w:val="24"/>
          <w:szCs w:val="24"/>
          <w:highlight w:val="none"/>
        </w:rPr>
        <w:t>，成为谈判响应文件的组成</w:t>
      </w:r>
      <w:r>
        <w:rPr>
          <w:rFonts w:hint="eastAsia" w:ascii="宋体" w:hAnsi="宋体" w:eastAsia="宋体" w:cs="宋体"/>
          <w:color w:val="auto"/>
          <w:spacing w:val="-6"/>
          <w:sz w:val="24"/>
          <w:szCs w:val="24"/>
          <w:highlight w:val="none"/>
        </w:rPr>
        <w:t>部分。</w:t>
      </w:r>
    </w:p>
    <w:p w14:paraId="619FE89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color w:val="auto"/>
          <w:sz w:val="21"/>
          <w:szCs w:val="21"/>
        </w:rPr>
      </w:pPr>
      <w:r>
        <w:rPr>
          <w:rFonts w:hint="eastAsia" w:ascii="宋体" w:hAnsi="宋体" w:eastAsia="宋体" w:cs="宋体"/>
          <w:b/>
          <w:bCs/>
          <w:color w:val="auto"/>
          <w:spacing w:val="-4"/>
          <w:sz w:val="24"/>
          <w:szCs w:val="24"/>
          <w:highlight w:val="none"/>
          <w:lang w:val="en-US" w:eastAsia="zh-CN"/>
        </w:rPr>
        <w:t>3.3出现下列情况之一者（但不限于），按无效文件处理：</w:t>
      </w:r>
    </w:p>
    <w:p w14:paraId="478212F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zh-CN" w:eastAsia="zh-CN"/>
        </w:rPr>
      </w:pPr>
      <w:r>
        <w:rPr>
          <w:rFonts w:hint="eastAsia" w:ascii="宋体" w:hAnsi="宋体" w:eastAsia="宋体" w:cs="宋体"/>
          <w:color w:val="auto"/>
          <w:spacing w:val="5"/>
          <w:sz w:val="24"/>
          <w:szCs w:val="24"/>
          <w:highlight w:val="none"/>
          <w:lang w:val="en-US" w:eastAsia="zh-CN"/>
        </w:rPr>
        <w:t>（1）</w:t>
      </w:r>
      <w:r>
        <w:rPr>
          <w:rFonts w:hint="eastAsia" w:ascii="宋体" w:hAnsi="宋体" w:eastAsia="宋体" w:cs="宋体"/>
          <w:color w:val="auto"/>
          <w:spacing w:val="5"/>
          <w:sz w:val="24"/>
          <w:szCs w:val="24"/>
          <w:highlight w:val="none"/>
          <w:lang w:val="zh-CN" w:eastAsia="zh-CN"/>
        </w:rPr>
        <w:t>供应商没有经过正常渠道</w:t>
      </w:r>
      <w:r>
        <w:rPr>
          <w:rFonts w:hint="eastAsia" w:ascii="宋体" w:hAnsi="宋体" w:eastAsia="宋体" w:cs="宋体"/>
          <w:color w:val="auto"/>
          <w:spacing w:val="5"/>
          <w:sz w:val="24"/>
          <w:szCs w:val="24"/>
          <w:highlight w:val="none"/>
          <w:lang w:val="en-US" w:eastAsia="zh-CN"/>
        </w:rPr>
        <w:t>获取采购</w:t>
      </w:r>
      <w:r>
        <w:rPr>
          <w:rFonts w:hint="eastAsia" w:ascii="宋体" w:hAnsi="宋体" w:eastAsia="宋体" w:cs="宋体"/>
          <w:color w:val="auto"/>
          <w:spacing w:val="5"/>
          <w:sz w:val="24"/>
          <w:szCs w:val="24"/>
          <w:highlight w:val="none"/>
          <w:lang w:val="zh-CN" w:eastAsia="zh-CN"/>
        </w:rPr>
        <w:t>文件，或供应商的名称与报名</w:t>
      </w:r>
      <w:r>
        <w:rPr>
          <w:rFonts w:hint="eastAsia" w:ascii="宋体" w:hAnsi="宋体" w:eastAsia="宋体" w:cs="宋体"/>
          <w:color w:val="auto"/>
          <w:spacing w:val="5"/>
          <w:sz w:val="24"/>
          <w:szCs w:val="24"/>
          <w:highlight w:val="none"/>
          <w:lang w:val="en-US" w:eastAsia="zh-CN"/>
        </w:rPr>
        <w:t>时登记的</w:t>
      </w:r>
      <w:r>
        <w:rPr>
          <w:rFonts w:hint="eastAsia" w:ascii="宋体" w:hAnsi="宋体" w:eastAsia="宋体" w:cs="宋体"/>
          <w:color w:val="auto"/>
          <w:spacing w:val="5"/>
          <w:sz w:val="24"/>
          <w:szCs w:val="24"/>
          <w:highlight w:val="none"/>
          <w:lang w:val="zh-CN" w:eastAsia="zh-CN"/>
        </w:rPr>
        <w:t>供应商单位名称不符；</w:t>
      </w:r>
    </w:p>
    <w:p w14:paraId="71C6E4E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（2）供应商谈判响应文件的有效性和符合性不符合竞争性谈判文件要求的；</w:t>
      </w:r>
    </w:p>
    <w:p w14:paraId="3767F03B">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（3）供应商有串通投标、弄虚作假（包括但不限于虚假资质、虚假证明、虚假应答等）、行贿等违法行为的；</w:t>
      </w:r>
    </w:p>
    <w:p w14:paraId="740D97A9">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（4）响应文件附加了采购人难以接受的条件或条款的；</w:t>
      </w:r>
    </w:p>
    <w:p w14:paraId="1D28C62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（5）在政府采购或其他重大项目履约过程中有不良记录，未能按期履约的；</w:t>
      </w:r>
    </w:p>
    <w:p w14:paraId="00FD77B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（6）谈判报价与市场价格偏离较大、低于成本、形成不正当竞争的；</w:t>
      </w:r>
    </w:p>
    <w:p w14:paraId="0FA76FEE">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（7）谈判报价子目出现漏项或报价数量与要求不符的；</w:t>
      </w:r>
    </w:p>
    <w:p w14:paraId="1E26474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（8）提供虚假技术性能指标的。</w:t>
      </w:r>
    </w:p>
    <w:p w14:paraId="4A73A0D9">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（9）供应商拒绝对电子响应文件进行解密的； </w:t>
      </w:r>
    </w:p>
    <w:p w14:paraId="484D9DBA">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（10）因供应商自身原因（如解密时使用的 CA 锁与制作电子响应文件使用的 CA 锁不一致、或沿用旧版竞争性谈判文件编制响应文件等情形），导致在规定时间内无法解密响应文件的； </w:t>
      </w:r>
    </w:p>
    <w:p w14:paraId="7D54C57F">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（11）上传的电子响应文件无法打开的； </w:t>
      </w:r>
    </w:p>
    <w:p w14:paraId="22118D6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default"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（12）政府采购法律法规规定的其他无效情形。</w:t>
      </w:r>
    </w:p>
    <w:p w14:paraId="305EBAB1">
      <w:pPr>
        <w:keepNext w:val="0"/>
        <w:keepLines w:val="0"/>
        <w:pageBreakBefore w:val="0"/>
        <w:widowControl w:val="0"/>
        <w:kinsoku/>
        <w:wordWrap/>
        <w:overflowPunct/>
        <w:topLinePunct w:val="0"/>
        <w:autoSpaceDE/>
        <w:autoSpaceDN/>
        <w:bidi w:val="0"/>
        <w:adjustRightInd/>
        <w:snapToGrid/>
        <w:spacing w:line="440" w:lineRule="exact"/>
        <w:ind w:firstLine="466" w:firstLineChars="200"/>
        <w:textAlignment w:val="auto"/>
        <w:rPr>
          <w:rFonts w:hint="eastAsia" w:ascii="宋体" w:hAnsi="宋体" w:eastAsia="宋体" w:cs="宋体"/>
          <w:b/>
          <w:color w:val="auto"/>
          <w:sz w:val="21"/>
          <w:szCs w:val="21"/>
        </w:rPr>
      </w:pPr>
      <w:r>
        <w:rPr>
          <w:rFonts w:hint="eastAsia" w:ascii="宋体" w:hAnsi="宋体" w:eastAsia="宋体" w:cs="宋体"/>
          <w:b/>
          <w:bCs/>
          <w:color w:val="auto"/>
          <w:spacing w:val="-4"/>
          <w:sz w:val="24"/>
          <w:szCs w:val="24"/>
          <w:highlight w:val="none"/>
          <w:lang w:val="en-US" w:eastAsia="zh-CN"/>
        </w:rPr>
        <w:t>3.4有下列情形之一的，视为供应商串通投标，谈判小组应当认定其投标无效：</w:t>
      </w:r>
    </w:p>
    <w:p w14:paraId="0C4A2EA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（1）不同供应商的响应文件由同一单位或者个人编制；</w:t>
      </w:r>
    </w:p>
    <w:p w14:paraId="11C2AA71">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（2）不同供应商委托同一单位或者个人办理投标事宜；</w:t>
      </w:r>
    </w:p>
    <w:p w14:paraId="13DD7409">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（3）不同供应商的响应文件载明的项目管理成员或者联系人员为同一人；</w:t>
      </w:r>
    </w:p>
    <w:p w14:paraId="1DBD8DAA">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（4）不同供应商的响应文件异常一致或者谈判报价呈规律性差异；</w:t>
      </w:r>
    </w:p>
    <w:p w14:paraId="6039FDB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（5）不同供应商的响应文件相互混装。</w:t>
      </w:r>
    </w:p>
    <w:p w14:paraId="099E50CF">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3.5有下列情形之一的，属于不合格供应商，其或成交资格将被取消：</w:t>
      </w:r>
    </w:p>
    <w:p w14:paraId="28321041">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（1）提供虚假材料谋取成交；</w:t>
      </w:r>
    </w:p>
    <w:p w14:paraId="635EC49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（2）采取不正当手段诋毁、排挤其他</w:t>
      </w:r>
      <w:r>
        <w:rPr>
          <w:rFonts w:hint="eastAsia" w:ascii="宋体" w:hAnsi="宋体" w:eastAsia="宋体" w:cs="宋体"/>
          <w:b w:val="0"/>
          <w:bCs w:val="0"/>
          <w:color w:val="auto"/>
          <w:spacing w:val="-4"/>
          <w:sz w:val="24"/>
          <w:szCs w:val="24"/>
          <w:highlight w:val="none"/>
          <w:lang w:val="zh-CN" w:eastAsia="zh-CN"/>
        </w:rPr>
        <w:t>供应商</w:t>
      </w:r>
      <w:r>
        <w:rPr>
          <w:rFonts w:hint="eastAsia" w:ascii="宋体" w:hAnsi="宋体" w:eastAsia="宋体" w:cs="宋体"/>
          <w:b w:val="0"/>
          <w:bCs w:val="0"/>
          <w:color w:val="auto"/>
          <w:spacing w:val="-4"/>
          <w:sz w:val="24"/>
          <w:szCs w:val="24"/>
          <w:highlight w:val="none"/>
          <w:lang w:val="en-US" w:eastAsia="zh-CN"/>
        </w:rPr>
        <w:t>；</w:t>
      </w:r>
    </w:p>
    <w:p w14:paraId="254C991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（3）与采购人、采购代理机构、其他</w:t>
      </w:r>
      <w:r>
        <w:rPr>
          <w:rFonts w:hint="eastAsia" w:ascii="宋体" w:hAnsi="宋体" w:eastAsia="宋体" w:cs="宋体"/>
          <w:b w:val="0"/>
          <w:bCs w:val="0"/>
          <w:color w:val="auto"/>
          <w:spacing w:val="-4"/>
          <w:sz w:val="24"/>
          <w:szCs w:val="24"/>
          <w:highlight w:val="none"/>
          <w:lang w:val="zh-CN" w:eastAsia="zh-CN"/>
        </w:rPr>
        <w:t>供应商</w:t>
      </w:r>
      <w:r>
        <w:rPr>
          <w:rFonts w:hint="eastAsia" w:ascii="宋体" w:hAnsi="宋体" w:eastAsia="宋体" w:cs="宋体"/>
          <w:b w:val="0"/>
          <w:bCs w:val="0"/>
          <w:color w:val="auto"/>
          <w:spacing w:val="-4"/>
          <w:sz w:val="24"/>
          <w:szCs w:val="24"/>
          <w:highlight w:val="none"/>
          <w:lang w:val="en-US" w:eastAsia="zh-CN"/>
        </w:rPr>
        <w:t>恶意串通；</w:t>
      </w:r>
    </w:p>
    <w:p w14:paraId="574815EF">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（4）向采购人、采购代理机构、谈判小组成员行贿或者提供其他不正当利益；</w:t>
      </w:r>
    </w:p>
    <w:p w14:paraId="1DE23E8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b w:val="0"/>
          <w:bCs w:val="0"/>
          <w:color w:val="auto"/>
          <w:spacing w:val="5"/>
          <w:sz w:val="24"/>
          <w:szCs w:val="24"/>
          <w:highlight w:val="none"/>
          <w:lang w:val="en-US" w:eastAsia="zh-CN"/>
        </w:rPr>
      </w:pPr>
      <w:r>
        <w:rPr>
          <w:rFonts w:hint="eastAsia" w:ascii="宋体" w:hAnsi="宋体" w:eastAsia="宋体" w:cs="宋体"/>
          <w:b w:val="0"/>
          <w:bCs w:val="0"/>
          <w:color w:val="auto"/>
          <w:spacing w:val="5"/>
          <w:sz w:val="24"/>
          <w:szCs w:val="24"/>
          <w:highlight w:val="none"/>
          <w:lang w:val="en-US" w:eastAsia="zh-CN"/>
        </w:rPr>
        <w:t>（5）在招标过程中与采购人、采购代理机构进行协商投标；</w:t>
      </w:r>
    </w:p>
    <w:p w14:paraId="79518E4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rPr>
      </w:pPr>
      <w:r>
        <w:rPr>
          <w:rFonts w:hint="eastAsia" w:ascii="宋体" w:hAnsi="宋体" w:eastAsia="宋体" w:cs="宋体"/>
          <w:color w:val="auto"/>
          <w:spacing w:val="5"/>
          <w:sz w:val="24"/>
          <w:szCs w:val="24"/>
          <w:highlight w:val="none"/>
          <w:lang w:val="en-US" w:eastAsia="zh-CN"/>
        </w:rPr>
        <w:t>（6）拒绝有关部门的监督检查或者向监督检查部门提供虚假情况。</w:t>
      </w:r>
    </w:p>
    <w:p w14:paraId="5056EE4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4.</w:t>
      </w:r>
      <w:r>
        <w:rPr>
          <w:rFonts w:hint="eastAsia" w:ascii="宋体" w:hAnsi="宋体" w:eastAsia="宋体" w:cs="宋体"/>
          <w:b/>
          <w:bCs/>
          <w:color w:val="auto"/>
          <w:spacing w:val="5"/>
          <w:sz w:val="24"/>
          <w:szCs w:val="24"/>
          <w:highlight w:val="none"/>
          <w:lang w:val="en-US" w:eastAsia="zh-CN"/>
        </w:rPr>
        <w:t>谈判</w:t>
      </w:r>
    </w:p>
    <w:p w14:paraId="482F00E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谈判小组所有成员集中与单一供应商分别进行谈判，并要求供应商在规定的时间内提交最后报价。在谈判过程中，谈判小组可以根据谈判文件和谈判情况实质性变动采购需求中的技术、服务要求以及合同草案条款，但不得变动谈判文件中的其它内容。实质性变动得内容，需经采购人代表确认。</w:t>
      </w:r>
    </w:p>
    <w:p w14:paraId="357BA41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pacing w:val="5"/>
          <w:sz w:val="24"/>
          <w:szCs w:val="24"/>
          <w:highlight w:val="none"/>
          <w:lang w:val="en-US" w:eastAsia="zh-CN"/>
        </w:rPr>
        <w:t>5.</w:t>
      </w:r>
      <w:r>
        <w:rPr>
          <w:rFonts w:hint="eastAsia" w:ascii="宋体" w:hAnsi="宋体" w:eastAsia="宋体" w:cs="宋体"/>
          <w:b/>
          <w:bCs/>
          <w:color w:val="auto"/>
          <w:sz w:val="24"/>
          <w:szCs w:val="24"/>
          <w:highlight w:val="none"/>
          <w:lang w:val="zh-CN"/>
        </w:rPr>
        <w:t>最终报价（即二次报价）</w:t>
      </w:r>
    </w:p>
    <w:p w14:paraId="697C674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谈判结束后，有效响应供应商不少于3家。谈判小组要求供应商在规定时间内提交最后报价，最后报价是供应商响应文件的有效组成部分。</w:t>
      </w:r>
    </w:p>
    <w:p w14:paraId="498771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0" w:leftChars="0" w:right="0" w:rightChars="0" w:firstLine="494" w:firstLineChars="0"/>
        <w:textAlignment w:val="baseline"/>
        <w:rPr>
          <w:rFonts w:hint="eastAsia" w:ascii="宋体" w:hAnsi="宋体" w:cs="宋体"/>
          <w:b/>
          <w:bCs/>
          <w:color w:val="auto"/>
          <w:sz w:val="24"/>
          <w:szCs w:val="24"/>
          <w:highlight w:val="none"/>
          <w:lang w:val="zh-CN"/>
        </w:rPr>
      </w:pPr>
      <w:r>
        <w:rPr>
          <w:rFonts w:hint="eastAsia" w:ascii="宋体" w:hAnsi="宋体" w:eastAsia="Arial" w:cs="宋体"/>
          <w:b/>
          <w:bCs/>
          <w:snapToGrid w:val="0"/>
          <w:color w:val="auto"/>
          <w:kern w:val="0"/>
          <w:sz w:val="24"/>
          <w:szCs w:val="24"/>
          <w:lang w:val="zh-CN" w:eastAsia="en-US" w:bidi="ar-SA"/>
        </w:rPr>
        <w:t>6.</w:t>
      </w:r>
      <w:r>
        <w:rPr>
          <w:rFonts w:hint="eastAsia" w:ascii="宋体" w:hAnsi="宋体" w:cs="宋体"/>
          <w:b/>
          <w:bCs/>
          <w:color w:val="auto"/>
          <w:sz w:val="24"/>
          <w:szCs w:val="24"/>
          <w:highlight w:val="none"/>
          <w:lang w:val="zh-CN"/>
        </w:rPr>
        <w:t>评审内容、原则及标准</w:t>
      </w:r>
    </w:p>
    <w:p w14:paraId="06A983B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0" w:leftChars="0" w:right="0" w:rightChars="0" w:firstLine="494" w:firstLineChars="0"/>
        <w:textAlignment w:val="baseline"/>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6.1</w:t>
      </w:r>
      <w:r>
        <w:rPr>
          <w:rFonts w:hint="eastAsia" w:ascii="宋体" w:hAnsi="宋体" w:cs="宋体"/>
          <w:color w:val="auto"/>
          <w:sz w:val="24"/>
          <w:szCs w:val="24"/>
          <w:highlight w:val="none"/>
          <w:lang w:val="zh-CN"/>
        </w:rPr>
        <w:t>谈判小组将遵循公开、公平、公正和择优的原则，对所有供应商的响应文件评审，都采用相同的程序和标准。</w:t>
      </w:r>
    </w:p>
    <w:p w14:paraId="014D2E7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0" w:leftChars="0" w:right="0" w:rightChars="0" w:firstLine="493" w:firstLineChars="0"/>
        <w:textAlignment w:val="baseline"/>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zh-CN"/>
        </w:rPr>
        <w:t>.2评审过程的保密：在响应文件的评审、比较、成交候选单位推荐</w:t>
      </w:r>
      <w:r>
        <w:rPr>
          <w:rFonts w:hint="eastAsia" w:ascii="宋体" w:hAnsi="宋体" w:eastAsia="宋体" w:cs="宋体"/>
          <w:color w:val="auto"/>
          <w:sz w:val="24"/>
          <w:szCs w:val="24"/>
          <w:highlight w:val="none"/>
          <w:lang w:val="en-US" w:eastAsia="zh-CN"/>
        </w:rPr>
        <w:t>的</w:t>
      </w:r>
      <w:r>
        <w:rPr>
          <w:rFonts w:hint="eastAsia" w:ascii="宋体" w:hAnsi="宋体" w:cs="宋体"/>
          <w:color w:val="auto"/>
          <w:sz w:val="24"/>
          <w:szCs w:val="24"/>
          <w:highlight w:val="none"/>
          <w:lang w:val="zh-CN"/>
        </w:rPr>
        <w:t>过程中，供应商向采购人和谈判小组施加影响的任何行为，都将会导致其报价被拒绝。</w:t>
      </w:r>
    </w:p>
    <w:p w14:paraId="74495CC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0" w:leftChars="0" w:right="0" w:rightChars="0" w:firstLine="494" w:firstLineChars="0"/>
        <w:textAlignment w:val="baseline"/>
        <w:rPr>
          <w:rFonts w:ascii="宋体" w:hAnsi="宋体" w:cs="宋体"/>
          <w:color w:val="auto"/>
          <w:sz w:val="24"/>
          <w:szCs w:val="24"/>
          <w:highlight w:val="none"/>
          <w:lang w:val="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zh-CN"/>
        </w:rPr>
        <w:t>评审原则和办法：</w:t>
      </w:r>
    </w:p>
    <w:p w14:paraId="105C8153">
      <w:pPr>
        <w:keepNext w:val="0"/>
        <w:keepLines w:val="0"/>
        <w:pageBreakBefore w:val="0"/>
        <w:wordWrap/>
        <w:overflowPunct/>
        <w:topLinePunct w:val="0"/>
        <w:autoSpaceDE w:val="0"/>
        <w:autoSpaceDN w:val="0"/>
        <w:bidi w:val="0"/>
        <w:adjustRightInd w:val="0"/>
        <w:snapToGrid w:val="0"/>
        <w:spacing w:line="440" w:lineRule="exact"/>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rPr>
        <w:t>6.3.1最低评标价法</w:t>
      </w:r>
      <w:r>
        <w:rPr>
          <w:rFonts w:hint="eastAsia" w:ascii="宋体" w:hAnsi="宋体" w:cs="宋体"/>
          <w:color w:val="auto"/>
          <w:sz w:val="24"/>
          <w:szCs w:val="24"/>
          <w:highlight w:val="none"/>
          <w:lang w:val="zh-CN"/>
        </w:rPr>
        <w:t>：即在全部满足竞争性谈判文件实质性要求前提下，依据统一的价格要素评定最低报价，以提出最低报价的谈判供应商作为成交候选供应商并依次排序。</w:t>
      </w:r>
    </w:p>
    <w:p w14:paraId="170E0013">
      <w:pPr>
        <w:keepNext w:val="0"/>
        <w:keepLines w:val="0"/>
        <w:pageBreakBefore w:val="0"/>
        <w:wordWrap/>
        <w:overflowPunct/>
        <w:topLinePunct w:val="0"/>
        <w:autoSpaceDE w:val="0"/>
        <w:autoSpaceDN w:val="0"/>
        <w:bidi w:val="0"/>
        <w:adjustRightInd w:val="0"/>
        <w:snapToGrid w:val="0"/>
        <w:spacing w:line="440" w:lineRule="exact"/>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6.3.2</w:t>
      </w:r>
      <w:r>
        <w:rPr>
          <w:rFonts w:hint="eastAsia" w:ascii="宋体" w:hAnsi="宋体" w:cs="宋体"/>
          <w:color w:val="auto"/>
          <w:sz w:val="24"/>
          <w:szCs w:val="24"/>
          <w:highlight w:val="none"/>
          <w:lang w:val="zh-CN"/>
        </w:rPr>
        <w:t>谈判小组按</w:t>
      </w:r>
      <w:r>
        <w:rPr>
          <w:rFonts w:hint="eastAsia" w:ascii="宋体" w:hAnsi="宋体" w:cs="宋体"/>
          <w:color w:val="auto"/>
          <w:sz w:val="24"/>
          <w:szCs w:val="24"/>
          <w:highlight w:val="none"/>
        </w:rPr>
        <w:t>最终</w:t>
      </w:r>
      <w:r>
        <w:rPr>
          <w:rFonts w:hint="eastAsia" w:ascii="宋体" w:hAnsi="宋体" w:cs="宋体"/>
          <w:color w:val="auto"/>
          <w:sz w:val="24"/>
          <w:szCs w:val="24"/>
          <w:highlight w:val="none"/>
          <w:lang w:val="en-US" w:eastAsia="zh-CN"/>
        </w:rPr>
        <w:t>评审价格</w:t>
      </w:r>
      <w:r>
        <w:rPr>
          <w:rFonts w:hint="eastAsia" w:ascii="宋体" w:hAnsi="宋体" w:cs="宋体"/>
          <w:color w:val="auto"/>
          <w:sz w:val="24"/>
          <w:szCs w:val="24"/>
          <w:highlight w:val="none"/>
          <w:lang w:val="zh-CN"/>
        </w:rPr>
        <w:t>由</w:t>
      </w:r>
      <w:r>
        <w:rPr>
          <w:rFonts w:hint="eastAsia" w:ascii="宋体" w:hAnsi="宋体" w:cs="宋体"/>
          <w:color w:val="auto"/>
          <w:sz w:val="24"/>
          <w:szCs w:val="24"/>
          <w:highlight w:val="none"/>
        </w:rPr>
        <w:t>低</w:t>
      </w:r>
      <w:r>
        <w:rPr>
          <w:rFonts w:hint="eastAsia" w:ascii="宋体" w:hAnsi="宋体" w:cs="宋体"/>
          <w:color w:val="auto"/>
          <w:sz w:val="24"/>
          <w:szCs w:val="24"/>
          <w:highlight w:val="none"/>
          <w:lang w:val="zh-CN"/>
        </w:rPr>
        <w:t>到</w:t>
      </w:r>
      <w:r>
        <w:rPr>
          <w:rFonts w:hint="eastAsia" w:ascii="宋体" w:hAnsi="宋体" w:cs="宋体"/>
          <w:color w:val="auto"/>
          <w:sz w:val="24"/>
          <w:szCs w:val="24"/>
          <w:highlight w:val="none"/>
        </w:rPr>
        <w:t>高</w:t>
      </w:r>
      <w:r>
        <w:rPr>
          <w:rFonts w:hint="eastAsia" w:ascii="宋体" w:hAnsi="宋体" w:cs="宋体"/>
          <w:color w:val="auto"/>
          <w:sz w:val="24"/>
          <w:szCs w:val="24"/>
          <w:highlight w:val="none"/>
          <w:lang w:val="zh-CN"/>
        </w:rPr>
        <w:t>顺序排列，推荐成交候选单位。得分相同的，则由谈判小组按少数服从多数的原则，综合供应商技术标优劣、单位企业实力、售后服务等情况推荐排序。</w:t>
      </w:r>
    </w:p>
    <w:p w14:paraId="50AA60E7">
      <w:pPr>
        <w:keepNext w:val="0"/>
        <w:keepLines w:val="0"/>
        <w:pageBreakBefore w:val="0"/>
        <w:numPr>
          <w:ilvl w:val="0"/>
          <w:numId w:val="0"/>
        </w:numPr>
        <w:wordWrap/>
        <w:overflowPunct/>
        <w:topLinePunct w:val="0"/>
        <w:autoSpaceDE w:val="0"/>
        <w:autoSpaceDN w:val="0"/>
        <w:bidi w:val="0"/>
        <w:adjustRightInd w:val="0"/>
        <w:snapToGrid w:val="0"/>
        <w:spacing w:line="440" w:lineRule="exact"/>
        <w:ind w:firstLine="494" w:firstLineChars="200"/>
        <w:rPr>
          <w:rFonts w:hint="eastAsia" w:ascii="宋体" w:hAnsi="宋体" w:eastAsia="宋体" w:cs="宋体"/>
          <w:b/>
          <w:bCs/>
          <w:color w:val="auto"/>
          <w:spacing w:val="3"/>
          <w:sz w:val="24"/>
          <w:szCs w:val="24"/>
          <w:highlight w:val="none"/>
        </w:rPr>
      </w:pPr>
      <w:r>
        <w:rPr>
          <w:rFonts w:hint="eastAsia" w:ascii="宋体" w:hAnsi="宋体" w:eastAsia="宋体" w:cs="宋体"/>
          <w:b/>
          <w:bCs/>
          <w:snapToGrid w:val="0"/>
          <w:color w:val="auto"/>
          <w:spacing w:val="3"/>
          <w:kern w:val="0"/>
          <w:sz w:val="24"/>
          <w:szCs w:val="24"/>
          <w:lang w:val="en-US" w:eastAsia="en-US" w:bidi="ar-SA"/>
        </w:rPr>
        <w:t>7.</w:t>
      </w:r>
      <w:r>
        <w:rPr>
          <w:rFonts w:hint="eastAsia" w:ascii="宋体" w:hAnsi="宋体" w:eastAsia="宋体" w:cs="宋体"/>
          <w:b/>
          <w:bCs/>
          <w:color w:val="auto"/>
          <w:spacing w:val="3"/>
          <w:sz w:val="24"/>
          <w:szCs w:val="24"/>
          <w:highlight w:val="none"/>
        </w:rPr>
        <w:t>推荐成交候选人</w:t>
      </w:r>
    </w:p>
    <w:p w14:paraId="77EAFA89">
      <w:pPr>
        <w:keepNext w:val="0"/>
        <w:keepLines w:val="0"/>
        <w:pageBreakBefore w:val="0"/>
        <w:numPr>
          <w:ilvl w:val="0"/>
          <w:numId w:val="0"/>
        </w:numPr>
        <w:wordWrap/>
        <w:overflowPunct/>
        <w:topLinePunct w:val="0"/>
        <w:autoSpaceDE w:val="0"/>
        <w:autoSpaceDN w:val="0"/>
        <w:bidi w:val="0"/>
        <w:adjustRightInd w:val="0"/>
        <w:snapToGrid w:val="0"/>
        <w:spacing w:line="440" w:lineRule="exact"/>
        <w:ind w:firstLine="48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由谈判小组依据谈判响应文件，从质量和服务均能满足谈判文件要求的供应商中，</w:t>
      </w:r>
      <w:r>
        <w:rPr>
          <w:rFonts w:hint="eastAsia" w:ascii="宋体" w:hAnsi="宋体" w:eastAsia="宋体" w:cs="宋体"/>
          <w:color w:val="auto"/>
          <w:spacing w:val="3"/>
          <w:sz w:val="24"/>
          <w:szCs w:val="24"/>
          <w:highlight w:val="none"/>
        </w:rPr>
        <w:t>按照最后报价由低到高的顺序依次排序，推荐</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pacing w:val="3"/>
          <w:sz w:val="24"/>
          <w:szCs w:val="24"/>
          <w:highlight w:val="none"/>
        </w:rPr>
        <w:t>3</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3"/>
          <w:sz w:val="24"/>
          <w:szCs w:val="24"/>
          <w:highlight w:val="none"/>
        </w:rPr>
        <w:t>名成交候选人，并标明顺序。谈判报</w:t>
      </w:r>
      <w:r>
        <w:rPr>
          <w:rFonts w:hint="eastAsia" w:ascii="宋体" w:hAnsi="宋体" w:eastAsia="宋体" w:cs="宋体"/>
          <w:color w:val="auto"/>
          <w:spacing w:val="5"/>
          <w:sz w:val="24"/>
          <w:szCs w:val="24"/>
          <w:highlight w:val="none"/>
        </w:rPr>
        <w:t>价相同的，按照技术指标优劣顺序排序或由全体谈</w:t>
      </w:r>
      <w:r>
        <w:rPr>
          <w:rFonts w:hint="eastAsia" w:ascii="宋体" w:hAnsi="宋体" w:eastAsia="宋体" w:cs="宋体"/>
          <w:color w:val="auto"/>
          <w:spacing w:val="4"/>
          <w:sz w:val="24"/>
          <w:szCs w:val="24"/>
          <w:highlight w:val="none"/>
        </w:rPr>
        <w:t>判小组成员无记名投票，得票高者</w:t>
      </w:r>
      <w:r>
        <w:rPr>
          <w:rFonts w:hint="eastAsia" w:ascii="宋体" w:hAnsi="宋体" w:eastAsia="宋体" w:cs="宋体"/>
          <w:color w:val="auto"/>
          <w:spacing w:val="2"/>
          <w:sz w:val="24"/>
          <w:szCs w:val="24"/>
          <w:highlight w:val="none"/>
        </w:rPr>
        <w:t>排序在前。</w:t>
      </w:r>
    </w:p>
    <w:p w14:paraId="2BAFF781">
      <w:pPr>
        <w:keepNext w:val="0"/>
        <w:keepLines w:val="0"/>
        <w:pageBreakBefore w:val="0"/>
        <w:wordWrap/>
        <w:overflowPunct/>
        <w:topLinePunct w:val="0"/>
        <w:autoSpaceDE w:val="0"/>
        <w:autoSpaceDN w:val="0"/>
        <w:bidi w:val="0"/>
        <w:adjustRightInd w:val="0"/>
        <w:snapToGrid w:val="0"/>
        <w:spacing w:line="440" w:lineRule="exact"/>
        <w:ind w:firstLine="641" w:firstLineChars="266"/>
        <w:rPr>
          <w:rFonts w:ascii="宋体" w:hAns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8.</w:t>
      </w:r>
      <w:r>
        <w:rPr>
          <w:rFonts w:hint="eastAsia" w:ascii="宋体" w:hAnsi="宋体" w:cs="宋体"/>
          <w:b/>
          <w:bCs/>
          <w:color w:val="auto"/>
          <w:sz w:val="24"/>
          <w:szCs w:val="24"/>
          <w:highlight w:val="none"/>
          <w:lang w:val="zh-CN"/>
        </w:rPr>
        <w:t>需要落实的政府采购政策</w:t>
      </w:r>
    </w:p>
    <w:p w14:paraId="3FEA82C9">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8.1</w:t>
      </w:r>
      <w:r>
        <w:rPr>
          <w:rFonts w:hint="eastAsia" w:ascii="宋体" w:hAnsi="宋体" w:cs="宋体"/>
          <w:b/>
          <w:bCs/>
          <w:color w:val="auto"/>
          <w:sz w:val="24"/>
          <w:szCs w:val="24"/>
          <w:highlight w:val="none"/>
        </w:rPr>
        <w:t>关于印发《政府采购促进中小企业发展管理办法》的通知--财库〔2020〕46号</w:t>
      </w:r>
    </w:p>
    <w:p w14:paraId="1B407663">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根据《政府采购促进中小企业发展管理办法》（财库〔2020〕46 号）的有关规定，在货物采购项目中，货物由小微企业制造，即货物由小微企业生产且使用该小微企业商号或者注册商标；在服务采购项目中，服务由小微企业承建，即服务施工单位为小微企业；在服务采购项目中，服务由小微企业承接，即提供服务的人员为小微企业依照《中华人民共和国民法典》订立劳动合同的从业人员，则参与政府采购活动时，享受中小企业扶持政策。</w:t>
      </w:r>
    </w:p>
    <w:p w14:paraId="7C71A934">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在货物采购项目中，供应商提供的货物既有中小企业制造货物，也有大型企业制造货物的，不享受本办法规定的中小企业扶持政策。</w:t>
      </w:r>
    </w:p>
    <w:p w14:paraId="1C2738AC">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以联合体形式参加政府采购活动，联合体各方均为中小企业的，联合体视同中小企业。其中，联合体各方均为小微企业的，联合体视同小微企业。</w:t>
      </w:r>
    </w:p>
    <w:p w14:paraId="22BEFDFD">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参加政府采购活动的中小企业应提供《中小企业声明函》原件。否则不得享受相关中小企业扶持政策。</w:t>
      </w:r>
    </w:p>
    <w:p w14:paraId="7B1EE3C4">
      <w:pPr>
        <w:keepNext w:val="0"/>
        <w:keepLines w:val="0"/>
        <w:pageBreakBefore w:val="0"/>
        <w:wordWrap/>
        <w:overflowPunct/>
        <w:topLinePunct w:val="0"/>
        <w:bidi w:val="0"/>
        <w:spacing w:line="440" w:lineRule="exact"/>
        <w:ind w:firstLine="602" w:firstLineChars="250"/>
        <w:rPr>
          <w:rFonts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8.2</w:t>
      </w:r>
      <w:r>
        <w:rPr>
          <w:rFonts w:hint="eastAsia" w:ascii="宋体" w:hAnsi="宋体" w:cs="宋体"/>
          <w:b/>
          <w:bCs/>
          <w:color w:val="auto"/>
          <w:sz w:val="24"/>
          <w:szCs w:val="24"/>
          <w:highlight w:val="none"/>
        </w:rPr>
        <w:t xml:space="preserve">财政部司法部关于政府采购支持监狱企业发展有关问题的通知--财库〔2014〕68号 </w:t>
      </w:r>
    </w:p>
    <w:p w14:paraId="1B5ECEF0">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66D54C0B">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8.3</w:t>
      </w:r>
      <w:r>
        <w:rPr>
          <w:rFonts w:hint="eastAsia" w:ascii="宋体" w:hAnsi="宋体" w:cs="宋体"/>
          <w:b/>
          <w:bCs/>
          <w:color w:val="auto"/>
          <w:sz w:val="24"/>
          <w:szCs w:val="24"/>
          <w:highlight w:val="none"/>
        </w:rPr>
        <w:t>《关于促进残疾人就业政府采购政策的通知》（财库〔2017〕141 号）</w:t>
      </w:r>
    </w:p>
    <w:p w14:paraId="4D05C1DD">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根据财政部、民政部、中国残疾人联合会下发的《关于促进残疾人就业政府采购政策的通知》（财库〔2017〕141 号）的规定，残疾人福利性单位提供本单位制造的货物、承担的服务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09F8E07">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参加政府采购活动的残疾人单位应提供《残疾人福利性单位声明函》原</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未提供上述声明函原件，不能享受谈判文件规定的价格扣除，但不影响响应文件的有效性。</w:t>
      </w:r>
    </w:p>
    <w:p w14:paraId="6C838125">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8.4</w:t>
      </w:r>
      <w:r>
        <w:rPr>
          <w:rFonts w:hint="eastAsia" w:ascii="宋体" w:hAnsi="宋体" w:cs="宋体"/>
          <w:b/>
          <w:bCs/>
          <w:color w:val="auto"/>
          <w:sz w:val="24"/>
          <w:szCs w:val="24"/>
          <w:highlight w:val="none"/>
        </w:rPr>
        <w:t>《国务院办公厅关于建立政府强制采购节能产品制度的通知》--国办发〔2007〕51号</w:t>
      </w:r>
    </w:p>
    <w:p w14:paraId="2257177E">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各级政府机构使用财政性资金进行政府采购活动时，在技术、服务等指标满足采购需求的前提下，要优先采购节能产品，对部分节能效果、性能等达到要求的产品，实行强制采购。</w:t>
      </w:r>
    </w:p>
    <w:p w14:paraId="2D7B2DFF">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8.5</w:t>
      </w:r>
      <w:r>
        <w:rPr>
          <w:rFonts w:hint="eastAsia" w:ascii="宋体" w:hAnsi="宋体" w:cs="宋体"/>
          <w:b/>
          <w:bCs/>
          <w:color w:val="auto"/>
          <w:sz w:val="24"/>
          <w:szCs w:val="24"/>
          <w:highlight w:val="none"/>
        </w:rPr>
        <w:t xml:space="preserve">《节能产品政府采购实施意见》--（财库[2004]185号） </w:t>
      </w:r>
    </w:p>
    <w:p w14:paraId="0DCD40DD">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根据《节能产品政府采购实施意见》--（财库[2004]185号）规定，采购人采购的产品在品目清单中并具有认证证书的，在技术、服务等指标同等条件下，应当优先采购节能清单所列的节能产品。</w:t>
      </w:r>
    </w:p>
    <w:p w14:paraId="05CA2EBA">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064603F0">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8.6</w:t>
      </w:r>
      <w:r>
        <w:rPr>
          <w:rFonts w:hint="eastAsia" w:ascii="宋体" w:hAnsi="宋体" w:cs="宋体"/>
          <w:b/>
          <w:bCs/>
          <w:color w:val="auto"/>
          <w:sz w:val="24"/>
          <w:szCs w:val="24"/>
          <w:highlight w:val="none"/>
        </w:rPr>
        <w:t>《环境标志产品政府采购实施的意见》--财库[2006]90号</w:t>
      </w:r>
    </w:p>
    <w:p w14:paraId="3D4B1EDB">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根据《环境标志产品政府采购实施的意见》--财库[2006]90号规定，采购人采购的产品在品目清单中并具有认证证书的，在性能、技术、服务等指标同等条件下，应当优先采购清单中的产品。</w:t>
      </w:r>
    </w:p>
    <w:p w14:paraId="6603B331">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0664B06B">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8.7</w:t>
      </w:r>
      <w:r>
        <w:rPr>
          <w:rFonts w:hint="eastAsia" w:ascii="宋体" w:hAnsi="宋体" w:cs="宋体"/>
          <w:b/>
          <w:bCs/>
          <w:color w:val="auto"/>
          <w:sz w:val="24"/>
          <w:szCs w:val="24"/>
          <w:highlight w:val="none"/>
        </w:rPr>
        <w:t>《关于调整优化节能产品、环境标志产品政府采购执行机制的通知》（财库〔2019〕9 号）</w:t>
      </w:r>
    </w:p>
    <w:p w14:paraId="5E226AD3">
      <w:pPr>
        <w:keepNext w:val="0"/>
        <w:keepLines w:val="0"/>
        <w:pageBreakBefore w:val="0"/>
        <w:wordWrap/>
        <w:overflowPunct/>
        <w:topLinePunct w:val="0"/>
        <w:bidi w:val="0"/>
        <w:spacing w:line="440" w:lineRule="exact"/>
        <w:ind w:firstLine="600" w:firstLineChars="250"/>
        <w:rPr>
          <w:rFonts w:ascii="宋体" w:hAnsi="宋体" w:cs="宋体"/>
          <w:b/>
          <w:bCs/>
          <w:color w:val="auto"/>
          <w:sz w:val="24"/>
          <w:szCs w:val="24"/>
          <w:highlight w:val="none"/>
        </w:rPr>
      </w:pPr>
      <w:r>
        <w:rPr>
          <w:rFonts w:hint="eastAsia" w:ascii="宋体" w:hAnsi="宋体" w:cs="宋体"/>
          <w:color w:val="auto"/>
          <w:sz w:val="24"/>
          <w:szCs w:val="24"/>
          <w:highlight w:val="none"/>
        </w:rPr>
        <w:t>根据财政部、国家发改委、生态环境部、市场监管总局联合印发《关于调整优化节能产品、环境标志产品政府采购执行机制的通知》（财库〔2019〕9 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FF91D7A">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8.8</w:t>
      </w:r>
      <w:r>
        <w:rPr>
          <w:rFonts w:hint="eastAsia" w:ascii="宋体" w:hAnsi="宋体" w:cs="宋体"/>
          <w:b/>
          <w:bCs/>
          <w:color w:val="auto"/>
          <w:sz w:val="24"/>
          <w:szCs w:val="24"/>
          <w:highlight w:val="none"/>
        </w:rPr>
        <w:t>《关于印发环境标志产品政府采购品目清单的通知》（财库〔2019〕18号）</w:t>
      </w:r>
    </w:p>
    <w:p w14:paraId="05DDEA5B">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8.9</w:t>
      </w:r>
      <w:r>
        <w:rPr>
          <w:rFonts w:hint="eastAsia" w:ascii="宋体" w:hAnsi="宋体" w:cs="宋体"/>
          <w:b/>
          <w:bCs/>
          <w:color w:val="auto"/>
          <w:sz w:val="24"/>
          <w:szCs w:val="24"/>
          <w:highlight w:val="none"/>
        </w:rPr>
        <w:t>《关于印发节能产品政府采购品目清单的通知》（财库〔2019〕19号）</w:t>
      </w:r>
    </w:p>
    <w:p w14:paraId="4B17CA31">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8.10</w:t>
      </w:r>
      <w:r>
        <w:rPr>
          <w:rFonts w:hint="eastAsia" w:ascii="宋体" w:hAnsi="宋体" w:cs="宋体"/>
          <w:b/>
          <w:bCs/>
          <w:color w:val="auto"/>
          <w:sz w:val="24"/>
          <w:szCs w:val="24"/>
          <w:highlight w:val="none"/>
        </w:rPr>
        <w:t>《关于运用政府采购政策支持乡村产业振兴的通知》财库〔2021〕19号</w:t>
      </w:r>
    </w:p>
    <w:p w14:paraId="2161438C">
      <w:pPr>
        <w:keepNext w:val="0"/>
        <w:keepLines w:val="0"/>
        <w:pageBreakBefore w:val="0"/>
        <w:wordWrap/>
        <w:overflowPunct/>
        <w:topLinePunct w:val="0"/>
        <w:bidi w:val="0"/>
        <w:spacing w:line="440" w:lineRule="exact"/>
        <w:ind w:firstLine="602" w:firstLineChars="25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8.11</w:t>
      </w:r>
      <w:r>
        <w:rPr>
          <w:rFonts w:hint="eastAsia" w:ascii="宋体" w:hAnsi="宋体" w:cs="宋体"/>
          <w:b/>
          <w:bCs/>
          <w:color w:val="auto"/>
          <w:sz w:val="24"/>
          <w:szCs w:val="24"/>
          <w:highlight w:val="none"/>
        </w:rPr>
        <w:t>《陕西省中小企业政府采购信用融资办法》（陕财办采〔2018〕23号</w:t>
      </w:r>
      <w:r>
        <w:rPr>
          <w:rFonts w:hint="eastAsia" w:ascii="宋体" w:hAnsi="宋体" w:eastAsia="宋体" w:cs="宋体"/>
          <w:b/>
          <w:bCs/>
          <w:color w:val="auto"/>
          <w:sz w:val="24"/>
          <w:szCs w:val="24"/>
          <w:highlight w:val="none"/>
          <w:lang w:eastAsia="zh-CN"/>
        </w:rPr>
        <w:t>）</w:t>
      </w:r>
    </w:p>
    <w:p w14:paraId="6E19F9FD">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8.12</w:t>
      </w:r>
      <w:r>
        <w:rPr>
          <w:rFonts w:hint="eastAsia" w:ascii="宋体" w:hAnsi="宋体" w:cs="宋体"/>
          <w:b/>
          <w:bCs/>
          <w:color w:val="auto"/>
          <w:sz w:val="24"/>
          <w:szCs w:val="24"/>
          <w:highlight w:val="none"/>
        </w:rPr>
        <w:t>《陕西省财政厅关于加快推进我省中小企业政府采购信用融资工作的通知》（陕财办采〔2020〕15号）</w:t>
      </w:r>
    </w:p>
    <w:p w14:paraId="7006D0AB">
      <w:pPr>
        <w:keepNext w:val="0"/>
        <w:keepLines w:val="0"/>
        <w:pageBreakBefore w:val="0"/>
        <w:wordWrap/>
        <w:overflowPunct/>
        <w:topLinePunct w:val="0"/>
        <w:bidi w:val="0"/>
        <w:spacing w:line="440" w:lineRule="exact"/>
        <w:ind w:firstLine="602" w:firstLineChars="250"/>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8.13</w:t>
      </w:r>
      <w:r>
        <w:rPr>
          <w:rFonts w:hint="eastAsia" w:ascii="宋体" w:hAnsi="宋体" w:cs="宋体"/>
          <w:b/>
          <w:bCs/>
          <w:color w:val="auto"/>
          <w:sz w:val="24"/>
          <w:szCs w:val="24"/>
          <w:highlight w:val="none"/>
        </w:rPr>
        <w:t>《财政部关于在政府采购活动中查询及使用信用记录有关问题的通知</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rPr>
        <w:t>（财库〔2016〕125 号）</w:t>
      </w:r>
    </w:p>
    <w:p w14:paraId="23E3121E">
      <w:pPr>
        <w:keepNext w:val="0"/>
        <w:keepLines w:val="0"/>
        <w:pageBreakBefore w:val="0"/>
        <w:wordWrap/>
        <w:overflowPunct/>
        <w:topLinePunct w:val="0"/>
        <w:bidi w:val="0"/>
        <w:spacing w:line="440" w:lineRule="exact"/>
        <w:ind w:firstLine="602" w:firstLineChars="2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8.14《财政部关于进一步加大政府采购支持中小企业力度的通知》（财库〔2022〕19号）</w:t>
      </w:r>
    </w:p>
    <w:p w14:paraId="15E9A60B">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w:t>
      </w:r>
      <w:r>
        <w:rPr>
          <w:rFonts w:hint="eastAsia" w:ascii="宋体" w:hAnsi="宋体" w:cs="宋体"/>
          <w:b/>
          <w:bCs/>
          <w:color w:val="auto"/>
          <w:sz w:val="24"/>
          <w:szCs w:val="24"/>
          <w:highlight w:val="none"/>
        </w:rPr>
        <w:t>政策性扣减</w:t>
      </w:r>
    </w:p>
    <w:p w14:paraId="0B58420D">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9.1</w:t>
      </w:r>
      <w:r>
        <w:rPr>
          <w:rFonts w:hint="eastAsia" w:ascii="宋体" w:hAnsi="宋体" w:cs="宋体"/>
          <w:b/>
          <w:bCs/>
          <w:color w:val="auto"/>
          <w:sz w:val="24"/>
          <w:szCs w:val="24"/>
          <w:highlight w:val="none"/>
        </w:rPr>
        <w:t>小微企业</w:t>
      </w:r>
    </w:p>
    <w:p w14:paraId="51C8FEBB">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依照&lt;关于印发《政府采购促进中小企业发展管理办法》（财库〔2020〕46号）的规定，中小企业参加政府采购活动，应当出具本办法规定的《中小企业声明函》，否则，按照有关规定予以处理。任何单位和个人不得要求供应商提供《中小企业声明函》之外的中小企业身份证明文件。供应商提供的《中小企业声明函》资料必须真实。</w:t>
      </w:r>
    </w:p>
    <w:p w14:paraId="42D8BB42">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b/>
          <w:bCs/>
          <w:color w:val="auto"/>
          <w:sz w:val="24"/>
          <w:szCs w:val="24"/>
          <w:highlight w:val="none"/>
        </w:rPr>
        <w:t>专门面向中小企业采购项目不享受优惠政策；</w:t>
      </w:r>
    </w:p>
    <w:p w14:paraId="7AA1B5A1">
      <w:pPr>
        <w:keepNext w:val="0"/>
        <w:keepLines w:val="0"/>
        <w:pageBreakBefore w:val="0"/>
        <w:wordWrap/>
        <w:overflowPunct/>
        <w:topLinePunct w:val="0"/>
        <w:bidi w:val="0"/>
        <w:spacing w:line="440" w:lineRule="exact"/>
        <w:ind w:firstLine="600" w:firstLineChars="250"/>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非专门面向中小企业采购项目(价格扣除)：对小型和微型企业的价格给予10%的扣除，用扣除后的价格参与评审。本项目的扣除比例为：小型企业扣除</w:t>
      </w:r>
      <w:r>
        <w:rPr>
          <w:rFonts w:hint="eastAsia" w:ascii="宋体" w:hAnsi="宋体" w:cs="宋体"/>
          <w:b w:val="0"/>
          <w:bCs w:val="0"/>
          <w:color w:val="auto"/>
          <w:sz w:val="24"/>
          <w:szCs w:val="24"/>
          <w:highlight w:val="none"/>
          <w:lang w:val="en-US" w:eastAsia="zh-CN"/>
        </w:rPr>
        <w:t>10</w:t>
      </w:r>
      <w:r>
        <w:rPr>
          <w:rFonts w:hint="eastAsia" w:ascii="宋体" w:hAnsi="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微型企业扣除</w:t>
      </w:r>
      <w:r>
        <w:rPr>
          <w:rFonts w:hint="eastAsia" w:ascii="宋体" w:hAnsi="宋体" w:cs="宋体"/>
          <w:b w:val="0"/>
          <w:bCs w:val="0"/>
          <w:color w:val="auto"/>
          <w:sz w:val="24"/>
          <w:szCs w:val="24"/>
          <w:highlight w:val="none"/>
          <w:lang w:val="en-US" w:eastAsia="zh-CN"/>
        </w:rPr>
        <w:t>10</w:t>
      </w:r>
      <w:r>
        <w:rPr>
          <w:rFonts w:hint="eastAsia" w:ascii="宋体" w:hAnsi="宋体" w:cs="宋体"/>
          <w:b w:val="0"/>
          <w:bCs w:val="0"/>
          <w:color w:val="auto"/>
          <w:sz w:val="24"/>
          <w:szCs w:val="24"/>
          <w:highlight w:val="none"/>
        </w:rPr>
        <w:t>%。</w:t>
      </w:r>
    </w:p>
    <w:p w14:paraId="0266127C">
      <w:pPr>
        <w:keepNext w:val="0"/>
        <w:keepLines w:val="0"/>
        <w:pageBreakBefore w:val="0"/>
        <w:wordWrap/>
        <w:overflowPunct/>
        <w:topLinePunct w:val="0"/>
        <w:bidi w:val="0"/>
        <w:spacing w:line="440" w:lineRule="exact"/>
        <w:ind w:firstLine="600" w:firstLineChars="25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%的扣除</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本项目的扣除比例为：扣除</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组成联合体或者接受分包的小微企业与联合体内其他企业、分包企业之间存在直接控股、管理关系的，不享受价格扣除优惠政策。享受扶持政策获得政府采购合同的，小微企业不得将合同分包给大中型企业，中型企业不得将合同分包给大型企业。</w:t>
      </w:r>
    </w:p>
    <w:p w14:paraId="54E71586">
      <w:pPr>
        <w:keepNext w:val="0"/>
        <w:keepLines w:val="0"/>
        <w:pageBreakBefore w:val="0"/>
        <w:wordWrap/>
        <w:overflowPunct/>
        <w:topLinePunct w:val="0"/>
        <w:bidi w:val="0"/>
        <w:spacing w:line="440" w:lineRule="exact"/>
        <w:ind w:firstLine="602" w:firstLineChars="250"/>
        <w:rPr>
          <w:rFonts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9.2</w:t>
      </w:r>
      <w:r>
        <w:rPr>
          <w:rFonts w:hint="eastAsia" w:ascii="宋体" w:hAnsi="宋体" w:cs="宋体"/>
          <w:b/>
          <w:bCs/>
          <w:color w:val="auto"/>
          <w:sz w:val="24"/>
          <w:szCs w:val="24"/>
          <w:highlight w:val="none"/>
        </w:rPr>
        <w:t>支持监狱企业</w:t>
      </w:r>
    </w:p>
    <w:p w14:paraId="6D09F1FC">
      <w:pPr>
        <w:keepNext w:val="0"/>
        <w:keepLines w:val="0"/>
        <w:pageBreakBefore w:val="0"/>
        <w:wordWrap/>
        <w:overflowPunct/>
        <w:topLinePunct w:val="0"/>
        <w:bidi w:val="0"/>
        <w:spacing w:line="440" w:lineRule="exact"/>
        <w:ind w:firstLine="600" w:firstLineChars="25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非专门面向监狱采购项目(价格扣除)：监狱企业可视同小微企业在价格评审时给予10%的扣除，用扣除后的价格参与评审。本项目的扣除比例为：扣除</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4FECE8B9">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9.3</w:t>
      </w:r>
      <w:r>
        <w:rPr>
          <w:rFonts w:hint="eastAsia" w:ascii="宋体" w:hAnsi="宋体" w:cs="宋体"/>
          <w:b/>
          <w:bCs/>
          <w:color w:val="auto"/>
          <w:sz w:val="24"/>
          <w:szCs w:val="24"/>
          <w:highlight w:val="none"/>
        </w:rPr>
        <w:t>其他法律法规强制性规定或扶持政策</w:t>
      </w:r>
    </w:p>
    <w:p w14:paraId="56E3E23B">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残疾人福利性单位可视同小微企业在价格评审时给予10%的扣除，用扣除后的价格参与评审。</w:t>
      </w:r>
    </w:p>
    <w:p w14:paraId="396AF86E">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本项目的扣除比例为：扣除</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%；但应满足下列条件：</w:t>
      </w:r>
    </w:p>
    <w:p w14:paraId="68096274">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残疾人福利性单位应符合《财政部、民政部、中国残疾人联合会关于促进残疾人就业政府采购政策的通知》（财库[2017]141号）文件规定，并提供《残疾人福利性单位声明函》，并对声明的真实性负责。</w:t>
      </w:r>
    </w:p>
    <w:p w14:paraId="5EB351A2">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残疾人福利性单位属于小型、微型企业的，不重复享受政策。</w:t>
      </w:r>
    </w:p>
    <w:p w14:paraId="3CD0203E">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9.4</w:t>
      </w:r>
      <w:r>
        <w:rPr>
          <w:rFonts w:hint="eastAsia" w:ascii="宋体" w:hAnsi="宋体" w:cs="宋体"/>
          <w:color w:val="auto"/>
          <w:sz w:val="24"/>
          <w:szCs w:val="24"/>
          <w:highlight w:val="none"/>
        </w:rPr>
        <w:t>采购人拟采购产品属于优先采购节能、环境标志产品范围的，应当优先采购节能、环境标志产品；拟采购产品符合政府采购强制采购政策的，实行强制采购。</w:t>
      </w:r>
    </w:p>
    <w:p w14:paraId="6AF33D74">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（1）采购人依据节能产品、环境标志产品品目清单和节能、环境标志产品认证证书实施政府优先采购和强制采购。</w:t>
      </w:r>
    </w:p>
    <w:p w14:paraId="5B652CBC">
      <w:pPr>
        <w:keepNext w:val="0"/>
        <w:keepLines w:val="0"/>
        <w:pageBreakBefore w:val="0"/>
        <w:wordWrap/>
        <w:overflowPunct/>
        <w:topLinePunct w:val="0"/>
        <w:bidi w:val="0"/>
        <w:spacing w:line="440" w:lineRule="exact"/>
        <w:ind w:firstLine="600" w:firstLineChars="250"/>
        <w:rPr>
          <w:rFonts w:hint="eastAsia" w:ascii="宋体" w:hAnsi="宋体" w:cs="宋体"/>
          <w:color w:val="auto"/>
          <w:sz w:val="24"/>
          <w:szCs w:val="24"/>
          <w:highlight w:val="none"/>
        </w:rPr>
      </w:pPr>
      <w:r>
        <w:rPr>
          <w:rFonts w:hint="eastAsia" w:ascii="宋体" w:hAnsi="宋体" w:cs="宋体"/>
          <w:color w:val="auto"/>
          <w:sz w:val="24"/>
          <w:szCs w:val="24"/>
          <w:highlight w:val="none"/>
        </w:rPr>
        <w:t>（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B8CB16A">
      <w:pPr>
        <w:keepNext w:val="0"/>
        <w:keepLines w:val="0"/>
        <w:pageBreakBefore w:val="0"/>
        <w:wordWrap/>
        <w:overflowPunct/>
        <w:topLinePunct w:val="0"/>
        <w:bidi w:val="0"/>
        <w:spacing w:line="440" w:lineRule="exact"/>
        <w:ind w:firstLine="600" w:firstLineChars="250"/>
        <w:rPr>
          <w:rFonts w:hint="eastAsia" w:ascii="宋体" w:hAnsi="宋体" w:eastAsia="宋体" w:cs="宋体"/>
          <w:b/>
          <w:bCs/>
          <w:color w:val="auto"/>
          <w:spacing w:val="-16"/>
          <w:sz w:val="24"/>
          <w:szCs w:val="24"/>
          <w:highlight w:val="none"/>
        </w:rPr>
      </w:pPr>
      <w:r>
        <w:rPr>
          <w:rFonts w:hint="eastAsia" w:ascii="宋体" w:hAnsi="宋体" w:eastAsia="宋体" w:cs="宋体"/>
          <w:color w:val="auto"/>
          <w:sz w:val="24"/>
          <w:szCs w:val="24"/>
          <w:highlight w:val="none"/>
          <w:lang w:val="en-US" w:eastAsia="zh-CN"/>
        </w:rPr>
        <w:t>9.5</w:t>
      </w:r>
      <w:r>
        <w:rPr>
          <w:rFonts w:hint="eastAsia" w:ascii="宋体" w:hAnsi="宋体" w:cs="宋体"/>
          <w:color w:val="auto"/>
          <w:sz w:val="24"/>
          <w:szCs w:val="24"/>
          <w:highlight w:val="none"/>
        </w:rPr>
        <w:t>供应商享受支持中小型企业发展政策优惠的，可以同时享受节能、环境标志产品优先采购政策。</w:t>
      </w:r>
    </w:p>
    <w:p w14:paraId="637609CF">
      <w:pPr>
        <w:pStyle w:val="5"/>
        <w:rPr>
          <w:rFonts w:hint="eastAsia" w:ascii="宋体" w:hAnsi="宋体" w:eastAsia="宋体" w:cs="宋体"/>
          <w:b/>
          <w:bCs/>
          <w:color w:val="auto"/>
          <w:spacing w:val="-16"/>
          <w:sz w:val="24"/>
          <w:szCs w:val="24"/>
          <w:highlight w:val="none"/>
        </w:rPr>
      </w:pPr>
    </w:p>
    <w:p w14:paraId="216A637B">
      <w:pPr>
        <w:rPr>
          <w:rFonts w:hint="eastAsia" w:ascii="宋体" w:hAnsi="宋体" w:eastAsia="宋体" w:cs="宋体"/>
          <w:b/>
          <w:bCs/>
          <w:color w:val="auto"/>
          <w:spacing w:val="-16"/>
          <w:sz w:val="24"/>
          <w:szCs w:val="24"/>
          <w:highlight w:val="none"/>
        </w:rPr>
      </w:pPr>
    </w:p>
    <w:p w14:paraId="62155651">
      <w:pPr>
        <w:pStyle w:val="5"/>
        <w:rPr>
          <w:rFonts w:hint="eastAsia" w:ascii="宋体" w:hAnsi="宋体" w:eastAsia="宋体" w:cs="宋体"/>
          <w:b/>
          <w:bCs/>
          <w:color w:val="auto"/>
          <w:spacing w:val="-16"/>
          <w:sz w:val="24"/>
          <w:szCs w:val="24"/>
          <w:highlight w:val="none"/>
        </w:rPr>
      </w:pPr>
    </w:p>
    <w:p w14:paraId="2CB15271">
      <w:pPr>
        <w:rPr>
          <w:rFonts w:hint="eastAsia" w:ascii="宋体" w:hAnsi="宋体" w:eastAsia="宋体" w:cs="宋体"/>
          <w:b/>
          <w:bCs/>
          <w:color w:val="auto"/>
          <w:spacing w:val="-16"/>
          <w:sz w:val="24"/>
          <w:szCs w:val="24"/>
          <w:highlight w:val="none"/>
        </w:rPr>
      </w:pPr>
    </w:p>
    <w:p w14:paraId="08417EB7">
      <w:pPr>
        <w:pStyle w:val="5"/>
        <w:rPr>
          <w:rFonts w:hint="eastAsia" w:ascii="宋体" w:hAnsi="宋体" w:eastAsia="宋体" w:cs="宋体"/>
          <w:b/>
          <w:bCs/>
          <w:color w:val="auto"/>
          <w:spacing w:val="-16"/>
          <w:sz w:val="24"/>
          <w:szCs w:val="24"/>
          <w:highlight w:val="none"/>
        </w:rPr>
      </w:pPr>
    </w:p>
    <w:p w14:paraId="5023C5C3">
      <w:pPr>
        <w:rPr>
          <w:rFonts w:hint="eastAsia"/>
        </w:rPr>
      </w:pPr>
    </w:p>
    <w:p w14:paraId="5120D9B7">
      <w:pPr>
        <w:rPr>
          <w:rFonts w:hint="eastAsia"/>
        </w:rPr>
      </w:pPr>
    </w:p>
    <w:p w14:paraId="2B4F5196">
      <w:pPr>
        <w:spacing w:before="49" w:line="222" w:lineRule="auto"/>
        <w:ind w:left="137"/>
        <w:rPr>
          <w:rFonts w:hint="eastAsia" w:ascii="宋体" w:hAnsi="宋体" w:eastAsia="宋体" w:cs="宋体"/>
          <w:b/>
          <w:bCs/>
          <w:color w:val="auto"/>
          <w:spacing w:val="-16"/>
          <w:sz w:val="24"/>
          <w:szCs w:val="24"/>
          <w:highlight w:val="none"/>
        </w:rPr>
      </w:pPr>
      <w:r>
        <w:rPr>
          <w:rFonts w:hint="eastAsia" w:ascii="宋体" w:hAnsi="宋体" w:eastAsia="宋体" w:cs="宋体"/>
          <w:b/>
          <w:bCs/>
          <w:color w:val="auto"/>
          <w:spacing w:val="-16"/>
          <w:sz w:val="24"/>
          <w:szCs w:val="24"/>
          <w:highlight w:val="none"/>
        </w:rPr>
        <w:t>附件</w:t>
      </w:r>
      <w:r>
        <w:rPr>
          <w:rFonts w:hint="eastAsia" w:ascii="宋体" w:hAnsi="宋体" w:eastAsia="宋体" w:cs="宋体"/>
          <w:color w:val="auto"/>
          <w:spacing w:val="-31"/>
          <w:sz w:val="24"/>
          <w:szCs w:val="24"/>
          <w:highlight w:val="none"/>
        </w:rPr>
        <w:t xml:space="preserve"> </w:t>
      </w:r>
      <w:r>
        <w:rPr>
          <w:rFonts w:hint="eastAsia" w:ascii="宋体" w:hAnsi="宋体" w:eastAsia="宋体" w:cs="宋体"/>
          <w:b/>
          <w:bCs/>
          <w:color w:val="auto"/>
          <w:spacing w:val="-16"/>
          <w:sz w:val="24"/>
          <w:szCs w:val="24"/>
          <w:highlight w:val="none"/>
        </w:rPr>
        <w:t>1：</w:t>
      </w:r>
    </w:p>
    <w:p w14:paraId="5A28A044">
      <w:pPr>
        <w:pStyle w:val="5"/>
        <w:jc w:val="center"/>
        <w:rPr>
          <w:rFonts w:hint="default"/>
          <w:lang w:val="en-US" w:eastAsia="zh-CN"/>
        </w:rPr>
      </w:pPr>
      <w:r>
        <w:rPr>
          <w:rFonts w:hint="eastAsia" w:ascii="宋体" w:hAnsi="宋体" w:eastAsia="宋体" w:cs="宋体"/>
          <w:b/>
          <w:bCs/>
          <w:color w:val="auto"/>
          <w:sz w:val="21"/>
          <w:szCs w:val="21"/>
          <w:highlight w:val="none"/>
        </w:rPr>
        <w:t>〖资格性审查表〗</w:t>
      </w:r>
    </w:p>
    <w:tbl>
      <w:tblPr>
        <w:tblStyle w:val="27"/>
        <w:tblW w:w="494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32" w:type="dxa"/>
          <w:left w:w="64" w:type="dxa"/>
          <w:bottom w:w="32" w:type="dxa"/>
          <w:right w:w="64" w:type="dxa"/>
        </w:tblCellMar>
      </w:tblPr>
      <w:tblGrid>
        <w:gridCol w:w="812"/>
        <w:gridCol w:w="778"/>
        <w:gridCol w:w="870"/>
        <w:gridCol w:w="6038"/>
      </w:tblGrid>
      <w:tr w14:paraId="194B5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935" w:type="pct"/>
            <w:gridSpan w:val="2"/>
            <w:tcBorders>
              <w:bottom w:val="single" w:color="auto" w:sz="4" w:space="0"/>
            </w:tcBorders>
            <w:vAlign w:val="top"/>
          </w:tcPr>
          <w:p w14:paraId="280201EB">
            <w:pPr>
              <w:pStyle w:val="28"/>
              <w:snapToGrid w:val="0"/>
              <w:spacing w:before="180" w:line="232" w:lineRule="auto"/>
              <w:ind w:left="382"/>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条款号</w:t>
            </w:r>
          </w:p>
        </w:tc>
        <w:tc>
          <w:tcPr>
            <w:tcW w:w="511" w:type="pct"/>
            <w:tcBorders>
              <w:bottom w:val="single" w:color="auto" w:sz="4" w:space="0"/>
            </w:tcBorders>
            <w:vAlign w:val="top"/>
          </w:tcPr>
          <w:p w14:paraId="563E3D43">
            <w:pPr>
              <w:pStyle w:val="28"/>
              <w:snapToGrid w:val="0"/>
              <w:spacing w:before="181" w:line="231" w:lineRule="auto"/>
              <w:jc w:val="center"/>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评审</w:t>
            </w:r>
          </w:p>
          <w:p w14:paraId="4225DF41">
            <w:pPr>
              <w:pStyle w:val="28"/>
              <w:snapToGrid w:val="0"/>
              <w:spacing w:before="181" w:line="231"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因素</w:t>
            </w:r>
          </w:p>
        </w:tc>
        <w:tc>
          <w:tcPr>
            <w:tcW w:w="3552" w:type="pct"/>
            <w:tcBorders>
              <w:bottom w:val="single" w:color="auto" w:sz="4" w:space="0"/>
            </w:tcBorders>
            <w:vAlign w:val="top"/>
          </w:tcPr>
          <w:p w14:paraId="5F836826">
            <w:pPr>
              <w:pStyle w:val="28"/>
              <w:snapToGrid w:val="0"/>
              <w:spacing w:before="181" w:line="231" w:lineRule="auto"/>
              <w:ind w:left="2749"/>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评审标准</w:t>
            </w:r>
          </w:p>
        </w:tc>
      </w:tr>
      <w:tr w14:paraId="1ACD1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restart"/>
            <w:tcBorders>
              <w:top w:val="single" w:color="auto" w:sz="4" w:space="0"/>
              <w:left w:val="single" w:color="auto" w:sz="4" w:space="0"/>
              <w:bottom w:val="single" w:color="auto" w:sz="4" w:space="0"/>
              <w:right w:val="single" w:color="auto" w:sz="4" w:space="0"/>
            </w:tcBorders>
            <w:vAlign w:val="top"/>
          </w:tcPr>
          <w:p w14:paraId="7502E5ED">
            <w:pPr>
              <w:snapToGrid w:val="0"/>
              <w:spacing w:line="248" w:lineRule="auto"/>
              <w:rPr>
                <w:rFonts w:hint="eastAsia" w:ascii="宋体" w:hAnsi="宋体" w:eastAsia="宋体" w:cs="宋体"/>
                <w:color w:val="auto"/>
                <w:sz w:val="24"/>
                <w:szCs w:val="24"/>
                <w:highlight w:val="none"/>
              </w:rPr>
            </w:pPr>
          </w:p>
          <w:p w14:paraId="78DD544D">
            <w:pPr>
              <w:snapToGrid w:val="0"/>
              <w:spacing w:line="248" w:lineRule="auto"/>
              <w:rPr>
                <w:rFonts w:hint="eastAsia" w:ascii="宋体" w:hAnsi="宋体" w:eastAsia="宋体" w:cs="宋体"/>
                <w:color w:val="auto"/>
                <w:sz w:val="24"/>
                <w:szCs w:val="24"/>
                <w:highlight w:val="none"/>
              </w:rPr>
            </w:pPr>
          </w:p>
          <w:p w14:paraId="48334315">
            <w:pPr>
              <w:snapToGrid w:val="0"/>
              <w:spacing w:line="248" w:lineRule="auto"/>
              <w:rPr>
                <w:rFonts w:hint="eastAsia" w:ascii="宋体" w:hAnsi="宋体" w:eastAsia="宋体" w:cs="宋体"/>
                <w:color w:val="auto"/>
                <w:sz w:val="24"/>
                <w:szCs w:val="24"/>
                <w:highlight w:val="none"/>
              </w:rPr>
            </w:pPr>
          </w:p>
          <w:p w14:paraId="0B10CE8B">
            <w:pPr>
              <w:snapToGrid w:val="0"/>
              <w:spacing w:line="248" w:lineRule="auto"/>
              <w:rPr>
                <w:rFonts w:hint="eastAsia" w:ascii="宋体" w:hAnsi="宋体" w:eastAsia="宋体" w:cs="宋体"/>
                <w:color w:val="auto"/>
                <w:sz w:val="24"/>
                <w:szCs w:val="24"/>
                <w:highlight w:val="none"/>
              </w:rPr>
            </w:pPr>
          </w:p>
          <w:p w14:paraId="75BC996E">
            <w:pPr>
              <w:snapToGrid w:val="0"/>
              <w:spacing w:line="248" w:lineRule="auto"/>
              <w:rPr>
                <w:rFonts w:hint="eastAsia" w:ascii="宋体" w:hAnsi="宋体" w:eastAsia="宋体" w:cs="宋体"/>
                <w:color w:val="auto"/>
                <w:sz w:val="24"/>
                <w:szCs w:val="24"/>
                <w:highlight w:val="none"/>
              </w:rPr>
            </w:pPr>
          </w:p>
          <w:p w14:paraId="0E740E67">
            <w:pPr>
              <w:snapToGrid w:val="0"/>
              <w:spacing w:line="248" w:lineRule="auto"/>
              <w:rPr>
                <w:rFonts w:hint="eastAsia" w:ascii="宋体" w:hAnsi="宋体" w:eastAsia="宋体" w:cs="宋体"/>
                <w:color w:val="auto"/>
                <w:sz w:val="24"/>
                <w:szCs w:val="24"/>
                <w:highlight w:val="none"/>
              </w:rPr>
            </w:pPr>
          </w:p>
          <w:p w14:paraId="06913917">
            <w:pPr>
              <w:snapToGrid w:val="0"/>
              <w:spacing w:line="248" w:lineRule="auto"/>
              <w:rPr>
                <w:rFonts w:hint="eastAsia" w:ascii="宋体" w:hAnsi="宋体" w:eastAsia="宋体" w:cs="宋体"/>
                <w:color w:val="auto"/>
                <w:sz w:val="24"/>
                <w:szCs w:val="24"/>
                <w:highlight w:val="none"/>
              </w:rPr>
            </w:pPr>
          </w:p>
          <w:p w14:paraId="6C77B67E">
            <w:pPr>
              <w:snapToGrid w:val="0"/>
              <w:spacing w:line="248" w:lineRule="auto"/>
              <w:rPr>
                <w:rFonts w:hint="eastAsia" w:ascii="宋体" w:hAnsi="宋体" w:eastAsia="宋体" w:cs="宋体"/>
                <w:color w:val="auto"/>
                <w:sz w:val="24"/>
                <w:szCs w:val="24"/>
                <w:highlight w:val="none"/>
              </w:rPr>
            </w:pPr>
          </w:p>
          <w:p w14:paraId="56DAEEEF">
            <w:pPr>
              <w:snapToGrid w:val="0"/>
              <w:spacing w:line="248" w:lineRule="auto"/>
              <w:rPr>
                <w:rFonts w:hint="eastAsia" w:ascii="宋体" w:hAnsi="宋体" w:eastAsia="宋体" w:cs="宋体"/>
                <w:color w:val="auto"/>
                <w:sz w:val="24"/>
                <w:szCs w:val="24"/>
                <w:highlight w:val="none"/>
              </w:rPr>
            </w:pPr>
          </w:p>
          <w:p w14:paraId="028351F8">
            <w:pPr>
              <w:snapToGrid w:val="0"/>
              <w:spacing w:line="248" w:lineRule="auto"/>
              <w:rPr>
                <w:rFonts w:hint="eastAsia" w:ascii="宋体" w:hAnsi="宋体" w:eastAsia="宋体" w:cs="宋体"/>
                <w:color w:val="auto"/>
                <w:sz w:val="24"/>
                <w:szCs w:val="24"/>
                <w:highlight w:val="none"/>
              </w:rPr>
            </w:pPr>
          </w:p>
          <w:p w14:paraId="7CBA73C5">
            <w:pPr>
              <w:snapToGrid w:val="0"/>
              <w:spacing w:line="248" w:lineRule="auto"/>
              <w:rPr>
                <w:rFonts w:hint="eastAsia" w:ascii="宋体" w:hAnsi="宋体" w:eastAsia="宋体" w:cs="宋体"/>
                <w:color w:val="auto"/>
                <w:sz w:val="24"/>
                <w:szCs w:val="24"/>
                <w:highlight w:val="none"/>
              </w:rPr>
            </w:pPr>
          </w:p>
          <w:p w14:paraId="4EACFBD2">
            <w:pPr>
              <w:snapToGrid w:val="0"/>
              <w:spacing w:line="248" w:lineRule="auto"/>
              <w:rPr>
                <w:rFonts w:hint="eastAsia" w:ascii="宋体" w:hAnsi="宋体" w:eastAsia="宋体" w:cs="宋体"/>
                <w:color w:val="auto"/>
                <w:sz w:val="24"/>
                <w:szCs w:val="24"/>
                <w:highlight w:val="none"/>
              </w:rPr>
            </w:pPr>
          </w:p>
          <w:p w14:paraId="194A489A">
            <w:pPr>
              <w:snapToGrid w:val="0"/>
              <w:spacing w:line="248" w:lineRule="auto"/>
              <w:rPr>
                <w:rFonts w:hint="eastAsia" w:ascii="宋体" w:hAnsi="宋体" w:eastAsia="宋体" w:cs="宋体"/>
                <w:color w:val="auto"/>
                <w:sz w:val="24"/>
                <w:szCs w:val="24"/>
                <w:highlight w:val="none"/>
              </w:rPr>
            </w:pPr>
          </w:p>
          <w:p w14:paraId="0D662209">
            <w:pPr>
              <w:snapToGrid w:val="0"/>
              <w:spacing w:line="248" w:lineRule="auto"/>
              <w:rPr>
                <w:rFonts w:hint="eastAsia" w:ascii="宋体" w:hAnsi="宋体" w:eastAsia="宋体" w:cs="宋体"/>
                <w:color w:val="auto"/>
                <w:sz w:val="24"/>
                <w:szCs w:val="24"/>
                <w:highlight w:val="none"/>
              </w:rPr>
            </w:pPr>
          </w:p>
          <w:p w14:paraId="5C410408">
            <w:pPr>
              <w:snapToGrid w:val="0"/>
              <w:spacing w:line="249" w:lineRule="auto"/>
              <w:rPr>
                <w:rFonts w:hint="eastAsia" w:ascii="宋体" w:hAnsi="宋体" w:eastAsia="宋体" w:cs="宋体"/>
                <w:color w:val="auto"/>
                <w:sz w:val="24"/>
                <w:szCs w:val="24"/>
                <w:highlight w:val="none"/>
              </w:rPr>
            </w:pPr>
          </w:p>
          <w:p w14:paraId="27B7CFBB">
            <w:pPr>
              <w:snapToGrid w:val="0"/>
              <w:spacing w:line="249" w:lineRule="auto"/>
              <w:rPr>
                <w:rFonts w:hint="eastAsia" w:ascii="宋体" w:hAnsi="宋体" w:eastAsia="宋体" w:cs="宋体"/>
                <w:color w:val="auto"/>
                <w:sz w:val="24"/>
                <w:szCs w:val="24"/>
                <w:highlight w:val="none"/>
              </w:rPr>
            </w:pPr>
          </w:p>
          <w:p w14:paraId="538E7779">
            <w:pPr>
              <w:snapToGrid w:val="0"/>
              <w:spacing w:line="249" w:lineRule="auto"/>
              <w:rPr>
                <w:rFonts w:hint="eastAsia" w:ascii="宋体" w:hAnsi="宋体" w:eastAsia="宋体" w:cs="宋体"/>
                <w:color w:val="auto"/>
                <w:sz w:val="24"/>
                <w:szCs w:val="24"/>
                <w:highlight w:val="none"/>
              </w:rPr>
            </w:pPr>
          </w:p>
          <w:p w14:paraId="5018B708">
            <w:pPr>
              <w:snapToGrid w:val="0"/>
              <w:spacing w:line="249" w:lineRule="auto"/>
              <w:rPr>
                <w:rFonts w:hint="eastAsia" w:ascii="宋体" w:hAnsi="宋体" w:eastAsia="宋体" w:cs="宋体"/>
                <w:color w:val="auto"/>
                <w:sz w:val="24"/>
                <w:szCs w:val="24"/>
                <w:highlight w:val="none"/>
              </w:rPr>
            </w:pPr>
          </w:p>
          <w:p w14:paraId="7E6AC0FD">
            <w:pPr>
              <w:snapToGrid w:val="0"/>
              <w:spacing w:line="249" w:lineRule="auto"/>
              <w:rPr>
                <w:rFonts w:hint="eastAsia" w:ascii="宋体" w:hAnsi="宋体" w:eastAsia="宋体" w:cs="宋体"/>
                <w:color w:val="auto"/>
                <w:sz w:val="24"/>
                <w:szCs w:val="24"/>
                <w:highlight w:val="none"/>
              </w:rPr>
            </w:pPr>
          </w:p>
          <w:p w14:paraId="1BAD326B">
            <w:pPr>
              <w:snapToGrid w:val="0"/>
              <w:spacing w:line="249" w:lineRule="auto"/>
              <w:rPr>
                <w:rFonts w:hint="eastAsia" w:ascii="宋体" w:hAnsi="宋体" w:eastAsia="宋体" w:cs="宋体"/>
                <w:color w:val="auto"/>
                <w:sz w:val="24"/>
                <w:szCs w:val="24"/>
                <w:highlight w:val="none"/>
              </w:rPr>
            </w:pPr>
          </w:p>
          <w:p w14:paraId="79A48A4E">
            <w:pPr>
              <w:pStyle w:val="28"/>
              <w:snapToGrid w:val="0"/>
              <w:spacing w:before="65" w:line="187" w:lineRule="auto"/>
              <w:ind w:left="12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2.1.1</w:t>
            </w:r>
          </w:p>
        </w:tc>
        <w:tc>
          <w:tcPr>
            <w:tcW w:w="457" w:type="pct"/>
            <w:vMerge w:val="restart"/>
            <w:tcBorders>
              <w:top w:val="single" w:color="auto" w:sz="4" w:space="0"/>
              <w:left w:val="single" w:color="auto" w:sz="4" w:space="0"/>
              <w:bottom w:val="single" w:color="auto" w:sz="4" w:space="0"/>
              <w:right w:val="single" w:color="auto" w:sz="4" w:space="0"/>
            </w:tcBorders>
            <w:textDirection w:val="tbRlV"/>
            <w:vAlign w:val="top"/>
          </w:tcPr>
          <w:p w14:paraId="6454E0D8">
            <w:pPr>
              <w:pStyle w:val="28"/>
              <w:snapToGrid w:val="0"/>
              <w:spacing w:before="194" w:line="210" w:lineRule="auto"/>
              <w:ind w:left="4347"/>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资</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3"/>
                <w:sz w:val="24"/>
                <w:szCs w:val="24"/>
                <w:highlight w:val="none"/>
              </w:rPr>
              <w:t>格</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13"/>
                <w:sz w:val="24"/>
                <w:szCs w:val="24"/>
                <w:highlight w:val="none"/>
              </w:rPr>
              <w:t>评</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3"/>
                <w:sz w:val="24"/>
                <w:szCs w:val="24"/>
                <w:highlight w:val="none"/>
              </w:rPr>
              <w:t>审</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13"/>
                <w:sz w:val="24"/>
                <w:szCs w:val="24"/>
                <w:highlight w:val="none"/>
              </w:rPr>
              <w:t>标</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3"/>
                <w:sz w:val="24"/>
                <w:szCs w:val="24"/>
                <w:highlight w:val="none"/>
              </w:rPr>
              <w:t>准</w:t>
            </w:r>
          </w:p>
        </w:tc>
        <w:tc>
          <w:tcPr>
            <w:tcW w:w="511" w:type="pct"/>
            <w:vMerge w:val="restart"/>
            <w:tcBorders>
              <w:top w:val="single" w:color="auto" w:sz="4" w:space="0"/>
              <w:left w:val="single" w:color="auto" w:sz="4" w:space="0"/>
              <w:bottom w:val="single" w:color="auto" w:sz="4" w:space="0"/>
              <w:right w:val="single" w:color="auto" w:sz="4" w:space="0"/>
            </w:tcBorders>
            <w:vAlign w:val="top"/>
          </w:tcPr>
          <w:p w14:paraId="20CEEEFA">
            <w:pPr>
              <w:snapToGrid w:val="0"/>
              <w:spacing w:line="244" w:lineRule="auto"/>
              <w:rPr>
                <w:rFonts w:hint="eastAsia" w:ascii="宋体" w:hAnsi="宋体" w:eastAsia="宋体" w:cs="宋体"/>
                <w:color w:val="auto"/>
                <w:sz w:val="24"/>
                <w:szCs w:val="24"/>
                <w:highlight w:val="none"/>
              </w:rPr>
            </w:pPr>
          </w:p>
          <w:p w14:paraId="3EEEBA12">
            <w:pPr>
              <w:snapToGrid w:val="0"/>
              <w:spacing w:line="244" w:lineRule="auto"/>
              <w:rPr>
                <w:rFonts w:hint="eastAsia" w:ascii="宋体" w:hAnsi="宋体" w:eastAsia="宋体" w:cs="宋体"/>
                <w:color w:val="auto"/>
                <w:sz w:val="24"/>
                <w:szCs w:val="24"/>
                <w:highlight w:val="none"/>
              </w:rPr>
            </w:pPr>
          </w:p>
          <w:p w14:paraId="78B4C9DA">
            <w:pPr>
              <w:snapToGrid w:val="0"/>
              <w:spacing w:line="244" w:lineRule="auto"/>
              <w:rPr>
                <w:rFonts w:hint="eastAsia" w:ascii="宋体" w:hAnsi="宋体" w:eastAsia="宋体" w:cs="宋体"/>
                <w:color w:val="auto"/>
                <w:sz w:val="24"/>
                <w:szCs w:val="24"/>
                <w:highlight w:val="none"/>
              </w:rPr>
            </w:pPr>
          </w:p>
          <w:p w14:paraId="431CA280">
            <w:pPr>
              <w:snapToGrid w:val="0"/>
              <w:spacing w:line="245" w:lineRule="auto"/>
              <w:rPr>
                <w:rFonts w:hint="eastAsia" w:ascii="宋体" w:hAnsi="宋体" w:eastAsia="宋体" w:cs="宋体"/>
                <w:color w:val="auto"/>
                <w:sz w:val="24"/>
                <w:szCs w:val="24"/>
                <w:highlight w:val="none"/>
              </w:rPr>
            </w:pPr>
          </w:p>
          <w:p w14:paraId="76179F63">
            <w:pPr>
              <w:snapToGrid w:val="0"/>
              <w:spacing w:line="245" w:lineRule="auto"/>
              <w:rPr>
                <w:rFonts w:hint="eastAsia" w:ascii="宋体" w:hAnsi="宋体" w:eastAsia="宋体" w:cs="宋体"/>
                <w:color w:val="auto"/>
                <w:sz w:val="24"/>
                <w:szCs w:val="24"/>
                <w:highlight w:val="none"/>
              </w:rPr>
            </w:pPr>
          </w:p>
          <w:p w14:paraId="22D46D01">
            <w:pPr>
              <w:snapToGrid w:val="0"/>
              <w:spacing w:line="245" w:lineRule="auto"/>
              <w:rPr>
                <w:rFonts w:hint="eastAsia" w:ascii="宋体" w:hAnsi="宋体" w:eastAsia="宋体" w:cs="宋体"/>
                <w:color w:val="auto"/>
                <w:sz w:val="24"/>
                <w:szCs w:val="24"/>
                <w:highlight w:val="none"/>
              </w:rPr>
            </w:pPr>
          </w:p>
          <w:p w14:paraId="5FD8A54A">
            <w:pPr>
              <w:snapToGrid w:val="0"/>
              <w:spacing w:line="245" w:lineRule="auto"/>
              <w:rPr>
                <w:rFonts w:hint="eastAsia" w:ascii="宋体" w:hAnsi="宋体" w:eastAsia="宋体" w:cs="宋体"/>
                <w:color w:val="auto"/>
                <w:sz w:val="24"/>
                <w:szCs w:val="24"/>
                <w:highlight w:val="none"/>
              </w:rPr>
            </w:pPr>
          </w:p>
          <w:p w14:paraId="36857017">
            <w:pPr>
              <w:snapToGrid w:val="0"/>
              <w:spacing w:line="245" w:lineRule="auto"/>
              <w:rPr>
                <w:rFonts w:hint="eastAsia" w:ascii="宋体" w:hAnsi="宋体" w:eastAsia="宋体" w:cs="宋体"/>
                <w:color w:val="auto"/>
                <w:sz w:val="24"/>
                <w:szCs w:val="24"/>
                <w:highlight w:val="none"/>
              </w:rPr>
            </w:pPr>
          </w:p>
          <w:p w14:paraId="66D3B566">
            <w:pPr>
              <w:snapToGrid w:val="0"/>
              <w:spacing w:line="245" w:lineRule="auto"/>
              <w:rPr>
                <w:rFonts w:hint="eastAsia" w:ascii="宋体" w:hAnsi="宋体" w:eastAsia="宋体" w:cs="宋体"/>
                <w:color w:val="auto"/>
                <w:sz w:val="24"/>
                <w:szCs w:val="24"/>
                <w:highlight w:val="none"/>
              </w:rPr>
            </w:pPr>
          </w:p>
          <w:p w14:paraId="791367D6">
            <w:pPr>
              <w:snapToGrid w:val="0"/>
              <w:spacing w:line="245" w:lineRule="auto"/>
              <w:rPr>
                <w:rFonts w:hint="eastAsia" w:ascii="宋体" w:hAnsi="宋体" w:eastAsia="宋体" w:cs="宋体"/>
                <w:color w:val="auto"/>
                <w:sz w:val="24"/>
                <w:szCs w:val="24"/>
                <w:highlight w:val="none"/>
              </w:rPr>
            </w:pPr>
          </w:p>
          <w:p w14:paraId="0595DBFF">
            <w:pPr>
              <w:pStyle w:val="28"/>
              <w:snapToGrid w:val="0"/>
              <w:spacing w:before="65" w:line="231" w:lineRule="auto"/>
              <w:ind w:left="295"/>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基本资格条件</w:t>
            </w:r>
          </w:p>
        </w:tc>
        <w:tc>
          <w:tcPr>
            <w:tcW w:w="3552" w:type="pct"/>
            <w:tcBorders>
              <w:top w:val="single" w:color="auto" w:sz="4" w:space="0"/>
              <w:left w:val="single" w:color="auto" w:sz="4" w:space="0"/>
              <w:bottom w:val="single" w:color="auto" w:sz="4" w:space="0"/>
              <w:right w:val="single" w:color="auto" w:sz="4" w:space="0"/>
            </w:tcBorders>
            <w:vAlign w:val="center"/>
          </w:tcPr>
          <w:p w14:paraId="6B4A5987">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snapToGrid/>
                <w:color w:val="auto"/>
                <w:kern w:val="0"/>
                <w:sz w:val="24"/>
                <w:szCs w:val="24"/>
                <w:highlight w:val="none"/>
                <w:u w:val="none"/>
                <w:lang w:val="en-US" w:eastAsia="zh-CN"/>
              </w:rPr>
              <w:t>营业执照等主体资格证明资料：</w:t>
            </w:r>
            <w:r>
              <w:rPr>
                <w:rFonts w:hint="eastAsia" w:ascii="宋体" w:hAnsi="宋体" w:eastAsia="Arial" w:cs="宋体"/>
                <w:snapToGrid/>
                <w:color w:val="auto"/>
                <w:kern w:val="2"/>
                <w:sz w:val="24"/>
                <w:szCs w:val="24"/>
                <w:highlight w:val="none"/>
                <w:u w:val="none"/>
                <w:lang w:val="en-US" w:eastAsia="zh-CN"/>
              </w:rPr>
              <w:t>供应商须具有独立承担民事责任的能力（企业法人应提供统一社会信用代码的营业执照，事业法人应提供事业单位法人证、组织机构代码证等证明文件，其他组织应提供合法证明文件，自然人提供身份证明文件）</w:t>
            </w:r>
            <w:r>
              <w:rPr>
                <w:rFonts w:hint="eastAsia" w:ascii="宋体" w:hAnsi="宋体" w:eastAsia="宋体" w:cs="宋体"/>
                <w:color w:val="auto"/>
                <w:sz w:val="24"/>
                <w:szCs w:val="24"/>
                <w:highlight w:val="none"/>
                <w:lang w:eastAsia="zh-CN"/>
              </w:rPr>
              <w:t>；</w:t>
            </w:r>
          </w:p>
        </w:tc>
      </w:tr>
      <w:tr w14:paraId="50A79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108A0BF4">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1A7C1778">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top"/>
          </w:tcPr>
          <w:p w14:paraId="522069AC">
            <w:pPr>
              <w:snapToGrid w:val="0"/>
              <w:rPr>
                <w:rFonts w:hint="eastAsia" w:ascii="宋体" w:hAnsi="宋体" w:eastAsia="宋体" w:cs="宋体"/>
                <w:color w:val="auto"/>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534BC64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snapToGrid/>
                <w:color w:val="auto"/>
                <w:kern w:val="0"/>
                <w:sz w:val="24"/>
                <w:szCs w:val="24"/>
                <w:highlight w:val="none"/>
                <w:u w:val="none"/>
                <w:lang w:eastAsia="zh-CN"/>
              </w:rPr>
              <w:t>财务状况报告：</w:t>
            </w:r>
            <w:r>
              <w:rPr>
                <w:rFonts w:hint="eastAsia" w:ascii="宋体" w:hAnsi="宋体" w:eastAsia="宋体" w:cs="宋体"/>
                <w:color w:val="auto"/>
                <w:spacing w:val="13"/>
                <w:kern w:val="0"/>
                <w:sz w:val="24"/>
                <w:szCs w:val="24"/>
                <w:highlight w:val="none"/>
                <w:lang w:eastAsia="zh-CN"/>
              </w:rPr>
              <w:t>提供</w:t>
            </w:r>
            <w:r>
              <w:rPr>
                <w:rFonts w:hint="eastAsia" w:ascii="宋体" w:hAnsi="宋体" w:eastAsia="宋体" w:cs="宋体"/>
                <w:color w:val="auto"/>
                <w:spacing w:val="13"/>
                <w:kern w:val="0"/>
                <w:sz w:val="24"/>
                <w:szCs w:val="24"/>
                <w:highlight w:val="none"/>
                <w:lang w:val="en-US" w:eastAsia="zh-CN"/>
              </w:rPr>
              <w:t>2024或2025</w:t>
            </w:r>
            <w:r>
              <w:rPr>
                <w:rFonts w:hint="eastAsia" w:ascii="宋体" w:hAnsi="宋体" w:eastAsia="宋体" w:cs="宋体"/>
                <w:color w:val="auto"/>
                <w:spacing w:val="13"/>
                <w:kern w:val="0"/>
                <w:sz w:val="24"/>
                <w:szCs w:val="24"/>
                <w:highlight w:val="none"/>
                <w:lang w:eastAsia="zh-CN"/>
              </w:rPr>
              <w:t>年度</w:t>
            </w:r>
            <w:r>
              <w:rPr>
                <w:rFonts w:hint="eastAsia" w:ascii="宋体" w:hAnsi="宋体" w:eastAsia="宋体" w:cs="宋体"/>
                <w:color w:val="auto"/>
                <w:spacing w:val="13"/>
                <w:kern w:val="0"/>
                <w:sz w:val="24"/>
                <w:szCs w:val="24"/>
                <w:highlight w:val="none"/>
                <w:lang w:val="en-US" w:eastAsia="zh-CN"/>
              </w:rPr>
              <w:t>的</w:t>
            </w:r>
            <w:r>
              <w:rPr>
                <w:rFonts w:hint="eastAsia" w:ascii="宋体" w:hAnsi="宋体" w:eastAsia="宋体" w:cs="宋体"/>
                <w:color w:val="auto"/>
                <w:spacing w:val="13"/>
                <w:kern w:val="0"/>
                <w:sz w:val="24"/>
                <w:szCs w:val="24"/>
                <w:highlight w:val="none"/>
                <w:lang w:eastAsia="zh-CN"/>
              </w:rPr>
              <w:t>具有财务审计资质的单位出具的财务报告(至少包括资产负债表和利润表，成立时间至提交投标文件截止时间不足一年的可提供成立后任意时段的资产负债表)，或递交响应文件截止之日前三个月内基本开户银行出具的资信证明及基本存款账户开户许可证(基本账户存款信息)</w:t>
            </w:r>
            <w:r>
              <w:rPr>
                <w:rFonts w:hint="eastAsia" w:ascii="宋体" w:hAnsi="宋体" w:eastAsia="宋体" w:cs="宋体"/>
                <w:b w:val="0"/>
                <w:bCs w:val="0"/>
                <w:snapToGrid/>
                <w:color w:val="auto"/>
                <w:kern w:val="0"/>
                <w:sz w:val="24"/>
                <w:szCs w:val="24"/>
                <w:highlight w:val="none"/>
                <w:u w:val="none"/>
                <w:lang w:eastAsia="zh-CN"/>
              </w:rPr>
              <w:t>；</w:t>
            </w:r>
          </w:p>
        </w:tc>
      </w:tr>
      <w:tr w14:paraId="65B108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36514589">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2E171675">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top"/>
          </w:tcPr>
          <w:p w14:paraId="174547E7">
            <w:pPr>
              <w:snapToGrid w:val="0"/>
              <w:rPr>
                <w:rFonts w:hint="eastAsia" w:ascii="宋体" w:hAnsi="宋体" w:eastAsia="宋体" w:cs="宋体"/>
                <w:color w:val="auto"/>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1F4B7122">
            <w:pPr>
              <w:widowControl w:val="0"/>
              <w:numPr>
                <w:ilvl w:val="0"/>
                <w:numId w:val="0"/>
              </w:numPr>
              <w:kinsoku/>
              <w:autoSpaceDE/>
              <w:autoSpaceDN/>
              <w:adjustRightInd/>
              <w:snapToGrid w:val="0"/>
              <w:spacing w:line="360" w:lineRule="auto"/>
              <w:ind w:left="0" w:lef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shd w:val="clear" w:fill="FFFFFF"/>
                <w:vertAlign w:val="baseline"/>
              </w:rPr>
              <w:t>税收缴纳证明：提供开标前六个月内任意一个月已缴纳完税凭证或税务机关开具的完税证明（时间以税款所属日期为准、税种须包含增值税或企业所得税）；依法免税或无须缴纳税收的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应提供相关文件证明</w:t>
            </w:r>
            <w:r>
              <w:rPr>
                <w:rFonts w:hint="eastAsia" w:ascii="宋体" w:hAnsi="宋体" w:eastAsia="宋体" w:cs="宋体"/>
                <w:b w:val="0"/>
                <w:bCs w:val="0"/>
                <w:color w:val="auto"/>
                <w:sz w:val="24"/>
                <w:szCs w:val="24"/>
                <w:highlight w:val="none"/>
                <w:lang w:bidi="ar"/>
              </w:rPr>
              <w:t>；</w:t>
            </w:r>
          </w:p>
        </w:tc>
      </w:tr>
      <w:tr w14:paraId="1D4297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0B5ACCA5">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7D939A8E">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top"/>
          </w:tcPr>
          <w:p w14:paraId="2D80F2E3">
            <w:pPr>
              <w:snapToGrid w:val="0"/>
              <w:rPr>
                <w:rFonts w:hint="eastAsia" w:ascii="宋体" w:hAnsi="宋体" w:eastAsia="宋体" w:cs="宋体"/>
                <w:color w:val="auto"/>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5247FAD2">
            <w:pPr>
              <w:widowControl w:val="0"/>
              <w:numPr>
                <w:ilvl w:val="0"/>
                <w:numId w:val="0"/>
              </w:numPr>
              <w:kinsoku/>
              <w:autoSpaceDE/>
              <w:autoSpaceDN/>
              <w:adjustRightInd/>
              <w:snapToGrid w:val="0"/>
              <w:spacing w:line="360" w:lineRule="auto"/>
              <w:ind w:left="0" w:lef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shd w:val="clear" w:fill="FFFFFF"/>
                <w:vertAlign w:val="baseline"/>
              </w:rPr>
              <w:t>社会保障资金缴纳证明：提供开标前六个月内任意一个月已缴纳的社会保障资金缴存单据或社保机构开具的社会保险参保缴费情况证明，依法不需要缴纳社会保障资金的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应提供相关证明</w:t>
            </w:r>
            <w:r>
              <w:rPr>
                <w:rFonts w:hint="eastAsia" w:ascii="宋体" w:hAnsi="宋体" w:eastAsia="宋体" w:cs="宋体"/>
                <w:i w:val="0"/>
                <w:iCs w:val="0"/>
                <w:caps w:val="0"/>
                <w:color w:val="auto"/>
                <w:spacing w:val="0"/>
                <w:sz w:val="24"/>
                <w:szCs w:val="24"/>
                <w:shd w:val="clear" w:fill="FFFFFF"/>
                <w:vertAlign w:val="baseline"/>
                <w:lang w:eastAsia="zh-CN"/>
              </w:rPr>
              <w:t>；</w:t>
            </w:r>
          </w:p>
        </w:tc>
      </w:tr>
      <w:tr w14:paraId="71373E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5AC04A60">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7CF1E2F2">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top"/>
          </w:tcPr>
          <w:p w14:paraId="3709052F">
            <w:pPr>
              <w:snapToGrid w:val="0"/>
              <w:rPr>
                <w:rFonts w:hint="eastAsia" w:ascii="宋体" w:hAnsi="宋体" w:eastAsia="宋体" w:cs="宋体"/>
                <w:color w:val="auto"/>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49337957">
            <w:pPr>
              <w:widowControl w:val="0"/>
              <w:numPr>
                <w:ilvl w:val="0"/>
                <w:numId w:val="0"/>
              </w:numPr>
              <w:kinsoku/>
              <w:autoSpaceDE/>
              <w:autoSpaceDN/>
              <w:adjustRightInd/>
              <w:snapToGrid w:val="0"/>
              <w:spacing w:line="360" w:lineRule="auto"/>
              <w:ind w:left="0" w:lef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shd w:val="clear" w:fill="FFFFFF"/>
                <w:vertAlign w:val="baseline"/>
              </w:rPr>
              <w:t>具备履行合同所必需的设备和专业技术能力的证明材料(由供应商根据项目需求提供说明材料或者承诺)</w:t>
            </w:r>
            <w:r>
              <w:rPr>
                <w:rFonts w:hint="eastAsia" w:ascii="宋体" w:hAnsi="宋体" w:eastAsia="宋体" w:cs="宋体"/>
                <w:b w:val="0"/>
                <w:bCs w:val="0"/>
                <w:color w:val="auto"/>
                <w:sz w:val="24"/>
                <w:szCs w:val="24"/>
                <w:highlight w:val="none"/>
                <w:lang w:bidi="ar"/>
              </w:rPr>
              <w:t>；</w:t>
            </w:r>
          </w:p>
        </w:tc>
      </w:tr>
      <w:tr w14:paraId="1A80A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807"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5516AC41">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351175AD">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top"/>
          </w:tcPr>
          <w:p w14:paraId="00B4D3AE">
            <w:pPr>
              <w:snapToGrid w:val="0"/>
              <w:rPr>
                <w:rFonts w:hint="eastAsia" w:ascii="宋体" w:hAnsi="宋体" w:eastAsia="宋体" w:cs="宋体"/>
                <w:color w:val="auto"/>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0481CAD6">
            <w:pPr>
              <w:widowControl w:val="0"/>
              <w:numPr>
                <w:ilvl w:val="0"/>
                <w:numId w:val="0"/>
              </w:numPr>
              <w:kinsoku/>
              <w:autoSpaceDE/>
              <w:autoSpaceDN/>
              <w:adjustRightInd/>
              <w:snapToGrid w:val="0"/>
              <w:spacing w:line="360" w:lineRule="auto"/>
              <w:ind w:left="0" w:lef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shd w:val="clear" w:fill="FFFFFF"/>
                <w:vertAlign w:val="baseline"/>
              </w:rPr>
              <w:t>提供参加政府采购活动前三年内在经营活动中没有重大违法记录的书面声明</w:t>
            </w:r>
            <w:r>
              <w:rPr>
                <w:rFonts w:hint="eastAsia" w:ascii="宋体" w:hAnsi="宋体" w:eastAsia="宋体" w:cs="宋体"/>
                <w:b w:val="0"/>
                <w:bCs w:val="0"/>
                <w:color w:val="auto"/>
                <w:sz w:val="24"/>
                <w:szCs w:val="24"/>
                <w:highlight w:val="none"/>
                <w:lang w:bidi="ar"/>
              </w:rPr>
              <w:t>；</w:t>
            </w:r>
          </w:p>
        </w:tc>
      </w:tr>
      <w:tr w14:paraId="155D0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1748"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72208576">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145E2BF4">
            <w:pPr>
              <w:snapToGrid w:val="0"/>
              <w:rPr>
                <w:rFonts w:hint="eastAsia" w:ascii="宋体" w:hAnsi="宋体" w:eastAsia="宋体" w:cs="宋体"/>
                <w:color w:val="auto"/>
                <w:sz w:val="24"/>
                <w:szCs w:val="24"/>
                <w:highlight w:val="none"/>
              </w:rPr>
            </w:pPr>
          </w:p>
        </w:tc>
        <w:tc>
          <w:tcPr>
            <w:tcW w:w="511" w:type="pct"/>
            <w:tcBorders>
              <w:top w:val="single" w:color="auto" w:sz="4" w:space="0"/>
              <w:left w:val="single" w:color="auto" w:sz="4" w:space="0"/>
              <w:bottom w:val="single" w:color="auto" w:sz="4" w:space="0"/>
              <w:right w:val="single" w:color="auto" w:sz="4" w:space="0"/>
            </w:tcBorders>
            <w:vAlign w:val="top"/>
          </w:tcPr>
          <w:p w14:paraId="760556A0">
            <w:pPr>
              <w:pStyle w:val="28"/>
              <w:snapToGrid w:val="0"/>
              <w:spacing w:before="32" w:line="231"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落实政府采购政</w:t>
            </w:r>
            <w:r>
              <w:rPr>
                <w:rFonts w:hint="eastAsia" w:ascii="宋体" w:hAnsi="宋体" w:eastAsia="宋体" w:cs="宋体"/>
                <w:color w:val="auto"/>
                <w:spacing w:val="7"/>
                <w:sz w:val="24"/>
                <w:szCs w:val="24"/>
                <w:highlight w:val="none"/>
              </w:rPr>
              <w:t>策需满足的资格</w:t>
            </w:r>
            <w:r>
              <w:rPr>
                <w:rFonts w:hint="eastAsia" w:ascii="宋体" w:hAnsi="宋体" w:eastAsia="宋体" w:cs="宋体"/>
                <w:color w:val="auto"/>
                <w:spacing w:val="-1"/>
                <w:sz w:val="24"/>
                <w:szCs w:val="24"/>
                <w:highlight w:val="none"/>
              </w:rPr>
              <w:t>要求</w:t>
            </w:r>
          </w:p>
        </w:tc>
        <w:tc>
          <w:tcPr>
            <w:tcW w:w="3552" w:type="pct"/>
            <w:tcBorders>
              <w:top w:val="single" w:color="auto" w:sz="4" w:space="0"/>
              <w:left w:val="single" w:color="auto" w:sz="4" w:space="0"/>
              <w:bottom w:val="single" w:color="auto" w:sz="4" w:space="0"/>
              <w:right w:val="single" w:color="auto" w:sz="4" w:space="0"/>
            </w:tcBorders>
            <w:vAlign w:val="center"/>
          </w:tcPr>
          <w:p w14:paraId="2B314EF4">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240" w:lineRule="auto"/>
              <w:ind w:left="0" w:lef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本项目不专门面向中小企业采购。</w:t>
            </w:r>
          </w:p>
        </w:tc>
      </w:tr>
      <w:tr w14:paraId="0C9CA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348CAD53">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68DE08E8">
            <w:pPr>
              <w:snapToGrid w:val="0"/>
              <w:rPr>
                <w:rFonts w:hint="eastAsia" w:ascii="宋体" w:hAnsi="宋体" w:eastAsia="宋体" w:cs="宋体"/>
                <w:color w:val="auto"/>
                <w:sz w:val="24"/>
                <w:szCs w:val="24"/>
                <w:highlight w:val="none"/>
              </w:rPr>
            </w:pPr>
          </w:p>
        </w:tc>
        <w:tc>
          <w:tcPr>
            <w:tcW w:w="511" w:type="pct"/>
            <w:vMerge w:val="restart"/>
            <w:tcBorders>
              <w:top w:val="single" w:color="auto" w:sz="4" w:space="0"/>
              <w:left w:val="single" w:color="auto" w:sz="4" w:space="0"/>
              <w:bottom w:val="single" w:color="auto" w:sz="4" w:space="0"/>
              <w:right w:val="single" w:color="auto" w:sz="4" w:space="0"/>
            </w:tcBorders>
            <w:vAlign w:val="top"/>
          </w:tcPr>
          <w:p w14:paraId="603692EC">
            <w:pPr>
              <w:snapToGrid w:val="0"/>
              <w:spacing w:line="271" w:lineRule="auto"/>
              <w:rPr>
                <w:rFonts w:hint="eastAsia" w:ascii="宋体" w:hAnsi="宋体" w:eastAsia="宋体" w:cs="宋体"/>
                <w:color w:val="auto"/>
                <w:sz w:val="24"/>
                <w:szCs w:val="24"/>
                <w:highlight w:val="none"/>
              </w:rPr>
            </w:pPr>
          </w:p>
          <w:p w14:paraId="6052BDF1">
            <w:pPr>
              <w:snapToGrid w:val="0"/>
              <w:spacing w:line="271" w:lineRule="auto"/>
              <w:rPr>
                <w:rFonts w:hint="eastAsia" w:ascii="宋体" w:hAnsi="宋体" w:eastAsia="宋体" w:cs="宋体"/>
                <w:color w:val="auto"/>
                <w:sz w:val="24"/>
                <w:szCs w:val="24"/>
                <w:highlight w:val="none"/>
              </w:rPr>
            </w:pPr>
          </w:p>
          <w:p w14:paraId="4AA2731E">
            <w:pPr>
              <w:snapToGrid w:val="0"/>
              <w:spacing w:line="271" w:lineRule="auto"/>
              <w:rPr>
                <w:rFonts w:hint="eastAsia" w:ascii="宋体" w:hAnsi="宋体" w:eastAsia="宋体" w:cs="宋体"/>
                <w:color w:val="auto"/>
                <w:sz w:val="24"/>
                <w:szCs w:val="24"/>
                <w:highlight w:val="none"/>
              </w:rPr>
            </w:pPr>
          </w:p>
          <w:p w14:paraId="40057D18">
            <w:pPr>
              <w:snapToGrid w:val="0"/>
              <w:spacing w:line="271" w:lineRule="auto"/>
              <w:rPr>
                <w:rFonts w:hint="eastAsia" w:ascii="宋体" w:hAnsi="宋体" w:eastAsia="宋体" w:cs="宋体"/>
                <w:color w:val="auto"/>
                <w:sz w:val="24"/>
                <w:szCs w:val="24"/>
                <w:highlight w:val="none"/>
              </w:rPr>
            </w:pPr>
          </w:p>
          <w:p w14:paraId="60274006">
            <w:pPr>
              <w:snapToGrid w:val="0"/>
              <w:spacing w:line="271" w:lineRule="auto"/>
              <w:rPr>
                <w:rFonts w:hint="eastAsia" w:ascii="宋体" w:hAnsi="宋体" w:eastAsia="宋体" w:cs="宋体"/>
                <w:color w:val="auto"/>
                <w:sz w:val="24"/>
                <w:szCs w:val="24"/>
                <w:highlight w:val="none"/>
              </w:rPr>
            </w:pPr>
          </w:p>
          <w:p w14:paraId="42416ABC">
            <w:pPr>
              <w:snapToGrid w:val="0"/>
              <w:spacing w:line="272" w:lineRule="auto"/>
              <w:rPr>
                <w:rFonts w:hint="eastAsia" w:ascii="宋体" w:hAnsi="宋体" w:eastAsia="宋体" w:cs="宋体"/>
                <w:color w:val="auto"/>
                <w:sz w:val="24"/>
                <w:szCs w:val="24"/>
                <w:highlight w:val="none"/>
              </w:rPr>
            </w:pPr>
          </w:p>
          <w:p w14:paraId="1D13CBAA">
            <w:pPr>
              <w:snapToGrid w:val="0"/>
              <w:spacing w:line="272" w:lineRule="auto"/>
              <w:rPr>
                <w:rFonts w:hint="eastAsia" w:ascii="宋体" w:hAnsi="宋体" w:eastAsia="宋体" w:cs="宋体"/>
                <w:color w:val="auto"/>
                <w:sz w:val="24"/>
                <w:szCs w:val="24"/>
                <w:highlight w:val="none"/>
              </w:rPr>
            </w:pPr>
          </w:p>
          <w:p w14:paraId="1887378D">
            <w:pPr>
              <w:pStyle w:val="28"/>
              <w:snapToGrid w:val="0"/>
              <w:spacing w:before="65" w:line="231"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特定资格条件</w:t>
            </w:r>
          </w:p>
        </w:tc>
        <w:tc>
          <w:tcPr>
            <w:tcW w:w="3552" w:type="pct"/>
            <w:tcBorders>
              <w:top w:val="single" w:color="auto" w:sz="4" w:space="0"/>
              <w:left w:val="single" w:color="auto" w:sz="4" w:space="0"/>
              <w:bottom w:val="single" w:color="auto" w:sz="4" w:space="0"/>
              <w:right w:val="single" w:color="auto" w:sz="4" w:space="0"/>
            </w:tcBorders>
            <w:vAlign w:val="center"/>
          </w:tcPr>
          <w:p w14:paraId="1DC12B4F">
            <w:pPr>
              <w:keepNext w:val="0"/>
              <w:keepLines w:val="0"/>
              <w:pageBreakBefore w:val="0"/>
              <w:widowControl/>
              <w:numPr>
                <w:ilvl w:val="0"/>
                <w:numId w:val="0"/>
              </w:numPr>
              <w:kinsoku/>
              <w:overflowPunct/>
              <w:topLinePunct/>
              <w:autoSpaceDE/>
              <w:autoSpaceDN/>
              <w:bidi w:val="0"/>
              <w:spacing w:line="440" w:lineRule="exact"/>
              <w:ind w:right="99" w:rightChars="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供应商应授权合法的人员参加谈判全过程，其中法定代表人直接参加谈判的，须提供法定代表人身份证明，并与营业执照上信息一致；法定代表人授权代表参加谈判的，须提供法定代表人授权书（附法定代表人、被授权人身份证复印件）及被授权人谈判截止时间前三个月内任意一个月的养老保险缴纳证明，采购</w:t>
            </w:r>
            <w:r>
              <w:rPr>
                <w:rFonts w:hint="eastAsia" w:ascii="宋体" w:hAnsi="宋体" w:eastAsia="宋体" w:cs="宋体"/>
                <w:color w:val="auto"/>
                <w:spacing w:val="-1"/>
                <w:sz w:val="24"/>
                <w:szCs w:val="24"/>
                <w:highlight w:val="none"/>
                <w:lang w:val="en-US" w:eastAsia="zh-Hans"/>
              </w:rPr>
              <w:t>文件中</w:t>
            </w:r>
            <w:r>
              <w:rPr>
                <w:rFonts w:hint="eastAsia" w:ascii="宋体" w:hAnsi="宋体" w:eastAsia="宋体" w:cs="宋体"/>
                <w:color w:val="auto"/>
                <w:spacing w:val="-1"/>
                <w:sz w:val="24"/>
                <w:szCs w:val="24"/>
                <w:highlight w:val="none"/>
                <w:lang w:val="en-US" w:eastAsia="zh-CN"/>
              </w:rPr>
              <w:t>要求</w:t>
            </w:r>
            <w:r>
              <w:rPr>
                <w:rFonts w:hint="eastAsia" w:ascii="宋体" w:hAnsi="宋体" w:eastAsia="宋体" w:cs="宋体"/>
                <w:color w:val="auto"/>
                <w:spacing w:val="-1"/>
                <w:sz w:val="24"/>
                <w:szCs w:val="24"/>
                <w:highlight w:val="none"/>
                <w:lang w:val="en-US" w:eastAsia="zh-Hans"/>
              </w:rPr>
              <w:t>法定代表人签</w:t>
            </w:r>
            <w:r>
              <w:rPr>
                <w:rFonts w:hint="eastAsia" w:ascii="宋体" w:hAnsi="宋体" w:eastAsia="宋体" w:cs="宋体"/>
                <w:color w:val="auto"/>
                <w:spacing w:val="-1"/>
                <w:sz w:val="24"/>
                <w:szCs w:val="24"/>
                <w:highlight w:val="none"/>
                <w:lang w:val="en-US" w:eastAsia="zh-CN"/>
              </w:rPr>
              <w:t>字</w:t>
            </w:r>
            <w:r>
              <w:rPr>
                <w:rFonts w:hint="eastAsia" w:ascii="宋体" w:hAnsi="宋体" w:eastAsia="宋体" w:cs="宋体"/>
                <w:color w:val="auto"/>
                <w:spacing w:val="-1"/>
                <w:sz w:val="24"/>
                <w:szCs w:val="24"/>
                <w:highlight w:val="none"/>
                <w:lang w:val="en-US" w:eastAsia="zh-Hans"/>
              </w:rPr>
              <w:t>盖章</w:t>
            </w:r>
            <w:r>
              <w:rPr>
                <w:rFonts w:hint="eastAsia" w:ascii="宋体" w:hAnsi="宋体" w:eastAsia="宋体" w:cs="宋体"/>
                <w:color w:val="auto"/>
                <w:spacing w:val="-1"/>
                <w:sz w:val="24"/>
                <w:szCs w:val="24"/>
                <w:highlight w:val="none"/>
                <w:lang w:val="en-US" w:eastAsia="zh-CN"/>
              </w:rPr>
              <w:t>的内容</w:t>
            </w:r>
            <w:r>
              <w:rPr>
                <w:rFonts w:hint="eastAsia" w:ascii="宋体" w:hAnsi="宋体" w:eastAsia="宋体" w:cs="宋体"/>
                <w:color w:val="auto"/>
                <w:spacing w:val="-1"/>
                <w:sz w:val="24"/>
                <w:szCs w:val="24"/>
                <w:highlight w:val="none"/>
                <w:lang w:val="en-US" w:eastAsia="zh-Hans"/>
              </w:rPr>
              <w:t>，非法人</w:t>
            </w:r>
            <w:r>
              <w:rPr>
                <w:rFonts w:hint="eastAsia" w:ascii="宋体" w:hAnsi="宋体" w:eastAsia="宋体" w:cs="宋体"/>
                <w:color w:val="auto"/>
                <w:spacing w:val="-1"/>
                <w:sz w:val="24"/>
                <w:szCs w:val="24"/>
                <w:highlight w:val="none"/>
                <w:lang w:val="en-US" w:eastAsia="zh-CN"/>
              </w:rPr>
              <w:t>组织由</w:t>
            </w:r>
            <w:r>
              <w:rPr>
                <w:rFonts w:hint="eastAsia" w:ascii="宋体" w:hAnsi="宋体" w:eastAsia="宋体" w:cs="宋体"/>
                <w:color w:val="auto"/>
                <w:spacing w:val="-1"/>
                <w:sz w:val="24"/>
                <w:szCs w:val="24"/>
                <w:highlight w:val="none"/>
                <w:lang w:val="en-US" w:eastAsia="zh-Hans"/>
              </w:rPr>
              <w:t>单位负责人</w:t>
            </w:r>
            <w:r>
              <w:rPr>
                <w:rFonts w:hint="eastAsia" w:ascii="宋体" w:hAnsi="宋体" w:eastAsia="宋体" w:cs="宋体"/>
                <w:color w:val="auto"/>
                <w:spacing w:val="-1"/>
                <w:sz w:val="24"/>
                <w:szCs w:val="24"/>
                <w:highlight w:val="none"/>
                <w:lang w:val="en-US" w:eastAsia="zh-CN"/>
              </w:rPr>
              <w:t>签字盖章；</w:t>
            </w:r>
          </w:p>
        </w:tc>
      </w:tr>
      <w:tr w14:paraId="09AE8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0B228D8E">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13E2F147">
            <w:pPr>
              <w:snapToGrid w:val="0"/>
              <w:rPr>
                <w:rFonts w:hint="eastAsia" w:ascii="宋体" w:hAnsi="宋体" w:eastAsia="宋体" w:cs="宋体"/>
                <w:color w:val="auto"/>
                <w:sz w:val="24"/>
                <w:szCs w:val="24"/>
                <w:highlight w:val="none"/>
              </w:rPr>
            </w:pPr>
          </w:p>
        </w:tc>
        <w:tc>
          <w:tcPr>
            <w:tcW w:w="511" w:type="pct"/>
            <w:vMerge w:val="continue"/>
            <w:tcBorders>
              <w:left w:val="single" w:color="auto" w:sz="4" w:space="0"/>
              <w:right w:val="single" w:color="auto" w:sz="4" w:space="0"/>
            </w:tcBorders>
            <w:vAlign w:val="top"/>
          </w:tcPr>
          <w:p w14:paraId="5DF8C37D">
            <w:pPr>
              <w:pStyle w:val="28"/>
              <w:snapToGrid w:val="0"/>
              <w:spacing w:before="65" w:line="231" w:lineRule="auto"/>
              <w:rPr>
                <w:rFonts w:hint="eastAsia" w:ascii="宋体" w:hAnsi="宋体" w:eastAsia="宋体" w:cs="宋体"/>
                <w:color w:val="auto"/>
                <w:spacing w:val="7"/>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6343E366">
            <w:pPr>
              <w:keepNext w:val="0"/>
              <w:keepLines w:val="0"/>
              <w:pageBreakBefore w:val="0"/>
              <w:widowControl/>
              <w:numPr>
                <w:ilvl w:val="0"/>
                <w:numId w:val="0"/>
              </w:numPr>
              <w:kinsoku/>
              <w:overflowPunct/>
              <w:topLinePunct/>
              <w:autoSpaceDE/>
              <w:autoSpaceDN/>
              <w:bidi w:val="0"/>
              <w:spacing w:line="440" w:lineRule="exact"/>
              <w:ind w:right="99" w:rightChars="0"/>
              <w:jc w:val="both"/>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供应商未被“中国执行信息公开网”网站（http://zxgk.court.gov.cn/shixin/）被列为失信被执行人，未被“信用中国”网站（www.creditchina.gov.cn）被列为</w:t>
            </w:r>
            <w:r>
              <w:rPr>
                <w:rFonts w:hint="eastAsia" w:ascii="宋体" w:hAnsi="宋体" w:eastAsia="宋体" w:cs="宋体"/>
                <w:color w:val="auto"/>
                <w:spacing w:val="-1"/>
                <w:sz w:val="24"/>
                <w:szCs w:val="24"/>
                <w:highlight w:val="none"/>
                <w:lang w:eastAsia="zh-CN"/>
              </w:rPr>
              <w:t>重大税收违法失信主体</w:t>
            </w:r>
            <w:r>
              <w:rPr>
                <w:rFonts w:hint="eastAsia" w:ascii="宋体" w:hAnsi="宋体" w:eastAsia="宋体" w:cs="宋体"/>
                <w:color w:val="auto"/>
                <w:spacing w:val="-1"/>
                <w:sz w:val="24"/>
                <w:szCs w:val="24"/>
                <w:highlight w:val="none"/>
                <w:lang w:val="en-US" w:eastAsia="zh-CN"/>
              </w:rPr>
              <w:t>，未被中国政府采购网（www.ccgp.gov.cn）被列为政府采购严重违法失信行为记录名单；</w:t>
            </w:r>
          </w:p>
        </w:tc>
      </w:tr>
      <w:tr w14:paraId="565D0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tcBorders>
            <w:vAlign w:val="top"/>
          </w:tcPr>
          <w:p w14:paraId="5B8B5A50">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bottom w:val="single" w:color="auto" w:sz="4" w:space="0"/>
            </w:tcBorders>
            <w:textDirection w:val="tbRlV"/>
            <w:vAlign w:val="top"/>
          </w:tcPr>
          <w:p w14:paraId="508F4C9D">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bottom w:val="single" w:color="auto" w:sz="4" w:space="0"/>
            </w:tcBorders>
            <w:vAlign w:val="top"/>
          </w:tcPr>
          <w:p w14:paraId="2EC13C2A">
            <w:pPr>
              <w:snapToGrid w:val="0"/>
              <w:rPr>
                <w:rFonts w:hint="eastAsia" w:ascii="宋体" w:hAnsi="宋体" w:eastAsia="宋体" w:cs="宋体"/>
                <w:color w:val="auto"/>
                <w:sz w:val="24"/>
                <w:szCs w:val="24"/>
                <w:highlight w:val="none"/>
              </w:rPr>
            </w:pPr>
          </w:p>
        </w:tc>
        <w:tc>
          <w:tcPr>
            <w:tcW w:w="3552" w:type="pct"/>
            <w:tcBorders>
              <w:top w:val="single" w:color="auto" w:sz="4" w:space="0"/>
              <w:bottom w:val="single" w:color="auto" w:sz="4" w:space="0"/>
            </w:tcBorders>
            <w:vAlign w:val="center"/>
          </w:tcPr>
          <w:p w14:paraId="44CFFF33">
            <w:pPr>
              <w:keepNext w:val="0"/>
              <w:keepLines w:val="0"/>
              <w:pageBreakBefore w:val="0"/>
              <w:widowControl/>
              <w:numPr>
                <w:ilvl w:val="0"/>
                <w:numId w:val="0"/>
              </w:numPr>
              <w:kinsoku/>
              <w:overflowPunct/>
              <w:topLinePunct/>
              <w:autoSpaceDE/>
              <w:autoSpaceDN/>
              <w:bidi w:val="0"/>
              <w:spacing w:line="440" w:lineRule="exact"/>
              <w:ind w:right="99" w:rightChars="0"/>
              <w:jc w:val="both"/>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与采购人存在利害关系可能影响采购公正性的单位，不得参加投标，</w:t>
            </w:r>
            <w:r>
              <w:rPr>
                <w:rFonts w:hint="eastAsia" w:ascii="宋体" w:hAnsi="宋体" w:eastAsia="宋体" w:cs="宋体"/>
                <w:color w:val="auto"/>
                <w:spacing w:val="-1"/>
                <w:sz w:val="24"/>
                <w:szCs w:val="24"/>
                <w:highlight w:val="none"/>
                <w:lang w:val="en-US" w:eastAsia="zh-Hans"/>
              </w:rPr>
              <w:t>单位负责人为同一人或者存在直接控股、管理关系的不同供应商，不得参加本项目的采购活动</w:t>
            </w:r>
            <w:r>
              <w:rPr>
                <w:rFonts w:hint="eastAsia" w:ascii="宋体" w:hAnsi="宋体" w:eastAsia="宋体" w:cs="宋体"/>
                <w:color w:val="auto"/>
                <w:spacing w:val="-1"/>
                <w:sz w:val="24"/>
                <w:szCs w:val="24"/>
                <w:highlight w:val="none"/>
                <w:lang w:val="en-US" w:eastAsia="zh-CN"/>
              </w:rPr>
              <w:t>，否则，相关投标均无效。</w:t>
            </w:r>
          </w:p>
        </w:tc>
      </w:tr>
      <w:tr w14:paraId="7DC4F3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tcBorders>
            <w:vAlign w:val="top"/>
          </w:tcPr>
          <w:p w14:paraId="510FAD3A">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bottom w:val="single" w:color="auto" w:sz="4" w:space="0"/>
            </w:tcBorders>
            <w:textDirection w:val="tbRlV"/>
            <w:vAlign w:val="top"/>
          </w:tcPr>
          <w:p w14:paraId="51FBD810">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bottom w:val="single" w:color="auto" w:sz="4" w:space="0"/>
            </w:tcBorders>
            <w:vAlign w:val="top"/>
          </w:tcPr>
          <w:p w14:paraId="41A3210C">
            <w:pPr>
              <w:snapToGrid w:val="0"/>
              <w:rPr>
                <w:rFonts w:hint="eastAsia" w:ascii="宋体" w:hAnsi="宋体" w:eastAsia="宋体" w:cs="宋体"/>
                <w:color w:val="auto"/>
                <w:sz w:val="24"/>
                <w:szCs w:val="24"/>
                <w:highlight w:val="none"/>
              </w:rPr>
            </w:pPr>
          </w:p>
        </w:tc>
        <w:tc>
          <w:tcPr>
            <w:tcW w:w="3552" w:type="pct"/>
            <w:tcBorders>
              <w:top w:val="single" w:color="auto" w:sz="4" w:space="0"/>
              <w:bottom w:val="single" w:color="auto" w:sz="4" w:space="0"/>
            </w:tcBorders>
            <w:vAlign w:val="center"/>
          </w:tcPr>
          <w:p w14:paraId="233299DF">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240" w:lineRule="auto"/>
              <w:ind w:left="0" w:lef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本项目不接受联合体谈判。</w:t>
            </w:r>
          </w:p>
        </w:tc>
      </w:tr>
      <w:tr w14:paraId="3B246A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top"/>
          </w:tcPr>
          <w:p w14:paraId="4605CD32">
            <w:pPr>
              <w:pStyle w:val="28"/>
              <w:snapToGrid w:val="0"/>
              <w:spacing w:before="36" w:line="239" w:lineRule="auto"/>
              <w:ind w:left="120" w:right="173" w:firstLine="5"/>
              <w:jc w:val="both"/>
              <w:rPr>
                <w:rFonts w:hint="eastAsia"/>
              </w:rPr>
            </w:pPr>
            <w:r>
              <w:rPr>
                <w:rFonts w:hint="eastAsia" w:ascii="宋体" w:hAnsi="宋体" w:eastAsia="宋体" w:cs="宋体"/>
                <w:color w:val="auto"/>
                <w:spacing w:val="9"/>
                <w:sz w:val="24"/>
                <w:szCs w:val="24"/>
                <w:highlight w:val="none"/>
              </w:rPr>
              <w:t>注：</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9"/>
                <w:sz w:val="24"/>
                <w:szCs w:val="24"/>
                <w:highlight w:val="none"/>
              </w:rPr>
              <w:t>以上为必备资格条件，缺一项或某项达不到</w:t>
            </w:r>
            <w:r>
              <w:rPr>
                <w:rFonts w:hint="eastAsia" w:ascii="宋体" w:hAnsi="宋体" w:eastAsia="宋体" w:cs="宋体"/>
                <w:color w:val="auto"/>
                <w:spacing w:val="8"/>
                <w:sz w:val="24"/>
                <w:szCs w:val="24"/>
                <w:highlight w:val="none"/>
              </w:rPr>
              <w:t>要求，按无效文件处理。资格审查时以谈判响应文件</w:t>
            </w:r>
            <w:r>
              <w:rPr>
                <w:rFonts w:hint="eastAsia" w:ascii="宋体" w:hAnsi="宋体" w:eastAsia="宋体" w:cs="宋体"/>
                <w:color w:val="auto"/>
                <w:spacing w:val="9"/>
                <w:sz w:val="24"/>
                <w:szCs w:val="24"/>
                <w:highlight w:val="none"/>
              </w:rPr>
              <w:t>中所附证明材料</w:t>
            </w:r>
            <w:r>
              <w:rPr>
                <w:rFonts w:hint="eastAsia" w:ascii="宋体" w:hAnsi="宋体" w:eastAsia="宋体" w:cs="宋体"/>
                <w:color w:val="auto"/>
                <w:spacing w:val="8"/>
                <w:sz w:val="24"/>
                <w:szCs w:val="24"/>
                <w:highlight w:val="none"/>
              </w:rPr>
              <w:t>为准，原</w:t>
            </w:r>
            <w:r>
              <w:rPr>
                <w:rFonts w:hint="eastAsia" w:ascii="宋体" w:hAnsi="宋体" w:eastAsia="宋体" w:cs="宋体"/>
                <w:color w:val="auto"/>
                <w:spacing w:val="3"/>
                <w:sz w:val="24"/>
                <w:szCs w:val="24"/>
                <w:highlight w:val="none"/>
              </w:rPr>
              <w:t>件备查。</w:t>
            </w:r>
          </w:p>
        </w:tc>
      </w:tr>
    </w:tbl>
    <w:p w14:paraId="4DFBBB27">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000561A1">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6A89176F">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750714EE">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4E2B57F9">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174D6212">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7A952C1B">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6EF770F7">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46B704D1">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40671BC2">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149FDB64">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5FF2279F">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27711411">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2402124F">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6E964C22">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2D233C27">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4005D1AE">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59D44EB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4DA3066D">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6FAB82FA">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21191643">
      <w:pPr>
        <w:pStyle w:val="8"/>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szCs w:val="24"/>
          <w:highlight w:val="none"/>
        </w:rPr>
      </w:pPr>
      <w:bookmarkStart w:id="17" w:name="bookmark6"/>
      <w:bookmarkEnd w:id="17"/>
      <w:bookmarkStart w:id="18" w:name="bookmark5"/>
      <w:bookmarkEnd w:id="18"/>
    </w:p>
    <w:p w14:paraId="46AE4618">
      <w:pPr>
        <w:pStyle w:val="8"/>
        <w:keepLines w:val="0"/>
        <w:pageBreakBefore w:val="0"/>
        <w:widowControl w:val="0"/>
        <w:kinsoku/>
        <w:wordWrap/>
        <w:overflowPunct/>
        <w:topLinePunct w:val="0"/>
        <w:autoSpaceDE/>
        <w:autoSpaceDN/>
        <w:bidi w:val="0"/>
        <w:adjustRightInd/>
        <w:snapToGrid/>
        <w:spacing w:line="420" w:lineRule="exact"/>
        <w:textAlignment w:val="auto"/>
        <w:rPr>
          <w:rFonts w:hint="eastAsia"/>
          <w:color w:val="auto"/>
          <w:highlight w:val="none"/>
          <w:lang w:val="zh-CN"/>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w:t>
      </w:r>
    </w:p>
    <w:p w14:paraId="211BA6DB">
      <w:pPr>
        <w:keepNext/>
        <w:keepLines w:val="0"/>
        <w:pageBreakBefore w:val="0"/>
        <w:widowControl w:val="0"/>
        <w:kinsoku/>
        <w:wordWrap/>
        <w:overflowPunct/>
        <w:topLinePunct w:val="0"/>
        <w:autoSpaceDE/>
        <w:autoSpaceDN/>
        <w:bidi w:val="0"/>
        <w:adjustRightInd/>
        <w:snapToGrid/>
        <w:spacing w:line="420" w:lineRule="exact"/>
        <w:jc w:val="center"/>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〖符合性审查表〗</w:t>
      </w:r>
    </w:p>
    <w:tbl>
      <w:tblPr>
        <w:tblStyle w:val="21"/>
        <w:tblW w:w="865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45" w:type="dxa"/>
          <w:left w:w="96" w:type="dxa"/>
          <w:bottom w:w="45" w:type="dxa"/>
          <w:right w:w="96" w:type="dxa"/>
        </w:tblCellMar>
      </w:tblPr>
      <w:tblGrid>
        <w:gridCol w:w="877"/>
        <w:gridCol w:w="450"/>
        <w:gridCol w:w="1244"/>
        <w:gridCol w:w="6080"/>
      </w:tblGrid>
      <w:tr w14:paraId="08C57D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1327" w:type="dxa"/>
            <w:gridSpan w:val="2"/>
            <w:tcBorders>
              <w:top w:val="single" w:color="auto" w:sz="2" w:space="0"/>
            </w:tcBorders>
            <w:vAlign w:val="center"/>
          </w:tcPr>
          <w:p w14:paraId="5B55F523">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cs="宋体"/>
                <w:bCs/>
                <w:color w:val="auto"/>
                <w:sz w:val="24"/>
                <w:szCs w:val="24"/>
                <w:highlight w:val="none"/>
              </w:rPr>
              <w:t>条款号</w:t>
            </w:r>
          </w:p>
        </w:tc>
        <w:tc>
          <w:tcPr>
            <w:tcW w:w="1244" w:type="dxa"/>
            <w:tcBorders>
              <w:top w:val="single" w:color="auto" w:sz="2" w:space="0"/>
            </w:tcBorders>
            <w:vAlign w:val="center"/>
          </w:tcPr>
          <w:p w14:paraId="3D874818">
            <w:pPr>
              <w:keepNext w:val="0"/>
              <w:keepLines w:val="0"/>
              <w:pageBreakBefore w:val="0"/>
              <w:tabs>
                <w:tab w:val="left" w:pos="0"/>
              </w:tabs>
              <w:kinsoku/>
              <w:wordWrap/>
              <w:overflowPunct/>
              <w:topLinePunct w:val="0"/>
              <w:autoSpaceDE/>
              <w:autoSpaceDN/>
              <w:bidi w:val="0"/>
              <w:adjustRightInd w:val="0"/>
              <w:snapToGrid w:val="0"/>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评标</w:t>
            </w:r>
            <w:r>
              <w:rPr>
                <w:rFonts w:hint="eastAsia" w:ascii="宋体" w:hAnsi="宋体" w:cs="宋体"/>
                <w:bCs/>
                <w:color w:val="auto"/>
                <w:sz w:val="24"/>
                <w:szCs w:val="24"/>
                <w:highlight w:val="none"/>
              </w:rPr>
              <w:t>因素</w:t>
            </w:r>
          </w:p>
        </w:tc>
        <w:tc>
          <w:tcPr>
            <w:tcW w:w="6080" w:type="dxa"/>
            <w:tcBorders>
              <w:top w:val="single" w:color="auto" w:sz="2" w:space="0"/>
            </w:tcBorders>
            <w:vAlign w:val="center"/>
          </w:tcPr>
          <w:p w14:paraId="712CCEAE">
            <w:pPr>
              <w:keepNext w:val="0"/>
              <w:keepLines w:val="0"/>
              <w:pageBreakBefore w:val="0"/>
              <w:tabs>
                <w:tab w:val="left" w:pos="0"/>
              </w:tabs>
              <w:kinsoku/>
              <w:wordWrap/>
              <w:overflowPunct/>
              <w:topLinePunct w:val="0"/>
              <w:autoSpaceDE/>
              <w:autoSpaceDN/>
              <w:bidi w:val="0"/>
              <w:adjustRightInd w:val="0"/>
              <w:snapToGrid w:val="0"/>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评标</w:t>
            </w:r>
            <w:r>
              <w:rPr>
                <w:rFonts w:hint="eastAsia" w:ascii="宋体" w:hAnsi="宋体" w:cs="宋体"/>
                <w:bCs/>
                <w:color w:val="auto"/>
                <w:sz w:val="24"/>
                <w:szCs w:val="24"/>
                <w:highlight w:val="none"/>
              </w:rPr>
              <w:t>标准</w:t>
            </w:r>
          </w:p>
        </w:tc>
      </w:tr>
      <w:tr w14:paraId="4000AB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restart"/>
            <w:tcBorders>
              <w:top w:val="single" w:color="auto" w:sz="2" w:space="0"/>
            </w:tcBorders>
            <w:vAlign w:val="center"/>
          </w:tcPr>
          <w:p w14:paraId="2C83222F">
            <w:pPr>
              <w:pStyle w:val="30"/>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Autospacing="0" w:afterAutospacing="0" w:line="420" w:lineRule="exact"/>
              <w:ind w:right="0" w:rightChars="0"/>
              <w:contextualSpacing w:val="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rPr>
              <w:t>2.1.</w:t>
            </w:r>
            <w:r>
              <w:rPr>
                <w:rFonts w:hint="eastAsia" w:ascii="宋体" w:hAnsi="宋体" w:cs="宋体"/>
                <w:b w:val="0"/>
                <w:bCs/>
                <w:color w:val="auto"/>
                <w:sz w:val="24"/>
                <w:szCs w:val="24"/>
                <w:highlight w:val="none"/>
                <w:lang w:val="en-US" w:eastAsia="zh-CN"/>
              </w:rPr>
              <w:t>2</w:t>
            </w:r>
          </w:p>
        </w:tc>
        <w:tc>
          <w:tcPr>
            <w:tcW w:w="450" w:type="dxa"/>
            <w:vMerge w:val="restart"/>
            <w:tcBorders>
              <w:top w:val="single" w:color="auto" w:sz="2" w:space="0"/>
            </w:tcBorders>
            <w:vAlign w:val="center"/>
          </w:tcPr>
          <w:p w14:paraId="64A75DD3">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符</w:t>
            </w:r>
          </w:p>
          <w:p w14:paraId="1BDE32BA">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合</w:t>
            </w:r>
          </w:p>
          <w:p w14:paraId="6DA48D4B">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性</w:t>
            </w:r>
          </w:p>
          <w:p w14:paraId="185EA032">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审</w:t>
            </w:r>
          </w:p>
          <w:p w14:paraId="4695F5B2">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查</w:t>
            </w:r>
          </w:p>
          <w:p w14:paraId="73EC1F83">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表</w:t>
            </w:r>
          </w:p>
        </w:tc>
        <w:tc>
          <w:tcPr>
            <w:tcW w:w="1244" w:type="dxa"/>
            <w:tcBorders>
              <w:top w:val="single" w:color="auto" w:sz="2" w:space="0"/>
            </w:tcBorders>
            <w:vAlign w:val="center"/>
          </w:tcPr>
          <w:p w14:paraId="281645B2">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与项目的一致性</w:t>
            </w:r>
          </w:p>
        </w:tc>
        <w:tc>
          <w:tcPr>
            <w:tcW w:w="6080" w:type="dxa"/>
            <w:tcBorders>
              <w:top w:val="single" w:color="auto" w:sz="2" w:space="0"/>
            </w:tcBorders>
            <w:vAlign w:val="center"/>
          </w:tcPr>
          <w:p w14:paraId="3CC358CE">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供应商名称是否与营业执照</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资质证书</w:t>
            </w:r>
            <w:r>
              <w:rPr>
                <w:rFonts w:hint="eastAsia" w:ascii="宋体" w:hAnsi="宋体" w:eastAsia="宋体" w:cs="宋体"/>
                <w:bCs/>
                <w:color w:val="auto"/>
                <w:sz w:val="24"/>
                <w:szCs w:val="24"/>
                <w:highlight w:val="none"/>
              </w:rPr>
              <w:t>一致</w:t>
            </w:r>
          </w:p>
        </w:tc>
      </w:tr>
      <w:tr w14:paraId="4D0734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4572D0AE">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14CCBEDB">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7A68B534">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竞争性谈判响应</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bCs/>
                <w:color w:val="auto"/>
                <w:sz w:val="24"/>
                <w:szCs w:val="24"/>
                <w:highlight w:val="none"/>
              </w:rPr>
              <w:t>组成</w:t>
            </w:r>
          </w:p>
        </w:tc>
        <w:tc>
          <w:tcPr>
            <w:tcW w:w="6080" w:type="dxa"/>
            <w:vAlign w:val="center"/>
          </w:tcPr>
          <w:p w14:paraId="382A8502">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竞争性谈判响应文件应包含以下部分：</w:t>
            </w:r>
          </w:p>
          <w:p w14:paraId="3C22F30E">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 xml:space="preserve">第一部分    谈判响应函 </w:t>
            </w:r>
          </w:p>
          <w:p w14:paraId="14F389C5">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 xml:space="preserve">第二部分    第一次谈判报价表 </w:t>
            </w:r>
          </w:p>
          <w:p w14:paraId="69C5C378">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 xml:space="preserve">第三部分    分项报价表 </w:t>
            </w:r>
          </w:p>
          <w:p w14:paraId="014A135A">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第四部分    商务</w:t>
            </w:r>
            <w:r>
              <w:rPr>
                <w:rFonts w:hint="eastAsia" w:eastAsia="宋体"/>
                <w:color w:val="auto"/>
                <w:highlight w:val="none"/>
                <w:lang w:val="en-US" w:eastAsia="zh-CN"/>
              </w:rPr>
              <w:t>条款</w:t>
            </w:r>
            <w:r>
              <w:rPr>
                <w:rFonts w:hint="eastAsia"/>
                <w:color w:val="auto"/>
                <w:highlight w:val="none"/>
              </w:rPr>
              <w:t>偏离表</w:t>
            </w:r>
          </w:p>
          <w:p w14:paraId="44ACE76B">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eastAsia="宋体"/>
                <w:color w:val="auto"/>
                <w:highlight w:val="none"/>
                <w:lang w:val="en-US" w:eastAsia="zh-CN"/>
              </w:rPr>
            </w:pPr>
            <w:r>
              <w:rPr>
                <w:rFonts w:hint="eastAsia"/>
                <w:color w:val="auto"/>
                <w:highlight w:val="none"/>
              </w:rPr>
              <w:t>第五部分    谈判方案说明</w:t>
            </w:r>
            <w:r>
              <w:rPr>
                <w:rFonts w:hint="eastAsia" w:eastAsia="宋体"/>
                <w:color w:val="auto"/>
                <w:highlight w:val="none"/>
                <w:lang w:val="en-US" w:eastAsia="zh-CN"/>
              </w:rPr>
              <w:t>书</w:t>
            </w:r>
          </w:p>
          <w:p w14:paraId="75AB58FB">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第六部分   供应商资质证明文件</w:t>
            </w:r>
          </w:p>
          <w:p w14:paraId="6BA49F6A">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第七部分   供应商承诺书</w:t>
            </w:r>
          </w:p>
          <w:p w14:paraId="26E5A7AD">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 xml:space="preserve">第八部分 </w:t>
            </w:r>
            <w:r>
              <w:rPr>
                <w:rFonts w:hint="eastAsia" w:eastAsia="宋体"/>
                <w:color w:val="auto"/>
                <w:highlight w:val="none"/>
                <w:lang w:val="en-US" w:eastAsia="zh-CN"/>
              </w:rPr>
              <w:t xml:space="preserve">  </w:t>
            </w:r>
            <w:r>
              <w:rPr>
                <w:rFonts w:hint="eastAsia"/>
                <w:color w:val="auto"/>
                <w:highlight w:val="none"/>
              </w:rPr>
              <w:t>其他资料</w:t>
            </w:r>
          </w:p>
          <w:p w14:paraId="753C9298">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第九部分</w:t>
            </w:r>
            <w:r>
              <w:rPr>
                <w:rFonts w:hint="eastAsia" w:eastAsia="宋体"/>
                <w:color w:val="auto"/>
                <w:highlight w:val="none"/>
                <w:lang w:val="en-US" w:eastAsia="zh-CN"/>
              </w:rPr>
              <w:t xml:space="preserve"> </w:t>
            </w:r>
            <w:r>
              <w:rPr>
                <w:rFonts w:hint="eastAsia"/>
                <w:color w:val="auto"/>
                <w:highlight w:val="none"/>
              </w:rPr>
              <w:t xml:space="preserve">  提供政府采购政策证明材料 </w:t>
            </w:r>
          </w:p>
        </w:tc>
      </w:tr>
      <w:tr w14:paraId="09433E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1E342B4D">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0FBA986F">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595A7A8B">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签章</w:t>
            </w:r>
          </w:p>
        </w:tc>
        <w:tc>
          <w:tcPr>
            <w:tcW w:w="6080" w:type="dxa"/>
            <w:vAlign w:val="center"/>
          </w:tcPr>
          <w:p w14:paraId="5DC63486">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签章均符合</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color w:val="auto"/>
                <w:sz w:val="24"/>
                <w:szCs w:val="24"/>
                <w:highlight w:val="none"/>
              </w:rPr>
              <w:t>要求，且无遗漏</w:t>
            </w:r>
            <w:r>
              <w:rPr>
                <w:rFonts w:hint="eastAsia" w:ascii="宋体" w:hAnsi="宋体" w:cs="宋体"/>
                <w:color w:val="auto"/>
                <w:sz w:val="24"/>
                <w:szCs w:val="24"/>
                <w:highlight w:val="none"/>
                <w:lang w:eastAsia="zh-CN"/>
              </w:rPr>
              <w:t>。</w:t>
            </w:r>
          </w:p>
        </w:tc>
      </w:tr>
      <w:tr w14:paraId="3A7EDD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5A8D5451">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332401C8">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67E0E8B3">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语言和计量单位</w:t>
            </w:r>
          </w:p>
        </w:tc>
        <w:tc>
          <w:tcPr>
            <w:tcW w:w="6080" w:type="dxa"/>
            <w:vAlign w:val="center"/>
          </w:tcPr>
          <w:p w14:paraId="7BE13E0F">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符合</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color w:val="auto"/>
                <w:sz w:val="24"/>
                <w:szCs w:val="24"/>
                <w:highlight w:val="none"/>
              </w:rPr>
              <w:t>的要求</w:t>
            </w:r>
            <w:r>
              <w:rPr>
                <w:rFonts w:hint="eastAsia" w:ascii="宋体" w:hAnsi="宋体" w:cs="宋体"/>
                <w:color w:val="auto"/>
                <w:sz w:val="24"/>
                <w:szCs w:val="24"/>
                <w:highlight w:val="none"/>
                <w:lang w:eastAsia="zh-CN"/>
              </w:rPr>
              <w:t>。</w:t>
            </w:r>
          </w:p>
        </w:tc>
      </w:tr>
      <w:tr w14:paraId="339D5E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2FEA9E70">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3B6F5BD7">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681616EE">
            <w:pPr>
              <w:keepLines w:val="0"/>
              <w:pageBreakBefore w:val="0"/>
              <w:tabs>
                <w:tab w:val="left" w:pos="0"/>
              </w:tabs>
              <w:kinsoku/>
              <w:wordWrap/>
              <w:overflowPunct/>
              <w:topLinePunct w:val="0"/>
              <w:bidi w:val="0"/>
              <w:adjustRightInd w:val="0"/>
              <w:snapToGrid w:val="0"/>
              <w:spacing w:line="420" w:lineRule="exact"/>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供货</w:t>
            </w:r>
            <w:r>
              <w:rPr>
                <w:rFonts w:hint="eastAsia" w:ascii="宋体" w:hAnsi="宋体" w:eastAsia="宋体" w:cs="宋体"/>
                <w:bCs/>
                <w:color w:val="auto"/>
                <w:sz w:val="24"/>
                <w:szCs w:val="24"/>
                <w:highlight w:val="none"/>
              </w:rPr>
              <w:t>期</w:t>
            </w:r>
          </w:p>
        </w:tc>
        <w:tc>
          <w:tcPr>
            <w:tcW w:w="6080" w:type="dxa"/>
            <w:vAlign w:val="center"/>
          </w:tcPr>
          <w:p w14:paraId="7DA36C71">
            <w:pPr>
              <w:keepLines w:val="0"/>
              <w:pageBreakBefore w:val="0"/>
              <w:tabs>
                <w:tab w:val="left" w:pos="0"/>
              </w:tabs>
              <w:kinsoku/>
              <w:wordWrap/>
              <w:overflowPunct/>
              <w:topLinePunct w:val="0"/>
              <w:bidi w:val="0"/>
              <w:adjustRightInd w:val="0"/>
              <w:snapToGrid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应满足</w:t>
            </w:r>
            <w:r>
              <w:rPr>
                <w:rFonts w:hint="eastAsia" w:ascii="宋体" w:hAnsi="宋体" w:eastAsia="宋体" w:cs="宋体"/>
                <w:bCs/>
                <w:color w:val="auto"/>
                <w:sz w:val="24"/>
                <w:szCs w:val="24"/>
                <w:highlight w:val="none"/>
                <w:lang w:eastAsia="zh-CN"/>
              </w:rPr>
              <w:t>竞争性谈判文件</w:t>
            </w:r>
            <w:r>
              <w:rPr>
                <w:rFonts w:hint="eastAsia" w:ascii="宋体" w:hAnsi="宋体" w:eastAsia="宋体" w:cs="宋体"/>
                <w:bCs/>
                <w:color w:val="auto"/>
                <w:sz w:val="24"/>
                <w:szCs w:val="24"/>
                <w:highlight w:val="none"/>
              </w:rPr>
              <w:t>中要求的</w:t>
            </w:r>
            <w:r>
              <w:rPr>
                <w:rFonts w:hint="eastAsia" w:ascii="宋体" w:hAnsi="宋体" w:cs="宋体"/>
                <w:bCs/>
                <w:color w:val="auto"/>
                <w:sz w:val="24"/>
                <w:szCs w:val="24"/>
                <w:highlight w:val="none"/>
                <w:lang w:val="en-US" w:eastAsia="zh-CN"/>
              </w:rPr>
              <w:t>供货</w:t>
            </w:r>
            <w:r>
              <w:rPr>
                <w:rFonts w:hint="eastAsia" w:ascii="宋体" w:hAnsi="宋体" w:eastAsia="宋体" w:cs="宋体"/>
                <w:bCs/>
                <w:color w:val="auto"/>
                <w:sz w:val="24"/>
                <w:szCs w:val="24"/>
                <w:highlight w:val="none"/>
              </w:rPr>
              <w:t>期。</w:t>
            </w:r>
          </w:p>
        </w:tc>
      </w:tr>
      <w:tr w14:paraId="384A2F3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17312A2F">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551DC4EF">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6227EA4D">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竞争性谈判响应</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bCs/>
                <w:color w:val="auto"/>
                <w:sz w:val="24"/>
                <w:szCs w:val="24"/>
                <w:highlight w:val="none"/>
              </w:rPr>
              <w:t>有效期</w:t>
            </w:r>
          </w:p>
        </w:tc>
        <w:tc>
          <w:tcPr>
            <w:tcW w:w="6080" w:type="dxa"/>
            <w:vAlign w:val="center"/>
          </w:tcPr>
          <w:p w14:paraId="0D98EA88">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符合</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color w:val="auto"/>
                <w:sz w:val="24"/>
                <w:szCs w:val="24"/>
                <w:highlight w:val="none"/>
              </w:rPr>
              <w:t>的要求</w:t>
            </w:r>
            <w:r>
              <w:rPr>
                <w:rFonts w:hint="eastAsia" w:ascii="宋体" w:hAnsi="宋体" w:cs="宋体"/>
                <w:color w:val="auto"/>
                <w:sz w:val="24"/>
                <w:szCs w:val="24"/>
                <w:highlight w:val="none"/>
                <w:lang w:eastAsia="zh-CN"/>
              </w:rPr>
              <w:t>。</w:t>
            </w:r>
          </w:p>
        </w:tc>
      </w:tr>
      <w:tr w14:paraId="74449F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701F119D">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6432929D">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0A4B64B2">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谈判</w:t>
            </w:r>
            <w:r>
              <w:rPr>
                <w:rFonts w:hint="eastAsia" w:ascii="宋体" w:hAnsi="宋体" w:eastAsia="宋体" w:cs="宋体"/>
                <w:bCs/>
                <w:color w:val="auto"/>
                <w:sz w:val="24"/>
                <w:szCs w:val="24"/>
                <w:highlight w:val="none"/>
              </w:rPr>
              <w:t>报价</w:t>
            </w:r>
          </w:p>
        </w:tc>
        <w:tc>
          <w:tcPr>
            <w:tcW w:w="6080" w:type="dxa"/>
            <w:vAlign w:val="center"/>
          </w:tcPr>
          <w:p w14:paraId="2355DA27">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同时满足以下条款：</w:t>
            </w:r>
          </w:p>
          <w:p w14:paraId="2D98072F">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（1）货币单位符合</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bCs/>
                <w:color w:val="auto"/>
                <w:sz w:val="24"/>
                <w:szCs w:val="24"/>
                <w:highlight w:val="none"/>
              </w:rPr>
              <w:t>要求</w:t>
            </w:r>
          </w:p>
          <w:p w14:paraId="086E1D3B">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（2）报价符合唯一性要求</w:t>
            </w:r>
          </w:p>
          <w:p w14:paraId="37956C16">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（3）未超出</w:t>
            </w:r>
            <w:r>
              <w:rPr>
                <w:rFonts w:hint="eastAsia" w:ascii="宋体" w:hAnsi="宋体" w:cs="宋体"/>
                <w:bCs/>
                <w:color w:val="auto"/>
                <w:sz w:val="24"/>
                <w:szCs w:val="24"/>
                <w:highlight w:val="none"/>
                <w:lang w:val="en-US" w:eastAsia="zh-CN"/>
              </w:rPr>
              <w:t>最高限价</w:t>
            </w:r>
          </w:p>
          <w:p w14:paraId="19FF5CB9">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（4）符合《</w:t>
            </w:r>
            <w:r>
              <w:rPr>
                <w:rFonts w:hint="eastAsia" w:ascii="宋体" w:hAnsi="宋体" w:eastAsia="宋体" w:cs="宋体"/>
                <w:bCs/>
                <w:color w:val="auto"/>
                <w:sz w:val="24"/>
                <w:szCs w:val="24"/>
                <w:highlight w:val="none"/>
                <w:lang w:val="zh-CN"/>
              </w:rPr>
              <w:t>第一次谈判报价表</w:t>
            </w:r>
            <w:r>
              <w:rPr>
                <w:rFonts w:hint="eastAsia" w:ascii="宋体" w:hAnsi="宋体" w:eastAsia="宋体" w:cs="宋体"/>
                <w:bCs/>
                <w:color w:val="auto"/>
                <w:sz w:val="24"/>
                <w:szCs w:val="24"/>
                <w:highlight w:val="none"/>
              </w:rPr>
              <w:t>》的填</w:t>
            </w:r>
            <w:r>
              <w:rPr>
                <w:rFonts w:hint="eastAsia" w:ascii="宋体" w:hAnsi="宋体" w:eastAsia="宋体" w:cs="宋体"/>
                <w:bCs/>
                <w:color w:val="auto"/>
                <w:sz w:val="24"/>
                <w:szCs w:val="24"/>
                <w:highlight w:val="none"/>
                <w:lang w:val="en-US" w:eastAsia="zh-CN"/>
              </w:rPr>
              <w:t>表</w:t>
            </w:r>
            <w:r>
              <w:rPr>
                <w:rFonts w:hint="eastAsia" w:ascii="宋体" w:hAnsi="宋体" w:eastAsia="宋体" w:cs="宋体"/>
                <w:bCs/>
                <w:color w:val="auto"/>
                <w:sz w:val="24"/>
                <w:szCs w:val="24"/>
                <w:highlight w:val="none"/>
              </w:rPr>
              <w:t>要求</w:t>
            </w:r>
          </w:p>
        </w:tc>
      </w:tr>
      <w:tr w14:paraId="020197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6E4C34DB">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3F79D6B3">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1C9A95E5">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响</w:t>
            </w:r>
            <w:r>
              <w:rPr>
                <w:rFonts w:hint="eastAsia" w:ascii="宋体" w:hAnsi="宋体" w:eastAsia="宋体" w:cs="宋体"/>
                <w:bCs/>
                <w:color w:val="auto"/>
                <w:w w:val="1"/>
                <w:sz w:val="24"/>
                <w:szCs w:val="24"/>
                <w:highlight w:val="none"/>
              </w:rPr>
              <w:t xml:space="preserve"> </w:t>
            </w:r>
            <w:r>
              <w:rPr>
                <w:rFonts w:hint="eastAsia" w:ascii="宋体" w:hAnsi="宋体" w:eastAsia="宋体" w:cs="宋体"/>
                <w:bCs/>
                <w:color w:val="auto"/>
                <w:sz w:val="24"/>
                <w:szCs w:val="24"/>
                <w:highlight w:val="none"/>
              </w:rPr>
              <w:t>应</w:t>
            </w:r>
            <w:r>
              <w:rPr>
                <w:rFonts w:hint="eastAsia" w:ascii="宋体" w:hAnsi="宋体" w:cs="宋体"/>
                <w:bCs/>
                <w:color w:val="auto"/>
                <w:sz w:val="24"/>
                <w:szCs w:val="24"/>
                <w:highlight w:val="none"/>
                <w:lang w:val="en-US" w:eastAsia="zh-CN"/>
              </w:rPr>
              <w:t>程度</w:t>
            </w:r>
          </w:p>
        </w:tc>
        <w:tc>
          <w:tcPr>
            <w:tcW w:w="6080" w:type="dxa"/>
            <w:vAlign w:val="center"/>
          </w:tcPr>
          <w:p w14:paraId="7EE93AAF">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w:t>
            </w:r>
            <w:r>
              <w:rPr>
                <w:rFonts w:hint="eastAsia" w:ascii="宋体" w:hAnsi="宋体" w:cs="宋体"/>
                <w:color w:val="auto"/>
                <w:sz w:val="24"/>
                <w:szCs w:val="24"/>
                <w:highlight w:val="none"/>
                <w:lang w:val="en-US" w:eastAsia="zh-CN"/>
              </w:rPr>
              <w:t>实质性条款</w:t>
            </w:r>
            <w:r>
              <w:rPr>
                <w:rFonts w:hint="eastAsia" w:ascii="宋体" w:hAnsi="宋体" w:eastAsia="宋体" w:cs="宋体"/>
                <w:color w:val="auto"/>
                <w:sz w:val="24"/>
                <w:szCs w:val="24"/>
                <w:highlight w:val="none"/>
              </w:rPr>
              <w:t>全面响应，不能有任何采购人不能接受的附加条件。</w:t>
            </w:r>
          </w:p>
        </w:tc>
      </w:tr>
      <w:tr w14:paraId="482C7F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3CA51053">
            <w:pPr>
              <w:pStyle w:val="30"/>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Autospacing="0" w:afterAutospacing="0" w:line="420" w:lineRule="exact"/>
              <w:ind w:leftChars="100" w:right="0" w:rightChars="0"/>
              <w:contextualSpacing w:val="0"/>
              <w:jc w:val="both"/>
              <w:textAlignment w:val="auto"/>
              <w:rPr>
                <w:rFonts w:hint="eastAsia" w:ascii="宋体" w:hAnsi="宋体" w:eastAsia="宋体" w:cs="宋体"/>
                <w:color w:val="auto"/>
                <w:sz w:val="24"/>
                <w:szCs w:val="24"/>
                <w:highlight w:val="none"/>
                <w:lang w:val="en-US" w:eastAsia="zh-CN"/>
              </w:rPr>
            </w:pPr>
          </w:p>
        </w:tc>
        <w:tc>
          <w:tcPr>
            <w:tcW w:w="450" w:type="dxa"/>
            <w:vMerge w:val="continue"/>
            <w:vAlign w:val="center"/>
          </w:tcPr>
          <w:p w14:paraId="41B42154">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75DE2C49">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其他</w:t>
            </w:r>
          </w:p>
        </w:tc>
        <w:tc>
          <w:tcPr>
            <w:tcW w:w="6080" w:type="dxa"/>
            <w:vAlign w:val="center"/>
          </w:tcPr>
          <w:p w14:paraId="76B496ED">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完全理解并接受法律法规和</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color w:val="auto"/>
                <w:sz w:val="24"/>
                <w:szCs w:val="24"/>
                <w:highlight w:val="none"/>
              </w:rPr>
              <w:t>对供应商合法经营的各类规约和责任义务要求，没有出现法律法规或</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color w:val="auto"/>
                <w:sz w:val="24"/>
                <w:szCs w:val="24"/>
                <w:highlight w:val="none"/>
              </w:rPr>
              <w:t>规定的其他无效情形。</w:t>
            </w:r>
          </w:p>
        </w:tc>
      </w:tr>
    </w:tbl>
    <w:p w14:paraId="30FA0A7A">
      <w:pPr>
        <w:numPr>
          <w:ilvl w:val="0"/>
          <w:numId w:val="0"/>
        </w:numPr>
        <w:spacing w:before="73" w:line="228" w:lineRule="auto"/>
        <w:jc w:val="center"/>
        <w:outlineLvl w:val="0"/>
        <w:rPr>
          <w:rFonts w:hint="eastAsia" w:ascii="宋体" w:hAnsi="宋体" w:eastAsia="宋体" w:cs="宋体"/>
          <w:b/>
          <w:bCs/>
          <w:color w:val="auto"/>
          <w:spacing w:val="24"/>
          <w:sz w:val="35"/>
          <w:szCs w:val="35"/>
          <w:highlight w:val="none"/>
          <w:lang w:val="en-US" w:eastAsia="zh-CN"/>
        </w:rPr>
      </w:pPr>
    </w:p>
    <w:p w14:paraId="71C16BF5">
      <w:pPr>
        <w:pStyle w:val="5"/>
        <w:rPr>
          <w:rFonts w:hint="eastAsia" w:ascii="宋体" w:hAnsi="宋体" w:eastAsia="宋体" w:cs="宋体"/>
          <w:b/>
          <w:bCs/>
          <w:color w:val="auto"/>
          <w:spacing w:val="24"/>
          <w:sz w:val="35"/>
          <w:szCs w:val="35"/>
          <w:highlight w:val="none"/>
          <w:lang w:val="en-US" w:eastAsia="zh-CN"/>
        </w:rPr>
      </w:pPr>
    </w:p>
    <w:p w14:paraId="1535BF3E">
      <w:pPr>
        <w:rPr>
          <w:rFonts w:hint="eastAsia" w:ascii="宋体" w:hAnsi="宋体" w:eastAsia="宋体" w:cs="宋体"/>
          <w:b/>
          <w:bCs/>
          <w:color w:val="auto"/>
          <w:spacing w:val="24"/>
          <w:sz w:val="35"/>
          <w:szCs w:val="35"/>
          <w:highlight w:val="none"/>
          <w:lang w:val="en-US" w:eastAsia="zh-CN"/>
        </w:rPr>
      </w:pPr>
    </w:p>
    <w:p w14:paraId="4149E70D">
      <w:pPr>
        <w:pStyle w:val="5"/>
        <w:rPr>
          <w:rFonts w:hint="eastAsia" w:ascii="宋体" w:hAnsi="宋体" w:eastAsia="宋体" w:cs="宋体"/>
          <w:b/>
          <w:bCs/>
          <w:color w:val="auto"/>
          <w:spacing w:val="24"/>
          <w:sz w:val="35"/>
          <w:szCs w:val="35"/>
          <w:highlight w:val="none"/>
          <w:lang w:val="en-US" w:eastAsia="zh-CN"/>
        </w:rPr>
      </w:pPr>
    </w:p>
    <w:p w14:paraId="18A2048C">
      <w:pPr>
        <w:rPr>
          <w:rFonts w:hint="eastAsia" w:ascii="宋体" w:hAnsi="宋体" w:eastAsia="宋体" w:cs="宋体"/>
          <w:b/>
          <w:bCs/>
          <w:color w:val="auto"/>
          <w:spacing w:val="24"/>
          <w:sz w:val="35"/>
          <w:szCs w:val="35"/>
          <w:highlight w:val="none"/>
          <w:lang w:val="en-US" w:eastAsia="zh-CN"/>
        </w:rPr>
      </w:pPr>
    </w:p>
    <w:p w14:paraId="58DD36E6">
      <w:pPr>
        <w:pStyle w:val="5"/>
        <w:rPr>
          <w:rFonts w:hint="eastAsia" w:ascii="宋体" w:hAnsi="宋体" w:eastAsia="宋体" w:cs="宋体"/>
          <w:b/>
          <w:bCs/>
          <w:color w:val="auto"/>
          <w:spacing w:val="24"/>
          <w:sz w:val="35"/>
          <w:szCs w:val="35"/>
          <w:highlight w:val="none"/>
          <w:lang w:val="en-US" w:eastAsia="zh-CN"/>
        </w:rPr>
      </w:pPr>
    </w:p>
    <w:p w14:paraId="014DE055">
      <w:pPr>
        <w:rPr>
          <w:rFonts w:hint="eastAsia" w:ascii="宋体" w:hAnsi="宋体" w:eastAsia="宋体" w:cs="宋体"/>
          <w:b/>
          <w:bCs/>
          <w:color w:val="auto"/>
          <w:spacing w:val="24"/>
          <w:sz w:val="35"/>
          <w:szCs w:val="35"/>
          <w:highlight w:val="none"/>
          <w:lang w:val="en-US" w:eastAsia="zh-CN"/>
        </w:rPr>
      </w:pPr>
    </w:p>
    <w:p w14:paraId="15AF80F1">
      <w:pPr>
        <w:rPr>
          <w:rFonts w:hint="eastAsia" w:ascii="宋体" w:hAnsi="宋体" w:eastAsia="宋体" w:cs="宋体"/>
          <w:b/>
          <w:bCs/>
          <w:color w:val="auto"/>
          <w:spacing w:val="24"/>
          <w:sz w:val="35"/>
          <w:szCs w:val="35"/>
          <w:highlight w:val="none"/>
          <w:lang w:val="en-US" w:eastAsia="zh-CN"/>
        </w:rPr>
      </w:pPr>
    </w:p>
    <w:p w14:paraId="720DDA2B">
      <w:pPr>
        <w:rPr>
          <w:rFonts w:hint="eastAsia" w:ascii="宋体" w:hAnsi="宋体" w:eastAsia="宋体" w:cs="宋体"/>
          <w:b/>
          <w:bCs/>
          <w:color w:val="auto"/>
          <w:spacing w:val="24"/>
          <w:sz w:val="35"/>
          <w:szCs w:val="35"/>
          <w:highlight w:val="none"/>
          <w:lang w:val="en-US" w:eastAsia="zh-CN"/>
        </w:rPr>
      </w:pPr>
    </w:p>
    <w:p w14:paraId="66B476F2">
      <w:pPr>
        <w:rPr>
          <w:rFonts w:hint="eastAsia" w:ascii="宋体" w:hAnsi="宋体" w:eastAsia="宋体" w:cs="宋体"/>
          <w:b/>
          <w:bCs/>
          <w:color w:val="auto"/>
          <w:spacing w:val="24"/>
          <w:sz w:val="35"/>
          <w:szCs w:val="35"/>
          <w:highlight w:val="none"/>
          <w:lang w:val="en-US" w:eastAsia="zh-CN"/>
        </w:rPr>
      </w:pPr>
    </w:p>
    <w:p w14:paraId="50684F50">
      <w:pPr>
        <w:rPr>
          <w:rFonts w:hint="eastAsia" w:ascii="宋体" w:hAnsi="宋体" w:eastAsia="宋体" w:cs="宋体"/>
          <w:b/>
          <w:bCs/>
          <w:color w:val="auto"/>
          <w:spacing w:val="24"/>
          <w:sz w:val="35"/>
          <w:szCs w:val="35"/>
          <w:highlight w:val="none"/>
          <w:lang w:val="en-US" w:eastAsia="zh-CN"/>
        </w:rPr>
      </w:pPr>
    </w:p>
    <w:p w14:paraId="4CCE3DE4">
      <w:pPr>
        <w:rPr>
          <w:rFonts w:hint="eastAsia" w:ascii="宋体" w:hAnsi="宋体" w:eastAsia="宋体" w:cs="宋体"/>
          <w:b/>
          <w:bCs/>
          <w:color w:val="auto"/>
          <w:spacing w:val="24"/>
          <w:sz w:val="35"/>
          <w:szCs w:val="35"/>
          <w:highlight w:val="none"/>
          <w:lang w:val="en-US" w:eastAsia="zh-CN"/>
        </w:rPr>
      </w:pPr>
    </w:p>
    <w:p w14:paraId="139815DA">
      <w:pPr>
        <w:rPr>
          <w:rFonts w:hint="eastAsia" w:ascii="宋体" w:hAnsi="宋体" w:eastAsia="宋体" w:cs="宋体"/>
          <w:b/>
          <w:bCs/>
          <w:color w:val="auto"/>
          <w:spacing w:val="24"/>
          <w:sz w:val="35"/>
          <w:szCs w:val="35"/>
          <w:highlight w:val="none"/>
          <w:lang w:val="en-US" w:eastAsia="zh-CN"/>
        </w:rPr>
      </w:pPr>
    </w:p>
    <w:p w14:paraId="7682871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72" w:line="226" w:lineRule="auto"/>
        <w:ind w:left="0" w:leftChars="0" w:firstLine="0" w:firstLineChars="0"/>
        <w:jc w:val="center"/>
        <w:textAlignment w:val="baseline"/>
        <w:outlineLvl w:val="0"/>
        <w:rPr>
          <w:rFonts w:hint="eastAsia" w:ascii="宋体" w:hAnsi="宋体" w:eastAsia="宋体" w:cs="宋体"/>
          <w:b/>
          <w:bCs/>
          <w:color w:val="auto"/>
          <w:spacing w:val="4"/>
          <w:sz w:val="35"/>
          <w:szCs w:val="35"/>
          <w:highlight w:val="none"/>
        </w:rPr>
      </w:pPr>
      <w:bookmarkStart w:id="19" w:name="_Toc7850"/>
      <w:bookmarkStart w:id="20" w:name="_Toc31323"/>
      <w:bookmarkStart w:id="21" w:name="_Toc28050"/>
      <w:r>
        <w:rPr>
          <w:rFonts w:hint="eastAsia" w:ascii="宋体" w:hAnsi="宋体" w:eastAsia="宋体" w:cs="宋体"/>
          <w:b/>
          <w:bCs/>
          <w:snapToGrid w:val="0"/>
          <w:color w:val="auto"/>
          <w:spacing w:val="4"/>
          <w:kern w:val="0"/>
          <w:sz w:val="35"/>
          <w:szCs w:val="35"/>
          <w:lang w:val="en-US" w:eastAsia="en-US" w:bidi="ar-SA"/>
        </w:rPr>
        <w:t>第</w:t>
      </w:r>
      <w:r>
        <w:rPr>
          <w:rFonts w:hint="eastAsia" w:ascii="宋体" w:hAnsi="宋体" w:eastAsia="宋体" w:cs="宋体"/>
          <w:b/>
          <w:bCs/>
          <w:snapToGrid w:val="0"/>
          <w:color w:val="auto"/>
          <w:spacing w:val="4"/>
          <w:kern w:val="0"/>
          <w:sz w:val="35"/>
          <w:szCs w:val="35"/>
          <w:lang w:val="en-US" w:eastAsia="zh-CN" w:bidi="ar-SA"/>
        </w:rPr>
        <w:t>五</w:t>
      </w:r>
      <w:r>
        <w:rPr>
          <w:rFonts w:hint="eastAsia" w:ascii="宋体" w:hAnsi="宋体" w:eastAsia="宋体" w:cs="宋体"/>
          <w:b/>
          <w:bCs/>
          <w:snapToGrid w:val="0"/>
          <w:color w:val="auto"/>
          <w:spacing w:val="4"/>
          <w:kern w:val="0"/>
          <w:sz w:val="35"/>
          <w:szCs w:val="35"/>
          <w:lang w:val="en-US" w:eastAsia="en-US" w:bidi="ar-SA"/>
        </w:rPr>
        <w:t>章</w:t>
      </w:r>
      <w:r>
        <w:rPr>
          <w:rFonts w:hint="eastAsia" w:ascii="宋体" w:hAnsi="宋体" w:eastAsia="宋体" w:cs="宋体"/>
          <w:b/>
          <w:bCs/>
          <w:snapToGrid w:val="0"/>
          <w:color w:val="auto"/>
          <w:spacing w:val="4"/>
          <w:kern w:val="0"/>
          <w:sz w:val="35"/>
          <w:szCs w:val="35"/>
          <w:lang w:val="en-US" w:eastAsia="zh-CN" w:bidi="ar-SA"/>
        </w:rPr>
        <w:t xml:space="preserve"> 采购内容及</w:t>
      </w:r>
      <w:r>
        <w:rPr>
          <w:rFonts w:hint="eastAsia" w:ascii="宋体" w:hAnsi="宋体" w:eastAsia="宋体" w:cs="宋体"/>
          <w:b/>
          <w:bCs/>
          <w:color w:val="auto"/>
          <w:spacing w:val="4"/>
          <w:sz w:val="35"/>
          <w:szCs w:val="35"/>
          <w:highlight w:val="none"/>
        </w:rPr>
        <w:t>要求</w:t>
      </w:r>
      <w:bookmarkEnd w:id="19"/>
      <w:bookmarkEnd w:id="20"/>
      <w:bookmarkEnd w:id="21"/>
    </w:p>
    <w:p w14:paraId="3ABE12E0">
      <w:pPr>
        <w:keepNext w:val="0"/>
        <w:keepLines w:val="0"/>
        <w:pageBreakBefore w:val="0"/>
        <w:numPr>
          <w:ilvl w:val="0"/>
          <w:numId w:val="0"/>
        </w:numPr>
        <w:wordWrap/>
        <w:overflowPunct/>
        <w:topLinePunct w:val="0"/>
        <w:bidi w:val="0"/>
        <w:spacing w:before="72" w:line="440" w:lineRule="exact"/>
        <w:outlineLvl w:val="9"/>
        <w:rPr>
          <w:rFonts w:hint="eastAsia" w:ascii="宋体" w:hAnsi="宋体" w:eastAsia="宋体" w:cs="宋体"/>
          <w:b/>
          <w:bCs/>
          <w:color w:val="auto"/>
          <w:spacing w:val="4"/>
          <w:sz w:val="35"/>
          <w:szCs w:val="35"/>
          <w:highlight w:val="none"/>
        </w:rPr>
      </w:pPr>
    </w:p>
    <w:p w14:paraId="5B7C063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272" w:leftChars="0" w:firstLine="482" w:firstLineChars="0"/>
        <w:jc w:val="both"/>
        <w:textAlignment w:val="auto"/>
        <w:rPr>
          <w:rFonts w:ascii="宋体" w:hAnsi="宋体" w:eastAsia="宋体" w:cs="宋体"/>
          <w:snapToGrid/>
          <w:color w:val="auto"/>
          <w:kern w:val="0"/>
          <w:sz w:val="24"/>
          <w:szCs w:val="24"/>
          <w:highlight w:val="none"/>
          <w:lang w:eastAsia="zh-CN"/>
        </w:rPr>
      </w:pPr>
      <w:r>
        <w:rPr>
          <w:rFonts w:hint="eastAsia" w:ascii="宋体" w:hAnsi="宋体" w:eastAsia="宋体" w:cs="宋体"/>
          <w:snapToGrid/>
          <w:color w:val="auto"/>
          <w:kern w:val="0"/>
          <w:sz w:val="24"/>
          <w:szCs w:val="24"/>
          <w:lang w:val="en-US" w:eastAsia="zh-CN" w:bidi="ar-SA"/>
        </w:rPr>
        <w:t>1.</w:t>
      </w:r>
      <w:r>
        <w:rPr>
          <w:rFonts w:hint="eastAsia" w:ascii="宋体" w:hAnsi="宋体" w:eastAsia="宋体" w:cs="宋体"/>
          <w:b/>
          <w:bCs/>
          <w:snapToGrid/>
          <w:color w:val="auto"/>
          <w:kern w:val="0"/>
          <w:sz w:val="24"/>
          <w:szCs w:val="24"/>
          <w:highlight w:val="none"/>
          <w:lang w:val="en-US" w:eastAsia="zh-CN"/>
        </w:rPr>
        <w:t>项目概况</w:t>
      </w:r>
    </w:p>
    <w:p w14:paraId="464CDD2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272" w:leftChars="0" w:firstLine="482" w:firstLineChars="0"/>
        <w:jc w:val="both"/>
        <w:textAlignment w:val="auto"/>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泾阳县公安局执法执勤车辆采购项目（二次）预算资金878400.00元，计划采购8辆新能源执法执勤车辆，提升警务实战水平。</w:t>
      </w:r>
    </w:p>
    <w:p w14:paraId="5432525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firstLine="241" w:firstLineChars="100"/>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snapToGrid w:val="0"/>
          <w:color w:val="auto"/>
          <w:kern w:val="0"/>
          <w:sz w:val="24"/>
          <w:szCs w:val="24"/>
          <w:lang w:val="en-US" w:eastAsia="zh-CN" w:bidi="ar-SA"/>
        </w:rPr>
        <w:t>2.</w:t>
      </w:r>
      <w:r>
        <w:rPr>
          <w:rFonts w:hint="eastAsia" w:ascii="宋体" w:hAnsi="宋体" w:eastAsia="宋体" w:cs="宋体"/>
          <w:b/>
          <w:bCs/>
          <w:color w:val="auto"/>
          <w:sz w:val="24"/>
          <w:szCs w:val="24"/>
          <w:highlight w:val="none"/>
          <w:lang w:eastAsia="zh-CN"/>
        </w:rPr>
        <w:t>采购内容清单</w:t>
      </w:r>
    </w:p>
    <w:p w14:paraId="1B0060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firstLine="281" w:firstLineChars="100"/>
        <w:textAlignment w:val="baseline"/>
        <w:rPr>
          <w:rFonts w:hint="default" w:ascii="Calibri" w:hAnsi="Calibri" w:eastAsia="宋体" w:cs="Times New Roman"/>
          <w:b/>
          <w:bCs/>
          <w:snapToGrid/>
          <w:color w:val="auto"/>
          <w:kern w:val="2"/>
          <w:sz w:val="28"/>
          <w:szCs w:val="36"/>
          <w:highlight w:val="none"/>
          <w:lang w:val="en-US" w:eastAsia="zh-CN"/>
        </w:rPr>
      </w:pPr>
      <w:r>
        <w:rPr>
          <w:rFonts w:hint="eastAsia" w:ascii="Calibri" w:hAnsi="Calibri" w:eastAsia="宋体" w:cs="Times New Roman"/>
          <w:b/>
          <w:bCs/>
          <w:snapToGrid/>
          <w:color w:val="auto"/>
          <w:kern w:val="2"/>
          <w:sz w:val="28"/>
          <w:szCs w:val="36"/>
          <w:lang w:val="en-US" w:eastAsia="zh-CN"/>
        </w:rPr>
        <w:t>数量</w:t>
      </w:r>
      <w:r>
        <w:rPr>
          <w:rFonts w:hint="eastAsia" w:ascii="Calibri" w:hAnsi="Calibri" w:eastAsia="宋体" w:cs="Times New Roman"/>
          <w:b/>
          <w:bCs/>
          <w:snapToGrid/>
          <w:color w:val="auto"/>
          <w:kern w:val="2"/>
          <w:sz w:val="28"/>
          <w:szCs w:val="36"/>
          <w:highlight w:val="none"/>
          <w:lang w:val="en-US" w:eastAsia="zh-CN"/>
        </w:rPr>
        <w:t>：8辆</w:t>
      </w:r>
    </w:p>
    <w:p w14:paraId="1044C4B5">
      <w:pPr>
        <w:widowControl w:val="0"/>
        <w:kinsoku/>
        <w:autoSpaceDE/>
        <w:autoSpaceDN/>
        <w:adjustRightInd/>
        <w:snapToGrid/>
        <w:spacing w:line="240" w:lineRule="auto"/>
        <w:ind w:firstLine="281" w:firstLineChars="100"/>
        <w:jc w:val="both"/>
        <w:textAlignment w:val="auto"/>
        <w:rPr>
          <w:rFonts w:hint="eastAsia" w:ascii="Calibri" w:hAnsi="Calibri" w:eastAsia="宋体" w:cs="Times New Roman"/>
          <w:b/>
          <w:bCs/>
          <w:snapToGrid/>
          <w:color w:val="auto"/>
          <w:kern w:val="2"/>
          <w:sz w:val="28"/>
          <w:szCs w:val="36"/>
          <w:lang w:eastAsia="zh-CN"/>
        </w:rPr>
      </w:pPr>
      <w:r>
        <w:rPr>
          <w:rFonts w:hint="eastAsia" w:ascii="Calibri" w:hAnsi="Calibri" w:eastAsia="宋体" w:cs="Times New Roman"/>
          <w:b/>
          <w:bCs/>
          <w:snapToGrid/>
          <w:color w:val="auto"/>
          <w:kern w:val="2"/>
          <w:sz w:val="28"/>
          <w:szCs w:val="36"/>
          <w:lang w:eastAsia="zh-CN"/>
        </w:rPr>
        <w:t>主要技术参数</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35"/>
        <w:gridCol w:w="4940"/>
      </w:tblGrid>
      <w:tr w14:paraId="72960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tcPr>
          <w:p w14:paraId="02B49C2F">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b/>
                <w:bCs/>
                <w:snapToGrid/>
                <w:kern w:val="2"/>
                <w:sz w:val="24"/>
                <w:szCs w:val="24"/>
                <w:lang w:eastAsia="zh-CN"/>
              </w:rPr>
              <w:t>一、主要参数</w:t>
            </w:r>
          </w:p>
        </w:tc>
      </w:tr>
      <w:tr w14:paraId="07DC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53" w:type="pct"/>
          </w:tcPr>
          <w:p w14:paraId="567ECE89">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车辆尺寸长（mm）</w:t>
            </w:r>
          </w:p>
        </w:tc>
        <w:tc>
          <w:tcPr>
            <w:tcW w:w="2846" w:type="pct"/>
          </w:tcPr>
          <w:p w14:paraId="32E2731D">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≥4</w:t>
            </w:r>
            <w:r>
              <w:rPr>
                <w:rFonts w:hint="eastAsia" w:ascii="宋体" w:hAnsi="宋体" w:eastAsia="宋体" w:cs="宋体"/>
                <w:snapToGrid/>
                <w:kern w:val="2"/>
                <w:sz w:val="24"/>
                <w:szCs w:val="24"/>
                <w:lang w:val="en-US" w:eastAsia="zh-CN"/>
              </w:rPr>
              <w:t>800</w:t>
            </w:r>
            <w:r>
              <w:rPr>
                <w:rFonts w:hint="eastAsia" w:ascii="宋体" w:hAnsi="宋体" w:eastAsia="宋体" w:cs="宋体"/>
                <w:snapToGrid/>
                <w:kern w:val="2"/>
                <w:sz w:val="24"/>
                <w:szCs w:val="24"/>
                <w:lang w:eastAsia="zh-CN"/>
              </w:rPr>
              <w:t xml:space="preserve">   </w:t>
            </w:r>
          </w:p>
        </w:tc>
      </w:tr>
      <w:tr w14:paraId="506AE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53" w:type="pct"/>
          </w:tcPr>
          <w:p w14:paraId="25A99206">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车辆尺寸宽（mm）</w:t>
            </w:r>
          </w:p>
        </w:tc>
        <w:tc>
          <w:tcPr>
            <w:tcW w:w="2846" w:type="pct"/>
          </w:tcPr>
          <w:p w14:paraId="7AA395DB">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≥18</w:t>
            </w:r>
            <w:r>
              <w:rPr>
                <w:rFonts w:hint="eastAsia" w:ascii="宋体" w:hAnsi="宋体" w:eastAsia="宋体" w:cs="宋体"/>
                <w:snapToGrid/>
                <w:kern w:val="2"/>
                <w:sz w:val="24"/>
                <w:szCs w:val="24"/>
                <w:lang w:val="en-US" w:eastAsia="zh-CN"/>
              </w:rPr>
              <w:t>00</w:t>
            </w:r>
            <w:r>
              <w:rPr>
                <w:rFonts w:hint="eastAsia" w:ascii="宋体" w:hAnsi="宋体" w:eastAsia="宋体" w:cs="宋体"/>
                <w:snapToGrid/>
                <w:kern w:val="2"/>
                <w:sz w:val="24"/>
                <w:szCs w:val="24"/>
                <w:lang w:eastAsia="zh-CN"/>
              </w:rPr>
              <w:tab/>
            </w:r>
            <w:r>
              <w:rPr>
                <w:rFonts w:hint="eastAsia" w:ascii="宋体" w:hAnsi="宋体" w:eastAsia="宋体" w:cs="宋体"/>
                <w:snapToGrid/>
                <w:kern w:val="2"/>
                <w:sz w:val="24"/>
                <w:szCs w:val="24"/>
                <w:lang w:eastAsia="zh-CN"/>
              </w:rPr>
              <w:t xml:space="preserve"> </w:t>
            </w:r>
          </w:p>
        </w:tc>
      </w:tr>
      <w:tr w14:paraId="12564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153" w:type="pct"/>
          </w:tcPr>
          <w:p w14:paraId="6C842E11">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车辆尺寸高（mm）</w:t>
            </w:r>
          </w:p>
        </w:tc>
        <w:tc>
          <w:tcPr>
            <w:tcW w:w="2846" w:type="pct"/>
          </w:tcPr>
          <w:p w14:paraId="4BAE1950">
            <w:pPr>
              <w:widowControl w:val="0"/>
              <w:tabs>
                <w:tab w:val="left" w:pos="1765"/>
              </w:tabs>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≥1</w:t>
            </w:r>
            <w:r>
              <w:rPr>
                <w:rFonts w:hint="eastAsia" w:ascii="宋体" w:hAnsi="宋体" w:eastAsia="宋体" w:cs="宋体"/>
                <w:snapToGrid/>
                <w:kern w:val="2"/>
                <w:sz w:val="24"/>
                <w:szCs w:val="24"/>
                <w:lang w:val="en-US" w:eastAsia="zh-CN"/>
              </w:rPr>
              <w:t>650</w:t>
            </w:r>
            <w:r>
              <w:rPr>
                <w:rFonts w:hint="eastAsia" w:ascii="宋体" w:hAnsi="宋体" w:eastAsia="宋体" w:cs="宋体"/>
                <w:snapToGrid/>
                <w:kern w:val="2"/>
                <w:sz w:val="24"/>
                <w:szCs w:val="24"/>
                <w:lang w:eastAsia="zh-CN"/>
              </w:rPr>
              <w:tab/>
            </w:r>
          </w:p>
        </w:tc>
      </w:tr>
      <w:tr w14:paraId="37D5B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6A88B855">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整备</w:t>
            </w:r>
            <w:r>
              <w:rPr>
                <w:rFonts w:hint="eastAsia" w:ascii="宋体" w:hAnsi="宋体" w:eastAsia="宋体" w:cs="宋体"/>
                <w:snapToGrid/>
                <w:kern w:val="2"/>
                <w:sz w:val="24"/>
                <w:szCs w:val="24"/>
                <w:lang w:eastAsia="zh-CN"/>
              </w:rPr>
              <w:t>质量（kg）</w:t>
            </w:r>
          </w:p>
        </w:tc>
        <w:tc>
          <w:tcPr>
            <w:tcW w:w="2846" w:type="pct"/>
          </w:tcPr>
          <w:p w14:paraId="1F811671">
            <w:pPr>
              <w:widowControl w:val="0"/>
              <w:kinsoku/>
              <w:autoSpaceDE/>
              <w:autoSpaceDN/>
              <w:adjustRightInd/>
              <w:snapToGrid/>
              <w:spacing w:line="360" w:lineRule="auto"/>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4"/>
                <w:szCs w:val="24"/>
                <w:lang w:eastAsia="zh-CN"/>
              </w:rPr>
              <w:t>≥</w:t>
            </w:r>
            <w:r>
              <w:rPr>
                <w:rFonts w:hint="eastAsia" w:ascii="宋体" w:hAnsi="宋体" w:eastAsia="宋体" w:cs="宋体"/>
                <w:snapToGrid/>
                <w:kern w:val="2"/>
                <w:sz w:val="24"/>
                <w:szCs w:val="24"/>
                <w:lang w:val="en-US" w:eastAsia="zh-CN"/>
              </w:rPr>
              <w:t>1700</w:t>
            </w:r>
          </w:p>
        </w:tc>
      </w:tr>
      <w:tr w14:paraId="18EFF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vAlign w:val="top"/>
          </w:tcPr>
          <w:p w14:paraId="1F935103">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轴距（mm）</w:t>
            </w:r>
          </w:p>
        </w:tc>
        <w:tc>
          <w:tcPr>
            <w:tcW w:w="2846" w:type="pct"/>
            <w:vAlign w:val="top"/>
          </w:tcPr>
          <w:p w14:paraId="6709A8F6">
            <w:pPr>
              <w:widowControl w:val="0"/>
              <w:kinsoku/>
              <w:autoSpaceDE/>
              <w:autoSpaceDN/>
              <w:adjustRightInd/>
              <w:snapToGrid/>
              <w:spacing w:line="360" w:lineRule="auto"/>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4"/>
                <w:szCs w:val="24"/>
                <w:lang w:eastAsia="zh-CN"/>
              </w:rPr>
              <w:t>≥</w:t>
            </w:r>
            <w:r>
              <w:rPr>
                <w:rFonts w:hint="eastAsia" w:ascii="宋体" w:hAnsi="宋体" w:eastAsia="宋体" w:cs="宋体"/>
                <w:snapToGrid/>
                <w:kern w:val="2"/>
                <w:sz w:val="24"/>
                <w:szCs w:val="24"/>
                <w:lang w:val="en-US" w:eastAsia="zh-CN"/>
              </w:rPr>
              <w:t>2800</w:t>
            </w:r>
          </w:p>
        </w:tc>
      </w:tr>
      <w:tr w14:paraId="43764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vAlign w:val="top"/>
          </w:tcPr>
          <w:p w14:paraId="57403228">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前轮距/后轮距（mm）</w:t>
            </w:r>
          </w:p>
        </w:tc>
        <w:tc>
          <w:tcPr>
            <w:tcW w:w="2846" w:type="pct"/>
            <w:vAlign w:val="top"/>
          </w:tcPr>
          <w:p w14:paraId="576752F0">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≥1</w:t>
            </w:r>
            <w:r>
              <w:rPr>
                <w:rFonts w:hint="eastAsia" w:ascii="宋体" w:hAnsi="宋体" w:eastAsia="宋体" w:cs="宋体"/>
                <w:snapToGrid/>
                <w:kern w:val="2"/>
                <w:sz w:val="24"/>
                <w:szCs w:val="24"/>
                <w:lang w:val="en-US" w:eastAsia="zh-CN"/>
              </w:rPr>
              <w:t>500</w:t>
            </w:r>
            <w:r>
              <w:rPr>
                <w:rFonts w:ascii="宋体" w:hAnsi="宋体" w:eastAsia="宋体" w:cs="宋体"/>
                <w:snapToGrid/>
                <w:kern w:val="2"/>
                <w:sz w:val="24"/>
                <w:szCs w:val="24"/>
                <w:lang w:eastAsia="zh-CN"/>
              </w:rPr>
              <w:t>/1</w:t>
            </w:r>
            <w:r>
              <w:rPr>
                <w:rFonts w:hint="eastAsia" w:ascii="宋体" w:hAnsi="宋体" w:eastAsia="宋体" w:cs="宋体"/>
                <w:snapToGrid/>
                <w:kern w:val="2"/>
                <w:sz w:val="24"/>
                <w:szCs w:val="24"/>
                <w:lang w:val="en-US" w:eastAsia="zh-CN"/>
              </w:rPr>
              <w:t>500</w:t>
            </w:r>
          </w:p>
        </w:tc>
      </w:tr>
      <w:tr w14:paraId="5E23A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185B612A">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val="en-US" w:eastAsia="zh-CN"/>
              </w:rPr>
            </w:pPr>
            <w:r>
              <w:rPr>
                <w:rFonts w:hint="eastAsia" w:ascii="宋体" w:hAnsi="宋体" w:eastAsia="宋体" w:cs="宋体"/>
                <w:snapToGrid/>
                <w:kern w:val="2"/>
                <w:sz w:val="24"/>
                <w:szCs w:val="24"/>
                <w:lang w:eastAsia="zh-CN"/>
              </w:rPr>
              <w:t>车身结构</w:t>
            </w:r>
          </w:p>
        </w:tc>
        <w:tc>
          <w:tcPr>
            <w:tcW w:w="2846" w:type="pct"/>
          </w:tcPr>
          <w:p w14:paraId="2003BC67">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5门7座MPV</w:t>
            </w:r>
          </w:p>
        </w:tc>
      </w:tr>
      <w:tr w14:paraId="3F32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6131132B">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变速箱</w:t>
            </w:r>
          </w:p>
        </w:tc>
        <w:tc>
          <w:tcPr>
            <w:tcW w:w="2846" w:type="pct"/>
          </w:tcPr>
          <w:p w14:paraId="385C7E41">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电动车单速变速箱</w:t>
            </w:r>
          </w:p>
        </w:tc>
      </w:tr>
      <w:tr w14:paraId="20B1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066F5744">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val="en-US" w:eastAsia="zh-CN"/>
              </w:rPr>
              <w:t>能源类型</w:t>
            </w:r>
          </w:p>
        </w:tc>
        <w:tc>
          <w:tcPr>
            <w:tcW w:w="2846" w:type="pct"/>
          </w:tcPr>
          <w:p w14:paraId="1018BE72">
            <w:pPr>
              <w:widowControl w:val="0"/>
              <w:kinsoku/>
              <w:autoSpaceDE/>
              <w:autoSpaceDN/>
              <w:adjustRightInd/>
              <w:snapToGrid/>
              <w:spacing w:line="360" w:lineRule="auto"/>
              <w:jc w:val="both"/>
              <w:textAlignment w:val="auto"/>
              <w:rPr>
                <w:rFonts w:hint="default"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纯电动</w:t>
            </w:r>
          </w:p>
        </w:tc>
      </w:tr>
      <w:tr w14:paraId="5AEF5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31C3AB59">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电机类型</w:t>
            </w:r>
          </w:p>
        </w:tc>
        <w:tc>
          <w:tcPr>
            <w:tcW w:w="2846" w:type="pct"/>
          </w:tcPr>
          <w:p w14:paraId="790E1BEB">
            <w:pPr>
              <w:widowControl w:val="0"/>
              <w:kinsoku/>
              <w:autoSpaceDE/>
              <w:autoSpaceDN/>
              <w:adjustRightInd/>
              <w:snapToGrid/>
              <w:spacing w:line="360" w:lineRule="auto"/>
              <w:jc w:val="both"/>
              <w:textAlignment w:val="auto"/>
              <w:rPr>
                <w:rFonts w:hint="default"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eastAsia="zh-CN"/>
              </w:rPr>
              <w:t>永磁</w:t>
            </w:r>
            <w:r>
              <w:rPr>
                <w:rFonts w:hint="eastAsia" w:ascii="宋体" w:hAnsi="宋体" w:eastAsia="宋体" w:cs="宋体"/>
                <w:snapToGrid/>
                <w:color w:val="auto"/>
                <w:kern w:val="2"/>
                <w:sz w:val="24"/>
                <w:szCs w:val="24"/>
                <w:lang w:val="en-US" w:eastAsia="zh-CN"/>
              </w:rPr>
              <w:t>/同步</w:t>
            </w:r>
          </w:p>
        </w:tc>
      </w:tr>
      <w:tr w14:paraId="4A092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21ED8F1B">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纯电续航里程(km)</w:t>
            </w:r>
          </w:p>
        </w:tc>
        <w:tc>
          <w:tcPr>
            <w:tcW w:w="2846" w:type="pct"/>
          </w:tcPr>
          <w:p w14:paraId="2E8B284D">
            <w:pPr>
              <w:widowControl w:val="0"/>
              <w:kinsoku/>
              <w:autoSpaceDE/>
              <w:autoSpaceDN/>
              <w:adjustRightInd/>
              <w:snapToGrid/>
              <w:spacing w:line="360" w:lineRule="auto"/>
              <w:jc w:val="both"/>
              <w:textAlignment w:val="auto"/>
              <w:rPr>
                <w:rFonts w:hint="default"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eastAsia="zh-CN"/>
              </w:rPr>
              <w:t>≥</w:t>
            </w:r>
            <w:r>
              <w:rPr>
                <w:rFonts w:hint="eastAsia" w:ascii="宋体" w:hAnsi="宋体" w:eastAsia="宋体" w:cs="宋体"/>
                <w:snapToGrid/>
                <w:color w:val="auto"/>
                <w:kern w:val="2"/>
                <w:sz w:val="24"/>
                <w:szCs w:val="24"/>
                <w:lang w:val="en-US" w:eastAsia="zh-CN"/>
              </w:rPr>
              <w:t>490</w:t>
            </w:r>
          </w:p>
        </w:tc>
      </w:tr>
      <w:tr w14:paraId="6E1DD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788BA74A">
            <w:pPr>
              <w:widowControl w:val="0"/>
              <w:kinsoku/>
              <w:autoSpaceDE/>
              <w:autoSpaceDN/>
              <w:adjustRightInd/>
              <w:snapToGrid/>
              <w:spacing w:line="360" w:lineRule="auto"/>
              <w:jc w:val="both"/>
              <w:textAlignment w:val="auto"/>
              <w:rPr>
                <w:rFonts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电动机（</w:t>
            </w:r>
            <w:r>
              <w:rPr>
                <w:rFonts w:hint="eastAsia" w:ascii="宋体" w:hAnsi="宋体" w:eastAsia="宋体" w:cs="宋体"/>
                <w:snapToGrid/>
                <w:color w:val="auto"/>
                <w:kern w:val="2"/>
                <w:sz w:val="24"/>
                <w:szCs w:val="24"/>
                <w:lang w:val="en-US" w:eastAsia="zh-CN"/>
              </w:rPr>
              <w:t>Ps</w:t>
            </w:r>
            <w:r>
              <w:rPr>
                <w:rFonts w:hint="eastAsia" w:ascii="宋体" w:hAnsi="宋体" w:eastAsia="宋体" w:cs="宋体"/>
                <w:snapToGrid/>
                <w:color w:val="auto"/>
                <w:kern w:val="2"/>
                <w:sz w:val="24"/>
                <w:szCs w:val="24"/>
                <w:lang w:eastAsia="zh-CN"/>
              </w:rPr>
              <w:t>）</w:t>
            </w:r>
          </w:p>
        </w:tc>
        <w:tc>
          <w:tcPr>
            <w:tcW w:w="2846" w:type="pct"/>
          </w:tcPr>
          <w:p w14:paraId="5C8DF731">
            <w:pPr>
              <w:widowControl w:val="0"/>
              <w:kinsoku/>
              <w:autoSpaceDE/>
              <w:autoSpaceDN/>
              <w:adjustRightInd/>
              <w:snapToGrid/>
              <w:spacing w:line="360" w:lineRule="auto"/>
              <w:jc w:val="both"/>
              <w:textAlignment w:val="auto"/>
              <w:rPr>
                <w:rFonts w:hint="default"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eastAsia="zh-CN"/>
              </w:rPr>
              <w:t>≥</w:t>
            </w:r>
            <w:r>
              <w:rPr>
                <w:rFonts w:hint="eastAsia" w:ascii="宋体" w:hAnsi="宋体" w:eastAsia="宋体" w:cs="宋体"/>
                <w:snapToGrid/>
                <w:color w:val="auto"/>
                <w:kern w:val="2"/>
                <w:sz w:val="24"/>
                <w:szCs w:val="24"/>
                <w:lang w:val="en-US" w:eastAsia="zh-CN"/>
              </w:rPr>
              <w:t>130</w:t>
            </w:r>
          </w:p>
        </w:tc>
      </w:tr>
      <w:tr w14:paraId="31B7C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4A6F8818">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电池类型</w:t>
            </w:r>
          </w:p>
        </w:tc>
        <w:tc>
          <w:tcPr>
            <w:tcW w:w="2846" w:type="pct"/>
          </w:tcPr>
          <w:p w14:paraId="2CB2B1F7">
            <w:pPr>
              <w:widowControl w:val="0"/>
              <w:kinsoku/>
              <w:autoSpaceDE/>
              <w:autoSpaceDN/>
              <w:adjustRightInd/>
              <w:snapToGrid/>
              <w:spacing w:line="360" w:lineRule="auto"/>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4"/>
                <w:szCs w:val="24"/>
                <w:lang w:eastAsia="zh-CN"/>
              </w:rPr>
              <w:t>磷酸铁锂电池</w:t>
            </w:r>
            <w:r>
              <w:rPr>
                <w:rFonts w:hint="eastAsia" w:ascii="宋体" w:hAnsi="宋体" w:eastAsia="宋体" w:cs="宋体"/>
                <w:snapToGrid/>
                <w:kern w:val="2"/>
                <w:sz w:val="24"/>
                <w:szCs w:val="24"/>
                <w:lang w:val="en-US" w:eastAsia="zh-CN"/>
              </w:rPr>
              <w:t>或三元锂电池</w:t>
            </w:r>
          </w:p>
        </w:tc>
      </w:tr>
      <w:tr w14:paraId="07409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26225CD8">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前悬挂/后悬挂</w:t>
            </w:r>
          </w:p>
        </w:tc>
        <w:tc>
          <w:tcPr>
            <w:tcW w:w="2846" w:type="pct"/>
          </w:tcPr>
          <w:p w14:paraId="65D55B8B">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麦佛逊式独立悬架/多连杆式独立悬架</w:t>
            </w:r>
          </w:p>
        </w:tc>
      </w:tr>
      <w:tr w14:paraId="19D9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286FF5AB">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转向助力</w:t>
            </w:r>
          </w:p>
        </w:tc>
        <w:tc>
          <w:tcPr>
            <w:tcW w:w="2846" w:type="pct"/>
          </w:tcPr>
          <w:p w14:paraId="320BFB66">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电动助力</w:t>
            </w:r>
          </w:p>
        </w:tc>
      </w:tr>
      <w:tr w14:paraId="4F72D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79AF1C72">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车体结构</w:t>
            </w:r>
          </w:p>
        </w:tc>
        <w:tc>
          <w:tcPr>
            <w:tcW w:w="2846" w:type="pct"/>
          </w:tcPr>
          <w:p w14:paraId="45F20118">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承载式</w:t>
            </w:r>
          </w:p>
        </w:tc>
      </w:tr>
      <w:tr w14:paraId="7695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1EE17154">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制动类型（前/后）</w:t>
            </w:r>
          </w:p>
        </w:tc>
        <w:tc>
          <w:tcPr>
            <w:tcW w:w="2846" w:type="pct"/>
          </w:tcPr>
          <w:p w14:paraId="0C5B0037">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前/后盘式</w:t>
            </w:r>
          </w:p>
        </w:tc>
      </w:tr>
      <w:tr w14:paraId="4D949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6486A863">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驻车类型</w:t>
            </w:r>
          </w:p>
        </w:tc>
        <w:tc>
          <w:tcPr>
            <w:tcW w:w="2846" w:type="pct"/>
          </w:tcPr>
          <w:p w14:paraId="22247137">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电子驻车</w:t>
            </w:r>
          </w:p>
        </w:tc>
      </w:tr>
      <w:tr w14:paraId="7FA18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3" w:type="pct"/>
          </w:tcPr>
          <w:p w14:paraId="2366BFB7">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质保</w:t>
            </w:r>
          </w:p>
        </w:tc>
        <w:tc>
          <w:tcPr>
            <w:tcW w:w="2846" w:type="pct"/>
          </w:tcPr>
          <w:p w14:paraId="0FC5883E">
            <w:pPr>
              <w:widowControl w:val="0"/>
              <w:kinsoku/>
              <w:autoSpaceDE/>
              <w:autoSpaceDN/>
              <w:adjustRightInd/>
              <w:snapToGrid/>
              <w:spacing w:line="360" w:lineRule="auto"/>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整车质保不低于等于5年或10万公里</w:t>
            </w:r>
          </w:p>
        </w:tc>
      </w:tr>
      <w:tr w14:paraId="44B9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tcPr>
          <w:p w14:paraId="33364307">
            <w:pPr>
              <w:widowControl w:val="0"/>
              <w:kinsoku/>
              <w:autoSpaceDE/>
              <w:autoSpaceDN/>
              <w:adjustRightInd/>
              <w:snapToGrid/>
              <w:spacing w:line="360" w:lineRule="auto"/>
              <w:jc w:val="both"/>
              <w:textAlignment w:val="auto"/>
              <w:rPr>
                <w:rFonts w:ascii="宋体" w:hAnsi="宋体" w:eastAsia="宋体" w:cs="宋体"/>
                <w:snapToGrid/>
                <w:color w:val="auto"/>
                <w:kern w:val="2"/>
                <w:sz w:val="24"/>
                <w:szCs w:val="24"/>
                <w:lang w:eastAsia="zh-CN"/>
              </w:rPr>
            </w:pPr>
            <w:r>
              <w:rPr>
                <w:rFonts w:hint="eastAsia" w:ascii="宋体" w:hAnsi="宋体" w:eastAsia="宋体" w:cs="宋体"/>
                <w:b/>
                <w:bCs/>
                <w:snapToGrid/>
                <w:color w:val="auto"/>
                <w:kern w:val="2"/>
                <w:sz w:val="24"/>
                <w:szCs w:val="24"/>
                <w:lang w:eastAsia="zh-CN"/>
              </w:rPr>
              <w:t>二、安全配置</w:t>
            </w:r>
          </w:p>
        </w:tc>
      </w:tr>
      <w:tr w14:paraId="61FE4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533468CA">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刹车辅助</w:t>
            </w:r>
          </w:p>
        </w:tc>
      </w:tr>
      <w:tr w14:paraId="0BA83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3E52A38D">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ABS防抱死＆制动力分配系统</w:t>
            </w:r>
          </w:p>
        </w:tc>
      </w:tr>
      <w:tr w14:paraId="7B71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2A8A823A">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主/副驾驶座安全气囊</w:t>
            </w:r>
          </w:p>
        </w:tc>
      </w:tr>
      <w:tr w14:paraId="64437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3187F4AF">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后驻车雷达</w:t>
            </w:r>
          </w:p>
        </w:tc>
      </w:tr>
      <w:tr w14:paraId="124E8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1C5333E3">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倒车影像</w:t>
            </w:r>
          </w:p>
        </w:tc>
      </w:tr>
      <w:tr w14:paraId="3B44B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tcPr>
          <w:p w14:paraId="7DD31424">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b/>
                <w:bCs/>
                <w:snapToGrid/>
                <w:kern w:val="2"/>
                <w:sz w:val="24"/>
                <w:szCs w:val="24"/>
                <w:lang w:eastAsia="zh-CN"/>
              </w:rPr>
              <w:t>三、基本配置</w:t>
            </w:r>
          </w:p>
        </w:tc>
      </w:tr>
      <w:tr w14:paraId="65C36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618DDD7F">
            <w:pPr>
              <w:widowControl w:val="0"/>
              <w:kinsoku/>
              <w:autoSpaceDE/>
              <w:autoSpaceDN/>
              <w:adjustRightInd/>
              <w:snapToGrid/>
              <w:spacing w:line="360" w:lineRule="auto"/>
              <w:jc w:val="both"/>
              <w:textAlignment w:val="auto"/>
              <w:rPr>
                <w:rFonts w:hint="eastAsia"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遥控钥匙</w:t>
            </w:r>
          </w:p>
        </w:tc>
      </w:tr>
      <w:tr w14:paraId="4342B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4D467ADB">
            <w:pPr>
              <w:widowControl w:val="0"/>
              <w:kinsoku/>
              <w:autoSpaceDE/>
              <w:autoSpaceDN/>
              <w:adjustRightInd/>
              <w:snapToGrid/>
              <w:spacing w:line="360" w:lineRule="auto"/>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无钥匙启动</w:t>
            </w:r>
          </w:p>
        </w:tc>
      </w:tr>
      <w:tr w14:paraId="78B03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6BEF3728">
            <w:pPr>
              <w:widowControl w:val="0"/>
              <w:kinsoku/>
              <w:autoSpaceDE/>
              <w:autoSpaceDN/>
              <w:adjustRightInd/>
              <w:snapToGrid/>
              <w:spacing w:line="360" w:lineRule="auto"/>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前/后电动车窗</w:t>
            </w:r>
          </w:p>
        </w:tc>
      </w:tr>
      <w:tr w14:paraId="66C2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7F14DCDA">
            <w:pPr>
              <w:widowControl w:val="0"/>
              <w:kinsoku/>
              <w:autoSpaceDE/>
              <w:autoSpaceDN/>
              <w:adjustRightInd/>
              <w:snapToGrid/>
              <w:spacing w:line="360" w:lineRule="auto"/>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车窗防夹手功能</w:t>
            </w:r>
          </w:p>
        </w:tc>
      </w:tr>
      <w:tr w14:paraId="34D85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4AF38EE5">
            <w:pPr>
              <w:widowControl w:val="0"/>
              <w:kinsoku/>
              <w:autoSpaceDE/>
              <w:autoSpaceDN/>
              <w:adjustRightInd/>
              <w:snapToGrid/>
              <w:spacing w:line="360" w:lineRule="auto"/>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后视镜电动调节</w:t>
            </w:r>
          </w:p>
        </w:tc>
      </w:tr>
      <w:tr w14:paraId="5F7AE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48802317">
            <w:pPr>
              <w:widowControl w:val="0"/>
              <w:kinsoku/>
              <w:autoSpaceDE/>
              <w:autoSpaceDN/>
              <w:adjustRightInd/>
              <w:snapToGrid/>
              <w:spacing w:line="360" w:lineRule="auto"/>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USB接口</w:t>
            </w:r>
          </w:p>
        </w:tc>
      </w:tr>
      <w:tr w14:paraId="4C04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1D8DAD3A">
            <w:pPr>
              <w:widowControl w:val="0"/>
              <w:kinsoku/>
              <w:autoSpaceDE/>
              <w:autoSpaceDN/>
              <w:adjustRightInd/>
              <w:snapToGrid/>
              <w:spacing w:line="360" w:lineRule="auto"/>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座椅材质仿皮</w:t>
            </w:r>
          </w:p>
        </w:tc>
      </w:tr>
    </w:tbl>
    <w:p w14:paraId="11C6D34B">
      <w:pPr>
        <w:spacing w:before="41" w:line="345" w:lineRule="auto"/>
        <w:ind w:right="203"/>
        <w:rPr>
          <w:rFonts w:hint="eastAsia" w:ascii="宋体" w:hAnsi="宋体" w:eastAsia="宋体" w:cs="宋体"/>
          <w:color w:val="auto"/>
          <w:spacing w:val="-1"/>
          <w:sz w:val="24"/>
          <w:szCs w:val="24"/>
          <w:highlight w:val="none"/>
          <w:lang w:eastAsia="zh-CN"/>
        </w:rPr>
      </w:pPr>
      <w:r>
        <w:rPr>
          <w:rFonts w:hint="eastAsia" w:ascii="宋体" w:hAnsi="宋体" w:eastAsia="宋体" w:cs="宋体"/>
          <w:b/>
          <w:bCs/>
          <w:snapToGrid/>
          <w:color w:val="auto"/>
          <w:kern w:val="0"/>
          <w:sz w:val="24"/>
          <w:szCs w:val="24"/>
          <w:highlight w:val="none"/>
          <w:lang w:val="en-US" w:eastAsia="zh-CN"/>
        </w:rPr>
        <w:t>注：</w:t>
      </w:r>
      <w:r>
        <w:rPr>
          <w:rFonts w:hint="eastAsia" w:ascii="宋体" w:hAnsi="宋体" w:eastAsia="宋体" w:cs="宋体"/>
          <w:color w:val="auto"/>
          <w:spacing w:val="-2"/>
          <w:sz w:val="24"/>
          <w:szCs w:val="24"/>
          <w:highlight w:val="none"/>
          <w:lang w:val="en-US" w:eastAsia="zh-CN"/>
        </w:rPr>
        <w:t>供应商</w:t>
      </w:r>
      <w:r>
        <w:rPr>
          <w:rFonts w:hint="eastAsia" w:ascii="宋体" w:hAnsi="宋体" w:eastAsia="宋体" w:cs="宋体"/>
          <w:color w:val="auto"/>
          <w:spacing w:val="-2"/>
          <w:sz w:val="24"/>
          <w:szCs w:val="24"/>
          <w:highlight w:val="none"/>
        </w:rPr>
        <w:t>需对本次采购的设备提供针对本项目的来源渠道证明，包含但不限于原厂授</w:t>
      </w:r>
      <w:r>
        <w:rPr>
          <w:rFonts w:hint="eastAsia" w:ascii="宋体" w:hAnsi="宋体" w:eastAsia="宋体" w:cs="宋体"/>
          <w:color w:val="auto"/>
          <w:spacing w:val="-1"/>
          <w:sz w:val="24"/>
          <w:szCs w:val="24"/>
          <w:highlight w:val="none"/>
        </w:rPr>
        <w:t>权/销售协议/代理协议等以及服务承诺函</w:t>
      </w:r>
      <w:r>
        <w:rPr>
          <w:rFonts w:hint="eastAsia" w:ascii="宋体" w:hAnsi="宋体" w:eastAsia="宋体" w:cs="宋体"/>
          <w:color w:val="auto"/>
          <w:spacing w:val="-1"/>
          <w:sz w:val="24"/>
          <w:szCs w:val="24"/>
          <w:highlight w:val="none"/>
          <w:lang w:eastAsia="zh-CN"/>
        </w:rPr>
        <w:t>。</w:t>
      </w:r>
    </w:p>
    <w:p w14:paraId="16CD059B">
      <w:pPr>
        <w:pStyle w:val="5"/>
        <w:rPr>
          <w:rFonts w:hint="eastAsia" w:ascii="宋体" w:hAnsi="宋体" w:eastAsia="宋体" w:cs="宋体"/>
          <w:color w:val="auto"/>
          <w:spacing w:val="-1"/>
          <w:sz w:val="24"/>
          <w:szCs w:val="24"/>
          <w:highlight w:val="none"/>
          <w:lang w:eastAsia="zh-CN"/>
        </w:rPr>
      </w:pPr>
    </w:p>
    <w:p w14:paraId="714A173C">
      <w:pPr>
        <w:rPr>
          <w:rFonts w:hint="eastAsia" w:ascii="宋体" w:hAnsi="宋体" w:eastAsia="宋体" w:cs="宋体"/>
          <w:color w:val="auto"/>
          <w:spacing w:val="-1"/>
          <w:sz w:val="24"/>
          <w:szCs w:val="24"/>
          <w:highlight w:val="none"/>
          <w:lang w:eastAsia="zh-CN"/>
        </w:rPr>
      </w:pPr>
    </w:p>
    <w:p w14:paraId="2D196B1A">
      <w:pPr>
        <w:pStyle w:val="5"/>
        <w:rPr>
          <w:rFonts w:hint="eastAsia" w:ascii="宋体" w:hAnsi="宋体" w:eastAsia="宋体" w:cs="宋体"/>
          <w:color w:val="auto"/>
          <w:spacing w:val="-1"/>
          <w:sz w:val="24"/>
          <w:szCs w:val="24"/>
          <w:highlight w:val="none"/>
          <w:lang w:eastAsia="zh-CN"/>
        </w:rPr>
      </w:pPr>
    </w:p>
    <w:p w14:paraId="7DA23AA9">
      <w:pPr>
        <w:rPr>
          <w:rFonts w:hint="eastAsia" w:ascii="宋体" w:hAnsi="宋体" w:eastAsia="宋体" w:cs="宋体"/>
          <w:color w:val="auto"/>
          <w:spacing w:val="-1"/>
          <w:sz w:val="24"/>
          <w:szCs w:val="24"/>
          <w:highlight w:val="none"/>
          <w:lang w:eastAsia="zh-CN"/>
        </w:rPr>
      </w:pPr>
    </w:p>
    <w:p w14:paraId="551E30C5">
      <w:pPr>
        <w:pStyle w:val="2"/>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lang w:val="en-US" w:eastAsia="zh-CN"/>
        </w:rPr>
      </w:pPr>
      <w:bookmarkStart w:id="22" w:name="_Toc1971"/>
      <w:bookmarkStart w:id="23" w:name="_Toc32288"/>
      <w:r>
        <w:rPr>
          <w:rFonts w:hint="eastAsia" w:ascii="宋体" w:hAnsi="宋体" w:eastAsia="宋体" w:cs="宋体"/>
          <w:b/>
          <w:bCs/>
          <w:color w:val="auto"/>
          <w:sz w:val="32"/>
          <w:szCs w:val="32"/>
          <w:lang w:val="zh-CN" w:eastAsia="zh-CN"/>
        </w:rPr>
        <w:t>第</w:t>
      </w:r>
      <w:r>
        <w:rPr>
          <w:rFonts w:hint="eastAsia" w:ascii="宋体" w:hAnsi="宋体" w:eastAsia="宋体" w:cs="宋体"/>
          <w:b/>
          <w:bCs/>
          <w:color w:val="auto"/>
          <w:sz w:val="32"/>
          <w:szCs w:val="32"/>
          <w:lang w:val="en-US" w:eastAsia="zh-CN"/>
        </w:rPr>
        <w:t>六</w:t>
      </w:r>
      <w:r>
        <w:rPr>
          <w:rFonts w:hint="eastAsia" w:ascii="宋体" w:hAnsi="宋体" w:eastAsia="宋体" w:cs="宋体"/>
          <w:b/>
          <w:bCs/>
          <w:color w:val="auto"/>
          <w:sz w:val="32"/>
          <w:szCs w:val="32"/>
          <w:lang w:val="zh-CN" w:eastAsia="zh-CN"/>
        </w:rPr>
        <w:t xml:space="preserve">章  </w:t>
      </w:r>
      <w:r>
        <w:rPr>
          <w:rFonts w:hint="eastAsia" w:ascii="宋体" w:hAnsi="宋体" w:eastAsia="宋体" w:cs="宋体"/>
          <w:b/>
          <w:bCs/>
          <w:color w:val="auto"/>
          <w:sz w:val="32"/>
          <w:szCs w:val="32"/>
          <w:lang w:val="en-US" w:eastAsia="zh-CN"/>
        </w:rPr>
        <w:t>商务要求</w:t>
      </w:r>
      <w:bookmarkEnd w:id="22"/>
      <w:bookmarkEnd w:id="23"/>
    </w:p>
    <w:p w14:paraId="5041EE8D">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rPr>
        <w:t>质量要求：</w:t>
      </w:r>
      <w:r>
        <w:rPr>
          <w:rFonts w:hint="eastAsia" w:ascii="宋体" w:hAnsi="宋体" w:eastAsia="宋体" w:cs="宋体"/>
          <w:color w:val="auto"/>
          <w:sz w:val="24"/>
          <w:szCs w:val="24"/>
        </w:rPr>
        <w:t>符合国家现行技术规范和标准合格。</w:t>
      </w:r>
    </w:p>
    <w:p w14:paraId="1336B75B">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cs="宋体"/>
          <w:b/>
          <w:color w:val="auto"/>
          <w:sz w:val="24"/>
          <w:szCs w:val="24"/>
          <w:lang w:val="en-US" w:eastAsia="zh-CN"/>
        </w:rPr>
      </w:pP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rPr>
        <w:t>质保</w:t>
      </w:r>
      <w:r>
        <w:rPr>
          <w:rFonts w:hint="eastAsia" w:ascii="宋体" w:hAnsi="宋体" w:cs="宋体"/>
          <w:b/>
          <w:color w:val="auto"/>
          <w:sz w:val="24"/>
          <w:szCs w:val="24"/>
          <w:lang w:val="en-US" w:eastAsia="zh-CN"/>
        </w:rPr>
        <w:t>期</w:t>
      </w:r>
      <w:r>
        <w:rPr>
          <w:rFonts w:hint="eastAsia" w:ascii="宋体" w:hAnsi="宋体" w:eastAsia="宋体" w:cs="宋体"/>
          <w:b/>
          <w:color w:val="auto"/>
          <w:sz w:val="24"/>
          <w:szCs w:val="24"/>
        </w:rPr>
        <w:t>（从验收合格之日起开始计算）</w:t>
      </w:r>
    </w:p>
    <w:p w14:paraId="05942FB8">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b/>
          <w:color w:val="auto"/>
          <w:sz w:val="24"/>
          <w:szCs w:val="24"/>
        </w:rPr>
      </w:pPr>
      <w:r>
        <w:rPr>
          <w:rFonts w:hint="eastAsia" w:ascii="宋体" w:hAnsi="宋体" w:cs="宋体"/>
          <w:b w:val="0"/>
          <w:bCs/>
          <w:color w:val="auto"/>
          <w:sz w:val="24"/>
          <w:szCs w:val="24"/>
          <w:highlight w:val="none"/>
          <w:lang w:val="en-US" w:eastAsia="zh-CN"/>
        </w:rPr>
        <w:t>整车质保不低于等于5年或10万公里（以先到者为准）</w:t>
      </w:r>
      <w:r>
        <w:rPr>
          <w:rFonts w:hint="eastAsia" w:ascii="宋体" w:hAnsi="宋体" w:cs="宋体"/>
          <w:b/>
          <w:color w:val="auto"/>
          <w:sz w:val="24"/>
          <w:szCs w:val="24"/>
          <w:lang w:val="en-US" w:eastAsia="zh-CN"/>
        </w:rPr>
        <w:t xml:space="preserve">            </w:t>
      </w:r>
    </w:p>
    <w:p w14:paraId="3BB18517">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3</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rPr>
        <w:t>交货地点：</w:t>
      </w:r>
      <w:r>
        <w:rPr>
          <w:rFonts w:hint="eastAsia" w:ascii="宋体" w:hAnsi="宋体" w:eastAsia="宋体" w:cs="宋体"/>
          <w:color w:val="auto"/>
          <w:sz w:val="24"/>
          <w:szCs w:val="24"/>
        </w:rPr>
        <w:t>采购人指</w:t>
      </w:r>
      <w:r>
        <w:rPr>
          <w:rFonts w:hint="eastAsia" w:ascii="宋体" w:hAnsi="宋体" w:eastAsia="宋体" w:cs="宋体"/>
          <w:color w:val="auto"/>
          <w:sz w:val="24"/>
          <w:szCs w:val="24"/>
          <w:lang w:val="en-US" w:eastAsia="zh-CN"/>
        </w:rPr>
        <w:t>定</w:t>
      </w:r>
      <w:r>
        <w:rPr>
          <w:rFonts w:hint="eastAsia" w:ascii="宋体" w:hAnsi="宋体" w:eastAsia="宋体" w:cs="宋体"/>
          <w:color w:val="auto"/>
          <w:sz w:val="24"/>
          <w:szCs w:val="24"/>
        </w:rPr>
        <w:t>地点。</w:t>
      </w:r>
    </w:p>
    <w:p w14:paraId="0DE60150">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lang w:eastAsia="zh-CN"/>
        </w:rPr>
        <w:t>供货期</w:t>
      </w:r>
      <w:r>
        <w:rPr>
          <w:rFonts w:hint="eastAsia" w:ascii="宋体" w:hAnsi="宋体" w:eastAsia="宋体" w:cs="宋体"/>
          <w:b/>
          <w:color w:val="auto"/>
          <w:sz w:val="24"/>
          <w:szCs w:val="24"/>
        </w:rPr>
        <w:t>：</w:t>
      </w:r>
      <w:r>
        <w:rPr>
          <w:rFonts w:hint="eastAsia" w:ascii="宋体" w:hAnsi="宋体" w:eastAsia="宋体" w:cs="宋体"/>
          <w:b/>
          <w:color w:val="auto"/>
          <w:sz w:val="24"/>
          <w:szCs w:val="24"/>
          <w:lang w:val="en-US" w:eastAsia="zh-CN"/>
        </w:rPr>
        <w:t>自合同签订之日起10日内交货</w:t>
      </w:r>
      <w:r>
        <w:rPr>
          <w:rFonts w:hint="eastAsia" w:ascii="宋体" w:hAnsi="宋体" w:eastAsia="宋体" w:cs="宋体"/>
          <w:b/>
          <w:color w:val="auto"/>
          <w:sz w:val="24"/>
          <w:szCs w:val="24"/>
        </w:rPr>
        <w:t xml:space="preserve">。 </w:t>
      </w:r>
    </w:p>
    <w:p w14:paraId="14FAA79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成交供应商</w:t>
      </w:r>
      <w:r>
        <w:rPr>
          <w:rFonts w:hint="eastAsia" w:ascii="宋体" w:hAnsi="宋体" w:eastAsia="宋体" w:cs="宋体"/>
          <w:color w:val="auto"/>
          <w:sz w:val="24"/>
          <w:szCs w:val="24"/>
        </w:rPr>
        <w:t>未征得采购人同意和谅解而单方面延迟服务期限，将按违约终止合同。</w:t>
      </w:r>
    </w:p>
    <w:p w14:paraId="557F8D5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w:t>
      </w:r>
      <w:r>
        <w:rPr>
          <w:rFonts w:hint="eastAsia" w:ascii="宋体" w:hAnsi="宋体" w:eastAsia="宋体" w:cs="宋体"/>
          <w:color w:val="auto"/>
          <w:kern w:val="0"/>
          <w:sz w:val="24"/>
          <w:szCs w:val="24"/>
          <w:lang w:val="en-US" w:eastAsia="zh-CN"/>
        </w:rPr>
        <w:t>成交供应商</w:t>
      </w:r>
      <w:r>
        <w:rPr>
          <w:rFonts w:hint="eastAsia" w:ascii="宋体" w:hAnsi="宋体" w:eastAsia="宋体" w:cs="宋体"/>
          <w:color w:val="auto"/>
          <w:sz w:val="24"/>
          <w:szCs w:val="24"/>
        </w:rPr>
        <w:t>遇到可能妨碍按时提供货物或服务的情况，应当及时以书面形式通知采购人，说明原由、拖延的期限等；采购人、采购代理机构在收到通知后，尽快进行情况评估并确定是否通过修改合同，酌情延长服务时间或者通过协商加收误期赔偿金。</w:t>
      </w:r>
    </w:p>
    <w:p w14:paraId="1814DD0A">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rPr>
        <w:t>合同价款：</w:t>
      </w:r>
    </w:p>
    <w:p w14:paraId="26D33B49">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w:t>
      </w:r>
      <w:r>
        <w:rPr>
          <w:rFonts w:hint="eastAsia" w:ascii="宋体" w:hAnsi="宋体" w:eastAsia="宋体" w:cs="宋体"/>
          <w:b w:val="0"/>
          <w:bCs w:val="0"/>
          <w:color w:val="auto"/>
          <w:sz w:val="24"/>
          <w:szCs w:val="24"/>
        </w:rPr>
        <w:t>合同总价</w:t>
      </w:r>
      <w:r>
        <w:rPr>
          <w:rFonts w:ascii="宋体" w:hAnsi="宋体" w:eastAsia="宋体" w:cs="宋体"/>
          <w:b w:val="0"/>
          <w:bCs w:val="0"/>
          <w:color w:val="auto"/>
          <w:sz w:val="24"/>
          <w:szCs w:val="24"/>
        </w:rPr>
        <w:t>包含车辆</w:t>
      </w:r>
      <w:r>
        <w:rPr>
          <w:rFonts w:hint="eastAsia" w:ascii="宋体" w:hAnsi="宋体" w:eastAsia="宋体" w:cs="宋体"/>
          <w:b w:val="0"/>
          <w:bCs w:val="0"/>
          <w:color w:val="auto"/>
          <w:sz w:val="24"/>
          <w:szCs w:val="24"/>
          <w:lang w:val="en-US" w:eastAsia="zh-CN"/>
        </w:rPr>
        <w:t>总价、</w:t>
      </w:r>
      <w:r>
        <w:rPr>
          <w:rFonts w:hint="eastAsia" w:ascii="宋体" w:hAnsi="宋体" w:eastAsia="宋体" w:cs="宋体"/>
          <w:b w:val="0"/>
          <w:bCs w:val="0"/>
          <w:color w:val="auto"/>
          <w:sz w:val="24"/>
          <w:szCs w:val="24"/>
          <w:lang w:val="zh-CN"/>
        </w:rPr>
        <w:t>货物运达指定地点的运杂费、安装调试费、检测验收费等至交付采购人使用的一切费用。</w:t>
      </w:r>
      <w:r>
        <w:rPr>
          <w:rFonts w:hint="eastAsia" w:ascii="宋体" w:hAnsi="宋体" w:eastAsia="宋体" w:cs="宋体"/>
          <w:b w:val="0"/>
          <w:bCs w:val="0"/>
          <w:color w:val="auto"/>
          <w:sz w:val="24"/>
          <w:szCs w:val="24"/>
        </w:rPr>
        <w:t xml:space="preserve"> </w:t>
      </w:r>
      <w:r>
        <w:rPr>
          <w:rFonts w:hint="eastAsia" w:ascii="宋体" w:hAnsi="宋体" w:eastAsia="宋体" w:cs="宋体"/>
          <w:b w:val="0"/>
          <w:bCs w:val="0"/>
          <w:color w:val="FF0000"/>
          <w:sz w:val="24"/>
          <w:szCs w:val="24"/>
        </w:rPr>
        <w:t xml:space="preserve">   </w:t>
      </w:r>
      <w:r>
        <w:rPr>
          <w:rFonts w:hint="eastAsia" w:ascii="宋体" w:hAnsi="宋体" w:eastAsia="宋体" w:cs="宋体"/>
          <w:b w:val="0"/>
          <w:bCs w:val="0"/>
          <w:color w:val="auto"/>
          <w:sz w:val="24"/>
          <w:szCs w:val="24"/>
        </w:rPr>
        <w:t xml:space="preserve">       </w:t>
      </w:r>
    </w:p>
    <w:p w14:paraId="65697664">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2合同价格一次包死，不受市场价格、工作量变化等其它因素的影响。</w:t>
      </w:r>
    </w:p>
    <w:p w14:paraId="2EC45D41">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6</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rPr>
        <w:t>付款方式：</w:t>
      </w:r>
    </w:p>
    <w:p w14:paraId="255A3B6D">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w:t>
      </w:r>
      <w:r>
        <w:rPr>
          <w:rFonts w:hint="eastAsia" w:ascii="宋体" w:hAnsi="宋体" w:eastAsia="宋体" w:cs="宋体"/>
          <w:b w:val="0"/>
          <w:bCs/>
          <w:caps w:val="0"/>
          <w:snapToGrid w:val="0"/>
          <w:color w:val="auto"/>
          <w:spacing w:val="12"/>
          <w:kern w:val="0"/>
          <w:sz w:val="24"/>
          <w:szCs w:val="24"/>
          <w:highlight w:val="none"/>
          <w:lang w:val="en-US" w:eastAsia="zh-CN"/>
        </w:rPr>
        <w:t>付款方式：</w:t>
      </w:r>
      <w:r>
        <w:rPr>
          <w:rFonts w:hint="eastAsia" w:ascii="宋体" w:hAnsi="宋体" w:eastAsia="宋体" w:cs="宋体"/>
          <w:color w:val="auto"/>
          <w:sz w:val="24"/>
          <w:szCs w:val="24"/>
          <w:lang w:val="en-US" w:eastAsia="zh-CN"/>
        </w:rPr>
        <w:t>合同签订之后，货物安装调试完成并经采购人验收合格，不计息一次性付清。</w:t>
      </w:r>
    </w:p>
    <w:p w14:paraId="7DCBDA23">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6.2</w:t>
      </w:r>
      <w:r>
        <w:rPr>
          <w:rFonts w:hint="eastAsia" w:ascii="宋体" w:hAnsi="宋体" w:eastAsia="宋体" w:cs="宋体"/>
          <w:color w:val="auto"/>
          <w:sz w:val="24"/>
          <w:szCs w:val="24"/>
        </w:rPr>
        <w:t>结算方式：采购人与</w:t>
      </w:r>
      <w:r>
        <w:rPr>
          <w:rFonts w:hint="eastAsia" w:ascii="宋体" w:hAnsi="宋体" w:eastAsia="宋体" w:cs="宋体"/>
          <w:color w:val="auto"/>
          <w:sz w:val="24"/>
          <w:szCs w:val="24"/>
          <w:lang w:val="en-US" w:eastAsia="zh-CN"/>
        </w:rPr>
        <w:t>成交供应商</w:t>
      </w:r>
      <w:r>
        <w:rPr>
          <w:rFonts w:hint="eastAsia" w:ascii="宋体" w:hAnsi="宋体" w:eastAsia="宋体" w:cs="宋体"/>
          <w:color w:val="auto"/>
          <w:sz w:val="24"/>
          <w:szCs w:val="24"/>
        </w:rPr>
        <w:t>直接结算，发票直开采购人。</w:t>
      </w:r>
    </w:p>
    <w:p w14:paraId="001B8CA9">
      <w:pPr>
        <w:keepNext w:val="0"/>
        <w:keepLines w:val="0"/>
        <w:pageBreakBefore w:val="0"/>
        <w:widowControl w:val="0"/>
        <w:kinsoku/>
        <w:wordWrap/>
        <w:overflowPunct/>
        <w:topLinePunct w:val="0"/>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3支付方式：银行转账。</w:t>
      </w:r>
    </w:p>
    <w:p w14:paraId="48727B6D">
      <w:pPr>
        <w:keepNext w:val="0"/>
        <w:keepLines w:val="0"/>
        <w:pageBreakBefore w:val="0"/>
        <w:widowControl w:val="0"/>
        <w:kinsoku/>
        <w:wordWrap/>
        <w:overflowPunct/>
        <w:topLinePunct w:val="0"/>
        <w:autoSpaceDE w:val="0"/>
        <w:autoSpaceDN w:val="0"/>
        <w:bidi w:val="0"/>
        <w:adjustRightInd w:val="0"/>
        <w:snapToGrid/>
        <w:spacing w:line="440" w:lineRule="exact"/>
        <w:ind w:left="479" w:leftChars="228" w:firstLine="0" w:firstLineChars="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7、服务标准、期限、效率等要求</w:t>
      </w:r>
    </w:p>
    <w:p w14:paraId="4F8AD82B">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7.1日常维护：定期对设备和配件进行检查并排除故障。</w:t>
      </w:r>
    </w:p>
    <w:p w14:paraId="79A180D6">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7.2质保期内，设备或配件出现问题后，售后服务工程师24小时内必须到达现场解决问题，保证设备完好运行。</w:t>
      </w:r>
    </w:p>
    <w:p w14:paraId="2DC1E6CC">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7.3质保期内出现的质量问题由</w:t>
      </w:r>
      <w:r>
        <w:rPr>
          <w:rFonts w:hint="eastAsia" w:ascii="宋体" w:hAnsi="宋体" w:cs="宋体"/>
          <w:color w:val="auto"/>
          <w:sz w:val="24"/>
          <w:szCs w:val="24"/>
          <w:lang w:val="en-US" w:eastAsia="zh-CN"/>
        </w:rPr>
        <w:t>成交供应商</w:t>
      </w:r>
      <w:r>
        <w:rPr>
          <w:rFonts w:hint="eastAsia" w:ascii="宋体" w:hAnsi="宋体" w:eastAsia="宋体" w:cs="宋体"/>
          <w:color w:val="auto"/>
          <w:sz w:val="24"/>
          <w:szCs w:val="24"/>
          <w:lang w:val="en-US" w:eastAsia="zh-CN"/>
        </w:rPr>
        <w:t>负责解决并承担所有费用；质保期后出现问题，成交</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以优惠的价格提供。</w:t>
      </w:r>
    </w:p>
    <w:p w14:paraId="6E18C7BB">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7.4项目团队要求：针对本项目配备专业的项目负责团队人员，对本项目的所有情况和问题随时提供专业服务咨询。</w:t>
      </w:r>
    </w:p>
    <w:p w14:paraId="2E4E9EE6">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8</w:t>
      </w:r>
      <w:r>
        <w:rPr>
          <w:rFonts w:hint="eastAsia" w:ascii="宋体" w:hAnsi="宋体" w:eastAsia="宋体" w:cs="宋体"/>
          <w:b/>
          <w:color w:val="auto"/>
          <w:sz w:val="24"/>
          <w:szCs w:val="24"/>
        </w:rPr>
        <w:t>、验收</w:t>
      </w:r>
    </w:p>
    <w:p w14:paraId="304F2AA9">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1到货验收：货物到货后，由</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与</w:t>
      </w:r>
      <w:r>
        <w:rPr>
          <w:rFonts w:hint="eastAsia" w:ascii="宋体" w:hAnsi="宋体" w:eastAsia="宋体" w:cs="宋体"/>
          <w:color w:val="auto"/>
          <w:sz w:val="24"/>
          <w:szCs w:val="24"/>
          <w:lang w:val="en-US" w:eastAsia="zh-CN"/>
        </w:rPr>
        <w:t>成交</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共同进行外观验收，验收内容包括，外观、规格、数量等与合同要求的一致性。</w:t>
      </w:r>
    </w:p>
    <w:p w14:paraId="40052AE9">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2货物运行验收：</w:t>
      </w:r>
      <w:r>
        <w:rPr>
          <w:rFonts w:hint="eastAsia" w:ascii="宋体" w:hAnsi="宋体" w:eastAsia="宋体" w:cs="宋体"/>
          <w:color w:val="auto"/>
          <w:sz w:val="24"/>
          <w:szCs w:val="24"/>
          <w:lang w:val="en-US" w:eastAsia="zh-CN"/>
        </w:rPr>
        <w:t>成交</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安装调试合格后，向</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提出验收申请，</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接到</w:t>
      </w:r>
      <w:r>
        <w:rPr>
          <w:rFonts w:hint="eastAsia" w:ascii="宋体" w:hAnsi="宋体" w:eastAsia="宋体" w:cs="宋体"/>
          <w:color w:val="auto"/>
          <w:sz w:val="24"/>
          <w:szCs w:val="24"/>
          <w:lang w:val="en-US" w:eastAsia="zh-CN"/>
        </w:rPr>
        <w:t>成交</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验收申请后组织验收（必要时可聘请相应专家或委托相应部门验收），验收合格后，出具使用验收合格证明。</w:t>
      </w:r>
    </w:p>
    <w:p w14:paraId="0EEA3348">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3最终验收：最终验收结果作为付款依据，</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填写验收单，并向</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提交实施过程中的所有资料，以便</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日后管理和维护。</w:t>
      </w:r>
    </w:p>
    <w:p w14:paraId="5C370106">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4质保期满后：由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出具质量报告，若存在质量问题，应按相应规定协商处理。</w:t>
      </w:r>
    </w:p>
    <w:p w14:paraId="5416828F">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5验收依据：</w:t>
      </w:r>
    </w:p>
    <w:p w14:paraId="6ED2218B">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合同文本、合同附件、</w:t>
      </w:r>
      <w:r>
        <w:rPr>
          <w:rFonts w:hint="eastAsia" w:ascii="宋体" w:hAnsi="宋体" w:eastAsia="宋体" w:cs="宋体"/>
          <w:color w:val="auto"/>
          <w:sz w:val="24"/>
          <w:szCs w:val="24"/>
          <w:lang w:val="en-US" w:eastAsia="zh-CN"/>
        </w:rPr>
        <w:t>竞争性谈判</w:t>
      </w:r>
      <w:r>
        <w:rPr>
          <w:rFonts w:hint="eastAsia" w:ascii="宋体" w:hAnsi="宋体" w:eastAsia="宋体" w:cs="宋体"/>
          <w:color w:val="auto"/>
          <w:sz w:val="24"/>
          <w:szCs w:val="24"/>
          <w:lang w:val="zh-CN"/>
        </w:rPr>
        <w:t>文件</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竞争性谈判响应</w:t>
      </w:r>
      <w:r>
        <w:rPr>
          <w:rFonts w:hint="eastAsia" w:ascii="宋体" w:hAnsi="宋体" w:eastAsia="宋体" w:cs="宋体"/>
          <w:color w:val="auto"/>
          <w:sz w:val="24"/>
          <w:szCs w:val="24"/>
        </w:rPr>
        <w:t>文件。</w:t>
      </w:r>
    </w:p>
    <w:p w14:paraId="7073067F">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国内相应的标准、规范。</w:t>
      </w:r>
    </w:p>
    <w:p w14:paraId="4E14B9D1">
      <w:pPr>
        <w:keepNext w:val="0"/>
        <w:keepLines w:val="0"/>
        <w:pageBreakBefore w:val="0"/>
        <w:widowControl w:val="0"/>
        <w:kinsoku/>
        <w:wordWrap/>
        <w:overflowPunct/>
        <w:topLinePunct w:val="0"/>
        <w:bidi w:val="0"/>
        <w:snapToGrid w:val="0"/>
        <w:spacing w:line="440" w:lineRule="exact"/>
        <w:ind w:left="2" w:firstLine="480" w:firstLineChars="200"/>
        <w:textAlignment w:val="auto"/>
        <w:rPr>
          <w:color w:val="auto"/>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产品验收清单（注明各部件的品名、数量、规格型号和原产地或生产厂家）。</w:t>
      </w:r>
    </w:p>
    <w:p w14:paraId="461B9CC8">
      <w:pPr>
        <w:keepNext w:val="0"/>
        <w:keepLines w:val="0"/>
        <w:pageBreakBefore w:val="0"/>
        <w:widowControl w:val="0"/>
        <w:kinsoku/>
        <w:wordWrap/>
        <w:overflowPunct/>
        <w:topLinePunct w:val="0"/>
        <w:bidi w:val="0"/>
        <w:spacing w:line="440" w:lineRule="exact"/>
        <w:ind w:left="239" w:leftChars="114" w:firstLine="240" w:firstLineChars="1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8.6验收标准</w:t>
      </w:r>
    </w:p>
    <w:p w14:paraId="50A3E811">
      <w:pPr>
        <w:keepNext w:val="0"/>
        <w:keepLines w:val="0"/>
        <w:pageBreakBefore w:val="0"/>
        <w:widowControl w:val="0"/>
        <w:kinsoku/>
        <w:wordWrap/>
        <w:overflowPunct/>
        <w:topLinePunct w:val="0"/>
        <w:bidi w:val="0"/>
        <w:spacing w:line="440" w:lineRule="exact"/>
        <w:ind w:left="239" w:leftChars="114"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（1）所供产品的规格、数量符合竞争性谈判文件、供应商承诺及采购合同约定的要求。</w:t>
      </w:r>
    </w:p>
    <w:p w14:paraId="11A9CCC5">
      <w:pPr>
        <w:keepNext w:val="0"/>
        <w:keepLines w:val="0"/>
        <w:pageBreakBefore w:val="0"/>
        <w:widowControl w:val="0"/>
        <w:kinsoku/>
        <w:wordWrap/>
        <w:overflowPunct/>
        <w:topLinePunct w:val="0"/>
        <w:bidi w:val="0"/>
        <w:spacing w:line="440" w:lineRule="exact"/>
        <w:ind w:left="239" w:leftChars="114"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（2）所有产品均已运输至指定地点，并安装调试完毕。</w:t>
      </w:r>
    </w:p>
    <w:p w14:paraId="438A845D">
      <w:pPr>
        <w:keepNext w:val="0"/>
        <w:keepLines w:val="0"/>
        <w:pageBreakBefore w:val="0"/>
        <w:widowControl w:val="0"/>
        <w:kinsoku/>
        <w:wordWrap/>
        <w:overflowPunct/>
        <w:topLinePunct w:val="0"/>
        <w:bidi w:val="0"/>
        <w:spacing w:line="440" w:lineRule="exact"/>
        <w:ind w:left="239" w:leftChars="114" w:firstLine="240" w:firstLineChars="100"/>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（3）供应商承诺及采购合同约定的附件、工具、技术资料等齐全；提供产品使用说明书、合格证。并协助</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上牌。</w:t>
      </w:r>
    </w:p>
    <w:p w14:paraId="474C512F">
      <w:pPr>
        <w:keepNext w:val="0"/>
        <w:keepLines w:val="0"/>
        <w:pageBreakBefore w:val="0"/>
        <w:widowControl w:val="0"/>
        <w:kinsoku/>
        <w:wordWrap/>
        <w:overflowPunct/>
        <w:topLinePunct w:val="0"/>
        <w:bidi w:val="0"/>
        <w:spacing w:line="440" w:lineRule="exact"/>
        <w:ind w:firstLine="451" w:firstLineChars="187"/>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9.售后服务</w:t>
      </w:r>
    </w:p>
    <w:p w14:paraId="00D8F41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9.1供应商必须具有完善的售后服务体系，高水平的技术维修人员和良好的设备备件供应能力。</w:t>
      </w:r>
    </w:p>
    <w:p w14:paraId="4A8BDDC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9.2供应商同意该产品自安装、调试、验收合格并正常使用之日起免费保修，在质保期内出现的任何质量问题，供应商保证在接到采购人维修通知之日起24小时内派专业维修人员赶赴现场（即采购人指定地点）进行维修。     </w:t>
      </w:r>
    </w:p>
    <w:p w14:paraId="71C8CE5E">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9.3质保期内，如经过两次维修后仍达不到此标准，供应商应负责调换部分或整个产品设备，质保期作相应延长，并承担自产品出现故障之日起至产品再次正常运行使用之日期间给采购人造成的所有经济损失。若更换后产品还达不到此标准，供应商应无条件退货，并承担给采购人造成的所有经济损失。</w:t>
      </w:r>
    </w:p>
    <w:p w14:paraId="08DF38AE">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9.4质保期内，维修费用、供应商维修人员的差旅费及其他相关费用均由供应商承担。</w:t>
      </w:r>
    </w:p>
    <w:p w14:paraId="5CE8120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9.5质保期满后，供应商负责终身优质服务，检修更换的产品配置零件按标准报价的优惠价</w:t>
      </w:r>
      <w:r>
        <w:rPr>
          <w:rFonts w:hint="eastAsia" w:ascii="宋体" w:hAnsi="宋体" w:eastAsia="宋体" w:cs="宋体"/>
          <w:color w:val="0000FF"/>
          <w:sz w:val="24"/>
          <w:szCs w:val="24"/>
          <w:highlight w:val="none"/>
          <w:lang w:val="en-US" w:eastAsia="zh-CN"/>
        </w:rPr>
        <w:t>（供应商的谈判响应文件中须附更换零配件的优惠价列表）</w:t>
      </w:r>
      <w:r>
        <w:rPr>
          <w:rFonts w:hint="eastAsia" w:ascii="宋体" w:hAnsi="宋体" w:eastAsia="宋体" w:cs="宋体"/>
          <w:color w:val="auto"/>
          <w:sz w:val="24"/>
          <w:szCs w:val="24"/>
          <w:lang w:val="en-US" w:eastAsia="zh-CN"/>
        </w:rPr>
        <w:t>向采购人提供，免人工费、差旅费及工时费，只收取更换的零配件成本费。</w:t>
      </w:r>
    </w:p>
    <w:p w14:paraId="759F712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9.6如因产品本身的隐蔽瑕疵而出现的质量问题，供应商应全面负责维修调试或更新更换并承担全部费用。</w:t>
      </w:r>
    </w:p>
    <w:p w14:paraId="721E065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7、供应商必须严格依据合同约定及</w:t>
      </w:r>
      <w:r>
        <w:rPr>
          <w:rFonts w:hint="eastAsia" w:ascii="宋体" w:hAnsi="宋体" w:cs="宋体"/>
          <w:color w:val="auto"/>
          <w:sz w:val="24"/>
          <w:szCs w:val="24"/>
          <w:lang w:val="en-US" w:eastAsia="zh-CN"/>
        </w:rPr>
        <w:t>谈判响应</w:t>
      </w:r>
      <w:r>
        <w:rPr>
          <w:rFonts w:hint="eastAsia" w:ascii="宋体" w:hAnsi="宋体" w:eastAsia="宋体" w:cs="宋体"/>
          <w:color w:val="auto"/>
          <w:sz w:val="24"/>
          <w:szCs w:val="24"/>
          <w:lang w:val="en-US" w:eastAsia="zh-CN"/>
        </w:rPr>
        <w:t>文件中的售后服务承诺履行售后服务义务。</w:t>
      </w:r>
    </w:p>
    <w:p w14:paraId="62755E2A">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snapToGrid/>
          <w:color w:val="auto"/>
          <w:kern w:val="0"/>
          <w:sz w:val="24"/>
          <w:szCs w:val="20"/>
          <w:highlight w:val="none"/>
          <w:lang w:eastAsia="zh-CN"/>
        </w:rPr>
      </w:pPr>
      <w:r>
        <w:rPr>
          <w:rFonts w:hint="eastAsia" w:ascii="宋体" w:hAnsi="宋体" w:eastAsia="宋体" w:cs="宋体"/>
          <w:b/>
          <w:snapToGrid/>
          <w:color w:val="auto"/>
          <w:kern w:val="0"/>
          <w:sz w:val="24"/>
          <w:szCs w:val="20"/>
          <w:highlight w:val="none"/>
          <w:lang w:val="en-US" w:eastAsia="zh-CN"/>
        </w:rPr>
        <w:t>10.</w:t>
      </w:r>
      <w:r>
        <w:rPr>
          <w:rFonts w:hint="eastAsia" w:ascii="宋体" w:hAnsi="宋体" w:eastAsia="宋体" w:cs="宋体"/>
          <w:b/>
          <w:snapToGrid/>
          <w:color w:val="auto"/>
          <w:kern w:val="0"/>
          <w:sz w:val="24"/>
          <w:szCs w:val="20"/>
          <w:highlight w:val="none"/>
          <w:lang w:eastAsia="zh-CN"/>
        </w:rPr>
        <w:t>合同实施：</w:t>
      </w:r>
      <w:bookmarkStart w:id="24" w:name="_Toc167715264"/>
      <w:bookmarkStart w:id="25" w:name="_Toc167714067"/>
      <w:bookmarkStart w:id="26" w:name="_Toc167712869"/>
    </w:p>
    <w:bookmarkEnd w:id="24"/>
    <w:bookmarkEnd w:id="25"/>
    <w:bookmarkEnd w:id="26"/>
    <w:p w14:paraId="2DF11B5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napToGrid/>
          <w:color w:val="auto"/>
          <w:kern w:val="0"/>
          <w:sz w:val="24"/>
          <w:szCs w:val="20"/>
          <w:highlight w:val="none"/>
          <w:lang w:eastAsia="zh-CN"/>
        </w:rPr>
      </w:pPr>
      <w:r>
        <w:rPr>
          <w:rFonts w:hint="eastAsia" w:ascii="宋体" w:hAnsi="宋体" w:eastAsia="宋体" w:cs="宋体"/>
          <w:snapToGrid/>
          <w:color w:val="auto"/>
          <w:kern w:val="0"/>
          <w:sz w:val="24"/>
          <w:szCs w:val="20"/>
          <w:highlight w:val="none"/>
          <w:lang w:val="en-US" w:eastAsia="zh-CN"/>
        </w:rPr>
        <w:t>10.</w:t>
      </w:r>
      <w:r>
        <w:rPr>
          <w:rFonts w:hint="eastAsia" w:ascii="宋体" w:hAnsi="宋体" w:eastAsia="宋体" w:cs="宋体"/>
          <w:snapToGrid/>
          <w:color w:val="auto"/>
          <w:kern w:val="0"/>
          <w:sz w:val="24"/>
          <w:szCs w:val="20"/>
          <w:highlight w:val="none"/>
          <w:lang w:eastAsia="zh-CN"/>
        </w:rPr>
        <w:t xml:space="preserve">1 </w:t>
      </w:r>
      <w:r>
        <w:rPr>
          <w:rFonts w:hint="eastAsia" w:ascii="宋体" w:hAnsi="宋体" w:eastAsia="宋体" w:cs="宋体"/>
          <w:snapToGrid/>
          <w:color w:val="auto"/>
          <w:kern w:val="0"/>
          <w:sz w:val="24"/>
          <w:szCs w:val="20"/>
          <w:highlight w:val="none"/>
          <w:lang w:val="en-US" w:eastAsia="zh-CN"/>
        </w:rPr>
        <w:t>成交人</w:t>
      </w:r>
      <w:r>
        <w:rPr>
          <w:rFonts w:hint="eastAsia" w:ascii="宋体" w:hAnsi="宋体" w:eastAsia="宋体" w:cs="宋体"/>
          <w:snapToGrid/>
          <w:color w:val="auto"/>
          <w:kern w:val="0"/>
          <w:sz w:val="24"/>
          <w:szCs w:val="20"/>
          <w:highlight w:val="none"/>
          <w:lang w:eastAsia="zh-CN"/>
        </w:rPr>
        <w:t>应在合同签订后</w:t>
      </w:r>
      <w:r>
        <w:rPr>
          <w:rFonts w:hint="eastAsia" w:ascii="宋体" w:hAnsi="宋体" w:eastAsia="宋体" w:cs="宋体"/>
          <w:snapToGrid/>
          <w:color w:val="auto"/>
          <w:kern w:val="0"/>
          <w:sz w:val="24"/>
          <w:szCs w:val="20"/>
          <w:highlight w:val="none"/>
          <w:lang w:val="en-US" w:eastAsia="zh-CN"/>
        </w:rPr>
        <w:t>3</w:t>
      </w:r>
      <w:r>
        <w:rPr>
          <w:rFonts w:hint="eastAsia" w:ascii="宋体" w:hAnsi="宋体" w:eastAsia="宋体" w:cs="宋体"/>
          <w:snapToGrid/>
          <w:color w:val="auto"/>
          <w:kern w:val="0"/>
          <w:sz w:val="24"/>
          <w:szCs w:val="20"/>
          <w:highlight w:val="none"/>
          <w:lang w:eastAsia="zh-CN"/>
        </w:rPr>
        <w:t>个</w:t>
      </w:r>
      <w:r>
        <w:rPr>
          <w:rFonts w:hint="eastAsia" w:ascii="宋体" w:hAnsi="宋体" w:eastAsia="宋体" w:cs="宋体"/>
          <w:snapToGrid/>
          <w:color w:val="auto"/>
          <w:kern w:val="0"/>
          <w:sz w:val="24"/>
          <w:szCs w:val="20"/>
          <w:highlight w:val="none"/>
          <w:lang w:val="en-US" w:eastAsia="zh-CN"/>
        </w:rPr>
        <w:t>工作日</w:t>
      </w:r>
      <w:r>
        <w:rPr>
          <w:rFonts w:hint="eastAsia" w:ascii="宋体" w:hAnsi="宋体" w:eastAsia="宋体" w:cs="宋体"/>
          <w:snapToGrid/>
          <w:color w:val="auto"/>
          <w:kern w:val="0"/>
          <w:sz w:val="24"/>
          <w:szCs w:val="20"/>
          <w:highlight w:val="none"/>
          <w:lang w:eastAsia="zh-CN"/>
        </w:rPr>
        <w:t>内安排人员与使用单位进行安排、部署。</w:t>
      </w:r>
    </w:p>
    <w:p w14:paraId="348A4EA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napToGrid/>
          <w:color w:val="auto"/>
          <w:kern w:val="0"/>
          <w:sz w:val="24"/>
          <w:szCs w:val="20"/>
          <w:highlight w:val="none"/>
          <w:lang w:eastAsia="zh-CN"/>
        </w:rPr>
      </w:pPr>
      <w:r>
        <w:rPr>
          <w:rFonts w:hint="eastAsia" w:ascii="宋体" w:hAnsi="宋体" w:eastAsia="宋体" w:cs="宋体"/>
          <w:snapToGrid/>
          <w:color w:val="auto"/>
          <w:kern w:val="0"/>
          <w:sz w:val="24"/>
          <w:szCs w:val="20"/>
          <w:highlight w:val="none"/>
          <w:lang w:val="en-US" w:eastAsia="zh-CN"/>
        </w:rPr>
        <w:t>10.2</w:t>
      </w:r>
      <w:r>
        <w:rPr>
          <w:rFonts w:hint="eastAsia" w:ascii="宋体" w:hAnsi="宋体" w:eastAsia="宋体" w:cs="宋体"/>
          <w:snapToGrid/>
          <w:color w:val="auto"/>
          <w:kern w:val="0"/>
          <w:sz w:val="24"/>
          <w:szCs w:val="20"/>
          <w:highlight w:val="none"/>
          <w:lang w:eastAsia="zh-CN"/>
        </w:rPr>
        <w:t>若未能在供货期内完成合同规定的义务，由此对采购人造成的延误和一切损失，由</w:t>
      </w:r>
      <w:r>
        <w:rPr>
          <w:rFonts w:hint="eastAsia" w:ascii="宋体" w:hAnsi="宋体" w:eastAsia="宋体" w:cs="宋体"/>
          <w:snapToGrid/>
          <w:color w:val="auto"/>
          <w:kern w:val="0"/>
          <w:sz w:val="24"/>
          <w:szCs w:val="20"/>
          <w:highlight w:val="none"/>
          <w:lang w:val="en-US" w:eastAsia="zh-CN"/>
        </w:rPr>
        <w:t>成交人</w:t>
      </w:r>
      <w:r>
        <w:rPr>
          <w:rFonts w:hint="eastAsia" w:ascii="宋体" w:hAnsi="宋体" w:eastAsia="宋体" w:cs="宋体"/>
          <w:snapToGrid/>
          <w:color w:val="auto"/>
          <w:kern w:val="0"/>
          <w:sz w:val="24"/>
          <w:szCs w:val="20"/>
          <w:highlight w:val="none"/>
          <w:lang w:eastAsia="zh-CN"/>
        </w:rPr>
        <w:t>承担和赔偿。</w:t>
      </w:r>
    </w:p>
    <w:p w14:paraId="27D1F7D2">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snapToGrid/>
          <w:color w:val="auto"/>
          <w:kern w:val="0"/>
          <w:sz w:val="24"/>
          <w:szCs w:val="20"/>
          <w:highlight w:val="none"/>
          <w:lang w:eastAsia="zh-CN"/>
        </w:rPr>
      </w:pPr>
      <w:r>
        <w:rPr>
          <w:rFonts w:hint="eastAsia" w:ascii="宋体" w:hAnsi="宋体" w:eastAsia="宋体" w:cs="宋体"/>
          <w:b/>
          <w:snapToGrid/>
          <w:color w:val="auto"/>
          <w:kern w:val="0"/>
          <w:sz w:val="24"/>
          <w:szCs w:val="20"/>
          <w:highlight w:val="none"/>
          <w:lang w:val="en-US" w:eastAsia="zh-CN"/>
        </w:rPr>
        <w:t>11.</w:t>
      </w:r>
      <w:r>
        <w:rPr>
          <w:rFonts w:hint="eastAsia" w:ascii="宋体" w:hAnsi="宋体" w:eastAsia="宋体" w:cs="宋体"/>
          <w:b/>
          <w:snapToGrid/>
          <w:color w:val="auto"/>
          <w:kern w:val="0"/>
          <w:sz w:val="24"/>
          <w:szCs w:val="20"/>
          <w:highlight w:val="none"/>
          <w:lang w:eastAsia="zh-CN"/>
        </w:rPr>
        <w:t>违约责任：</w:t>
      </w:r>
    </w:p>
    <w:p w14:paraId="2701ED3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napToGrid/>
          <w:color w:val="auto"/>
          <w:kern w:val="0"/>
          <w:sz w:val="24"/>
          <w:szCs w:val="20"/>
          <w:highlight w:val="none"/>
          <w:lang w:eastAsia="zh-CN"/>
        </w:rPr>
      </w:pPr>
      <w:r>
        <w:rPr>
          <w:rFonts w:hint="eastAsia" w:ascii="宋体" w:hAnsi="宋体" w:eastAsia="宋体" w:cs="宋体"/>
          <w:snapToGrid/>
          <w:color w:val="auto"/>
          <w:kern w:val="0"/>
          <w:sz w:val="24"/>
          <w:szCs w:val="20"/>
          <w:highlight w:val="none"/>
          <w:lang w:val="en-US" w:eastAsia="zh-CN"/>
        </w:rPr>
        <w:t>11.1</w:t>
      </w:r>
      <w:r>
        <w:rPr>
          <w:rFonts w:hint="eastAsia" w:ascii="宋体" w:hAnsi="宋体" w:eastAsia="宋体" w:cs="宋体"/>
          <w:snapToGrid/>
          <w:color w:val="auto"/>
          <w:kern w:val="0"/>
          <w:sz w:val="24"/>
          <w:szCs w:val="20"/>
          <w:highlight w:val="none"/>
          <w:lang w:eastAsia="zh-CN"/>
        </w:rPr>
        <w:t>按《中华人民共和国民法典》</w:t>
      </w:r>
      <w:r>
        <w:rPr>
          <w:rFonts w:hint="eastAsia" w:ascii="宋体" w:hAnsi="宋体" w:eastAsia="宋体" w:cs="宋体"/>
          <w:snapToGrid/>
          <w:color w:val="auto"/>
          <w:kern w:val="0"/>
          <w:sz w:val="24"/>
          <w:szCs w:val="20"/>
          <w:highlight w:val="none"/>
          <w:lang w:val="en-US" w:eastAsia="zh-CN"/>
        </w:rPr>
        <w:t>及本项目签订的采购合同</w:t>
      </w:r>
      <w:r>
        <w:rPr>
          <w:rFonts w:hint="eastAsia" w:ascii="宋体" w:hAnsi="宋体" w:eastAsia="宋体" w:cs="宋体"/>
          <w:snapToGrid/>
          <w:color w:val="auto"/>
          <w:kern w:val="0"/>
          <w:sz w:val="24"/>
          <w:szCs w:val="20"/>
          <w:highlight w:val="none"/>
          <w:lang w:eastAsia="zh-CN"/>
        </w:rPr>
        <w:t>中的相关条款执行。</w:t>
      </w:r>
    </w:p>
    <w:p w14:paraId="62B7896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napToGrid/>
          <w:color w:val="auto"/>
          <w:kern w:val="0"/>
          <w:sz w:val="24"/>
          <w:szCs w:val="20"/>
          <w:highlight w:val="none"/>
          <w:lang w:eastAsia="zh-CN"/>
        </w:rPr>
      </w:pPr>
      <w:r>
        <w:rPr>
          <w:rFonts w:hint="eastAsia" w:ascii="宋体" w:hAnsi="宋体" w:eastAsia="宋体" w:cs="宋体"/>
          <w:snapToGrid/>
          <w:color w:val="auto"/>
          <w:kern w:val="0"/>
          <w:sz w:val="24"/>
          <w:szCs w:val="20"/>
          <w:highlight w:val="none"/>
          <w:lang w:val="en-US" w:eastAsia="zh-CN"/>
        </w:rPr>
        <w:t>11.2</w:t>
      </w:r>
      <w:r>
        <w:rPr>
          <w:rFonts w:hint="eastAsia" w:ascii="宋体" w:hAnsi="宋体" w:eastAsia="宋体" w:cs="宋体"/>
          <w:snapToGrid/>
          <w:color w:val="auto"/>
          <w:kern w:val="0"/>
          <w:sz w:val="24"/>
          <w:szCs w:val="20"/>
          <w:highlight w:val="none"/>
          <w:lang w:eastAsia="zh-CN"/>
        </w:rPr>
        <w:t>未按合同要求提供货物或货物质量不能满足技术要求，采购人有权终止合同，并对供方违约行为进行追究，同时按《政府采购法》的有关规定进行处罚。</w:t>
      </w:r>
    </w:p>
    <w:p w14:paraId="4B7CB8BB">
      <w:pPr>
        <w:keepNext w:val="0"/>
        <w:keepLines w:val="0"/>
        <w:pageBreakBefore w:val="0"/>
        <w:widowControl w:val="0"/>
        <w:kinsoku/>
        <w:wordWrap/>
        <w:overflowPunct/>
        <w:topLinePunct/>
        <w:autoSpaceDE/>
        <w:autoSpaceDN/>
        <w:bidi w:val="0"/>
        <w:adjustRightInd/>
        <w:snapToGrid/>
        <w:spacing w:line="440" w:lineRule="exact"/>
        <w:ind w:firstLine="643" w:firstLineChars="200"/>
        <w:jc w:val="both"/>
        <w:textAlignment w:val="auto"/>
        <w:rPr>
          <w:rFonts w:hint="default" w:ascii="宋体" w:hAnsi="宋体" w:eastAsia="宋体" w:cs="宋体"/>
          <w:b/>
          <w:bCs/>
          <w:i/>
          <w:iCs/>
          <w:snapToGrid/>
          <w:color w:val="0000FF"/>
          <w:spacing w:val="0"/>
          <w:kern w:val="0"/>
          <w:sz w:val="32"/>
          <w:szCs w:val="22"/>
          <w:highlight w:val="none"/>
          <w:lang w:val="en-US" w:eastAsia="zh-CN"/>
        </w:rPr>
      </w:pPr>
      <w:r>
        <w:rPr>
          <w:rFonts w:hint="eastAsia" w:ascii="宋体" w:hAnsi="宋体" w:eastAsia="宋体" w:cs="宋体"/>
          <w:b/>
          <w:bCs/>
          <w:i/>
          <w:iCs/>
          <w:snapToGrid/>
          <w:color w:val="0000FF"/>
          <w:spacing w:val="0"/>
          <w:kern w:val="0"/>
          <w:sz w:val="32"/>
          <w:szCs w:val="22"/>
          <w:highlight w:val="none"/>
          <w:lang w:val="en-US" w:eastAsia="zh-CN"/>
        </w:rPr>
        <w:t>注：商务要求不得负偏离，否则视为无效投标。</w:t>
      </w:r>
    </w:p>
    <w:p w14:paraId="4CFC3D7C">
      <w:pPr>
        <w:pStyle w:val="5"/>
        <w:rPr>
          <w:rFonts w:hint="eastAsia"/>
          <w:lang w:val="en-US" w:eastAsia="zh-CN"/>
        </w:rPr>
      </w:pPr>
    </w:p>
    <w:p w14:paraId="3D7D5694">
      <w:pPr>
        <w:rPr>
          <w:rFonts w:hint="eastAsia"/>
          <w:lang w:val="en-US" w:eastAsia="zh-CN"/>
        </w:rPr>
      </w:pPr>
    </w:p>
    <w:p w14:paraId="6DCAF05D">
      <w:pPr>
        <w:pStyle w:val="5"/>
        <w:rPr>
          <w:rFonts w:hint="eastAsia"/>
          <w:lang w:val="en-US" w:eastAsia="zh-CN"/>
        </w:rPr>
      </w:pPr>
    </w:p>
    <w:p w14:paraId="7CD6A1A3">
      <w:pPr>
        <w:rPr>
          <w:rFonts w:hint="eastAsia"/>
          <w:lang w:val="en-US" w:eastAsia="zh-CN"/>
        </w:rPr>
      </w:pPr>
    </w:p>
    <w:p w14:paraId="3099185F">
      <w:pPr>
        <w:pStyle w:val="5"/>
        <w:rPr>
          <w:rFonts w:hint="eastAsia"/>
          <w:lang w:val="en-US" w:eastAsia="zh-CN"/>
        </w:rPr>
      </w:pPr>
    </w:p>
    <w:p w14:paraId="6C6FB273">
      <w:pPr>
        <w:rPr>
          <w:rFonts w:hint="eastAsia"/>
          <w:lang w:val="en-US" w:eastAsia="zh-CN"/>
        </w:rPr>
      </w:pPr>
    </w:p>
    <w:p w14:paraId="70C16744">
      <w:pPr>
        <w:pStyle w:val="5"/>
        <w:rPr>
          <w:rFonts w:hint="eastAsia"/>
          <w:lang w:val="en-US" w:eastAsia="zh-CN"/>
        </w:rPr>
      </w:pPr>
    </w:p>
    <w:p w14:paraId="0666FA81">
      <w:pPr>
        <w:rPr>
          <w:rFonts w:hint="eastAsia"/>
          <w:lang w:val="en-US" w:eastAsia="zh-CN"/>
        </w:rPr>
      </w:pPr>
    </w:p>
    <w:p w14:paraId="2FD0B8E6">
      <w:pPr>
        <w:pStyle w:val="5"/>
        <w:rPr>
          <w:rFonts w:hint="eastAsia"/>
          <w:lang w:val="en-US" w:eastAsia="zh-CN"/>
        </w:rPr>
      </w:pPr>
    </w:p>
    <w:p w14:paraId="0680E5FB">
      <w:pPr>
        <w:rPr>
          <w:rFonts w:hint="eastAsia"/>
          <w:lang w:val="en-US" w:eastAsia="zh-CN"/>
        </w:rPr>
      </w:pPr>
    </w:p>
    <w:p w14:paraId="606B73B6">
      <w:pPr>
        <w:pStyle w:val="8"/>
        <w:rPr>
          <w:rFonts w:hint="eastAsia"/>
          <w:lang w:val="en-US" w:eastAsia="zh-CN"/>
        </w:rPr>
      </w:pPr>
    </w:p>
    <w:p w14:paraId="47E9936C">
      <w:pPr>
        <w:rPr>
          <w:rFonts w:hint="eastAsia"/>
          <w:lang w:val="en-US" w:eastAsia="zh-CN"/>
        </w:rPr>
      </w:pPr>
    </w:p>
    <w:p w14:paraId="1E8D5A19">
      <w:pPr>
        <w:pStyle w:val="8"/>
        <w:rPr>
          <w:rFonts w:hint="eastAsia"/>
          <w:lang w:val="en-US" w:eastAsia="zh-CN"/>
        </w:rPr>
      </w:pPr>
    </w:p>
    <w:p w14:paraId="19400DC5">
      <w:pPr>
        <w:rPr>
          <w:rFonts w:hint="eastAsia"/>
          <w:lang w:val="en-US" w:eastAsia="zh-CN"/>
        </w:rPr>
      </w:pPr>
    </w:p>
    <w:p w14:paraId="18FACBD1">
      <w:pPr>
        <w:pStyle w:val="8"/>
        <w:rPr>
          <w:rFonts w:hint="eastAsia"/>
          <w:lang w:val="en-US" w:eastAsia="zh-CN"/>
        </w:rPr>
      </w:pPr>
    </w:p>
    <w:p w14:paraId="0C909126">
      <w:pPr>
        <w:rPr>
          <w:rFonts w:hint="eastAsia"/>
          <w:lang w:val="en-US" w:eastAsia="zh-CN"/>
        </w:rPr>
      </w:pPr>
    </w:p>
    <w:p w14:paraId="21A67598">
      <w:pPr>
        <w:pStyle w:val="8"/>
        <w:rPr>
          <w:rFonts w:hint="eastAsia"/>
          <w:lang w:val="en-US" w:eastAsia="zh-CN"/>
        </w:rPr>
      </w:pPr>
    </w:p>
    <w:p w14:paraId="49F6FA62">
      <w:pPr>
        <w:rPr>
          <w:rFonts w:hint="eastAsia"/>
          <w:lang w:val="en-US" w:eastAsia="zh-CN"/>
        </w:rPr>
      </w:pPr>
    </w:p>
    <w:p w14:paraId="3D5FE219">
      <w:pPr>
        <w:pStyle w:val="8"/>
        <w:rPr>
          <w:rFonts w:hint="eastAsia"/>
          <w:lang w:val="en-US" w:eastAsia="zh-CN"/>
        </w:rPr>
      </w:pPr>
    </w:p>
    <w:p w14:paraId="691179B6">
      <w:pPr>
        <w:rPr>
          <w:rFonts w:hint="eastAsia"/>
          <w:lang w:val="en-US" w:eastAsia="zh-CN"/>
        </w:rPr>
      </w:pPr>
    </w:p>
    <w:p w14:paraId="0E4380C9">
      <w:pPr>
        <w:pStyle w:val="8"/>
        <w:rPr>
          <w:rFonts w:hint="eastAsia"/>
          <w:lang w:val="en-US" w:eastAsia="zh-CN"/>
        </w:rPr>
      </w:pPr>
    </w:p>
    <w:p w14:paraId="55047F7C">
      <w:pPr>
        <w:rPr>
          <w:rFonts w:hint="eastAsia"/>
          <w:lang w:val="en-US" w:eastAsia="zh-CN"/>
        </w:rPr>
      </w:pPr>
    </w:p>
    <w:p w14:paraId="66EA737C">
      <w:pPr>
        <w:pStyle w:val="8"/>
        <w:rPr>
          <w:rFonts w:hint="eastAsia"/>
          <w:lang w:val="en-US" w:eastAsia="zh-CN"/>
        </w:rPr>
      </w:pPr>
    </w:p>
    <w:p w14:paraId="59E99328">
      <w:pPr>
        <w:rPr>
          <w:rFonts w:hint="eastAsia"/>
          <w:lang w:val="en-US" w:eastAsia="zh-CN"/>
        </w:rPr>
      </w:pPr>
    </w:p>
    <w:p w14:paraId="31D83B1F">
      <w:pPr>
        <w:pStyle w:val="8"/>
        <w:rPr>
          <w:rFonts w:hint="eastAsia"/>
          <w:lang w:val="en-US" w:eastAsia="zh-CN"/>
        </w:rPr>
      </w:pPr>
    </w:p>
    <w:p w14:paraId="63695165">
      <w:pPr>
        <w:rPr>
          <w:rFonts w:hint="eastAsia"/>
          <w:lang w:val="en-US" w:eastAsia="zh-CN"/>
        </w:rPr>
      </w:pPr>
    </w:p>
    <w:p w14:paraId="2C2FF079">
      <w:pPr>
        <w:pStyle w:val="8"/>
        <w:rPr>
          <w:rFonts w:hint="eastAsia"/>
          <w:lang w:val="en-US" w:eastAsia="zh-CN"/>
        </w:rPr>
      </w:pPr>
    </w:p>
    <w:p w14:paraId="7187F760">
      <w:pPr>
        <w:rPr>
          <w:rFonts w:hint="eastAsia"/>
          <w:lang w:val="en-US" w:eastAsia="zh-CN"/>
        </w:rPr>
      </w:pPr>
    </w:p>
    <w:p w14:paraId="4B2DE045">
      <w:pPr>
        <w:pStyle w:val="8"/>
        <w:rPr>
          <w:rFonts w:hint="eastAsia"/>
          <w:lang w:val="en-US" w:eastAsia="zh-CN"/>
        </w:rPr>
      </w:pPr>
    </w:p>
    <w:p w14:paraId="7253CBA9">
      <w:pPr>
        <w:rPr>
          <w:rFonts w:hint="eastAsia"/>
          <w:lang w:val="en-US" w:eastAsia="zh-CN"/>
        </w:rPr>
      </w:pPr>
    </w:p>
    <w:p w14:paraId="2B435994">
      <w:pPr>
        <w:pStyle w:val="8"/>
        <w:rPr>
          <w:rFonts w:hint="eastAsia"/>
          <w:lang w:val="en-US" w:eastAsia="zh-CN"/>
        </w:rPr>
      </w:pPr>
    </w:p>
    <w:p w14:paraId="273B9B3F">
      <w:pPr>
        <w:rPr>
          <w:rFonts w:hint="eastAsia"/>
          <w:lang w:val="en-US" w:eastAsia="zh-CN"/>
        </w:rPr>
      </w:pPr>
    </w:p>
    <w:p w14:paraId="2AF4696A">
      <w:pPr>
        <w:pStyle w:val="8"/>
        <w:rPr>
          <w:rFonts w:hint="eastAsia"/>
          <w:lang w:val="en-US" w:eastAsia="zh-CN"/>
        </w:rPr>
      </w:pPr>
    </w:p>
    <w:p w14:paraId="599BF6E6">
      <w:pPr>
        <w:rPr>
          <w:rFonts w:hint="eastAsia"/>
          <w:lang w:val="en-US" w:eastAsia="zh-CN"/>
        </w:rPr>
      </w:pPr>
    </w:p>
    <w:p w14:paraId="6AB63109">
      <w:pPr>
        <w:pStyle w:val="2"/>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lang w:val="en-US" w:eastAsia="zh-CN"/>
        </w:rPr>
      </w:pPr>
      <w:bookmarkStart w:id="27" w:name="_Toc18740"/>
      <w:bookmarkStart w:id="28" w:name="_Toc13910"/>
      <w:r>
        <w:rPr>
          <w:rFonts w:hint="eastAsia" w:ascii="宋体" w:hAnsi="宋体" w:eastAsia="宋体" w:cs="宋体"/>
          <w:b/>
          <w:bCs/>
          <w:color w:val="auto"/>
          <w:sz w:val="32"/>
          <w:szCs w:val="32"/>
          <w:lang w:val="zh-CN" w:eastAsia="zh-CN"/>
        </w:rPr>
        <w:t>第</w:t>
      </w:r>
      <w:r>
        <w:rPr>
          <w:rFonts w:hint="eastAsia" w:ascii="宋体" w:hAnsi="宋体" w:eastAsia="宋体" w:cs="宋体"/>
          <w:b/>
          <w:bCs/>
          <w:color w:val="auto"/>
          <w:sz w:val="32"/>
          <w:szCs w:val="32"/>
          <w:lang w:val="en-US" w:eastAsia="zh-CN"/>
        </w:rPr>
        <w:t>七</w:t>
      </w:r>
      <w:r>
        <w:rPr>
          <w:rFonts w:hint="eastAsia" w:ascii="宋体" w:hAnsi="宋体" w:eastAsia="宋体" w:cs="宋体"/>
          <w:b/>
          <w:bCs/>
          <w:color w:val="auto"/>
          <w:sz w:val="32"/>
          <w:szCs w:val="32"/>
          <w:lang w:val="zh-CN" w:eastAsia="zh-CN"/>
        </w:rPr>
        <w:t>章  合同协议书</w:t>
      </w:r>
      <w:bookmarkEnd w:id="27"/>
      <w:bookmarkEnd w:id="28"/>
    </w:p>
    <w:p w14:paraId="1331D6C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（合同模板仅供参考，具体以实际签订合同为准）</w:t>
      </w:r>
    </w:p>
    <w:p w14:paraId="20081CD7">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caps w:val="0"/>
          <w:color w:val="auto"/>
          <w:sz w:val="24"/>
          <w:szCs w:val="24"/>
          <w:highlight w:val="none"/>
          <w:u w:val="single"/>
        </w:rPr>
      </w:pPr>
      <w:r>
        <w:rPr>
          <w:rFonts w:hint="eastAsia" w:ascii="宋体" w:hAnsi="宋体" w:eastAsia="宋体" w:cs="宋体"/>
          <w:b/>
          <w:caps w:val="0"/>
          <w:color w:val="auto"/>
          <w:sz w:val="24"/>
          <w:szCs w:val="24"/>
          <w:highlight w:val="none"/>
        </w:rPr>
        <w:t>甲方名称：</w:t>
      </w:r>
      <w:r>
        <w:rPr>
          <w:rFonts w:hint="eastAsia" w:ascii="宋体" w:hAnsi="宋体" w:eastAsia="宋体" w:cs="宋体"/>
          <w:b/>
          <w:caps w:val="0"/>
          <w:color w:val="auto"/>
          <w:sz w:val="24"/>
          <w:szCs w:val="24"/>
          <w:highlight w:val="none"/>
          <w:u w:val="single"/>
        </w:rPr>
        <w:t xml:space="preserve">   </w:t>
      </w:r>
      <w:r>
        <w:rPr>
          <w:rFonts w:hint="eastAsia" w:ascii="宋体" w:hAnsi="宋体" w:eastAsia="宋体" w:cs="宋体"/>
          <w:b/>
          <w:caps w:val="0"/>
          <w:color w:val="auto"/>
          <w:sz w:val="24"/>
          <w:szCs w:val="24"/>
          <w:highlight w:val="none"/>
          <w:u w:val="single"/>
          <w:lang w:val="en-US" w:eastAsia="zh-CN"/>
        </w:rPr>
        <w:t xml:space="preserve">                   </w:t>
      </w:r>
      <w:r>
        <w:rPr>
          <w:rFonts w:hint="eastAsia" w:ascii="宋体" w:hAnsi="宋体" w:eastAsia="宋体" w:cs="宋体"/>
          <w:b/>
          <w:caps w:val="0"/>
          <w:color w:val="auto"/>
          <w:sz w:val="24"/>
          <w:szCs w:val="24"/>
          <w:highlight w:val="none"/>
          <w:u w:val="single"/>
        </w:rPr>
        <w:t xml:space="preserve"> </w:t>
      </w:r>
    </w:p>
    <w:p w14:paraId="117FC336">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24"/>
          <w:szCs w:val="24"/>
          <w:highlight w:val="none"/>
        </w:rPr>
        <w:t>乙方名称：</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b/>
          <w:caps w:val="0"/>
          <w:color w:val="auto"/>
          <w:sz w:val="24"/>
          <w:szCs w:val="24"/>
          <w:highlight w:val="none"/>
          <w:u w:val="single"/>
        </w:rPr>
        <w:t xml:space="preserve"> </w:t>
      </w:r>
      <w:r>
        <w:rPr>
          <w:rFonts w:hint="eastAsia" w:ascii="宋体" w:hAnsi="宋体" w:eastAsia="宋体" w:cs="宋体"/>
          <w:b/>
          <w:caps w:val="0"/>
          <w:color w:val="auto"/>
          <w:sz w:val="24"/>
          <w:szCs w:val="24"/>
          <w:highlight w:val="none"/>
          <w:u w:val="single"/>
          <w:lang w:val="en-US" w:eastAsia="zh-CN"/>
        </w:rPr>
        <w:t xml:space="preserve">                   </w:t>
      </w:r>
      <w:r>
        <w:rPr>
          <w:rFonts w:hint="eastAsia" w:ascii="宋体" w:hAnsi="宋体" w:eastAsia="宋体" w:cs="宋体"/>
          <w:b/>
          <w:caps w:val="0"/>
          <w:color w:val="auto"/>
          <w:sz w:val="24"/>
          <w:szCs w:val="24"/>
          <w:highlight w:val="none"/>
          <w:u w:val="single"/>
        </w:rPr>
        <w:t xml:space="preserve">  </w:t>
      </w:r>
    </w:p>
    <w:p w14:paraId="353A7970">
      <w:pPr>
        <w:keepNext w:val="0"/>
        <w:keepLines w:val="0"/>
        <w:pageBreakBefore w:val="0"/>
        <w:widowControl w:val="0"/>
        <w:kinsoku/>
        <w:wordWrap/>
        <w:overflowPunct/>
        <w:topLinePunct w:val="0"/>
        <w:autoSpaceDE/>
        <w:autoSpaceDN/>
        <w:bidi w:val="0"/>
        <w:adjustRightInd w:val="0"/>
        <w:snapToGrid w:val="0"/>
        <w:spacing w:line="440" w:lineRule="exact"/>
        <w:ind w:firstLine="528" w:firstLineChars="200"/>
        <w:textAlignment w:val="auto"/>
        <w:rPr>
          <w:rFonts w:hint="eastAsia" w:ascii="宋体" w:hAnsi="宋体" w:eastAsia="宋体" w:cs="宋体"/>
          <w:b w:val="0"/>
          <w:bCs w:val="0"/>
          <w:caps w:val="0"/>
          <w:snapToGrid w:val="0"/>
          <w:color w:val="auto"/>
          <w:spacing w:val="12"/>
          <w:kern w:val="0"/>
          <w:sz w:val="24"/>
          <w:szCs w:val="24"/>
          <w:highlight w:val="none"/>
          <w:lang w:val="en-US" w:eastAsia="zh-CN"/>
        </w:rPr>
      </w:pPr>
      <w:r>
        <w:rPr>
          <w:rFonts w:hint="eastAsia" w:ascii="宋体" w:hAnsi="宋体" w:eastAsia="宋体" w:cs="宋体"/>
          <w:b w:val="0"/>
          <w:bCs w:val="0"/>
          <w:caps w:val="0"/>
          <w:snapToGrid w:val="0"/>
          <w:color w:val="auto"/>
          <w:spacing w:val="12"/>
          <w:kern w:val="0"/>
          <w:sz w:val="24"/>
          <w:szCs w:val="24"/>
          <w:highlight w:val="none"/>
          <w:lang w:val="en-US" w:eastAsia="zh-CN"/>
        </w:rPr>
        <w:t>根据《中华人民共和国民法典》、《中华人民共和国政府采购法》及有关法律规定，遵循平等、自愿、公平和诚实信用的原则，双方就</w:t>
      </w:r>
      <w:r>
        <w:rPr>
          <w:rFonts w:hint="eastAsia" w:ascii="宋体" w:hAnsi="宋体" w:eastAsia="宋体" w:cs="宋体"/>
          <w:b w:val="0"/>
          <w:bCs w:val="0"/>
          <w:caps w:val="0"/>
          <w:snapToGrid w:val="0"/>
          <w:color w:val="auto"/>
          <w:spacing w:val="12"/>
          <w:kern w:val="0"/>
          <w:sz w:val="24"/>
          <w:szCs w:val="24"/>
          <w:highlight w:val="none"/>
          <w:u w:val="single"/>
          <w:lang w:val="en-US" w:eastAsia="zh-CN"/>
        </w:rPr>
        <w:t>泾阳县公安局执法执勤车辆采购项目（二次）（项目编号：ZFCG-泾阳县-2026-00003.1B1）</w:t>
      </w:r>
      <w:r>
        <w:rPr>
          <w:rFonts w:hint="eastAsia" w:ascii="宋体" w:hAnsi="宋体" w:eastAsia="宋体" w:cs="宋体"/>
          <w:b w:val="0"/>
          <w:bCs w:val="0"/>
          <w:caps w:val="0"/>
          <w:snapToGrid w:val="0"/>
          <w:color w:val="auto"/>
          <w:spacing w:val="12"/>
          <w:kern w:val="0"/>
          <w:sz w:val="24"/>
          <w:szCs w:val="24"/>
          <w:highlight w:val="none"/>
          <w:lang w:val="en-US" w:eastAsia="zh-CN"/>
        </w:rPr>
        <w:t>及有关事项协商一致，共同达成如下协议：</w:t>
      </w:r>
    </w:p>
    <w:p w14:paraId="14B4D7D5">
      <w:pPr>
        <w:keepNext w:val="0"/>
        <w:keepLines w:val="0"/>
        <w:pageBreakBefore w:val="0"/>
        <w:widowControl w:val="0"/>
        <w:kinsoku/>
        <w:wordWrap/>
        <w:overflowPunct/>
        <w:topLinePunct w:val="0"/>
        <w:autoSpaceDE/>
        <w:autoSpaceDN/>
        <w:bidi w:val="0"/>
        <w:adjustRightInd w:val="0"/>
        <w:snapToGrid w:val="0"/>
        <w:spacing w:line="440" w:lineRule="exact"/>
        <w:ind w:firstLine="530" w:firstLineChars="200"/>
        <w:textAlignment w:val="auto"/>
        <w:rPr>
          <w:rFonts w:hint="eastAsia" w:ascii="宋体" w:hAnsi="宋体" w:eastAsia="宋体" w:cs="宋体"/>
          <w:b/>
          <w:bCs/>
          <w:caps w:val="0"/>
          <w:snapToGrid w:val="0"/>
          <w:color w:val="auto"/>
          <w:spacing w:val="12"/>
          <w:kern w:val="0"/>
          <w:sz w:val="24"/>
          <w:szCs w:val="24"/>
          <w:highlight w:val="none"/>
          <w:lang w:val="en-US" w:eastAsia="zh-CN"/>
        </w:rPr>
      </w:pPr>
      <w:r>
        <w:rPr>
          <w:rFonts w:hint="eastAsia" w:ascii="宋体" w:hAnsi="宋体" w:eastAsia="宋体" w:cs="宋体"/>
          <w:b/>
          <w:bCs/>
          <w:caps w:val="0"/>
          <w:snapToGrid w:val="0"/>
          <w:color w:val="auto"/>
          <w:spacing w:val="12"/>
          <w:kern w:val="0"/>
          <w:sz w:val="24"/>
          <w:szCs w:val="24"/>
          <w:highlight w:val="none"/>
          <w:lang w:val="en-US" w:eastAsia="zh-CN"/>
        </w:rPr>
        <w:t>1.合同标的</w:t>
      </w:r>
    </w:p>
    <w:p w14:paraId="03719B26">
      <w:pPr>
        <w:keepNext w:val="0"/>
        <w:keepLines w:val="0"/>
        <w:pageBreakBefore w:val="0"/>
        <w:widowControl w:val="0"/>
        <w:kinsoku/>
        <w:wordWrap/>
        <w:overflowPunct/>
        <w:topLinePunct w:val="0"/>
        <w:autoSpaceDE/>
        <w:autoSpaceDN/>
        <w:bidi w:val="0"/>
        <w:adjustRightInd w:val="0"/>
        <w:snapToGrid w:val="0"/>
        <w:spacing w:line="440" w:lineRule="exact"/>
        <w:ind w:firstLine="528" w:firstLineChars="200"/>
        <w:textAlignment w:val="auto"/>
        <w:rPr>
          <w:rFonts w:hint="eastAsia" w:ascii="宋体" w:hAnsi="宋体" w:eastAsia="宋体" w:cs="宋体"/>
          <w:b/>
          <w:bCs/>
          <w:caps w:val="0"/>
          <w:snapToGrid w:val="0"/>
          <w:color w:val="auto"/>
          <w:spacing w:val="12"/>
          <w:kern w:val="0"/>
          <w:sz w:val="24"/>
          <w:szCs w:val="24"/>
          <w:highlight w:val="none"/>
          <w:lang w:val="en-US" w:eastAsia="zh-CN"/>
        </w:rPr>
      </w:pPr>
      <w:r>
        <w:rPr>
          <w:rFonts w:hint="eastAsia" w:ascii="宋体" w:hAnsi="宋体" w:eastAsia="宋体" w:cs="宋体"/>
          <w:b w:val="0"/>
          <w:bCs w:val="0"/>
          <w:caps w:val="0"/>
          <w:snapToGrid w:val="0"/>
          <w:color w:val="auto"/>
          <w:spacing w:val="12"/>
          <w:kern w:val="0"/>
          <w:sz w:val="24"/>
          <w:szCs w:val="24"/>
          <w:highlight w:val="none"/>
          <w:lang w:val="en-US" w:eastAsia="zh-CN"/>
        </w:rPr>
        <w:t>乙方向甲方提供下列货物（产品）:</w:t>
      </w:r>
      <w:r>
        <w:rPr>
          <w:rFonts w:hint="eastAsia" w:ascii="宋体" w:hAnsi="宋体" w:eastAsia="宋体" w:cs="宋体"/>
          <w:b w:val="0"/>
          <w:bCs w:val="0"/>
          <w:caps w:val="0"/>
          <w:snapToGrid w:val="0"/>
          <w:color w:val="auto"/>
          <w:spacing w:val="12"/>
          <w:kern w:val="0"/>
          <w:sz w:val="24"/>
          <w:szCs w:val="24"/>
          <w:highlight w:val="none"/>
          <w:lang w:val="en-US" w:eastAsia="zh-CN"/>
        </w:rPr>
        <w:tab/>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6" w:type="dxa"/>
          <w:left w:w="77" w:type="dxa"/>
          <w:bottom w:w="56" w:type="dxa"/>
          <w:right w:w="77" w:type="dxa"/>
        </w:tblCellMar>
      </w:tblPr>
      <w:tblGrid>
        <w:gridCol w:w="1298"/>
        <w:gridCol w:w="1032"/>
        <w:gridCol w:w="605"/>
        <w:gridCol w:w="1034"/>
        <w:gridCol w:w="605"/>
        <w:gridCol w:w="605"/>
        <w:gridCol w:w="1301"/>
        <w:gridCol w:w="1301"/>
        <w:gridCol w:w="832"/>
      </w:tblGrid>
      <w:tr w14:paraId="0045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77" w:type="dxa"/>
            <w:bottom w:w="56" w:type="dxa"/>
            <w:right w:w="77" w:type="dxa"/>
          </w:tblCellMar>
        </w:tblPrEx>
        <w:trPr>
          <w:trHeight w:val="0" w:hRule="atLeast"/>
          <w:jc w:val="center"/>
        </w:trPr>
        <w:tc>
          <w:tcPr>
            <w:tcW w:w="754" w:type="pct"/>
            <w:vAlign w:val="center"/>
          </w:tcPr>
          <w:p w14:paraId="5E69565C">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货物名称</w:t>
            </w:r>
          </w:p>
        </w:tc>
        <w:tc>
          <w:tcPr>
            <w:tcW w:w="599" w:type="pct"/>
            <w:vAlign w:val="center"/>
          </w:tcPr>
          <w:p w14:paraId="43D46DCD">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型号规格</w:t>
            </w:r>
          </w:p>
        </w:tc>
        <w:tc>
          <w:tcPr>
            <w:tcW w:w="351" w:type="pct"/>
            <w:vAlign w:val="center"/>
          </w:tcPr>
          <w:p w14:paraId="206FF900">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品牌</w:t>
            </w:r>
          </w:p>
        </w:tc>
        <w:tc>
          <w:tcPr>
            <w:tcW w:w="600" w:type="pct"/>
            <w:vAlign w:val="center"/>
          </w:tcPr>
          <w:p w14:paraId="4BD2ECA2">
            <w:pPr>
              <w:keepNext w:val="0"/>
              <w:keepLines w:val="0"/>
              <w:pageBreakBefore w:val="0"/>
              <w:widowControl w:val="0"/>
              <w:kinsoku/>
              <w:wordWrap/>
              <w:overflowPunct/>
              <w:topLinePunct w:val="0"/>
              <w:bidi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生产厂家</w:t>
            </w:r>
          </w:p>
        </w:tc>
        <w:tc>
          <w:tcPr>
            <w:tcW w:w="351" w:type="pct"/>
            <w:vAlign w:val="center"/>
          </w:tcPr>
          <w:p w14:paraId="599F06B1">
            <w:pPr>
              <w:keepNext w:val="0"/>
              <w:keepLines w:val="0"/>
              <w:pageBreakBefore w:val="0"/>
              <w:widowControl w:val="0"/>
              <w:kinsoku/>
              <w:wordWrap/>
              <w:overflowPunct/>
              <w:topLinePunct w:val="0"/>
              <w:bidi w:val="0"/>
              <w:snapToGrid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单位</w:t>
            </w:r>
          </w:p>
        </w:tc>
        <w:tc>
          <w:tcPr>
            <w:tcW w:w="351" w:type="pct"/>
            <w:vAlign w:val="center"/>
          </w:tcPr>
          <w:p w14:paraId="403EBB19">
            <w:pPr>
              <w:keepNext w:val="0"/>
              <w:keepLines w:val="0"/>
              <w:pageBreakBefore w:val="0"/>
              <w:widowControl w:val="0"/>
              <w:kinsoku/>
              <w:wordWrap/>
              <w:overflowPunct/>
              <w:topLinePunct w:val="0"/>
              <w:bidi w:val="0"/>
              <w:snapToGrid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数量</w:t>
            </w:r>
          </w:p>
        </w:tc>
        <w:tc>
          <w:tcPr>
            <w:tcW w:w="755" w:type="pct"/>
            <w:vAlign w:val="center"/>
          </w:tcPr>
          <w:p w14:paraId="4F9C53AB">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单价（元）</w:t>
            </w:r>
          </w:p>
        </w:tc>
        <w:tc>
          <w:tcPr>
            <w:tcW w:w="755" w:type="pct"/>
            <w:vAlign w:val="center"/>
          </w:tcPr>
          <w:p w14:paraId="248EAA32">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金额（元）</w:t>
            </w:r>
          </w:p>
        </w:tc>
        <w:tc>
          <w:tcPr>
            <w:tcW w:w="481" w:type="pct"/>
            <w:vAlign w:val="center"/>
          </w:tcPr>
          <w:p w14:paraId="074B6EF5">
            <w:pPr>
              <w:keepNext w:val="0"/>
              <w:keepLines w:val="0"/>
              <w:pageBreakBefore w:val="0"/>
              <w:widowControl w:val="0"/>
              <w:kinsoku/>
              <w:wordWrap/>
              <w:overflowPunct/>
              <w:topLinePunct w:val="0"/>
              <w:bidi w:val="0"/>
              <w:snapToGrid w:val="0"/>
              <w:spacing w:line="440" w:lineRule="exact"/>
              <w:jc w:val="both"/>
              <w:textAlignment w:val="auto"/>
              <w:rPr>
                <w:rFonts w:hint="eastAsia"/>
                <w:color w:val="auto"/>
              </w:rPr>
            </w:pPr>
            <w:r>
              <w:rPr>
                <w:rFonts w:hint="eastAsia" w:ascii="宋体" w:hAnsi="宋体" w:eastAsia="宋体" w:cs="宋体"/>
                <w:color w:val="auto"/>
                <w:sz w:val="24"/>
                <w:szCs w:val="24"/>
                <w:lang w:val="en-US" w:eastAsia="zh-CN"/>
              </w:rPr>
              <w:t>供货</w:t>
            </w:r>
            <w:r>
              <w:rPr>
                <w:rFonts w:hint="eastAsia" w:ascii="宋体" w:hAnsi="宋体" w:eastAsia="宋体" w:cs="宋体"/>
                <w:color w:val="auto"/>
                <w:sz w:val="24"/>
                <w:szCs w:val="24"/>
              </w:rPr>
              <w:t>期</w:t>
            </w:r>
          </w:p>
        </w:tc>
      </w:tr>
      <w:tr w14:paraId="3C99A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77" w:type="dxa"/>
            <w:bottom w:w="56" w:type="dxa"/>
            <w:right w:w="77" w:type="dxa"/>
          </w:tblCellMar>
        </w:tblPrEx>
        <w:trPr>
          <w:trHeight w:val="0" w:hRule="atLeast"/>
          <w:jc w:val="center"/>
        </w:trPr>
        <w:tc>
          <w:tcPr>
            <w:tcW w:w="754" w:type="pct"/>
            <w:vAlign w:val="center"/>
          </w:tcPr>
          <w:p w14:paraId="2D0FB586">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599" w:type="pct"/>
            <w:vAlign w:val="center"/>
          </w:tcPr>
          <w:p w14:paraId="1639C861">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76801B78">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600" w:type="pct"/>
            <w:vAlign w:val="center"/>
          </w:tcPr>
          <w:p w14:paraId="423EE073">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28F1FA21">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5AA15B1B">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755" w:type="pct"/>
            <w:vAlign w:val="center"/>
          </w:tcPr>
          <w:p w14:paraId="1C8659C8">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755" w:type="pct"/>
            <w:vAlign w:val="center"/>
          </w:tcPr>
          <w:p w14:paraId="02E37899">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481" w:type="pct"/>
            <w:vAlign w:val="center"/>
          </w:tcPr>
          <w:p w14:paraId="6E001B10">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r>
      <w:tr w14:paraId="21A89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77" w:type="dxa"/>
            <w:bottom w:w="56" w:type="dxa"/>
            <w:right w:w="77" w:type="dxa"/>
          </w:tblCellMar>
        </w:tblPrEx>
        <w:trPr>
          <w:trHeight w:val="0" w:hRule="atLeast"/>
          <w:jc w:val="center"/>
        </w:trPr>
        <w:tc>
          <w:tcPr>
            <w:tcW w:w="754" w:type="pct"/>
            <w:vAlign w:val="center"/>
          </w:tcPr>
          <w:p w14:paraId="62D461A9">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599" w:type="pct"/>
            <w:vAlign w:val="center"/>
          </w:tcPr>
          <w:p w14:paraId="3CDC5AA4">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76E89D06">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600" w:type="pct"/>
            <w:vAlign w:val="center"/>
          </w:tcPr>
          <w:p w14:paraId="3E94DD7F">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532744C3">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3C92C5F7">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755" w:type="pct"/>
            <w:vAlign w:val="center"/>
          </w:tcPr>
          <w:p w14:paraId="183DB62D">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755" w:type="pct"/>
            <w:vAlign w:val="center"/>
          </w:tcPr>
          <w:p w14:paraId="53759DF0">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481" w:type="pct"/>
            <w:vAlign w:val="center"/>
          </w:tcPr>
          <w:p w14:paraId="7272082B">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r>
      <w:tr w14:paraId="0EBB2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77" w:type="dxa"/>
            <w:bottom w:w="56" w:type="dxa"/>
            <w:right w:w="77" w:type="dxa"/>
          </w:tblCellMar>
        </w:tblPrEx>
        <w:trPr>
          <w:trHeight w:val="0" w:hRule="atLeast"/>
          <w:jc w:val="center"/>
        </w:trPr>
        <w:tc>
          <w:tcPr>
            <w:tcW w:w="754" w:type="pct"/>
            <w:vAlign w:val="center"/>
          </w:tcPr>
          <w:p w14:paraId="1D365CED">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合计（元）</w:t>
            </w:r>
          </w:p>
        </w:tc>
        <w:tc>
          <w:tcPr>
            <w:tcW w:w="4245" w:type="pct"/>
            <w:gridSpan w:val="8"/>
            <w:vAlign w:val="center"/>
          </w:tcPr>
          <w:p w14:paraId="687A0BC4">
            <w:pPr>
              <w:keepNext w:val="0"/>
              <w:keepLines w:val="0"/>
              <w:pageBreakBefore w:val="0"/>
              <w:widowControl w:val="0"/>
              <w:kinsoku/>
              <w:wordWrap/>
              <w:overflowPunct/>
              <w:topLinePunct w:val="0"/>
              <w:bidi w:val="0"/>
              <w:snapToGrid w:val="0"/>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小写：</w:t>
            </w:r>
          </w:p>
          <w:p w14:paraId="5E5031A3">
            <w:pPr>
              <w:keepNext w:val="0"/>
              <w:keepLines w:val="0"/>
              <w:pageBreakBefore w:val="0"/>
              <w:widowControl w:val="0"/>
              <w:kinsoku/>
              <w:wordWrap/>
              <w:overflowPunct/>
              <w:topLinePunct w:val="0"/>
              <w:bidi w:val="0"/>
              <w:snapToGrid w:val="0"/>
              <w:spacing w:line="440" w:lineRule="exact"/>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大写：</w:t>
            </w:r>
          </w:p>
        </w:tc>
      </w:tr>
    </w:tbl>
    <w:p w14:paraId="28BDB8BF">
      <w:pPr>
        <w:keepNext w:val="0"/>
        <w:keepLines w:val="0"/>
        <w:pageBreakBefore w:val="0"/>
        <w:widowControl w:val="0"/>
        <w:kinsoku/>
        <w:wordWrap/>
        <w:overflowPunct/>
        <w:topLinePunct w:val="0"/>
        <w:autoSpaceDE/>
        <w:autoSpaceDN/>
        <w:bidi w:val="0"/>
        <w:adjustRightInd w:val="0"/>
        <w:snapToGrid w:val="0"/>
        <w:spacing w:line="440" w:lineRule="exact"/>
        <w:ind w:firstLine="530" w:firstLineChars="200"/>
        <w:textAlignment w:val="auto"/>
        <w:rPr>
          <w:rFonts w:hint="eastAsia" w:ascii="宋体" w:hAnsi="宋体" w:eastAsia="宋体" w:cs="宋体"/>
          <w:b/>
          <w:bCs/>
          <w:caps w:val="0"/>
          <w:snapToGrid w:val="0"/>
          <w:color w:val="auto"/>
          <w:spacing w:val="12"/>
          <w:kern w:val="0"/>
          <w:sz w:val="24"/>
          <w:szCs w:val="24"/>
          <w:highlight w:val="none"/>
          <w:lang w:val="en-US" w:eastAsia="zh-CN"/>
        </w:rPr>
      </w:pPr>
      <w:r>
        <w:rPr>
          <w:rFonts w:hint="eastAsia" w:ascii="宋体" w:hAnsi="宋体" w:eastAsia="宋体" w:cs="宋体"/>
          <w:b/>
          <w:bCs/>
          <w:caps w:val="0"/>
          <w:snapToGrid w:val="0"/>
          <w:color w:val="auto"/>
          <w:spacing w:val="12"/>
          <w:kern w:val="0"/>
          <w:sz w:val="24"/>
          <w:szCs w:val="24"/>
          <w:highlight w:val="none"/>
          <w:lang w:val="en-US" w:eastAsia="zh-CN"/>
        </w:rPr>
        <w:t>2.合同价款</w:t>
      </w:r>
    </w:p>
    <w:p w14:paraId="364AE62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2.1合同总价款为人民币（大写）</w:t>
      </w:r>
      <w:r>
        <w:rPr>
          <w:rFonts w:hint="eastAsia" w:ascii="宋体" w:hAnsi="宋体" w:eastAsia="宋体" w:cs="宋体"/>
          <w:b w:val="0"/>
          <w:bCs/>
          <w:caps w:val="0"/>
          <w:snapToGrid w:val="0"/>
          <w:color w:val="auto"/>
          <w:spacing w:val="12"/>
          <w:kern w:val="0"/>
          <w:sz w:val="24"/>
          <w:szCs w:val="24"/>
          <w:highlight w:val="none"/>
          <w:u w:val="single"/>
          <w:lang w:val="en-US" w:eastAsia="zh-CN"/>
        </w:rPr>
        <w:t xml:space="preserve">        </w:t>
      </w:r>
      <w:r>
        <w:rPr>
          <w:rFonts w:hint="eastAsia" w:ascii="宋体" w:hAnsi="宋体" w:eastAsia="宋体" w:cs="宋体"/>
          <w:b w:val="0"/>
          <w:bCs/>
          <w:caps w:val="0"/>
          <w:snapToGrid w:val="0"/>
          <w:color w:val="auto"/>
          <w:spacing w:val="12"/>
          <w:kern w:val="0"/>
          <w:sz w:val="24"/>
          <w:szCs w:val="24"/>
          <w:highlight w:val="none"/>
          <w:u w:val="none"/>
          <w:lang w:val="en-US" w:eastAsia="zh-CN"/>
        </w:rPr>
        <w:t>（￥</w:t>
      </w:r>
      <w:r>
        <w:rPr>
          <w:rFonts w:hint="eastAsia" w:ascii="宋体" w:hAnsi="宋体" w:eastAsia="宋体" w:cs="宋体"/>
          <w:b w:val="0"/>
          <w:bCs/>
          <w:caps w:val="0"/>
          <w:snapToGrid w:val="0"/>
          <w:color w:val="auto"/>
          <w:spacing w:val="12"/>
          <w:kern w:val="0"/>
          <w:sz w:val="24"/>
          <w:szCs w:val="24"/>
          <w:highlight w:val="none"/>
          <w:u w:val="single"/>
          <w:lang w:val="en-US" w:eastAsia="zh-CN"/>
        </w:rPr>
        <w:t xml:space="preserve">      </w:t>
      </w:r>
      <w:r>
        <w:rPr>
          <w:rFonts w:hint="eastAsia" w:ascii="宋体" w:hAnsi="宋体" w:eastAsia="宋体" w:cs="宋体"/>
          <w:b w:val="0"/>
          <w:bCs/>
          <w:caps w:val="0"/>
          <w:snapToGrid w:val="0"/>
          <w:color w:val="auto"/>
          <w:spacing w:val="12"/>
          <w:kern w:val="0"/>
          <w:sz w:val="24"/>
          <w:szCs w:val="24"/>
          <w:highlight w:val="none"/>
          <w:u w:val="none"/>
          <w:lang w:val="en-US" w:eastAsia="zh-CN"/>
        </w:rPr>
        <w:t>）</w:t>
      </w:r>
      <w:r>
        <w:rPr>
          <w:rFonts w:hint="eastAsia" w:ascii="宋体" w:hAnsi="宋体" w:eastAsia="宋体" w:cs="宋体"/>
          <w:b w:val="0"/>
          <w:bCs/>
          <w:caps w:val="0"/>
          <w:snapToGrid w:val="0"/>
          <w:color w:val="auto"/>
          <w:spacing w:val="12"/>
          <w:kern w:val="0"/>
          <w:sz w:val="24"/>
          <w:szCs w:val="24"/>
          <w:highlight w:val="none"/>
          <w:lang w:val="en-US" w:eastAsia="zh-CN"/>
        </w:rPr>
        <w:t>。</w:t>
      </w:r>
    </w:p>
    <w:p w14:paraId="390CFE7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2.2合同总价包括：</w:t>
      </w:r>
      <w:r>
        <w:rPr>
          <w:rFonts w:ascii="宋体" w:hAnsi="宋体" w:eastAsia="宋体" w:cs="宋体"/>
          <w:b w:val="0"/>
          <w:bCs w:val="0"/>
          <w:color w:val="auto"/>
          <w:sz w:val="24"/>
          <w:szCs w:val="24"/>
        </w:rPr>
        <w:t>车辆</w:t>
      </w:r>
      <w:r>
        <w:rPr>
          <w:rFonts w:hint="eastAsia" w:ascii="宋体" w:hAnsi="宋体" w:eastAsia="宋体" w:cs="宋体"/>
          <w:b w:val="0"/>
          <w:bCs w:val="0"/>
          <w:color w:val="auto"/>
          <w:sz w:val="24"/>
          <w:szCs w:val="24"/>
          <w:lang w:val="en-US" w:eastAsia="zh-CN"/>
        </w:rPr>
        <w:t>总价、</w:t>
      </w:r>
      <w:r>
        <w:rPr>
          <w:rFonts w:hint="eastAsia" w:ascii="宋体" w:hAnsi="宋体" w:eastAsia="宋体" w:cs="宋体"/>
          <w:b w:val="0"/>
          <w:bCs w:val="0"/>
          <w:color w:val="auto"/>
          <w:sz w:val="24"/>
          <w:szCs w:val="24"/>
          <w:lang w:val="zh-CN"/>
        </w:rPr>
        <w:t>货物运达指定地点的运杂费、安装调试费、检测验收费等至交付采购人使用的一切费用。</w:t>
      </w:r>
    </w:p>
    <w:p w14:paraId="0868343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2.3合同总价一次包死，不因市场因素、政府政策调整、费率调整和税收变化等而作任何调整。</w:t>
      </w:r>
    </w:p>
    <w:p w14:paraId="265DE9D3">
      <w:pPr>
        <w:keepNext w:val="0"/>
        <w:keepLines w:val="0"/>
        <w:pageBreakBefore w:val="0"/>
        <w:widowControl w:val="0"/>
        <w:numPr>
          <w:ilvl w:val="0"/>
          <w:numId w:val="0"/>
        </w:numPr>
        <w:kinsoku/>
        <w:wordWrap/>
        <w:overflowPunct/>
        <w:topLinePunct w:val="0"/>
        <w:autoSpaceDE/>
        <w:autoSpaceDN/>
        <w:bidi w:val="0"/>
        <w:spacing w:line="440" w:lineRule="exact"/>
        <w:ind w:leftChars="0" w:firstLine="530" w:firstLineChars="200"/>
        <w:textAlignment w:val="auto"/>
        <w:rPr>
          <w:rFonts w:hint="eastAsia" w:ascii="宋体" w:hAnsi="宋体" w:eastAsia="宋体" w:cs="宋体"/>
          <w:b/>
          <w:caps w:val="0"/>
          <w:snapToGrid w:val="0"/>
          <w:color w:val="auto"/>
          <w:spacing w:val="12"/>
          <w:kern w:val="0"/>
          <w:sz w:val="24"/>
          <w:szCs w:val="24"/>
          <w:highlight w:val="none"/>
          <w:lang w:val="en-US" w:eastAsia="zh-CN"/>
        </w:rPr>
      </w:pPr>
      <w:r>
        <w:rPr>
          <w:rFonts w:hint="eastAsia" w:ascii="宋体" w:hAnsi="宋体" w:eastAsia="宋体" w:cs="宋体"/>
          <w:b/>
          <w:caps w:val="0"/>
          <w:snapToGrid w:val="0"/>
          <w:color w:val="auto"/>
          <w:spacing w:val="12"/>
          <w:kern w:val="0"/>
          <w:sz w:val="24"/>
          <w:szCs w:val="24"/>
          <w:highlight w:val="none"/>
          <w:lang w:val="en-US" w:eastAsia="zh-CN"/>
        </w:rPr>
        <w:t>3.款项结算</w:t>
      </w:r>
    </w:p>
    <w:p w14:paraId="0FB1A8C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3.1付款方式：</w:t>
      </w:r>
      <w:r>
        <w:rPr>
          <w:rFonts w:hint="eastAsia" w:ascii="宋体" w:hAnsi="宋体" w:eastAsia="宋体" w:cs="宋体"/>
          <w:color w:val="auto"/>
          <w:sz w:val="24"/>
          <w:szCs w:val="24"/>
          <w:lang w:val="en-US" w:eastAsia="zh-CN"/>
        </w:rPr>
        <w:t>合同签订之后，货物安装调试完成并经采购人验收合格，不计息一次性付清</w:t>
      </w:r>
      <w:r>
        <w:rPr>
          <w:rFonts w:hint="eastAsia" w:ascii="宋体" w:hAnsi="宋体" w:eastAsia="宋体" w:cs="宋体"/>
          <w:b w:val="0"/>
          <w:bCs/>
          <w:caps w:val="0"/>
          <w:snapToGrid w:val="0"/>
          <w:color w:val="auto"/>
          <w:spacing w:val="12"/>
          <w:kern w:val="0"/>
          <w:sz w:val="24"/>
          <w:szCs w:val="24"/>
          <w:highlight w:val="none"/>
          <w:lang w:val="en-US" w:eastAsia="zh-CN"/>
        </w:rPr>
        <w:t>。</w:t>
      </w:r>
    </w:p>
    <w:p w14:paraId="6E3D148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3.2结算方式：</w:t>
      </w:r>
      <w:r>
        <w:rPr>
          <w:rFonts w:hint="eastAsia" w:ascii="宋体" w:hAnsi="宋体" w:eastAsia="宋体" w:cs="宋体"/>
          <w:b w:val="0"/>
          <w:bCs/>
          <w:color w:val="auto"/>
          <w:sz w:val="24"/>
          <w:szCs w:val="24"/>
          <w:lang w:val="en-US" w:eastAsia="zh-CN"/>
        </w:rPr>
        <w:t>甲方与乙方直接结算，发票直开甲方。</w:t>
      </w:r>
    </w:p>
    <w:p w14:paraId="59E7E00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3.3支付形式：银行转账。</w:t>
      </w:r>
    </w:p>
    <w:p w14:paraId="08F8392D">
      <w:pPr>
        <w:keepNext w:val="0"/>
        <w:keepLines w:val="0"/>
        <w:pageBreakBefore w:val="0"/>
        <w:widowControl w:val="0"/>
        <w:kinsoku/>
        <w:wordWrap/>
        <w:overflowPunct/>
        <w:topLinePunct w:val="0"/>
        <w:autoSpaceDE/>
        <w:autoSpaceDN/>
        <w:bidi w:val="0"/>
        <w:adjustRightInd w:val="0"/>
        <w:snapToGrid w:val="0"/>
        <w:spacing w:line="440" w:lineRule="exact"/>
        <w:ind w:firstLine="530" w:firstLineChars="200"/>
        <w:textAlignment w:val="auto"/>
        <w:rPr>
          <w:rFonts w:hint="eastAsia" w:ascii="宋体" w:hAnsi="宋体" w:eastAsia="宋体" w:cs="宋体"/>
          <w:b/>
          <w:bCs w:val="0"/>
          <w:caps w:val="0"/>
          <w:snapToGrid w:val="0"/>
          <w:color w:val="auto"/>
          <w:spacing w:val="12"/>
          <w:kern w:val="0"/>
          <w:sz w:val="24"/>
          <w:szCs w:val="24"/>
          <w:highlight w:val="none"/>
          <w:lang w:val="zh-CN" w:eastAsia="zh-CN"/>
        </w:rPr>
      </w:pPr>
      <w:r>
        <w:rPr>
          <w:rFonts w:hint="eastAsia" w:ascii="宋体" w:hAnsi="宋体" w:eastAsia="宋体" w:cs="宋体"/>
          <w:b/>
          <w:bCs w:val="0"/>
          <w:caps w:val="0"/>
          <w:snapToGrid w:val="0"/>
          <w:color w:val="auto"/>
          <w:spacing w:val="12"/>
          <w:kern w:val="0"/>
          <w:sz w:val="24"/>
          <w:szCs w:val="24"/>
          <w:highlight w:val="none"/>
          <w:lang w:val="en-US" w:eastAsia="zh-CN"/>
        </w:rPr>
        <w:t>4.供货</w:t>
      </w:r>
      <w:r>
        <w:rPr>
          <w:rFonts w:hint="eastAsia" w:ascii="宋体" w:hAnsi="宋体" w:eastAsia="宋体" w:cs="宋体"/>
          <w:b/>
          <w:bCs w:val="0"/>
          <w:caps w:val="0"/>
          <w:snapToGrid w:val="0"/>
          <w:color w:val="auto"/>
          <w:spacing w:val="12"/>
          <w:kern w:val="0"/>
          <w:sz w:val="24"/>
          <w:szCs w:val="24"/>
          <w:highlight w:val="none"/>
          <w:lang w:val="zh-CN" w:eastAsia="zh-CN"/>
        </w:rPr>
        <w:t>条件</w:t>
      </w:r>
    </w:p>
    <w:p w14:paraId="62EA8ECC">
      <w:pPr>
        <w:keepNext w:val="0"/>
        <w:keepLines w:val="0"/>
        <w:pageBreakBefore w:val="0"/>
        <w:widowControl w:val="0"/>
        <w:kinsoku/>
        <w:wordWrap/>
        <w:overflowPunct/>
        <w:topLinePunct w:val="0"/>
        <w:autoSpaceDE/>
        <w:autoSpaceDN/>
        <w:bidi w:val="0"/>
        <w:adjustRightInd w:val="0"/>
        <w:snapToGrid w:val="0"/>
        <w:spacing w:line="440" w:lineRule="exact"/>
        <w:ind w:firstLine="528" w:firstLineChars="200"/>
        <w:textAlignment w:val="auto"/>
        <w:rPr>
          <w:rFonts w:hint="eastAsia" w:ascii="宋体" w:hAnsi="宋体" w:eastAsia="宋体" w:cs="宋体"/>
          <w:caps w:val="0"/>
          <w:color w:val="auto"/>
          <w:spacing w:val="12"/>
          <w:sz w:val="24"/>
          <w:szCs w:val="24"/>
          <w:highlight w:val="none"/>
          <w:lang w:val="en-US" w:eastAsia="zh-CN"/>
        </w:rPr>
      </w:pPr>
      <w:r>
        <w:rPr>
          <w:rFonts w:hint="eastAsia" w:ascii="宋体" w:hAnsi="宋体" w:eastAsia="宋体" w:cs="宋体"/>
          <w:caps w:val="0"/>
          <w:color w:val="auto"/>
          <w:spacing w:val="12"/>
          <w:sz w:val="24"/>
          <w:szCs w:val="24"/>
          <w:highlight w:val="none"/>
          <w:lang w:val="en-US" w:eastAsia="zh-CN"/>
        </w:rPr>
        <w:t>4.1供货地点：</w:t>
      </w:r>
      <w:r>
        <w:rPr>
          <w:rFonts w:hint="eastAsia" w:ascii="宋体" w:hAnsi="宋体" w:eastAsia="宋体" w:cs="宋体"/>
          <w:caps w:val="0"/>
          <w:color w:val="auto"/>
          <w:spacing w:val="12"/>
          <w:sz w:val="24"/>
          <w:szCs w:val="24"/>
          <w:highlight w:val="none"/>
          <w:u w:val="single"/>
          <w:lang w:val="en-US" w:eastAsia="zh-CN"/>
        </w:rPr>
        <w:t xml:space="preserve">               </w:t>
      </w:r>
    </w:p>
    <w:p w14:paraId="5A7FD05E">
      <w:pPr>
        <w:keepNext w:val="0"/>
        <w:keepLines w:val="0"/>
        <w:pageBreakBefore w:val="0"/>
        <w:widowControl w:val="0"/>
        <w:kinsoku/>
        <w:wordWrap/>
        <w:overflowPunct/>
        <w:topLinePunct w:val="0"/>
        <w:autoSpaceDE/>
        <w:autoSpaceDN/>
        <w:bidi w:val="0"/>
        <w:adjustRightInd w:val="0"/>
        <w:snapToGrid w:val="0"/>
        <w:spacing w:line="440" w:lineRule="exact"/>
        <w:ind w:firstLine="528" w:firstLineChars="200"/>
        <w:textAlignment w:val="auto"/>
        <w:rPr>
          <w:rFonts w:hint="eastAsia" w:ascii="宋体" w:hAnsi="宋体" w:eastAsia="宋体" w:cs="宋体"/>
          <w:b/>
          <w:bCs w:val="0"/>
          <w:caps w:val="0"/>
          <w:snapToGrid w:val="0"/>
          <w:color w:val="auto"/>
          <w:spacing w:val="12"/>
          <w:kern w:val="0"/>
          <w:sz w:val="24"/>
          <w:szCs w:val="24"/>
          <w:highlight w:val="none"/>
          <w:lang w:val="en-US" w:eastAsia="zh-CN"/>
        </w:rPr>
      </w:pPr>
      <w:r>
        <w:rPr>
          <w:rFonts w:hint="eastAsia" w:ascii="宋体" w:hAnsi="宋体" w:eastAsia="宋体" w:cs="宋体"/>
          <w:caps w:val="0"/>
          <w:color w:val="auto"/>
          <w:spacing w:val="12"/>
          <w:sz w:val="24"/>
          <w:szCs w:val="24"/>
          <w:highlight w:val="none"/>
          <w:lang w:val="en-US" w:eastAsia="zh-CN"/>
        </w:rPr>
        <w:t>4.2供货期：</w:t>
      </w:r>
      <w:r>
        <w:rPr>
          <w:rFonts w:hint="eastAsia" w:ascii="宋体" w:hAnsi="宋体" w:eastAsia="宋体" w:cs="宋体"/>
          <w:caps w:val="0"/>
          <w:color w:val="auto"/>
          <w:spacing w:val="12"/>
          <w:sz w:val="24"/>
          <w:szCs w:val="24"/>
          <w:highlight w:val="none"/>
          <w:u w:val="single"/>
          <w:lang w:val="en-US" w:eastAsia="zh-CN"/>
        </w:rPr>
        <w:t xml:space="preserve">                 </w:t>
      </w:r>
    </w:p>
    <w:p w14:paraId="18D1947B">
      <w:pPr>
        <w:keepNext w:val="0"/>
        <w:keepLines w:val="0"/>
        <w:pageBreakBefore w:val="0"/>
        <w:widowControl w:val="0"/>
        <w:kinsoku/>
        <w:wordWrap/>
        <w:overflowPunct/>
        <w:topLinePunct w:val="0"/>
        <w:autoSpaceDE w:val="0"/>
        <w:autoSpaceDN w:val="0"/>
        <w:bidi w:val="0"/>
        <w:adjustRightInd w:val="0"/>
        <w:spacing w:line="440" w:lineRule="exact"/>
        <w:ind w:right="0" w:firstLine="482" w:firstLineChars="200"/>
        <w:textAlignment w:val="auto"/>
        <w:outlineLvl w:val="0"/>
        <w:rPr>
          <w:rFonts w:hint="eastAsia" w:ascii="宋体" w:hAnsi="宋体" w:eastAsia="宋体" w:cs="宋体"/>
          <w:b/>
          <w:bCs/>
          <w:color w:val="auto"/>
          <w:sz w:val="24"/>
          <w:szCs w:val="24"/>
          <w:lang w:val="zh-CN"/>
        </w:rPr>
      </w:pPr>
      <w:bookmarkStart w:id="29" w:name="_Toc7809"/>
      <w:bookmarkStart w:id="30" w:name="_Toc7943"/>
      <w:bookmarkStart w:id="31" w:name="_Toc2878"/>
      <w:bookmarkStart w:id="32" w:name="_Toc497206298"/>
      <w:bookmarkStart w:id="33" w:name="_Toc497206188"/>
      <w:bookmarkStart w:id="34" w:name="_Toc9437"/>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val="zh-CN"/>
        </w:rPr>
        <w:t>运输</w:t>
      </w:r>
      <w:bookmarkEnd w:id="29"/>
      <w:bookmarkEnd w:id="30"/>
    </w:p>
    <w:p w14:paraId="20674996">
      <w:pPr>
        <w:keepNext w:val="0"/>
        <w:keepLines w:val="0"/>
        <w:pageBreakBefore w:val="0"/>
        <w:widowControl w:val="0"/>
        <w:kinsoku/>
        <w:wordWrap/>
        <w:overflowPunct/>
        <w:topLinePunct w:val="0"/>
        <w:bidi w:val="0"/>
        <w:adjustRightInd w:val="0"/>
        <w:snapToGrid w:val="0"/>
        <w:spacing w:line="44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1乙方负责所有货物的运输。确保货物安全、完整到达使用地点，运杂费用包含在总价内，包括货物从供货地点到使用地点的运输费、保险费、搬运费、安装调试费等。</w:t>
      </w:r>
    </w:p>
    <w:bookmarkEnd w:id="31"/>
    <w:bookmarkEnd w:id="32"/>
    <w:bookmarkEnd w:id="33"/>
    <w:bookmarkEnd w:id="34"/>
    <w:p w14:paraId="3310EC5A">
      <w:pPr>
        <w:keepNext w:val="0"/>
        <w:keepLines w:val="0"/>
        <w:pageBreakBefore w:val="0"/>
        <w:widowControl w:val="0"/>
        <w:kinsoku/>
        <w:wordWrap/>
        <w:overflowPunct/>
        <w:topLinePunct w:val="0"/>
        <w:autoSpaceDE w:val="0"/>
        <w:autoSpaceDN w:val="0"/>
        <w:bidi w:val="0"/>
        <w:adjustRightInd w:val="0"/>
        <w:spacing w:line="440" w:lineRule="exact"/>
        <w:ind w:right="0" w:firstLine="480" w:firstLineChars="200"/>
        <w:textAlignment w:val="auto"/>
        <w:outlineLvl w:val="0"/>
        <w:rPr>
          <w:rFonts w:hint="eastAsia" w:ascii="宋体" w:hAnsi="宋体" w:eastAsia="宋体" w:cs="宋体"/>
          <w:b w:val="0"/>
          <w:bCs w:val="0"/>
          <w:color w:val="auto"/>
          <w:sz w:val="24"/>
          <w:szCs w:val="24"/>
          <w:lang w:val="en-US" w:eastAsia="zh-CN"/>
        </w:rPr>
      </w:pPr>
      <w:bookmarkStart w:id="35" w:name="_Toc3570"/>
      <w:bookmarkStart w:id="36" w:name="_Toc1044"/>
      <w:bookmarkStart w:id="37" w:name="_Toc6728"/>
      <w:bookmarkStart w:id="38" w:name="_Toc497206189"/>
      <w:bookmarkStart w:id="39" w:name="_Toc24786"/>
      <w:bookmarkStart w:id="40" w:name="_Toc497206299"/>
      <w:r>
        <w:rPr>
          <w:rFonts w:hint="eastAsia" w:ascii="宋体" w:hAnsi="宋体" w:eastAsia="宋体" w:cs="宋体"/>
          <w:b w:val="0"/>
          <w:bCs w:val="0"/>
          <w:color w:val="auto"/>
          <w:sz w:val="24"/>
          <w:szCs w:val="24"/>
          <w:lang w:val="en-US" w:eastAsia="zh-CN"/>
        </w:rPr>
        <w:t>5.2运输方式由乙方自行选择，但必须保证按期交货。</w:t>
      </w:r>
      <w:bookmarkEnd w:id="35"/>
      <w:bookmarkEnd w:id="36"/>
    </w:p>
    <w:p w14:paraId="65DE8C4D">
      <w:pPr>
        <w:keepNext w:val="0"/>
        <w:keepLines w:val="0"/>
        <w:pageBreakBefore w:val="0"/>
        <w:widowControl w:val="0"/>
        <w:kinsoku/>
        <w:wordWrap/>
        <w:overflowPunct/>
        <w:topLinePunct w:val="0"/>
        <w:autoSpaceDE w:val="0"/>
        <w:autoSpaceDN w:val="0"/>
        <w:bidi w:val="0"/>
        <w:adjustRightInd w:val="0"/>
        <w:spacing w:line="440" w:lineRule="exact"/>
        <w:ind w:right="0" w:firstLine="482" w:firstLineChars="200"/>
        <w:textAlignment w:val="auto"/>
        <w:outlineLvl w:val="0"/>
        <w:rPr>
          <w:rFonts w:hint="eastAsia" w:ascii="宋体" w:hAnsi="宋体" w:eastAsia="宋体" w:cs="宋体"/>
          <w:b/>
          <w:bCs/>
          <w:color w:val="auto"/>
          <w:sz w:val="24"/>
          <w:szCs w:val="24"/>
          <w:lang w:val="en-US" w:eastAsia="zh-CN"/>
        </w:rPr>
      </w:pPr>
      <w:bookmarkStart w:id="41" w:name="_Toc16573"/>
      <w:bookmarkStart w:id="42" w:name="_Toc30918"/>
      <w:r>
        <w:rPr>
          <w:rFonts w:hint="eastAsia" w:ascii="宋体" w:hAnsi="宋体" w:eastAsia="宋体" w:cs="宋体"/>
          <w:b/>
          <w:bCs/>
          <w:color w:val="auto"/>
          <w:sz w:val="24"/>
          <w:szCs w:val="24"/>
          <w:lang w:val="en-US" w:eastAsia="zh-CN"/>
        </w:rPr>
        <w:t>6.质量保证</w:t>
      </w:r>
      <w:bookmarkEnd w:id="41"/>
      <w:bookmarkEnd w:id="42"/>
    </w:p>
    <w:p w14:paraId="4FA22AEC">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0"/>
        <w:rPr>
          <w:rFonts w:hint="eastAsia" w:ascii="宋体" w:hAnsi="宋体" w:eastAsia="宋体" w:cs="宋体"/>
          <w:b w:val="0"/>
          <w:bCs w:val="0"/>
          <w:color w:val="auto"/>
          <w:sz w:val="24"/>
          <w:szCs w:val="24"/>
          <w:lang w:val="en-US" w:eastAsia="zh-CN"/>
        </w:rPr>
      </w:pPr>
      <w:bookmarkStart w:id="43" w:name="_Toc11207"/>
      <w:bookmarkStart w:id="44" w:name="_Toc14145"/>
      <w:r>
        <w:rPr>
          <w:rFonts w:hint="eastAsia" w:ascii="宋体" w:hAnsi="宋体" w:eastAsia="宋体" w:cs="宋体"/>
          <w:b w:val="0"/>
          <w:bCs w:val="0"/>
          <w:color w:val="auto"/>
          <w:sz w:val="24"/>
          <w:szCs w:val="24"/>
          <w:lang w:val="en-US" w:eastAsia="zh-CN"/>
        </w:rPr>
        <w:t>6.1乙方提供货物必须是原品牌制造厂制造的最新工艺、生产的最新产品。</w:t>
      </w:r>
      <w:bookmarkEnd w:id="43"/>
      <w:bookmarkEnd w:id="44"/>
    </w:p>
    <w:p w14:paraId="7C7CAC6B">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0"/>
        <w:rPr>
          <w:rFonts w:hint="eastAsia" w:ascii="宋体" w:hAnsi="宋体" w:eastAsia="宋体" w:cs="宋体"/>
          <w:b w:val="0"/>
          <w:bCs w:val="0"/>
          <w:color w:val="auto"/>
          <w:sz w:val="24"/>
          <w:szCs w:val="24"/>
          <w:lang w:val="en-US" w:eastAsia="zh-CN"/>
        </w:rPr>
      </w:pPr>
      <w:bookmarkStart w:id="45" w:name="_Toc6729"/>
      <w:bookmarkStart w:id="46" w:name="_Toc16280"/>
      <w:r>
        <w:rPr>
          <w:rFonts w:hint="eastAsia" w:ascii="宋体" w:hAnsi="宋体" w:eastAsia="宋体" w:cs="宋体"/>
          <w:b w:val="0"/>
          <w:bCs w:val="0"/>
          <w:color w:val="auto"/>
          <w:sz w:val="24"/>
          <w:szCs w:val="24"/>
          <w:lang w:val="en-US" w:eastAsia="zh-CN"/>
        </w:rPr>
        <w:t>6.2所提供货物必须是经过办理正常手续的全新产品。</w:t>
      </w:r>
      <w:bookmarkEnd w:id="45"/>
      <w:bookmarkEnd w:id="46"/>
    </w:p>
    <w:p w14:paraId="682E8661">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0"/>
        <w:rPr>
          <w:rFonts w:hint="eastAsia" w:ascii="宋体" w:hAnsi="宋体" w:eastAsia="宋体" w:cs="宋体"/>
          <w:b w:val="0"/>
          <w:bCs w:val="0"/>
          <w:color w:val="auto"/>
          <w:sz w:val="24"/>
          <w:szCs w:val="24"/>
          <w:lang w:val="en-US" w:eastAsia="zh-CN"/>
        </w:rPr>
      </w:pPr>
      <w:bookmarkStart w:id="47" w:name="_Toc22830"/>
      <w:bookmarkStart w:id="48" w:name="_Toc18385"/>
      <w:r>
        <w:rPr>
          <w:rFonts w:hint="eastAsia" w:ascii="宋体" w:hAnsi="宋体" w:eastAsia="宋体" w:cs="宋体"/>
          <w:b w:val="0"/>
          <w:bCs w:val="0"/>
          <w:color w:val="auto"/>
          <w:sz w:val="24"/>
          <w:szCs w:val="24"/>
          <w:lang w:val="en-US" w:eastAsia="zh-CN"/>
        </w:rPr>
        <w:t>6.3所供货物是经过国家法定检验、注册、准许市场销售的合法产品。</w:t>
      </w:r>
      <w:bookmarkEnd w:id="47"/>
      <w:bookmarkEnd w:id="48"/>
    </w:p>
    <w:p w14:paraId="4EB64E79">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0"/>
        <w:rPr>
          <w:rFonts w:hint="eastAsia" w:ascii="宋体" w:hAnsi="宋体" w:eastAsia="宋体" w:cs="宋体"/>
          <w:b w:val="0"/>
          <w:bCs w:val="0"/>
          <w:color w:val="auto"/>
          <w:sz w:val="24"/>
          <w:szCs w:val="24"/>
          <w:lang w:val="en-US" w:eastAsia="zh-CN"/>
        </w:rPr>
      </w:pPr>
      <w:bookmarkStart w:id="49" w:name="_Toc31811"/>
      <w:bookmarkStart w:id="50" w:name="_Toc15050"/>
      <w:r>
        <w:rPr>
          <w:rFonts w:hint="eastAsia" w:ascii="宋体" w:hAnsi="宋体" w:eastAsia="宋体" w:cs="宋体"/>
          <w:b w:val="0"/>
          <w:bCs w:val="0"/>
          <w:color w:val="auto"/>
          <w:sz w:val="24"/>
          <w:szCs w:val="24"/>
          <w:lang w:val="en-US" w:eastAsia="zh-CN"/>
        </w:rPr>
        <w:t>6.4货物性能稳定、具有较好的使用效果，质量保证措施完善，符合国家相应标准。</w:t>
      </w:r>
      <w:bookmarkEnd w:id="49"/>
      <w:bookmarkEnd w:id="50"/>
    </w:p>
    <w:p w14:paraId="57E04CD5">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0"/>
        <w:rPr>
          <w:rFonts w:hint="eastAsia" w:ascii="宋体" w:hAnsi="宋体" w:eastAsia="宋体" w:cs="宋体"/>
          <w:b w:val="0"/>
          <w:bCs w:val="0"/>
          <w:color w:val="auto"/>
          <w:sz w:val="24"/>
          <w:szCs w:val="24"/>
          <w:lang w:val="en-US" w:eastAsia="zh-CN"/>
        </w:rPr>
      </w:pPr>
      <w:bookmarkStart w:id="51" w:name="_Toc30799"/>
      <w:bookmarkStart w:id="52" w:name="_Toc28474"/>
      <w:r>
        <w:rPr>
          <w:rFonts w:hint="eastAsia" w:ascii="宋体" w:hAnsi="宋体" w:eastAsia="宋体" w:cs="宋体"/>
          <w:b w:val="0"/>
          <w:bCs w:val="0"/>
          <w:color w:val="auto"/>
          <w:sz w:val="24"/>
          <w:szCs w:val="24"/>
          <w:lang w:val="en-US" w:eastAsia="zh-CN"/>
        </w:rPr>
        <w:t>6.5质保期：</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val="en-US" w:eastAsia="zh-CN"/>
        </w:rPr>
        <w:t>。质保期内免费上门维修、保养，终身维护，超出质保期后只收取成本费用。</w:t>
      </w:r>
      <w:bookmarkEnd w:id="51"/>
      <w:bookmarkEnd w:id="52"/>
    </w:p>
    <w:bookmarkEnd w:id="37"/>
    <w:bookmarkEnd w:id="38"/>
    <w:bookmarkEnd w:id="39"/>
    <w:bookmarkEnd w:id="40"/>
    <w:p w14:paraId="1FDE06E5">
      <w:pPr>
        <w:keepNext w:val="0"/>
        <w:keepLines w:val="0"/>
        <w:pageBreakBefore w:val="0"/>
        <w:widowControl w:val="0"/>
        <w:tabs>
          <w:tab w:val="left" w:pos="0"/>
        </w:tabs>
        <w:kinsoku/>
        <w:wordWrap/>
        <w:overflowPunct/>
        <w:topLinePunct w:val="0"/>
        <w:autoSpaceDE w:val="0"/>
        <w:autoSpaceDN w:val="0"/>
        <w:bidi w:val="0"/>
        <w:adjustRightInd w:val="0"/>
        <w:spacing w:line="440" w:lineRule="exact"/>
        <w:ind w:firstLine="482" w:firstLineChars="200"/>
        <w:textAlignment w:val="auto"/>
        <w:outlineLvl w:val="0"/>
        <w:rPr>
          <w:rFonts w:hint="eastAsia" w:ascii="宋体" w:hAnsi="宋体" w:eastAsia="宋体" w:cs="宋体"/>
          <w:b/>
          <w:bCs/>
          <w:color w:val="auto"/>
          <w:sz w:val="24"/>
          <w:szCs w:val="24"/>
        </w:rPr>
      </w:pPr>
      <w:bookmarkStart w:id="53" w:name="_Toc4195"/>
      <w:bookmarkStart w:id="54" w:name="_Toc20249"/>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rPr>
        <w:t>售后服务</w:t>
      </w:r>
      <w:bookmarkEnd w:id="53"/>
      <w:bookmarkEnd w:id="54"/>
    </w:p>
    <w:p w14:paraId="6AD65AC9">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7.1</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必须具有完善的售后服务体系，高水平的技术维修人员和良好的设备备件供应能力。</w:t>
      </w:r>
    </w:p>
    <w:p w14:paraId="439F270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7.2</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同意该产品自安装、调试、验收合格并正常使用之日起免费保修，在质保期内出现的任何质量问题，</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保证在接到</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维修通知之日起24小时内派专业维修人员赶赴现场（即</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 xml:space="preserve">指定地点）进行维修。     </w:t>
      </w:r>
    </w:p>
    <w:p w14:paraId="42BA1436">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7.3质保期内，如经过两次维修后仍达不到此标准，</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应负责调换部分或整个产品设备，质保期作相应延长，并承担自产品出现故障之日起至产品再次正常运行使用之日期间给</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造成的所有经济损失。若更换后产品还达不到此标准，</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应无条件退货，并承担给</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造成的所有经济损失。</w:t>
      </w:r>
    </w:p>
    <w:p w14:paraId="4E40F14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7.4质保期内，维修费用、</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维修人员的差旅费及其他相关费用均由</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承担。</w:t>
      </w:r>
    </w:p>
    <w:p w14:paraId="50444E5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7.5质保期满后，</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负责终身优质服务，检修更换的产品配置零件按标准报价的优惠价向</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提供，免人工费、差旅费及工时费，只收取更换的零配件成本费。</w:t>
      </w:r>
    </w:p>
    <w:p w14:paraId="29C9789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7.6如因产品本身的隐蔽瑕疵而出现的质量问题，</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应全面负责维修调试或更新更换并承担全部费用。</w:t>
      </w:r>
    </w:p>
    <w:p w14:paraId="55B6FC7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7</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必须严格依据合同约定及</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en-US" w:eastAsia="zh-CN"/>
        </w:rPr>
        <w:t>文件中的售后服务承诺履行售后服务义务。</w:t>
      </w:r>
    </w:p>
    <w:p w14:paraId="2412F12F">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8.</w:t>
      </w:r>
      <w:r>
        <w:rPr>
          <w:rFonts w:hint="eastAsia" w:ascii="宋体" w:hAnsi="宋体" w:eastAsia="宋体" w:cs="宋体"/>
          <w:b/>
          <w:color w:val="auto"/>
          <w:sz w:val="24"/>
          <w:szCs w:val="24"/>
        </w:rPr>
        <w:t>技术服务</w:t>
      </w:r>
    </w:p>
    <w:p w14:paraId="63C43B7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1服务承诺：</w:t>
      </w:r>
      <w:r>
        <w:rPr>
          <w:rFonts w:hint="eastAsia" w:ascii="宋体" w:hAnsi="宋体" w:eastAsia="宋体" w:cs="宋体"/>
          <w:color w:val="auto"/>
          <w:sz w:val="24"/>
          <w:szCs w:val="24"/>
          <w:lang w:val="en-US" w:eastAsia="zh-CN"/>
        </w:rPr>
        <w:t>谈判响应文件</w:t>
      </w:r>
      <w:r>
        <w:rPr>
          <w:rFonts w:hint="eastAsia" w:ascii="宋体" w:hAnsi="宋体" w:eastAsia="宋体" w:cs="宋体"/>
          <w:color w:val="auto"/>
          <w:sz w:val="24"/>
          <w:szCs w:val="24"/>
        </w:rPr>
        <w:t>中有明确且具体、切实可行的技术服务承诺。</w:t>
      </w:r>
    </w:p>
    <w:p w14:paraId="2CF52FF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售后服务体系：</w:t>
      </w:r>
    </w:p>
    <w:p w14:paraId="111BEE3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rPr>
        <w:t>提供本地区同类用户售后服务系统网络图、主要负责人的姓名、联系电话、营业场所详细地址。</w:t>
      </w:r>
    </w:p>
    <w:p w14:paraId="728508C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提供具体负责本用户的售后服务人员姓名、联系电话、联系地址。</w:t>
      </w:r>
    </w:p>
    <w:p w14:paraId="45A26135">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2、售后服务承诺：</w:t>
      </w:r>
    </w:p>
    <w:p w14:paraId="1F40DA0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rPr>
        <w:t>发生故障后最短和最长的响应时间（以接到报修电话起至维修人员到达现场止所需时间）。</w:t>
      </w:r>
    </w:p>
    <w:p w14:paraId="325F64B0">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质量保修期间的承诺。</w:t>
      </w:r>
    </w:p>
    <w:p w14:paraId="278A751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（3）</w:t>
      </w:r>
      <w:r>
        <w:rPr>
          <w:rFonts w:hint="eastAsia" w:ascii="宋体" w:hAnsi="宋体" w:eastAsia="宋体" w:cs="宋体"/>
          <w:color w:val="auto"/>
          <w:sz w:val="24"/>
          <w:szCs w:val="24"/>
        </w:rPr>
        <w:t>质量保修期后的承诺，包括常年维修服务的收费标准、易损零配件的价格表等。</w:t>
      </w:r>
    </w:p>
    <w:p w14:paraId="0699AB2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（4）</w:t>
      </w:r>
      <w:r>
        <w:rPr>
          <w:rFonts w:hint="eastAsia" w:ascii="宋体" w:hAnsi="宋体" w:eastAsia="宋体" w:cs="宋体"/>
          <w:color w:val="auto"/>
          <w:sz w:val="24"/>
          <w:szCs w:val="24"/>
        </w:rPr>
        <w:t>人员培训：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00FD4C12">
      <w:pPr>
        <w:keepNext w:val="0"/>
        <w:keepLines w:val="0"/>
        <w:pageBreakBefore w:val="0"/>
        <w:widowControl w:val="0"/>
        <w:tabs>
          <w:tab w:val="left" w:pos="0"/>
        </w:tabs>
        <w:kinsoku/>
        <w:wordWrap/>
        <w:overflowPunct/>
        <w:topLinePunct w:val="0"/>
        <w:autoSpaceDE w:val="0"/>
        <w:autoSpaceDN w:val="0"/>
        <w:bidi w:val="0"/>
        <w:adjustRightInd w:val="0"/>
        <w:spacing w:line="440" w:lineRule="exact"/>
        <w:ind w:firstLine="482" w:firstLineChars="200"/>
        <w:textAlignment w:val="auto"/>
        <w:outlineLvl w:val="0"/>
        <w:rPr>
          <w:rFonts w:hint="eastAsia" w:ascii="宋体" w:hAnsi="宋体" w:eastAsia="宋体" w:cs="宋体"/>
          <w:b/>
          <w:bCs/>
          <w:color w:val="auto"/>
          <w:sz w:val="24"/>
          <w:szCs w:val="24"/>
          <w:lang w:val="zh-CN"/>
        </w:rPr>
      </w:pPr>
      <w:bookmarkStart w:id="55" w:name="_Toc497206304"/>
      <w:bookmarkStart w:id="56" w:name="_Toc2081"/>
      <w:bookmarkStart w:id="57" w:name="_Toc4326"/>
      <w:bookmarkStart w:id="58" w:name="_Toc14630"/>
      <w:bookmarkStart w:id="59" w:name="_Toc12082"/>
      <w:bookmarkStart w:id="60" w:name="_Toc497206194"/>
      <w:bookmarkStart w:id="61" w:name="_Toc23707"/>
      <w:r>
        <w:rPr>
          <w:rFonts w:hint="eastAsia" w:ascii="宋体" w:hAnsi="宋体" w:eastAsia="宋体" w:cs="宋体"/>
          <w:b/>
          <w:bCs/>
          <w:color w:val="auto"/>
          <w:sz w:val="24"/>
          <w:szCs w:val="24"/>
          <w:lang w:val="en-US" w:eastAsia="zh-CN"/>
        </w:rPr>
        <w:t>9.</w:t>
      </w:r>
      <w:r>
        <w:rPr>
          <w:rFonts w:hint="eastAsia" w:ascii="宋体" w:hAnsi="宋体" w:eastAsia="宋体" w:cs="宋体"/>
          <w:b/>
          <w:bCs/>
          <w:color w:val="auto"/>
          <w:sz w:val="24"/>
          <w:szCs w:val="24"/>
          <w:lang w:val="zh-CN"/>
        </w:rPr>
        <w:t>验收</w:t>
      </w:r>
      <w:bookmarkEnd w:id="55"/>
      <w:bookmarkEnd w:id="56"/>
      <w:bookmarkEnd w:id="57"/>
      <w:bookmarkEnd w:id="58"/>
      <w:bookmarkEnd w:id="59"/>
      <w:bookmarkEnd w:id="60"/>
      <w:bookmarkEnd w:id="61"/>
    </w:p>
    <w:p w14:paraId="68E57F1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bookmarkStart w:id="62" w:name="_Toc497206195"/>
      <w:bookmarkStart w:id="63" w:name="_Toc25680"/>
      <w:bookmarkStart w:id="64" w:name="_Toc29166"/>
      <w:bookmarkStart w:id="65" w:name="_Toc497206305"/>
      <w:r>
        <w:rPr>
          <w:rFonts w:hint="eastAsia" w:ascii="宋体" w:hAnsi="宋体" w:eastAsia="宋体" w:cs="宋体"/>
          <w:color w:val="auto"/>
          <w:sz w:val="24"/>
          <w:szCs w:val="24"/>
          <w:lang w:val="en-US" w:eastAsia="zh-CN"/>
        </w:rPr>
        <w:t>9.1</w:t>
      </w:r>
      <w:r>
        <w:rPr>
          <w:rFonts w:hint="eastAsia" w:ascii="宋体" w:hAnsi="宋体" w:eastAsia="宋体" w:cs="宋体"/>
          <w:color w:val="auto"/>
          <w:sz w:val="24"/>
          <w:szCs w:val="24"/>
        </w:rPr>
        <w:t>到货验收：货物到货后，由</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与</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共同进行验收，验收内容包括外观、规格、数量、功能等与合同要求的一致性。</w:t>
      </w:r>
    </w:p>
    <w:p w14:paraId="2AB2829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2货物运行验收：</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安装调试合格后，向</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提出验收申请，</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接到</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验收申请后组织验收（必要时可聘请相应专家或委托相应部门验收），验收合格后，出具使用验收合格证明。</w:t>
      </w:r>
    </w:p>
    <w:p w14:paraId="3A9FCBA0">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3最终验收：最终验收结果作为付款依据，</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填写验收单，并向</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提交实施过程中的所有资料，以便</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日后管理和维护。</w:t>
      </w:r>
    </w:p>
    <w:p w14:paraId="57B92BC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4质保期满后：由</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出具质量报告，作为质保金支付依据，若存在质量问题，应按相应规定协商处理。</w:t>
      </w:r>
    </w:p>
    <w:p w14:paraId="3969051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5验收依据：</w:t>
      </w:r>
    </w:p>
    <w:p w14:paraId="5BDDAEA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rPr>
        <w:t>合同文本、合同附件、</w:t>
      </w:r>
      <w:r>
        <w:rPr>
          <w:rFonts w:hint="eastAsia" w:ascii="宋体" w:hAnsi="宋体" w:eastAsia="宋体" w:cs="宋体"/>
          <w:color w:val="auto"/>
          <w:sz w:val="24"/>
          <w:szCs w:val="24"/>
          <w:lang w:val="en-US" w:eastAsia="zh-CN"/>
        </w:rPr>
        <w:t>竞争性谈判</w:t>
      </w:r>
      <w:r>
        <w:rPr>
          <w:rFonts w:hint="eastAsia" w:ascii="宋体" w:hAnsi="宋体" w:eastAsia="宋体" w:cs="宋体"/>
          <w:color w:val="auto"/>
          <w:sz w:val="24"/>
          <w:szCs w:val="24"/>
          <w:lang w:val="zh-CN"/>
        </w:rPr>
        <w:t>文件</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竞争性谈判响应</w:t>
      </w:r>
      <w:r>
        <w:rPr>
          <w:rFonts w:hint="eastAsia" w:ascii="宋体" w:hAnsi="宋体" w:eastAsia="宋体" w:cs="宋体"/>
          <w:color w:val="auto"/>
          <w:sz w:val="24"/>
          <w:szCs w:val="24"/>
        </w:rPr>
        <w:t>文件。</w:t>
      </w:r>
    </w:p>
    <w:p w14:paraId="559E1C9F">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国内相应的标准、规范。</w:t>
      </w:r>
    </w:p>
    <w:p w14:paraId="495FC90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6验收标准</w:t>
      </w:r>
    </w:p>
    <w:p w14:paraId="32363D56">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rPr>
        <w:t>所供产品的规格、数量符合</w:t>
      </w:r>
      <w:r>
        <w:rPr>
          <w:rFonts w:hint="eastAsia" w:ascii="宋体" w:hAnsi="宋体" w:eastAsia="宋体" w:cs="宋体"/>
          <w:color w:val="auto"/>
          <w:sz w:val="24"/>
          <w:szCs w:val="24"/>
          <w:lang w:val="en-US" w:eastAsia="zh-CN"/>
        </w:rPr>
        <w:t>竞争性谈判文件</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承诺及采购合同约定的要求。</w:t>
      </w:r>
    </w:p>
    <w:p w14:paraId="2A00524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所有产品均已运输至指定地点，并安装调试完毕。</w:t>
      </w:r>
    </w:p>
    <w:p w14:paraId="2CDEED0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（3）</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承诺及采购合同约定的附件、工具、技术资料等齐全；提供产品使用说明书、合格证。</w:t>
      </w:r>
    </w:p>
    <w:p w14:paraId="17885680">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sz w:val="24"/>
          <w:szCs w:val="24"/>
          <w:lang w:val="en-US" w:eastAsia="zh-CN"/>
        </w:rPr>
        <w:t>10.</w:t>
      </w:r>
      <w:r>
        <w:rPr>
          <w:rFonts w:hint="eastAsia" w:ascii="宋体" w:hAnsi="宋体" w:eastAsia="宋体" w:cs="宋体"/>
          <w:b/>
          <w:bCs/>
          <w:color w:val="auto"/>
          <w:kern w:val="0"/>
          <w:sz w:val="24"/>
          <w:szCs w:val="24"/>
        </w:rPr>
        <w:t>权利与义务</w:t>
      </w:r>
      <w:bookmarkStart w:id="66" w:name="_Toc465510860"/>
      <w:bookmarkStart w:id="67" w:name="_Toc465511118"/>
      <w:bookmarkStart w:id="68" w:name="_Toc476761655"/>
      <w:bookmarkStart w:id="69" w:name="_Toc468550424"/>
      <w:bookmarkStart w:id="70" w:name="_Toc466270652"/>
      <w:bookmarkStart w:id="71" w:name="_Toc465511163"/>
    </w:p>
    <w:bookmarkEnd w:id="66"/>
    <w:bookmarkEnd w:id="67"/>
    <w:bookmarkEnd w:id="68"/>
    <w:bookmarkEnd w:id="69"/>
    <w:bookmarkEnd w:id="70"/>
    <w:bookmarkEnd w:id="71"/>
    <w:p w14:paraId="5F91F23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bookmarkStart w:id="72" w:name="_Toc29895"/>
      <w:r>
        <w:rPr>
          <w:rFonts w:hint="eastAsia" w:ascii="宋体" w:hAnsi="宋体" w:eastAsia="宋体" w:cs="宋体"/>
          <w:color w:val="auto"/>
          <w:sz w:val="24"/>
          <w:szCs w:val="24"/>
          <w:lang w:val="en-US" w:eastAsia="zh-CN"/>
        </w:rPr>
        <w:t>10.1甲方权利及义务</w:t>
      </w:r>
    </w:p>
    <w:p w14:paraId="4C63775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lang w:val="en-US" w:eastAsia="zh-CN"/>
        </w:rPr>
        <w:t>甲方根据招标文件得要求对车辆进行验收。</w:t>
      </w:r>
    </w:p>
    <w:p w14:paraId="0EA85B68">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lang w:val="en-US" w:eastAsia="zh-CN"/>
        </w:rPr>
        <w:t>甲方应积极配合乙方办理车辆相关手续等。</w:t>
      </w:r>
    </w:p>
    <w:p w14:paraId="0A8DAFDD">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（3）</w:t>
      </w:r>
      <w:r>
        <w:rPr>
          <w:rFonts w:hint="eastAsia" w:ascii="宋体" w:hAnsi="宋体" w:eastAsia="宋体" w:cs="宋体"/>
          <w:color w:val="auto"/>
          <w:sz w:val="24"/>
          <w:szCs w:val="24"/>
          <w:lang w:val="en-US" w:eastAsia="zh-CN"/>
        </w:rPr>
        <w:t>甲方应按合同约定及时结付服务费用。</w:t>
      </w:r>
    </w:p>
    <w:p w14:paraId="5CE8130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10.2乙方权利及义务</w:t>
      </w:r>
    </w:p>
    <w:p w14:paraId="2756DC49">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lang w:val="en-US" w:eastAsia="zh-CN"/>
        </w:rPr>
        <w:t>乙方根据招标要求，确保车辆如期保质保量交付。</w:t>
      </w:r>
    </w:p>
    <w:p w14:paraId="1B265E7E">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lang w:val="en-US" w:eastAsia="zh-CN"/>
        </w:rPr>
        <w:t>乙方确保所供车辆技术先进，供货渠道正规、产地及制造商明确，产品销售记录可追溯，生产厂家授权及售后服务承诺函完整。</w:t>
      </w:r>
    </w:p>
    <w:p w14:paraId="7157519E">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（3）</w:t>
      </w:r>
      <w:r>
        <w:rPr>
          <w:rFonts w:hint="eastAsia" w:ascii="宋体" w:hAnsi="宋体" w:eastAsia="宋体" w:cs="宋体"/>
          <w:color w:val="auto"/>
          <w:sz w:val="24"/>
          <w:szCs w:val="24"/>
          <w:lang w:val="en-US" w:eastAsia="zh-CN"/>
        </w:rPr>
        <w:t>乙方应保证因供货不善而产生的所有风险，并自行承担由此导致的所有法律责任。</w:t>
      </w:r>
    </w:p>
    <w:p w14:paraId="4EE7355C">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textAlignment w:val="auto"/>
        <w:outlineLvl w:val="0"/>
        <w:rPr>
          <w:rFonts w:hint="eastAsia" w:ascii="宋体" w:hAnsi="宋体" w:eastAsia="宋体" w:cs="宋体"/>
          <w:b/>
          <w:bCs/>
          <w:color w:val="auto"/>
          <w:sz w:val="24"/>
          <w:szCs w:val="24"/>
          <w:lang w:val="zh-CN"/>
        </w:rPr>
      </w:pPr>
      <w:bookmarkStart w:id="73" w:name="_Toc2638"/>
      <w:bookmarkStart w:id="74" w:name="_Toc21203"/>
      <w:r>
        <w:rPr>
          <w:rFonts w:hint="eastAsia" w:ascii="宋体" w:hAnsi="宋体" w:eastAsia="宋体" w:cs="宋体"/>
          <w:b/>
          <w:bCs/>
          <w:color w:val="auto"/>
          <w:sz w:val="24"/>
          <w:szCs w:val="24"/>
          <w:lang w:val="en-US" w:eastAsia="zh-CN"/>
        </w:rPr>
        <w:t>11.</w:t>
      </w:r>
      <w:r>
        <w:rPr>
          <w:rFonts w:hint="eastAsia" w:ascii="宋体" w:hAnsi="宋体" w:eastAsia="宋体" w:cs="宋体"/>
          <w:b/>
          <w:bCs/>
          <w:color w:val="auto"/>
          <w:sz w:val="24"/>
          <w:szCs w:val="24"/>
          <w:lang w:val="zh-CN"/>
        </w:rPr>
        <w:t>违约责任</w:t>
      </w:r>
      <w:bookmarkEnd w:id="62"/>
      <w:bookmarkEnd w:id="63"/>
      <w:bookmarkEnd w:id="64"/>
      <w:bookmarkEnd w:id="65"/>
      <w:bookmarkEnd w:id="72"/>
      <w:bookmarkEnd w:id="73"/>
      <w:bookmarkEnd w:id="74"/>
    </w:p>
    <w:p w14:paraId="69F2492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kern w:val="0"/>
          <w:sz w:val="24"/>
          <w:szCs w:val="24"/>
        </w:rPr>
      </w:pPr>
      <w:bookmarkStart w:id="75" w:name="_Toc497206196"/>
      <w:bookmarkStart w:id="76" w:name="_Toc497206306"/>
      <w:r>
        <w:rPr>
          <w:rFonts w:hint="eastAsia" w:ascii="宋体" w:hAnsi="宋体" w:eastAsia="宋体" w:cs="宋体"/>
          <w:color w:val="auto"/>
          <w:kern w:val="0"/>
          <w:sz w:val="24"/>
          <w:szCs w:val="24"/>
          <w:lang w:val="en-US" w:eastAsia="zh-CN"/>
        </w:rPr>
        <w:t>11.</w:t>
      </w:r>
      <w:r>
        <w:rPr>
          <w:rFonts w:hint="eastAsia" w:ascii="宋体" w:hAnsi="宋体" w:eastAsia="宋体" w:cs="宋体"/>
          <w:color w:val="auto"/>
          <w:kern w:val="0"/>
          <w:sz w:val="24"/>
          <w:szCs w:val="24"/>
        </w:rPr>
        <w:t>1按《中华人民共和国民法典》中的相关条款执行。</w:t>
      </w:r>
    </w:p>
    <w:p w14:paraId="6760687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11.</w:t>
      </w:r>
      <w:r>
        <w:rPr>
          <w:rFonts w:hint="eastAsia" w:ascii="宋体" w:hAnsi="宋体" w:eastAsia="宋体" w:cs="宋体"/>
          <w:color w:val="auto"/>
          <w:kern w:val="0"/>
          <w:sz w:val="24"/>
          <w:szCs w:val="24"/>
        </w:rPr>
        <w:t>2未按合同及</w:t>
      </w:r>
      <w:r>
        <w:rPr>
          <w:rFonts w:hint="eastAsia" w:ascii="宋体" w:hAnsi="宋体" w:eastAsia="宋体" w:cs="宋体"/>
          <w:color w:val="auto"/>
          <w:kern w:val="0"/>
          <w:sz w:val="24"/>
          <w:szCs w:val="24"/>
          <w:lang w:val="en-US" w:eastAsia="zh-CN"/>
        </w:rPr>
        <w:t>招标</w:t>
      </w:r>
      <w:r>
        <w:rPr>
          <w:rFonts w:hint="eastAsia" w:ascii="宋体" w:hAnsi="宋体" w:eastAsia="宋体" w:cs="宋体"/>
          <w:color w:val="auto"/>
          <w:kern w:val="0"/>
          <w:sz w:val="24"/>
          <w:szCs w:val="24"/>
        </w:rPr>
        <w:t>文件要求提供产品或产品质量不能满足合同要求，甲方有权依据《民法典》有关条款及合同约定解除合同，合同自书面解除通知到达乙方之日起解除，并按以下两种方式追究</w:t>
      </w:r>
      <w:r>
        <w:rPr>
          <w:rFonts w:hint="eastAsia" w:ascii="宋体" w:hAnsi="宋体" w:eastAsia="宋体" w:cs="宋体"/>
          <w:color w:val="auto"/>
          <w:kern w:val="0"/>
          <w:sz w:val="24"/>
          <w:szCs w:val="24"/>
          <w:lang w:val="en-US" w:eastAsia="zh-CN"/>
        </w:rPr>
        <w:t>乙方</w:t>
      </w:r>
      <w:r>
        <w:rPr>
          <w:rFonts w:hint="eastAsia" w:ascii="宋体" w:hAnsi="宋体" w:eastAsia="宋体" w:cs="宋体"/>
          <w:color w:val="auto"/>
          <w:kern w:val="0"/>
          <w:sz w:val="24"/>
          <w:szCs w:val="24"/>
        </w:rPr>
        <w:t>违约责任：</w:t>
      </w:r>
    </w:p>
    <w:p w14:paraId="2C29183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kern w:val="0"/>
          <w:sz w:val="24"/>
          <w:szCs w:val="24"/>
        </w:rPr>
        <w:t>乙方赔偿甲方解除合同的全部损失（包括但不限于重新采购产生的费用）；</w:t>
      </w:r>
    </w:p>
    <w:p w14:paraId="1AE2DA59">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kern w:val="0"/>
          <w:sz w:val="24"/>
          <w:szCs w:val="24"/>
        </w:rPr>
        <w:t>乙方支付甲方违约金，违约金计算方法：乙方支付甲方5万元违约金。</w:t>
      </w:r>
    </w:p>
    <w:p w14:paraId="04CD9C6B">
      <w:pPr>
        <w:keepNext w:val="0"/>
        <w:keepLines w:val="0"/>
        <w:pageBreakBefore w:val="0"/>
        <w:widowControl w:val="0"/>
        <w:kinsoku/>
        <w:wordWrap/>
        <w:overflowPunct/>
        <w:topLinePunct w:val="0"/>
        <w:bidi w:val="0"/>
        <w:spacing w:line="440" w:lineRule="exact"/>
        <w:ind w:firstLine="482" w:firstLineChars="20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12.</w:t>
      </w:r>
      <w:r>
        <w:rPr>
          <w:rFonts w:hint="eastAsia" w:ascii="宋体" w:hAnsi="宋体" w:eastAsia="宋体" w:cs="宋体"/>
          <w:b/>
          <w:color w:val="auto"/>
          <w:sz w:val="24"/>
          <w:szCs w:val="24"/>
        </w:rPr>
        <w:t>合同的变更和终止</w:t>
      </w:r>
    </w:p>
    <w:p w14:paraId="165D7A74">
      <w:pPr>
        <w:keepNext w:val="0"/>
        <w:keepLines w:val="0"/>
        <w:pageBreakBefore w:val="0"/>
        <w:widowControl w:val="0"/>
        <w:kinsoku/>
        <w:wordWrap/>
        <w:overflowPunct/>
        <w:topLinePunct w:val="0"/>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除《政府采购法》第49条、第50条第二款规定的情形外，本合同一经签订，甲乙双方不得擅自变更、中止或终止合同。</w:t>
      </w:r>
    </w:p>
    <w:p w14:paraId="49D46550">
      <w:pPr>
        <w:keepNext w:val="0"/>
        <w:keepLines w:val="0"/>
        <w:pageBreakBefore w:val="0"/>
        <w:widowControl w:val="0"/>
        <w:kinsoku/>
        <w:wordWrap/>
        <w:overflowPunct/>
        <w:topLinePunct w:val="0"/>
        <w:bidi w:val="0"/>
        <w:spacing w:line="440" w:lineRule="exact"/>
        <w:ind w:firstLine="482" w:firstLineChars="20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13.</w:t>
      </w:r>
      <w:r>
        <w:rPr>
          <w:rFonts w:hint="eastAsia" w:ascii="宋体" w:hAnsi="宋体" w:eastAsia="宋体" w:cs="宋体"/>
          <w:b/>
          <w:color w:val="auto"/>
          <w:sz w:val="24"/>
          <w:szCs w:val="24"/>
        </w:rPr>
        <w:t>争议的解决</w:t>
      </w:r>
    </w:p>
    <w:p w14:paraId="269A4A9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对在合同履行中发生的争议，双方先行友好协商解决，协商无果时，可向有管辖权的甲方所在地人民法院起诉。</w:t>
      </w:r>
    </w:p>
    <w:p w14:paraId="6054D051">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textAlignment w:val="auto"/>
        <w:outlineLvl w:val="0"/>
        <w:rPr>
          <w:rFonts w:hint="eastAsia" w:ascii="宋体" w:hAnsi="宋体" w:eastAsia="宋体" w:cs="宋体"/>
          <w:b/>
          <w:bCs/>
          <w:color w:val="auto"/>
          <w:sz w:val="24"/>
          <w:szCs w:val="24"/>
          <w:lang w:val="zh-CN"/>
        </w:rPr>
      </w:pPr>
      <w:bookmarkStart w:id="77" w:name="_Toc2102"/>
      <w:bookmarkStart w:id="78" w:name="_Toc5738"/>
      <w:bookmarkStart w:id="79" w:name="_Toc27594"/>
      <w:bookmarkStart w:id="80" w:name="_Toc3203"/>
      <w:bookmarkStart w:id="81" w:name="_Toc8309"/>
      <w:r>
        <w:rPr>
          <w:rFonts w:hint="eastAsia" w:ascii="宋体" w:hAnsi="宋体" w:eastAsia="宋体" w:cs="宋体"/>
          <w:b/>
          <w:bCs/>
          <w:color w:val="auto"/>
          <w:sz w:val="24"/>
          <w:szCs w:val="24"/>
          <w:lang w:val="en-US" w:eastAsia="zh-CN"/>
        </w:rPr>
        <w:t>14.</w:t>
      </w:r>
      <w:r>
        <w:rPr>
          <w:rFonts w:hint="eastAsia" w:ascii="宋体" w:hAnsi="宋体" w:eastAsia="宋体" w:cs="宋体"/>
          <w:b/>
          <w:bCs/>
          <w:color w:val="auto"/>
          <w:sz w:val="24"/>
          <w:szCs w:val="24"/>
          <w:lang w:val="zh-CN"/>
        </w:rPr>
        <w:t>合同组成</w:t>
      </w:r>
      <w:bookmarkEnd w:id="75"/>
      <w:bookmarkEnd w:id="76"/>
      <w:bookmarkEnd w:id="77"/>
      <w:bookmarkEnd w:id="78"/>
      <w:bookmarkEnd w:id="79"/>
      <w:bookmarkEnd w:id="80"/>
      <w:bookmarkEnd w:id="81"/>
    </w:p>
    <w:p w14:paraId="52FDC345">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rPr>
        <w:t>通知书</w:t>
      </w:r>
    </w:p>
    <w:p w14:paraId="6C19E13A">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2合同文件</w:t>
      </w:r>
    </w:p>
    <w:p w14:paraId="454D24AE">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3国家相关规范及标准</w:t>
      </w:r>
    </w:p>
    <w:p w14:paraId="55C0024B">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4供货技术规格及参数表</w:t>
      </w:r>
    </w:p>
    <w:p w14:paraId="763848FA">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5</w:t>
      </w:r>
      <w:r>
        <w:rPr>
          <w:rFonts w:hint="eastAsia" w:ascii="宋体" w:hAnsi="宋体" w:eastAsia="宋体" w:cs="宋体"/>
          <w:color w:val="auto"/>
          <w:kern w:val="0"/>
          <w:sz w:val="24"/>
          <w:szCs w:val="24"/>
          <w:lang w:val="en-US" w:eastAsia="zh-CN"/>
        </w:rPr>
        <w:t>竞争性谈判</w:t>
      </w:r>
      <w:r>
        <w:rPr>
          <w:rFonts w:hint="eastAsia" w:ascii="宋体" w:hAnsi="宋体" w:eastAsia="宋体" w:cs="宋体"/>
          <w:color w:val="auto"/>
          <w:sz w:val="24"/>
          <w:szCs w:val="24"/>
        </w:rPr>
        <w:t>文件</w:t>
      </w:r>
    </w:p>
    <w:p w14:paraId="505566E6">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6</w:t>
      </w:r>
      <w:r>
        <w:rPr>
          <w:rFonts w:hint="eastAsia" w:ascii="宋体" w:hAnsi="宋体" w:eastAsia="宋体" w:cs="宋体"/>
          <w:color w:val="auto"/>
          <w:sz w:val="24"/>
          <w:szCs w:val="24"/>
          <w:lang w:val="en-US" w:eastAsia="zh-CN"/>
        </w:rPr>
        <w:t>竞争性谈判响应</w:t>
      </w:r>
      <w:r>
        <w:rPr>
          <w:rFonts w:hint="eastAsia" w:ascii="宋体" w:hAnsi="宋体" w:eastAsia="宋体" w:cs="宋体"/>
          <w:color w:val="auto"/>
          <w:sz w:val="24"/>
          <w:szCs w:val="24"/>
        </w:rPr>
        <w:t>文件</w:t>
      </w:r>
    </w:p>
    <w:p w14:paraId="5816396B">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textAlignment w:val="auto"/>
        <w:outlineLvl w:val="0"/>
        <w:rPr>
          <w:rFonts w:hint="eastAsia" w:ascii="宋体" w:hAnsi="宋体" w:eastAsia="宋体" w:cs="宋体"/>
          <w:b/>
          <w:bCs/>
          <w:color w:val="auto"/>
          <w:sz w:val="24"/>
          <w:szCs w:val="24"/>
        </w:rPr>
      </w:pPr>
      <w:bookmarkStart w:id="82" w:name="_Toc10795"/>
      <w:bookmarkStart w:id="83" w:name="_Toc497206307"/>
      <w:bookmarkStart w:id="84" w:name="_Toc893"/>
      <w:bookmarkStart w:id="85" w:name="_Toc10604"/>
      <w:bookmarkStart w:id="86" w:name="_Toc497206197"/>
      <w:bookmarkStart w:id="87" w:name="_Toc26086"/>
      <w:bookmarkStart w:id="88" w:name="_Toc10970"/>
      <w:r>
        <w:rPr>
          <w:rFonts w:hint="eastAsia" w:ascii="宋体" w:hAnsi="宋体" w:eastAsia="宋体" w:cs="宋体"/>
          <w:b/>
          <w:bCs/>
          <w:color w:val="auto"/>
          <w:sz w:val="24"/>
          <w:szCs w:val="24"/>
          <w:lang w:val="en-US" w:eastAsia="zh-CN"/>
        </w:rPr>
        <w:t>15.</w:t>
      </w:r>
      <w:r>
        <w:rPr>
          <w:rFonts w:hint="eastAsia" w:ascii="宋体" w:hAnsi="宋体" w:eastAsia="宋体" w:cs="宋体"/>
          <w:b/>
          <w:bCs/>
          <w:color w:val="auto"/>
          <w:sz w:val="24"/>
          <w:szCs w:val="24"/>
          <w:lang w:val="zh-CN"/>
        </w:rPr>
        <w:t>合同生效及其它</w:t>
      </w:r>
      <w:bookmarkEnd w:id="82"/>
      <w:bookmarkEnd w:id="83"/>
      <w:bookmarkEnd w:id="84"/>
      <w:bookmarkEnd w:id="85"/>
      <w:bookmarkEnd w:id="86"/>
      <w:bookmarkEnd w:id="87"/>
      <w:bookmarkEnd w:id="88"/>
    </w:p>
    <w:p w14:paraId="05923012">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1合同未尽事宜、由甲、乙双方协商，作为合同补充，与原合同具有同等法律效力。</w:t>
      </w:r>
    </w:p>
    <w:p w14:paraId="4CC93492">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2本合同正本一式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份，甲方、乙方双方分别执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份，备案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w:t>
      </w:r>
    </w:p>
    <w:p w14:paraId="316C45DB">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3合同经甲乙双方盖章、签字后生效，合同签订地点为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ABA1B54">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4生效时间：    年   月  日</w:t>
      </w:r>
    </w:p>
    <w:p w14:paraId="7E17871F">
      <w:pPr>
        <w:pStyle w:val="17"/>
        <w:keepNext w:val="0"/>
        <w:keepLines w:val="0"/>
        <w:pageBreakBefore w:val="0"/>
        <w:kinsoku/>
        <w:overflowPunct/>
        <w:topLinePunct w:val="0"/>
        <w:bidi w:val="0"/>
        <w:spacing w:line="360" w:lineRule="auto"/>
        <w:textAlignment w:val="auto"/>
        <w:rPr>
          <w:color w:val="auto"/>
        </w:rPr>
      </w:pPr>
    </w:p>
    <w:p w14:paraId="4DD2F9BC">
      <w:pPr>
        <w:pStyle w:val="17"/>
        <w:keepNext w:val="0"/>
        <w:keepLines w:val="0"/>
        <w:pageBreakBefore w:val="0"/>
        <w:kinsoku/>
        <w:overflowPunct/>
        <w:topLinePunct w:val="0"/>
        <w:bidi w:val="0"/>
        <w:spacing w:line="360" w:lineRule="auto"/>
        <w:textAlignment w:val="auto"/>
        <w:rPr>
          <w:color w:val="auto"/>
        </w:rPr>
      </w:pPr>
    </w:p>
    <w:tbl>
      <w:tblPr>
        <w:tblStyle w:val="21"/>
        <w:tblW w:w="9280" w:type="dxa"/>
        <w:jc w:val="center"/>
        <w:tblLayout w:type="fixed"/>
        <w:tblCellMar>
          <w:top w:w="0" w:type="dxa"/>
          <w:left w:w="108" w:type="dxa"/>
          <w:bottom w:w="0" w:type="dxa"/>
          <w:right w:w="108" w:type="dxa"/>
        </w:tblCellMar>
      </w:tblPr>
      <w:tblGrid>
        <w:gridCol w:w="4640"/>
        <w:gridCol w:w="4640"/>
      </w:tblGrid>
      <w:tr w14:paraId="62C89AC2">
        <w:tblPrEx>
          <w:tblCellMar>
            <w:top w:w="0" w:type="dxa"/>
            <w:left w:w="108" w:type="dxa"/>
            <w:bottom w:w="0" w:type="dxa"/>
            <w:right w:w="108" w:type="dxa"/>
          </w:tblCellMar>
        </w:tblPrEx>
        <w:trPr>
          <w:trHeight w:val="2606" w:hRule="atLeast"/>
          <w:jc w:val="center"/>
        </w:trPr>
        <w:tc>
          <w:tcPr>
            <w:tcW w:w="4640" w:type="dxa"/>
          </w:tcPr>
          <w:p w14:paraId="3032D35A">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甲方名称（盖章）:</w:t>
            </w:r>
          </w:p>
          <w:p w14:paraId="46B8CF0C">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地址：</w:t>
            </w:r>
          </w:p>
          <w:p w14:paraId="1B6D204D">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代表人（签字）：</w:t>
            </w:r>
          </w:p>
          <w:p w14:paraId="4DE25F9E">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电话：</w:t>
            </w:r>
          </w:p>
          <w:p w14:paraId="77CC99DD">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开户银行：</w:t>
            </w:r>
          </w:p>
          <w:p w14:paraId="5CB12197">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eastAsia="宋体" w:cs="宋体"/>
                <w:color w:val="auto"/>
                <w:kern w:val="0"/>
                <w:sz w:val="24"/>
                <w:szCs w:val="24"/>
                <w:lang w:val="en-US" w:eastAsia="zh-CN"/>
              </w:rPr>
              <w:t>账号</w:t>
            </w:r>
            <w:r>
              <w:rPr>
                <w:rFonts w:hint="eastAsia" w:ascii="宋体" w:hAnsi="宋体" w:cs="宋体"/>
                <w:color w:val="auto"/>
                <w:kern w:val="0"/>
                <w:sz w:val="24"/>
                <w:szCs w:val="24"/>
              </w:rPr>
              <w:t>：</w:t>
            </w:r>
          </w:p>
        </w:tc>
        <w:tc>
          <w:tcPr>
            <w:tcW w:w="4640" w:type="dxa"/>
          </w:tcPr>
          <w:p w14:paraId="2672DCB5">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乙方名称（盖章）:</w:t>
            </w:r>
          </w:p>
          <w:p w14:paraId="49990540">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地址：</w:t>
            </w:r>
          </w:p>
          <w:p w14:paraId="6656F702">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代表人（签字）：</w:t>
            </w:r>
          </w:p>
          <w:p w14:paraId="65003F91">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电话：</w:t>
            </w:r>
          </w:p>
          <w:p w14:paraId="79E53AAE">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开户银行：</w:t>
            </w:r>
          </w:p>
          <w:p w14:paraId="7874F659">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eastAsia="宋体" w:cs="宋体"/>
                <w:color w:val="auto"/>
                <w:kern w:val="0"/>
                <w:sz w:val="24"/>
                <w:szCs w:val="24"/>
                <w:lang w:val="en-US" w:eastAsia="zh-CN"/>
              </w:rPr>
              <w:t>账号</w:t>
            </w:r>
            <w:r>
              <w:rPr>
                <w:rFonts w:hint="eastAsia" w:ascii="宋体" w:hAnsi="宋体" w:cs="宋体"/>
                <w:color w:val="auto"/>
                <w:kern w:val="0"/>
                <w:sz w:val="24"/>
                <w:szCs w:val="24"/>
              </w:rPr>
              <w:t>：</w:t>
            </w:r>
          </w:p>
        </w:tc>
      </w:tr>
    </w:tbl>
    <w:p w14:paraId="60126399">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3BB44604">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1590DDF2">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0150174B">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2E7C702F">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6F943691">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70C814FF">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4826BEA3">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079521CD">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13AEAFDE">
      <w:pPr>
        <w:pStyle w:val="8"/>
        <w:rPr>
          <w:rFonts w:hint="eastAsia" w:ascii="宋体" w:hAnsi="宋体" w:eastAsia="宋体" w:cs="宋体"/>
          <w:b/>
          <w:bCs/>
          <w:color w:val="auto"/>
          <w:spacing w:val="24"/>
          <w:sz w:val="32"/>
          <w:szCs w:val="32"/>
          <w:highlight w:val="none"/>
          <w:lang w:val="en-US" w:eastAsia="zh-CN"/>
        </w:rPr>
      </w:pPr>
    </w:p>
    <w:p w14:paraId="0BD3FFC2">
      <w:pPr>
        <w:rPr>
          <w:rFonts w:hint="eastAsia" w:ascii="宋体" w:hAnsi="宋体" w:eastAsia="宋体" w:cs="宋体"/>
          <w:b/>
          <w:bCs/>
          <w:color w:val="auto"/>
          <w:spacing w:val="24"/>
          <w:sz w:val="32"/>
          <w:szCs w:val="32"/>
          <w:highlight w:val="none"/>
          <w:lang w:val="en-US" w:eastAsia="zh-CN"/>
        </w:rPr>
      </w:pPr>
    </w:p>
    <w:p w14:paraId="13677EB8">
      <w:pPr>
        <w:pStyle w:val="8"/>
        <w:rPr>
          <w:rFonts w:hint="eastAsia" w:ascii="宋体" w:hAnsi="宋体" w:eastAsia="宋体" w:cs="宋体"/>
          <w:b/>
          <w:bCs/>
          <w:color w:val="auto"/>
          <w:spacing w:val="24"/>
          <w:sz w:val="32"/>
          <w:szCs w:val="32"/>
          <w:highlight w:val="none"/>
          <w:lang w:val="en-US" w:eastAsia="zh-CN"/>
        </w:rPr>
      </w:pPr>
    </w:p>
    <w:p w14:paraId="5665539A">
      <w:pPr>
        <w:rPr>
          <w:rFonts w:hint="eastAsia"/>
          <w:lang w:val="en-US" w:eastAsia="zh-CN"/>
        </w:rPr>
      </w:pPr>
    </w:p>
    <w:p w14:paraId="5C186CC0">
      <w:pPr>
        <w:pStyle w:val="2"/>
        <w:rPr>
          <w:rFonts w:hint="eastAsia" w:ascii="宋体" w:hAnsi="宋体" w:eastAsia="宋体" w:cs="宋体"/>
          <w:b/>
          <w:bCs/>
          <w:color w:val="auto"/>
          <w:sz w:val="32"/>
          <w:szCs w:val="32"/>
          <w:highlight w:val="none"/>
          <w:lang w:val="zh-CN"/>
        </w:rPr>
      </w:pPr>
      <w:bookmarkStart w:id="89" w:name="_Toc12872"/>
      <w:bookmarkStart w:id="90" w:name="_Toc12593"/>
      <w:bookmarkStart w:id="91" w:name="_Toc30525"/>
    </w:p>
    <w:p w14:paraId="0F89A165">
      <w:pPr>
        <w:pStyle w:val="2"/>
        <w:rPr>
          <w:rFonts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第</w:t>
      </w:r>
      <w:r>
        <w:rPr>
          <w:rFonts w:hint="eastAsia" w:ascii="宋体" w:hAnsi="宋体" w:eastAsia="宋体" w:cs="宋体"/>
          <w:b/>
          <w:bCs/>
          <w:color w:val="auto"/>
          <w:sz w:val="32"/>
          <w:szCs w:val="32"/>
          <w:highlight w:val="none"/>
        </w:rPr>
        <w:t>八</w:t>
      </w:r>
      <w:r>
        <w:rPr>
          <w:rFonts w:hint="eastAsia" w:ascii="宋体" w:hAnsi="宋体" w:eastAsia="宋体" w:cs="宋体"/>
          <w:b/>
          <w:bCs/>
          <w:color w:val="auto"/>
          <w:sz w:val="32"/>
          <w:szCs w:val="32"/>
          <w:highlight w:val="none"/>
          <w:lang w:val="zh-CN"/>
        </w:rPr>
        <w:t>章  响应文件格式</w:t>
      </w:r>
      <w:bookmarkEnd w:id="89"/>
      <w:bookmarkEnd w:id="90"/>
      <w:bookmarkEnd w:id="91"/>
    </w:p>
    <w:p w14:paraId="108E7891">
      <w:pPr>
        <w:autoSpaceDE w:val="0"/>
        <w:autoSpaceDN w:val="0"/>
        <w:adjustRightInd w:val="0"/>
        <w:snapToGrid w:val="0"/>
        <w:spacing w:line="360" w:lineRule="auto"/>
        <w:jc w:val="right"/>
        <w:rPr>
          <w:rFonts w:ascii="宋体" w:hAnsi="宋体" w:cs="宋体"/>
          <w:b/>
          <w:bCs/>
          <w:color w:val="auto"/>
          <w:sz w:val="28"/>
          <w:szCs w:val="28"/>
          <w:highlight w:val="none"/>
          <w:lang w:val="zh-CN"/>
        </w:rPr>
      </w:pPr>
    </w:p>
    <w:p w14:paraId="0CD37B57">
      <w:pPr>
        <w:spacing w:line="560" w:lineRule="exact"/>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竞争性谈判响应文件格式是谈判供应商的部分谈判响应文件格式，谈判供应商应按照这些格式编制谈判响应文件。编制谈判响应文件前，请详细阅读竞争性谈判采购文件，理解文件中的每一项要求，逐一做出实质性响应，认为有必要，可做补充说明。</w:t>
      </w:r>
    </w:p>
    <w:p w14:paraId="61A70AA8">
      <w:pPr>
        <w:rPr>
          <w:rFonts w:ascii="宋体" w:hAnsi="宋体" w:cs="宋体"/>
          <w:color w:val="auto"/>
          <w:sz w:val="24"/>
          <w:szCs w:val="24"/>
          <w:highlight w:val="none"/>
          <w:lang w:val="zh-CN"/>
        </w:rPr>
      </w:pPr>
    </w:p>
    <w:p w14:paraId="5DAE508C">
      <w:pPr>
        <w:autoSpaceDE w:val="0"/>
        <w:autoSpaceDN w:val="0"/>
        <w:adjustRightInd w:val="0"/>
        <w:snapToGrid w:val="0"/>
        <w:spacing w:line="360" w:lineRule="auto"/>
        <w:jc w:val="right"/>
        <w:rPr>
          <w:rFonts w:ascii="宋体" w:hAnsi="宋体" w:cs="宋体"/>
          <w:b/>
          <w:bCs/>
          <w:color w:val="auto"/>
          <w:sz w:val="28"/>
          <w:szCs w:val="28"/>
          <w:highlight w:val="none"/>
          <w:lang w:val="zh-CN"/>
        </w:rPr>
      </w:pPr>
    </w:p>
    <w:p w14:paraId="05293630">
      <w:pPr>
        <w:numPr>
          <w:ilvl w:val="0"/>
          <w:numId w:val="0"/>
        </w:numPr>
        <w:spacing w:before="73" w:line="228" w:lineRule="auto"/>
        <w:ind w:firstLine="480" w:firstLineChars="200"/>
        <w:jc w:val="left"/>
        <w:outlineLvl w:val="0"/>
        <w:rPr>
          <w:rFonts w:hint="eastAsia" w:ascii="宋体" w:hAnsi="宋体" w:eastAsia="宋体" w:cs="宋体"/>
          <w:b/>
          <w:bCs/>
          <w:color w:val="auto"/>
          <w:spacing w:val="24"/>
          <w:sz w:val="32"/>
          <w:szCs w:val="32"/>
          <w:highlight w:val="none"/>
          <w:lang w:val="en-US" w:eastAsia="zh-CN"/>
        </w:rPr>
      </w:pPr>
      <w:bookmarkStart w:id="92" w:name="_Toc18789"/>
      <w:bookmarkStart w:id="93" w:name="_Toc6193"/>
      <w:r>
        <w:rPr>
          <w:rFonts w:hint="eastAsia" w:ascii="宋体" w:hAnsi="宋体" w:cs="宋体"/>
          <w:b/>
          <w:bCs/>
          <w:color w:val="auto"/>
          <w:sz w:val="24"/>
          <w:szCs w:val="24"/>
          <w:highlight w:val="none"/>
          <w:lang w:val="zh-CN"/>
        </w:rPr>
        <w:t>注:非独立企业法人参与本次谈判的，竞争性谈判响应文件内涉及到法人签字盖章的部分均可由负责人签字盖章，授权书格式参照法人代表授权书。</w:t>
      </w:r>
      <w:bookmarkEnd w:id="92"/>
      <w:bookmarkEnd w:id="93"/>
    </w:p>
    <w:p w14:paraId="457141E3">
      <w:pPr>
        <w:spacing w:line="279" w:lineRule="auto"/>
        <w:rPr>
          <w:rFonts w:ascii="Arial"/>
          <w:sz w:val="21"/>
        </w:rPr>
      </w:pPr>
    </w:p>
    <w:p w14:paraId="4BEAA100">
      <w:pPr>
        <w:rPr>
          <w:rFonts w:hint="eastAsia"/>
          <w:color w:val="auto"/>
          <w:highlight w:val="none"/>
          <w:lang w:val="en-US" w:eastAsia="zh-CN"/>
        </w:rPr>
        <w:sectPr>
          <w:footerReference r:id="rId9" w:type="default"/>
          <w:pgSz w:w="11905" w:h="14638"/>
          <w:pgMar w:top="1417" w:right="1723" w:bottom="1417" w:left="1723" w:header="0" w:footer="1134" w:gutter="0"/>
          <w:pgNumType w:fmt="decimal"/>
          <w:cols w:space="0" w:num="1"/>
          <w:rtlGutter w:val="0"/>
          <w:docGrid w:linePitch="312" w:charSpace="0"/>
        </w:sectPr>
      </w:pPr>
      <w:bookmarkStart w:id="94" w:name="bookmark7"/>
      <w:bookmarkEnd w:id="94"/>
      <w:bookmarkStart w:id="95" w:name="bookmark8"/>
      <w:bookmarkEnd w:id="95"/>
    </w:p>
    <w:p w14:paraId="5838F0E7">
      <w:pPr>
        <w:pStyle w:val="8"/>
        <w:spacing w:line="228" w:lineRule="exact"/>
        <w:rPr>
          <w:rFonts w:hint="eastAsia" w:ascii="宋体" w:hAnsi="宋体" w:eastAsia="宋体" w:cs="宋体"/>
          <w:color w:val="auto"/>
          <w:sz w:val="24"/>
          <w:szCs w:val="24"/>
          <w:highlight w:val="none"/>
        </w:rPr>
      </w:pPr>
      <w:bookmarkStart w:id="96" w:name="bookmark9"/>
      <w:bookmarkEnd w:id="96"/>
    </w:p>
    <w:p w14:paraId="3815D77B">
      <w:pPr>
        <w:autoSpaceDE w:val="0"/>
        <w:autoSpaceDN w:val="0"/>
        <w:adjustRightInd w:val="0"/>
        <w:snapToGrid w:val="0"/>
        <w:spacing w:line="360" w:lineRule="auto"/>
        <w:jc w:val="righ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t>正本/副本</w:t>
      </w:r>
    </w:p>
    <w:p w14:paraId="276B5E90">
      <w:pPr>
        <w:pStyle w:val="8"/>
        <w:rPr>
          <w:rFonts w:hint="eastAsia" w:ascii="宋体" w:hAnsi="宋体" w:eastAsia="宋体" w:cs="宋体"/>
          <w:color w:val="auto"/>
          <w:lang w:val="zh-CN"/>
        </w:rPr>
      </w:pPr>
    </w:p>
    <w:p w14:paraId="1D21C2DC">
      <w:pPr>
        <w:autoSpaceDE w:val="0"/>
        <w:autoSpaceDN w:val="0"/>
        <w:adjustRightInd w:val="0"/>
        <w:snapToGrid w:val="0"/>
        <w:spacing w:line="360" w:lineRule="auto"/>
        <w:jc w:val="left"/>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 xml:space="preserve">政府采购项目                      </w:t>
      </w:r>
    </w:p>
    <w:p w14:paraId="479F7E93">
      <w:pPr>
        <w:spacing w:line="100" w:lineRule="atLeast"/>
        <w:rPr>
          <w:rFonts w:hint="eastAsia" w:ascii="宋体" w:hAnsi="宋体" w:eastAsia="宋体" w:cs="宋体"/>
          <w:b/>
          <w:bCs/>
          <w:color w:val="auto"/>
          <w:sz w:val="28"/>
          <w:szCs w:val="28"/>
        </w:rPr>
      </w:pPr>
    </w:p>
    <w:p w14:paraId="0E888729">
      <w:pPr>
        <w:spacing w:line="100" w:lineRule="atLeast"/>
        <w:rPr>
          <w:rFonts w:hint="default" w:ascii="宋体" w:hAnsi="宋体" w:eastAsia="宋体" w:cs="宋体"/>
          <w:b/>
          <w:color w:val="auto"/>
          <w:sz w:val="28"/>
          <w:szCs w:val="28"/>
          <w:u w:val="single"/>
          <w:lang w:val="en-US" w:eastAsia="zh-CN"/>
        </w:rPr>
      </w:pPr>
      <w:r>
        <w:rPr>
          <w:rFonts w:hint="eastAsia" w:ascii="宋体" w:hAnsi="宋体" w:eastAsia="宋体" w:cs="宋体"/>
          <w:b/>
          <w:bCs/>
          <w:color w:val="auto"/>
          <w:sz w:val="28"/>
          <w:szCs w:val="28"/>
        </w:rPr>
        <w:t>项目编号：</w:t>
      </w:r>
      <w:r>
        <w:rPr>
          <w:rFonts w:hint="eastAsia" w:ascii="宋体" w:hAnsi="宋体" w:eastAsia="宋体" w:cs="宋体"/>
          <w:b/>
          <w:bCs/>
          <w:color w:val="auto"/>
          <w:sz w:val="28"/>
          <w:szCs w:val="28"/>
          <w:lang w:val="en-US" w:eastAsia="zh-CN"/>
        </w:rPr>
        <w:t>ZFCG-泾阳县-2026-00003.1B1</w:t>
      </w:r>
    </w:p>
    <w:p w14:paraId="7DE44291">
      <w:pPr>
        <w:pStyle w:val="5"/>
        <w:jc w:val="both"/>
        <w:rPr>
          <w:rFonts w:hint="eastAsia" w:ascii="宋体" w:hAnsi="宋体" w:eastAsia="宋体" w:cs="宋体"/>
          <w:color w:val="auto"/>
        </w:rPr>
      </w:pPr>
    </w:p>
    <w:p w14:paraId="5AB2FC10">
      <w:pPr>
        <w:rPr>
          <w:rFonts w:hint="eastAsia" w:ascii="宋体" w:hAnsi="宋体" w:eastAsia="宋体" w:cs="宋体"/>
          <w:color w:val="auto"/>
        </w:rPr>
      </w:pPr>
    </w:p>
    <w:p w14:paraId="4A390327">
      <w:pPr>
        <w:rPr>
          <w:rFonts w:hint="eastAsia" w:ascii="宋体" w:hAnsi="宋体" w:eastAsia="宋体" w:cs="宋体"/>
          <w:color w:val="auto"/>
        </w:rPr>
      </w:pPr>
    </w:p>
    <w:p w14:paraId="4942C60D">
      <w:pPr>
        <w:pStyle w:val="5"/>
        <w:jc w:val="center"/>
        <w:rPr>
          <w:rFonts w:hint="eastAsia" w:ascii="宋体" w:hAnsi="宋体" w:eastAsia="宋体" w:cs="宋体"/>
          <w:b/>
          <w:bCs/>
          <w:color w:val="auto"/>
          <w:sz w:val="56"/>
          <w:szCs w:val="56"/>
          <w:lang w:eastAsia="zh-CN"/>
        </w:rPr>
      </w:pPr>
      <w:r>
        <w:rPr>
          <w:rFonts w:hint="eastAsia" w:ascii="宋体" w:hAnsi="宋体" w:cs="宋体"/>
          <w:b/>
          <w:bCs/>
          <w:color w:val="auto"/>
          <w:sz w:val="52"/>
          <w:szCs w:val="52"/>
          <w:lang w:eastAsia="zh-CN"/>
        </w:rPr>
        <w:t>泾阳县公安局执法执勤车辆采购项目（</w:t>
      </w:r>
      <w:r>
        <w:rPr>
          <w:rFonts w:hint="eastAsia" w:ascii="宋体" w:hAnsi="宋体" w:cs="宋体"/>
          <w:b/>
          <w:bCs/>
          <w:color w:val="auto"/>
          <w:sz w:val="52"/>
          <w:szCs w:val="52"/>
          <w:lang w:val="en-US" w:eastAsia="zh-CN"/>
        </w:rPr>
        <w:t>二次</w:t>
      </w:r>
      <w:r>
        <w:rPr>
          <w:rFonts w:hint="eastAsia" w:ascii="宋体" w:hAnsi="宋体" w:cs="宋体"/>
          <w:b/>
          <w:bCs/>
          <w:color w:val="auto"/>
          <w:sz w:val="52"/>
          <w:szCs w:val="52"/>
          <w:lang w:eastAsia="zh-CN"/>
        </w:rPr>
        <w:t>）</w:t>
      </w:r>
    </w:p>
    <w:p w14:paraId="09C245EB">
      <w:pPr>
        <w:rPr>
          <w:rFonts w:hint="eastAsia" w:ascii="宋体" w:hAnsi="宋体" w:eastAsia="宋体" w:cs="宋体"/>
          <w:color w:val="auto"/>
        </w:rPr>
      </w:pPr>
    </w:p>
    <w:p w14:paraId="7A4C9FBA">
      <w:pPr>
        <w:pStyle w:val="5"/>
        <w:rPr>
          <w:rFonts w:hint="eastAsia" w:ascii="宋体" w:hAnsi="宋体" w:eastAsia="宋体" w:cs="宋体"/>
          <w:color w:val="auto"/>
        </w:rPr>
      </w:pPr>
    </w:p>
    <w:p w14:paraId="51C9693A">
      <w:pPr>
        <w:rPr>
          <w:rFonts w:hint="eastAsia" w:ascii="宋体" w:hAnsi="宋体" w:eastAsia="宋体" w:cs="宋体"/>
          <w:color w:val="auto"/>
        </w:rPr>
      </w:pPr>
    </w:p>
    <w:p w14:paraId="7968508A">
      <w:pPr>
        <w:pStyle w:val="8"/>
        <w:rPr>
          <w:rFonts w:hint="eastAsia" w:ascii="宋体" w:hAnsi="宋体" w:eastAsia="宋体" w:cs="宋体"/>
        </w:rPr>
      </w:pPr>
    </w:p>
    <w:p w14:paraId="36DD0951">
      <w:pPr>
        <w:rPr>
          <w:rFonts w:hint="eastAsia" w:ascii="宋体" w:hAnsi="宋体" w:eastAsia="宋体" w:cs="宋体"/>
          <w:color w:val="auto"/>
        </w:rPr>
      </w:pPr>
    </w:p>
    <w:p w14:paraId="26BD6781">
      <w:pPr>
        <w:tabs>
          <w:tab w:val="left" w:pos="5670"/>
        </w:tabs>
        <w:autoSpaceDE w:val="0"/>
        <w:autoSpaceDN w:val="0"/>
        <w:adjustRightInd w:val="0"/>
        <w:snapToGrid w:val="0"/>
        <w:spacing w:line="360" w:lineRule="auto"/>
        <w:jc w:val="center"/>
        <w:rPr>
          <w:rFonts w:hint="eastAsia" w:ascii="宋体" w:hAnsi="宋体" w:eastAsia="宋体" w:cs="宋体"/>
          <w:b/>
          <w:bCs/>
          <w:color w:val="auto"/>
          <w:sz w:val="52"/>
          <w:szCs w:val="52"/>
          <w:lang w:val="zh-CN"/>
        </w:rPr>
      </w:pPr>
      <w:r>
        <w:rPr>
          <w:rFonts w:hint="eastAsia" w:ascii="宋体" w:hAnsi="宋体" w:eastAsia="宋体" w:cs="宋体"/>
          <w:b/>
          <w:bCs/>
          <w:color w:val="auto"/>
          <w:sz w:val="44"/>
          <w:szCs w:val="44"/>
          <w:lang w:val="en-US" w:eastAsia="zh-CN"/>
        </w:rPr>
        <w:t>竞争性谈判响应</w:t>
      </w:r>
      <w:r>
        <w:rPr>
          <w:rFonts w:hint="eastAsia" w:ascii="宋体" w:hAnsi="宋体" w:cs="宋体"/>
          <w:b/>
          <w:bCs/>
          <w:color w:val="auto"/>
          <w:sz w:val="44"/>
          <w:szCs w:val="44"/>
          <w:lang w:val="zh-CN"/>
        </w:rPr>
        <w:t>文件</w:t>
      </w:r>
    </w:p>
    <w:p w14:paraId="47CC314A">
      <w:pPr>
        <w:tabs>
          <w:tab w:val="left" w:pos="5670"/>
        </w:tabs>
        <w:autoSpaceDE w:val="0"/>
        <w:autoSpaceDN w:val="0"/>
        <w:adjustRightInd w:val="0"/>
        <w:snapToGrid w:val="0"/>
        <w:spacing w:line="360" w:lineRule="auto"/>
        <w:rPr>
          <w:rFonts w:hint="eastAsia" w:ascii="宋体" w:hAnsi="宋体" w:eastAsia="宋体" w:cs="宋体"/>
          <w:color w:val="auto"/>
          <w:sz w:val="28"/>
          <w:szCs w:val="28"/>
        </w:rPr>
      </w:pPr>
    </w:p>
    <w:p w14:paraId="1CEFC704">
      <w:pPr>
        <w:tabs>
          <w:tab w:val="left" w:pos="5670"/>
        </w:tabs>
        <w:autoSpaceDE w:val="0"/>
        <w:autoSpaceDN w:val="0"/>
        <w:adjustRightInd w:val="0"/>
        <w:snapToGrid w:val="0"/>
        <w:spacing w:line="360" w:lineRule="auto"/>
        <w:jc w:val="center"/>
        <w:rPr>
          <w:rFonts w:hint="eastAsia" w:ascii="宋体" w:hAnsi="宋体" w:eastAsia="宋体" w:cs="宋体"/>
          <w:color w:val="auto"/>
          <w:sz w:val="28"/>
          <w:szCs w:val="28"/>
        </w:rPr>
      </w:pPr>
    </w:p>
    <w:p w14:paraId="289C19B9">
      <w:pPr>
        <w:autoSpaceDE w:val="0"/>
        <w:autoSpaceDN w:val="0"/>
        <w:adjustRightInd w:val="0"/>
        <w:snapToGrid w:val="0"/>
        <w:spacing w:line="360" w:lineRule="auto"/>
        <w:rPr>
          <w:rFonts w:hint="eastAsia" w:ascii="宋体" w:hAnsi="宋体" w:eastAsia="宋体" w:cs="宋体"/>
          <w:color w:val="auto"/>
          <w:sz w:val="28"/>
          <w:szCs w:val="28"/>
          <w:u w:val="single"/>
        </w:rPr>
      </w:pPr>
    </w:p>
    <w:p w14:paraId="7BDC48EF">
      <w:pPr>
        <w:autoSpaceDE w:val="0"/>
        <w:autoSpaceDN w:val="0"/>
        <w:adjustRightInd w:val="0"/>
        <w:snapToGrid w:val="0"/>
        <w:spacing w:line="360" w:lineRule="auto"/>
        <w:ind w:firstLine="869" w:firstLineChars="309"/>
        <w:rPr>
          <w:rFonts w:hint="eastAsia" w:ascii="宋体" w:hAnsi="宋体" w:eastAsia="宋体" w:cs="宋体"/>
          <w:b/>
          <w:bCs/>
          <w:color w:val="auto"/>
          <w:sz w:val="28"/>
          <w:szCs w:val="28"/>
          <w:u w:val="single"/>
        </w:rPr>
      </w:pPr>
      <w:r>
        <w:rPr>
          <w:rFonts w:hint="eastAsia" w:ascii="宋体" w:hAnsi="宋体" w:eastAsia="宋体" w:cs="宋体"/>
          <w:b/>
          <w:bCs/>
          <w:color w:val="auto"/>
          <w:sz w:val="28"/>
          <w:szCs w:val="28"/>
          <w:lang w:val="zh-CN"/>
        </w:rPr>
        <w:t>供应商：</w:t>
      </w: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rPr>
        <w:t>（单位盖章）</w:t>
      </w:r>
    </w:p>
    <w:p w14:paraId="3D940667">
      <w:pPr>
        <w:autoSpaceDE w:val="0"/>
        <w:autoSpaceDN w:val="0"/>
        <w:adjustRightInd w:val="0"/>
        <w:snapToGrid w:val="0"/>
        <w:spacing w:line="360" w:lineRule="auto"/>
        <w:ind w:firstLine="869" w:firstLineChars="309"/>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法定代表人/负责人或被授权人：</w:t>
      </w: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rPr>
        <w:t>（签字或盖章）</w:t>
      </w:r>
    </w:p>
    <w:p w14:paraId="0468DD74">
      <w:pPr>
        <w:autoSpaceDE w:val="0"/>
        <w:autoSpaceDN w:val="0"/>
        <w:adjustRightInd w:val="0"/>
        <w:snapToGrid w:val="0"/>
        <w:spacing w:line="360" w:lineRule="auto"/>
        <w:ind w:firstLine="869" w:firstLineChars="309"/>
        <w:jc w:val="left"/>
        <w:rPr>
          <w:rFonts w:hint="eastAsia" w:ascii="宋体" w:hAnsi="宋体" w:eastAsia="宋体" w:cs="宋体"/>
          <w:color w:val="auto"/>
          <w:highlight w:val="none"/>
        </w:rPr>
      </w:pPr>
      <w:r>
        <w:rPr>
          <w:rFonts w:hint="eastAsia" w:ascii="宋体" w:hAnsi="宋体" w:eastAsia="宋体" w:cs="宋体"/>
          <w:b/>
          <w:bCs/>
          <w:color w:val="auto"/>
          <w:sz w:val="28"/>
          <w:szCs w:val="28"/>
          <w:lang w:val="zh-CN"/>
        </w:rPr>
        <w:t>时  间：</w:t>
      </w:r>
      <w:r>
        <w:rPr>
          <w:rFonts w:hint="eastAsia" w:ascii="宋体" w:hAnsi="宋体" w:eastAsia="宋体" w:cs="宋体"/>
          <w:b/>
          <w:bCs/>
          <w:color w:val="auto"/>
          <w:sz w:val="28"/>
          <w:szCs w:val="28"/>
          <w:u w:val="single"/>
        </w:rPr>
        <w:t xml:space="preserve">                           </w:t>
      </w:r>
    </w:p>
    <w:p w14:paraId="3676F5F8">
      <w:pPr>
        <w:spacing w:before="72" w:line="226" w:lineRule="auto"/>
        <w:ind w:left="1480"/>
        <w:outlineLvl w:val="0"/>
        <w:rPr>
          <w:rFonts w:hint="eastAsia" w:ascii="宋体" w:hAnsi="宋体" w:eastAsia="宋体" w:cs="宋体"/>
          <w:b/>
          <w:bCs/>
          <w:color w:val="auto"/>
          <w:spacing w:val="5"/>
          <w:sz w:val="35"/>
          <w:szCs w:val="35"/>
          <w:highlight w:val="none"/>
        </w:rPr>
      </w:pPr>
      <w:bookmarkStart w:id="97" w:name="bookmark11"/>
      <w:bookmarkEnd w:id="97"/>
    </w:p>
    <w:p w14:paraId="5A25723F">
      <w:pPr>
        <w:spacing w:before="89" w:line="227" w:lineRule="auto"/>
        <w:ind w:left="3708"/>
        <w:rPr>
          <w:rFonts w:hint="eastAsia" w:ascii="宋体" w:hAnsi="宋体" w:eastAsia="宋体" w:cs="宋体"/>
          <w:b/>
          <w:bCs/>
          <w:color w:val="auto"/>
          <w:spacing w:val="-54"/>
          <w:sz w:val="43"/>
          <w:szCs w:val="43"/>
          <w:highlight w:val="none"/>
        </w:rPr>
      </w:pPr>
    </w:p>
    <w:p w14:paraId="5075B83E">
      <w:pPr>
        <w:spacing w:before="89" w:line="227" w:lineRule="auto"/>
        <w:ind w:left="3708"/>
        <w:rPr>
          <w:rFonts w:hint="eastAsia" w:ascii="宋体" w:hAnsi="宋体" w:eastAsia="宋体" w:cs="宋体"/>
          <w:color w:val="auto"/>
          <w:sz w:val="43"/>
          <w:szCs w:val="43"/>
          <w:highlight w:val="none"/>
        </w:rPr>
      </w:pPr>
      <w:r>
        <w:rPr>
          <w:rFonts w:hint="eastAsia" w:ascii="宋体" w:hAnsi="宋体" w:eastAsia="宋体" w:cs="宋体"/>
          <w:b/>
          <w:bCs/>
          <w:color w:val="auto"/>
          <w:spacing w:val="-54"/>
          <w:sz w:val="43"/>
          <w:szCs w:val="43"/>
          <w:highlight w:val="none"/>
        </w:rPr>
        <w:t>目</w:t>
      </w:r>
      <w:r>
        <w:rPr>
          <w:rFonts w:hint="eastAsia" w:ascii="宋体" w:hAnsi="宋体" w:eastAsia="宋体" w:cs="宋体"/>
          <w:color w:val="auto"/>
          <w:spacing w:val="70"/>
          <w:sz w:val="43"/>
          <w:szCs w:val="43"/>
          <w:highlight w:val="none"/>
        </w:rPr>
        <w:t xml:space="preserve"> </w:t>
      </w:r>
      <w:r>
        <w:rPr>
          <w:rFonts w:hint="eastAsia" w:ascii="宋体" w:hAnsi="宋体" w:eastAsia="宋体" w:cs="宋体"/>
          <w:b/>
          <w:bCs/>
          <w:color w:val="auto"/>
          <w:spacing w:val="-54"/>
          <w:sz w:val="43"/>
          <w:szCs w:val="43"/>
          <w:highlight w:val="none"/>
        </w:rPr>
        <w:t>录</w:t>
      </w:r>
    </w:p>
    <w:p w14:paraId="47FE23A4">
      <w:pPr>
        <w:widowControl w:val="0"/>
        <w:shd w:val="clear" w:color="auto" w:fill="auto"/>
        <w:kinsoku/>
        <w:autoSpaceDE/>
        <w:autoSpaceDN/>
        <w:adjustRightInd/>
        <w:snapToGrid/>
        <w:spacing w:line="720" w:lineRule="auto"/>
        <w:jc w:val="center"/>
        <w:textAlignment w:val="auto"/>
        <w:rPr>
          <w:rFonts w:hint="eastAsia" w:ascii="宋体" w:hAnsi="宋体" w:eastAsia="宋体" w:cs="宋体"/>
          <w:b w:val="0"/>
          <w:bCs w:val="0"/>
          <w:snapToGrid/>
          <w:color w:val="auto"/>
          <w:kern w:val="0"/>
          <w:sz w:val="22"/>
          <w:szCs w:val="22"/>
          <w:highlight w:val="none"/>
          <w:lang w:eastAsia="zh-CN"/>
        </w:rPr>
      </w:pPr>
      <w:r>
        <w:rPr>
          <w:rFonts w:hint="eastAsia" w:ascii="宋体" w:hAnsi="宋体" w:eastAsia="宋体" w:cs="宋体"/>
          <w:b w:val="0"/>
          <w:bCs w:val="0"/>
          <w:snapToGrid/>
          <w:color w:val="auto"/>
          <w:kern w:val="0"/>
          <w:sz w:val="22"/>
          <w:szCs w:val="22"/>
          <w:highlight w:val="none"/>
          <w:lang w:eastAsia="zh-CN"/>
        </w:rPr>
        <w:t>（</w:t>
      </w:r>
      <w:r>
        <w:rPr>
          <w:rFonts w:hint="eastAsia" w:ascii="宋体" w:hAnsi="宋体" w:eastAsia="宋体" w:cs="宋体"/>
          <w:b w:val="0"/>
          <w:bCs w:val="0"/>
          <w:snapToGrid/>
          <w:color w:val="auto"/>
          <w:kern w:val="0"/>
          <w:sz w:val="22"/>
          <w:szCs w:val="22"/>
          <w:highlight w:val="none"/>
          <w:lang w:val="en-US" w:eastAsia="zh-CN"/>
        </w:rPr>
        <w:t>供应商根据编制内容自行编制页码</w:t>
      </w:r>
      <w:r>
        <w:rPr>
          <w:rFonts w:hint="eastAsia" w:ascii="宋体" w:hAnsi="宋体" w:eastAsia="宋体" w:cs="宋体"/>
          <w:b w:val="0"/>
          <w:bCs w:val="0"/>
          <w:snapToGrid/>
          <w:color w:val="auto"/>
          <w:kern w:val="0"/>
          <w:sz w:val="22"/>
          <w:szCs w:val="22"/>
          <w:highlight w:val="none"/>
          <w:lang w:eastAsia="zh-CN"/>
        </w:rPr>
        <w:t>）</w:t>
      </w:r>
    </w:p>
    <w:p w14:paraId="54DF2295">
      <w:pPr>
        <w:pStyle w:val="8"/>
        <w:spacing w:line="330" w:lineRule="auto"/>
        <w:rPr>
          <w:rFonts w:hint="eastAsia" w:ascii="宋体" w:hAnsi="宋体" w:eastAsia="宋体" w:cs="宋体"/>
          <w:color w:val="auto"/>
          <w:highlight w:val="none"/>
        </w:rPr>
      </w:pPr>
    </w:p>
    <w:p w14:paraId="27928027">
      <w:pPr>
        <w:pStyle w:val="3"/>
        <w:spacing w:line="6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第一部分    谈判响应函 </w:t>
      </w:r>
    </w:p>
    <w:p w14:paraId="79983368">
      <w:pPr>
        <w:pStyle w:val="3"/>
        <w:spacing w:line="6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第二部分    第一次谈判报价表 </w:t>
      </w:r>
    </w:p>
    <w:p w14:paraId="6B554230">
      <w:pPr>
        <w:pStyle w:val="3"/>
        <w:spacing w:line="6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第三部分    分项报价表 </w:t>
      </w:r>
    </w:p>
    <w:p w14:paraId="101CC936">
      <w:pPr>
        <w:pStyle w:val="3"/>
        <w:spacing w:line="6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 xml:space="preserve">部分    </w:t>
      </w:r>
      <w:r>
        <w:rPr>
          <w:rFonts w:hint="eastAsia" w:ascii="宋体" w:hAnsi="宋体" w:eastAsia="宋体" w:cs="宋体"/>
          <w:color w:val="auto"/>
          <w:sz w:val="24"/>
          <w:szCs w:val="24"/>
          <w:highlight w:val="none"/>
          <w:lang w:val="en-US" w:eastAsia="zh-CN"/>
        </w:rPr>
        <w:t>商务条款偏离表</w:t>
      </w:r>
    </w:p>
    <w:p w14:paraId="00CD798E">
      <w:pPr>
        <w:pStyle w:val="3"/>
        <w:spacing w:line="6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谈判方案说明</w:t>
      </w:r>
      <w:r>
        <w:rPr>
          <w:rFonts w:hint="eastAsia" w:ascii="宋体" w:hAnsi="宋体" w:eastAsia="宋体" w:cs="宋体"/>
          <w:color w:val="auto"/>
          <w:sz w:val="24"/>
          <w:szCs w:val="24"/>
          <w:highlight w:val="none"/>
          <w:lang w:val="en-US" w:eastAsia="zh-CN"/>
        </w:rPr>
        <w:t>书</w:t>
      </w:r>
    </w:p>
    <w:p w14:paraId="57B6DF5B">
      <w:pPr>
        <w:pStyle w:val="3"/>
        <w:spacing w:line="6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供应商资质证明文件</w:t>
      </w:r>
    </w:p>
    <w:p w14:paraId="6F89240C">
      <w:pPr>
        <w:pStyle w:val="3"/>
        <w:spacing w:line="6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供应商承诺书</w:t>
      </w:r>
    </w:p>
    <w:p w14:paraId="4DA85BFA">
      <w:pPr>
        <w:pStyle w:val="3"/>
        <w:spacing w:line="6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 xml:space="preserve">部分    </w:t>
      </w:r>
      <w:r>
        <w:rPr>
          <w:rFonts w:hint="eastAsia" w:ascii="宋体" w:hAnsi="宋体" w:eastAsia="宋体" w:cs="宋体"/>
          <w:color w:val="auto"/>
          <w:sz w:val="24"/>
          <w:szCs w:val="24"/>
          <w:highlight w:val="none"/>
          <w:lang w:val="en-US" w:eastAsia="zh-CN"/>
        </w:rPr>
        <w:t>其他资料</w:t>
      </w:r>
    </w:p>
    <w:p w14:paraId="7AA4ED8F">
      <w:pPr>
        <w:pStyle w:val="3"/>
        <w:spacing w:line="6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部分    提供政府采购政策证明材料</w:t>
      </w:r>
    </w:p>
    <w:p w14:paraId="4CEC5806">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14E446D4">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70B6180D">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3CA412F8">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190EDA1F">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54979585">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0C3DAD5F">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6732DDA8">
      <w:pPr>
        <w:spacing w:before="64" w:line="229" w:lineRule="auto"/>
        <w:jc w:val="center"/>
        <w:rPr>
          <w:rFonts w:hint="eastAsia" w:ascii="宋体" w:hAnsi="宋体" w:eastAsia="宋体" w:cs="宋体"/>
          <w:color w:val="auto"/>
          <w:sz w:val="31"/>
          <w:szCs w:val="31"/>
          <w:highlight w:val="none"/>
        </w:rPr>
      </w:pPr>
      <w:r>
        <w:rPr>
          <w:rFonts w:hint="eastAsia" w:ascii="宋体" w:hAnsi="宋体" w:eastAsia="宋体" w:cs="宋体"/>
          <w:b/>
          <w:bCs/>
          <w:color w:val="auto"/>
          <w:spacing w:val="10"/>
          <w:sz w:val="31"/>
          <w:szCs w:val="31"/>
          <w:highlight w:val="none"/>
          <w:lang w:val="en-US" w:eastAsia="zh-CN"/>
        </w:rPr>
        <w:t xml:space="preserve">第一部分 </w:t>
      </w:r>
      <w:r>
        <w:rPr>
          <w:rFonts w:hint="eastAsia" w:ascii="宋体" w:hAnsi="宋体" w:eastAsia="宋体" w:cs="宋体"/>
          <w:b/>
          <w:bCs/>
          <w:color w:val="auto"/>
          <w:spacing w:val="10"/>
          <w:sz w:val="31"/>
          <w:szCs w:val="31"/>
          <w:highlight w:val="none"/>
        </w:rPr>
        <w:t>谈判响应函</w:t>
      </w:r>
    </w:p>
    <w:p w14:paraId="05400EEF">
      <w:pPr>
        <w:pStyle w:val="8"/>
        <w:spacing w:line="242" w:lineRule="auto"/>
        <w:rPr>
          <w:rFonts w:hint="eastAsia" w:ascii="宋体" w:hAnsi="宋体" w:eastAsia="宋体" w:cs="宋体"/>
          <w:color w:val="auto"/>
          <w:highlight w:val="none"/>
        </w:rPr>
      </w:pPr>
    </w:p>
    <w:p w14:paraId="45BA742C">
      <w:pPr>
        <w:keepNext w:val="0"/>
        <w:keepLines w:val="0"/>
        <w:pageBreakBefore w:val="0"/>
        <w:widowControl/>
        <w:tabs>
          <w:tab w:val="left" w:pos="1155"/>
        </w:tabs>
        <w:kinsoku/>
        <w:wordWrap/>
        <w:overflowPunct w:val="0"/>
        <w:topLinePunct/>
        <w:autoSpaceDE/>
        <w:autoSpaceDN/>
        <w:bidi w:val="0"/>
        <w:adjustRightInd/>
        <w:snapToGrid w:val="0"/>
        <w:spacing w:line="44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（采购人名称）：  </w:t>
      </w:r>
    </w:p>
    <w:p w14:paraId="59F973C6">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我</w:t>
      </w:r>
      <w:r>
        <w:rPr>
          <w:rFonts w:hint="eastAsia" w:ascii="宋体" w:hAnsi="宋体" w:eastAsia="宋体" w:cs="宋体"/>
          <w:color w:val="auto"/>
          <w:kern w:val="0"/>
          <w:sz w:val="24"/>
          <w:szCs w:val="24"/>
          <w:highlight w:val="none"/>
          <w:lang w:val="en-US" w:eastAsia="zh-CN"/>
        </w:rPr>
        <w:t>公司</w:t>
      </w:r>
      <w:r>
        <w:rPr>
          <w:rFonts w:hint="eastAsia" w:ascii="宋体" w:hAnsi="宋体" w:eastAsia="宋体" w:cs="宋体"/>
          <w:color w:val="auto"/>
          <w:kern w:val="0"/>
          <w:sz w:val="24"/>
          <w:szCs w:val="24"/>
          <w:highlight w:val="none"/>
          <w:lang w:val="zh-CN"/>
        </w:rPr>
        <w:t>收到贵</w:t>
      </w:r>
      <w:r>
        <w:rPr>
          <w:rFonts w:hint="eastAsia" w:ascii="宋体" w:hAnsi="宋体" w:eastAsia="宋体" w:cs="宋体"/>
          <w:color w:val="auto"/>
          <w:kern w:val="0"/>
          <w:sz w:val="24"/>
          <w:szCs w:val="24"/>
          <w:highlight w:val="none"/>
          <w:lang w:val="en-US" w:eastAsia="zh-CN"/>
        </w:rPr>
        <w:t>单位</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snapToGrid/>
          <w:color w:val="auto"/>
          <w:kern w:val="0"/>
          <w:sz w:val="24"/>
          <w:szCs w:val="20"/>
          <w:highlight w:val="none"/>
          <w:u w:val="single"/>
          <w:lang w:val="en-US" w:eastAsia="zh-CN"/>
        </w:rPr>
        <w:t>（合同包名称、项目编号）</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文件，经详细研究，我们决定参加本次</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活动。为此，我方郑重声明以下诸点，并负法律责任。</w:t>
      </w:r>
    </w:p>
    <w:p w14:paraId="17FF6982">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zh-CN"/>
        </w:rPr>
        <w:t>、愿意按照</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文件中的一切要求，提供本项目</w:t>
      </w:r>
      <w:r>
        <w:rPr>
          <w:rFonts w:hint="eastAsia" w:ascii="宋体" w:hAnsi="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lang w:val="zh-CN"/>
        </w:rPr>
        <w:t>，完成合同的责任和义务。</w:t>
      </w:r>
    </w:p>
    <w:p w14:paraId="35199D35">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zh-CN"/>
        </w:rPr>
        <w:t>、按</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文件的规定，我公司的</w:t>
      </w:r>
      <w:r>
        <w:rPr>
          <w:rFonts w:hint="eastAsia" w:ascii="宋体" w:hAnsi="宋体" w:eastAsia="宋体" w:cs="宋体"/>
          <w:color w:val="auto"/>
          <w:kern w:val="0"/>
          <w:sz w:val="24"/>
          <w:szCs w:val="24"/>
          <w:highlight w:val="none"/>
          <w:lang w:val="en-US" w:eastAsia="zh-CN"/>
        </w:rPr>
        <w:t>第一次谈判总</w:t>
      </w:r>
      <w:r>
        <w:rPr>
          <w:rFonts w:hint="eastAsia" w:ascii="宋体" w:hAnsi="宋体" w:eastAsia="宋体" w:cs="宋体"/>
          <w:color w:val="auto"/>
          <w:kern w:val="0"/>
          <w:sz w:val="24"/>
          <w:szCs w:val="24"/>
          <w:highlight w:val="none"/>
          <w:lang w:val="zh-CN"/>
        </w:rPr>
        <w:t>报价为：人民币（大写）：</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rPr>
        <w:t>小写</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元）。</w:t>
      </w:r>
      <w:r>
        <w:rPr>
          <w:rFonts w:hint="eastAsia" w:ascii="宋体" w:hAnsi="宋体" w:eastAsia="宋体" w:cs="宋体"/>
          <w:color w:val="auto"/>
          <w:kern w:val="0"/>
          <w:sz w:val="24"/>
          <w:szCs w:val="24"/>
          <w:highlight w:val="none"/>
        </w:rPr>
        <w:t xml:space="preserve"> </w:t>
      </w:r>
    </w:p>
    <w:p w14:paraId="560A1980">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zh-CN"/>
        </w:rPr>
        <w:t>、已详细阅读了</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文件，完全理解并放弃提出含糊不清或易形成歧义的表述和资料。</w:t>
      </w:r>
    </w:p>
    <w:p w14:paraId="77493C24">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zh-CN"/>
        </w:rPr>
        <w:t>、</w:t>
      </w:r>
      <w:r>
        <w:rPr>
          <w:rFonts w:hint="eastAsia" w:ascii="宋体" w:hAnsi="宋体" w:cs="宋体"/>
          <w:color w:val="auto"/>
          <w:sz w:val="24"/>
          <w:szCs w:val="24"/>
          <w:highlight w:val="none"/>
          <w:lang w:val="zh-CN"/>
        </w:rPr>
        <w:t>谈判后在规定的有效期内撤回谈判，我方愿接受政府采购的有关处罚决定</w:t>
      </w:r>
      <w:r>
        <w:rPr>
          <w:rFonts w:hint="eastAsia" w:ascii="宋体" w:hAnsi="宋体" w:eastAsia="宋体" w:cs="宋体"/>
          <w:color w:val="auto"/>
          <w:kern w:val="0"/>
          <w:sz w:val="24"/>
          <w:szCs w:val="24"/>
          <w:highlight w:val="none"/>
          <w:lang w:val="zh-CN"/>
        </w:rPr>
        <w:t>。</w:t>
      </w:r>
    </w:p>
    <w:p w14:paraId="4B837FAE">
      <w:pPr>
        <w:keepNext w:val="0"/>
        <w:keepLines w:val="0"/>
        <w:pageBreakBefore w:val="0"/>
        <w:widowControl/>
        <w:tabs>
          <w:tab w:val="left" w:pos="5040"/>
        </w:tabs>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zh-CN"/>
        </w:rPr>
        <w:t>、同意向贵方提供可能要求的，与本次响应有关的任何证据或资料。我们完全理解最低</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报价不作为成交的唯一条件，且尊重</w:t>
      </w:r>
      <w:r>
        <w:rPr>
          <w:rFonts w:hint="eastAsia" w:ascii="宋体" w:hAnsi="宋体" w:eastAsia="宋体" w:cs="宋体"/>
          <w:color w:val="auto"/>
          <w:kern w:val="0"/>
          <w:sz w:val="24"/>
          <w:szCs w:val="24"/>
          <w:highlight w:val="none"/>
          <w:lang w:val="en-US" w:eastAsia="zh-CN"/>
        </w:rPr>
        <w:t>评审小组</w:t>
      </w:r>
      <w:r>
        <w:rPr>
          <w:rFonts w:hint="eastAsia" w:ascii="宋体" w:hAnsi="宋体" w:eastAsia="宋体" w:cs="宋体"/>
          <w:color w:val="auto"/>
          <w:kern w:val="0"/>
          <w:sz w:val="24"/>
          <w:szCs w:val="24"/>
          <w:highlight w:val="none"/>
          <w:lang w:val="zh-CN"/>
        </w:rPr>
        <w:t>的评审结论和</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lang w:val="zh-CN"/>
        </w:rPr>
        <w:t>结果。</w:t>
      </w:r>
    </w:p>
    <w:p w14:paraId="4B13F32C">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zh-CN"/>
        </w:rPr>
        <w:t>、</w:t>
      </w:r>
      <w:r>
        <w:rPr>
          <w:rFonts w:hint="eastAsia" w:ascii="宋体" w:hAnsi="宋体" w:cs="宋体"/>
          <w:color w:val="auto"/>
          <w:sz w:val="24"/>
          <w:szCs w:val="24"/>
          <w:highlight w:val="none"/>
          <w:lang w:val="zh-CN"/>
        </w:rPr>
        <w:t>我方的响应文件在谈判后有效期为</w:t>
      </w:r>
      <w:r>
        <w:rPr>
          <w:rFonts w:hint="eastAsia" w:ascii="宋体" w:hAnsi="宋体" w:cs="宋体"/>
          <w:color w:val="auto"/>
          <w:sz w:val="24"/>
          <w:szCs w:val="24"/>
          <w:highlight w:val="none"/>
        </w:rPr>
        <w:t>90</w:t>
      </w:r>
      <w:r>
        <w:rPr>
          <w:rFonts w:hint="eastAsia" w:ascii="宋体" w:hAnsi="宋体" w:cs="宋体"/>
          <w:color w:val="auto"/>
          <w:sz w:val="24"/>
          <w:szCs w:val="24"/>
          <w:highlight w:val="none"/>
          <w:lang w:val="zh-CN"/>
        </w:rPr>
        <w:t>个日历天，若我方成交，响应文件有效期延长至合同执行完毕</w:t>
      </w:r>
      <w:r>
        <w:rPr>
          <w:rFonts w:hint="eastAsia" w:ascii="宋体" w:hAnsi="宋体" w:eastAsia="宋体" w:cs="宋体"/>
          <w:color w:val="auto"/>
          <w:kern w:val="0"/>
          <w:sz w:val="24"/>
          <w:szCs w:val="24"/>
          <w:highlight w:val="none"/>
          <w:lang w:val="zh-CN"/>
        </w:rPr>
        <w:t>。</w:t>
      </w:r>
    </w:p>
    <w:p w14:paraId="5CDE1A53">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zh-CN"/>
        </w:rPr>
        <w:t>、有关于本项目的函电，请按下列地址联系。</w:t>
      </w:r>
    </w:p>
    <w:p w14:paraId="73225BAF">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lang w:val="zh-CN"/>
        </w:rPr>
      </w:pPr>
    </w:p>
    <w:p w14:paraId="6BC5D231">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zh-CN"/>
        </w:rPr>
        <w:t>供应商全称（</w:t>
      </w:r>
      <w:r>
        <w:rPr>
          <w:rFonts w:hint="eastAsia" w:ascii="宋体" w:hAnsi="宋体" w:cs="宋体"/>
          <w:color w:val="auto"/>
          <w:kern w:val="0"/>
          <w:sz w:val="24"/>
          <w:szCs w:val="24"/>
          <w:highlight w:val="none"/>
          <w:lang w:val="en-US" w:eastAsia="zh-CN"/>
        </w:rPr>
        <w:t>公章</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140E1529">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zh-CN"/>
        </w:rPr>
        <w:t>地址</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103F3DD5">
      <w:pPr>
        <w:keepNext w:val="0"/>
        <w:keepLines w:val="0"/>
        <w:pageBreakBefore w:val="0"/>
        <w:widowControl/>
        <w:wordWrap/>
        <w:topLinePunct w:val="0"/>
        <w:bidi w:val="0"/>
        <w:snapToGrid w:val="0"/>
        <w:spacing w:line="440" w:lineRule="exact"/>
        <w:ind w:firstLine="496" w:firstLineChars="200"/>
        <w:jc w:val="left"/>
        <w:rPr>
          <w:rFonts w:hint="eastAsia" w:ascii="宋体" w:hAnsi="宋体" w:eastAsia="宋体" w:cs="宋体"/>
          <w:color w:val="auto"/>
          <w:kern w:val="0"/>
          <w:sz w:val="24"/>
          <w:szCs w:val="24"/>
          <w:highlight w:val="none"/>
          <w:lang w:val="zh-CN"/>
        </w:rPr>
      </w:pPr>
      <w:r>
        <w:rPr>
          <w:rFonts w:hint="eastAsia" w:ascii="宋体" w:hAnsi="宋体" w:eastAsia="宋体" w:cs="Times New Roman"/>
          <w:color w:val="auto"/>
          <w:spacing w:val="4"/>
          <w:kern w:val="0"/>
          <w:sz w:val="24"/>
          <w:szCs w:val="24"/>
          <w:highlight w:val="none"/>
          <w:lang w:val="en-US" w:eastAsia="zh-CN"/>
        </w:rPr>
        <w:t>邮箱</w:t>
      </w:r>
      <w:r>
        <w:rPr>
          <w:rFonts w:hint="eastAsia" w:ascii="宋体" w:hAnsi="宋体" w:eastAsia="宋体" w:cs="Times New Roman"/>
          <w:color w:val="auto"/>
          <w:spacing w:val="4"/>
          <w:kern w:val="0"/>
          <w:sz w:val="24"/>
          <w:szCs w:val="24"/>
          <w:highlight w:val="none"/>
        </w:rPr>
        <w:t>：</w:t>
      </w:r>
      <w:r>
        <w:rPr>
          <w:rFonts w:hint="eastAsia" w:ascii="宋体" w:hAnsi="宋体" w:eastAsia="宋体" w:cs="Times New Roman"/>
          <w:color w:val="auto"/>
          <w:spacing w:val="4"/>
          <w:kern w:val="0"/>
          <w:sz w:val="24"/>
          <w:szCs w:val="24"/>
          <w:highlight w:val="none"/>
          <w:u w:val="single"/>
          <w:lang w:val="en-US" w:eastAsia="zh-CN"/>
        </w:rPr>
        <w:t xml:space="preserve">                            </w:t>
      </w:r>
    </w:p>
    <w:p w14:paraId="23EA2D3F">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zh-CN"/>
        </w:rPr>
        <w:t>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53ACC3AA">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lang w:val="zh-CN"/>
        </w:rPr>
        <w:t>法定代表人/负责人或被授权人（</w:t>
      </w:r>
      <w:r>
        <w:rPr>
          <w:rFonts w:hint="eastAsia" w:ascii="宋体" w:hAnsi="宋体" w:eastAsia="宋体" w:cs="宋体"/>
          <w:color w:val="auto"/>
          <w:kern w:val="0"/>
          <w:sz w:val="24"/>
          <w:szCs w:val="24"/>
          <w:highlight w:val="none"/>
          <w:u w:val="none"/>
        </w:rPr>
        <w:t>签字</w:t>
      </w:r>
      <w:r>
        <w:rPr>
          <w:rFonts w:hint="eastAsia" w:ascii="宋体" w:hAnsi="宋体" w:cs="宋体"/>
          <w:color w:val="auto"/>
          <w:kern w:val="0"/>
          <w:sz w:val="24"/>
          <w:szCs w:val="24"/>
          <w:highlight w:val="none"/>
          <w:u w:val="none"/>
          <w:lang w:val="en-US" w:eastAsia="zh-CN"/>
        </w:rPr>
        <w:t>或盖章</w:t>
      </w:r>
      <w:r>
        <w:rPr>
          <w:rFonts w:hint="eastAsia" w:ascii="宋体" w:hAnsi="宋体" w:eastAsia="宋体" w:cs="宋体"/>
          <w:color w:val="auto"/>
          <w:kern w:val="0"/>
          <w:sz w:val="24"/>
          <w:szCs w:val="24"/>
          <w:highlight w:val="none"/>
          <w:u w:val="none"/>
          <w:lang w:val="zh-CN"/>
        </w:rPr>
        <w:t>）：</w:t>
      </w:r>
      <w:r>
        <w:rPr>
          <w:rFonts w:hint="eastAsia" w:ascii="宋体" w:hAnsi="宋体" w:eastAsia="宋体" w:cs="宋体"/>
          <w:color w:val="auto"/>
          <w:kern w:val="0"/>
          <w:sz w:val="24"/>
          <w:szCs w:val="24"/>
          <w:highlight w:val="none"/>
          <w:u w:val="single"/>
        </w:rPr>
        <w:t xml:space="preserve">             </w:t>
      </w:r>
    </w:p>
    <w:p w14:paraId="0AC71ED5">
      <w:pPr>
        <w:keepNext w:val="0"/>
        <w:keepLines w:val="0"/>
        <w:pageBreakBefore w:val="0"/>
        <w:widowControl/>
        <w:wordWrap/>
        <w:bidi w:val="0"/>
        <w:snapToGrid w:val="0"/>
        <w:spacing w:before="64" w:line="44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en-US" w:eastAsia="zh-CN"/>
        </w:rPr>
        <w:t>日</w:t>
      </w:r>
    </w:p>
    <w:p w14:paraId="03AF7DAB">
      <w:pPr>
        <w:keepNext w:val="0"/>
        <w:keepLines w:val="0"/>
        <w:pageBreakBefore w:val="0"/>
        <w:widowControl/>
        <w:wordWrap/>
        <w:bidi w:val="0"/>
        <w:snapToGrid w:val="0"/>
        <w:spacing w:before="64" w:line="440" w:lineRule="exact"/>
        <w:jc w:val="center"/>
        <w:rPr>
          <w:rFonts w:hint="eastAsia" w:ascii="宋体" w:hAnsi="宋体" w:eastAsia="宋体" w:cs="宋体"/>
          <w:color w:val="auto"/>
          <w:sz w:val="31"/>
          <w:szCs w:val="31"/>
          <w:highlight w:val="none"/>
        </w:rPr>
      </w:pPr>
      <w:r>
        <w:rPr>
          <w:rFonts w:hint="eastAsia" w:ascii="宋体" w:hAnsi="宋体" w:eastAsia="宋体" w:cs="宋体"/>
          <w:b/>
          <w:bCs/>
          <w:color w:val="auto"/>
          <w:spacing w:val="3"/>
          <w:sz w:val="31"/>
          <w:szCs w:val="31"/>
          <w:highlight w:val="none"/>
          <w:lang w:val="en-US" w:eastAsia="zh-CN"/>
        </w:rPr>
        <w:t>第二部分 第一次</w:t>
      </w:r>
      <w:r>
        <w:rPr>
          <w:rFonts w:hint="eastAsia" w:ascii="宋体" w:hAnsi="宋体" w:eastAsia="宋体" w:cs="宋体"/>
          <w:b/>
          <w:bCs/>
          <w:color w:val="auto"/>
          <w:spacing w:val="3"/>
          <w:sz w:val="31"/>
          <w:szCs w:val="31"/>
          <w:highlight w:val="none"/>
        </w:rPr>
        <w:t>谈判报价表</w:t>
      </w:r>
    </w:p>
    <w:p w14:paraId="31DC11D9">
      <w:pPr>
        <w:pStyle w:val="8"/>
        <w:spacing w:line="395" w:lineRule="auto"/>
        <w:rPr>
          <w:rFonts w:hint="eastAsia" w:ascii="宋体" w:hAnsi="宋体" w:eastAsia="宋体" w:cs="宋体"/>
          <w:color w:val="auto"/>
          <w:highlight w:val="none"/>
        </w:rPr>
      </w:pPr>
    </w:p>
    <w:p w14:paraId="50659375">
      <w:pPr>
        <w:pStyle w:val="8"/>
        <w:spacing w:line="249" w:lineRule="auto"/>
        <w:rPr>
          <w:rFonts w:hint="eastAsia" w:ascii="宋体" w:hAnsi="宋体" w:eastAsia="宋体" w:cs="宋体"/>
          <w:color w:val="auto"/>
          <w:highlight w:val="none"/>
        </w:rPr>
      </w:pPr>
    </w:p>
    <w:p w14:paraId="329D9ABA">
      <w:pPr>
        <w:keepNext w:val="0"/>
        <w:keepLines w:val="0"/>
        <w:pageBreakBefore w:val="0"/>
        <w:widowControl/>
        <w:kinsoku w:val="0"/>
        <w:wordWrap/>
        <w:overflowPunct/>
        <w:topLinePunct w:val="0"/>
        <w:autoSpaceDE w:val="0"/>
        <w:autoSpaceDN w:val="0"/>
        <w:bidi w:val="0"/>
        <w:adjustRightInd w:val="0"/>
        <w:snapToGrid w:val="0"/>
        <w:spacing w:line="226" w:lineRule="auto"/>
        <w:ind w:right="0" w:firstLine="208"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项目名称：</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3"/>
          <w:sz w:val="24"/>
          <w:szCs w:val="24"/>
          <w:highlight w:val="none"/>
          <w:lang w:val="en-US" w:eastAsia="zh-CN"/>
        </w:rPr>
        <w:t xml:space="preserve">                                        </w:t>
      </w:r>
      <w:r>
        <w:rPr>
          <w:rFonts w:hint="eastAsia" w:ascii="宋体" w:hAnsi="宋体" w:eastAsia="宋体" w:cs="宋体"/>
          <w:color w:val="auto"/>
          <w:spacing w:val="-16"/>
          <w:sz w:val="24"/>
          <w:szCs w:val="24"/>
          <w:highlight w:val="none"/>
        </w:rPr>
        <w:t>项目编号：</w:t>
      </w:r>
    </w:p>
    <w:tbl>
      <w:tblPr>
        <w:tblStyle w:val="27"/>
        <w:tblW w:w="8781" w:type="dxa"/>
        <w:tblInd w:w="1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89"/>
        <w:gridCol w:w="3223"/>
        <w:gridCol w:w="1774"/>
        <w:gridCol w:w="1295"/>
      </w:tblGrid>
      <w:tr w14:paraId="32BA7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7" w:hRule="atLeast"/>
        </w:trPr>
        <w:tc>
          <w:tcPr>
            <w:tcW w:w="2489" w:type="dxa"/>
            <w:vAlign w:val="top"/>
          </w:tcPr>
          <w:p w14:paraId="7E300E02">
            <w:pPr>
              <w:spacing w:line="432" w:lineRule="auto"/>
              <w:rPr>
                <w:rFonts w:hint="eastAsia" w:ascii="宋体" w:hAnsi="宋体" w:eastAsia="宋体" w:cs="宋体"/>
                <w:color w:val="auto"/>
                <w:sz w:val="21"/>
                <w:highlight w:val="none"/>
              </w:rPr>
            </w:pPr>
          </w:p>
          <w:p w14:paraId="314B0DC7">
            <w:pPr>
              <w:pStyle w:val="28"/>
              <w:spacing w:before="78" w:line="222" w:lineRule="auto"/>
              <w:ind w:left="66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谈判总报价</w:t>
            </w:r>
          </w:p>
          <w:p w14:paraId="33A7771B">
            <w:pPr>
              <w:pStyle w:val="28"/>
              <w:spacing w:before="20" w:line="227" w:lineRule="auto"/>
              <w:ind w:left="903"/>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（元）</w:t>
            </w:r>
          </w:p>
        </w:tc>
        <w:tc>
          <w:tcPr>
            <w:tcW w:w="3223" w:type="dxa"/>
            <w:vAlign w:val="top"/>
          </w:tcPr>
          <w:p w14:paraId="02CA8971">
            <w:pPr>
              <w:spacing w:line="292" w:lineRule="auto"/>
              <w:rPr>
                <w:rFonts w:hint="eastAsia" w:ascii="宋体" w:hAnsi="宋体" w:eastAsia="宋体" w:cs="宋体"/>
                <w:color w:val="auto"/>
                <w:sz w:val="21"/>
                <w:highlight w:val="none"/>
              </w:rPr>
            </w:pPr>
          </w:p>
          <w:p w14:paraId="19B38649">
            <w:pPr>
              <w:spacing w:line="293" w:lineRule="auto"/>
              <w:rPr>
                <w:rFonts w:hint="eastAsia" w:ascii="宋体" w:hAnsi="宋体" w:eastAsia="宋体" w:cs="宋体"/>
                <w:color w:val="auto"/>
                <w:sz w:val="21"/>
                <w:highlight w:val="none"/>
              </w:rPr>
            </w:pPr>
          </w:p>
          <w:p w14:paraId="7C300B7D">
            <w:pPr>
              <w:pStyle w:val="28"/>
              <w:spacing w:before="78" w:line="223" w:lineRule="auto"/>
              <w:ind w:left="127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lang w:eastAsia="zh-CN"/>
              </w:rPr>
              <w:t>供货期</w:t>
            </w:r>
          </w:p>
        </w:tc>
        <w:tc>
          <w:tcPr>
            <w:tcW w:w="1774" w:type="dxa"/>
            <w:vAlign w:val="top"/>
          </w:tcPr>
          <w:p w14:paraId="77C8B144">
            <w:pPr>
              <w:spacing w:line="292" w:lineRule="auto"/>
              <w:rPr>
                <w:rFonts w:hint="eastAsia" w:ascii="宋体" w:hAnsi="宋体" w:eastAsia="宋体" w:cs="宋体"/>
                <w:color w:val="auto"/>
                <w:sz w:val="21"/>
                <w:highlight w:val="none"/>
              </w:rPr>
            </w:pPr>
          </w:p>
          <w:p w14:paraId="23472237">
            <w:pPr>
              <w:spacing w:line="293" w:lineRule="auto"/>
              <w:rPr>
                <w:rFonts w:hint="eastAsia" w:ascii="宋体" w:hAnsi="宋体" w:eastAsia="宋体" w:cs="宋体"/>
                <w:color w:val="auto"/>
                <w:sz w:val="21"/>
                <w:highlight w:val="none"/>
              </w:rPr>
            </w:pPr>
          </w:p>
          <w:p w14:paraId="472F807D">
            <w:pPr>
              <w:pStyle w:val="28"/>
              <w:spacing w:before="78" w:line="221" w:lineRule="auto"/>
              <w:ind w:left="54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质保期</w:t>
            </w:r>
          </w:p>
        </w:tc>
        <w:tc>
          <w:tcPr>
            <w:tcW w:w="1295" w:type="dxa"/>
            <w:vAlign w:val="top"/>
          </w:tcPr>
          <w:p w14:paraId="37900E3B">
            <w:pPr>
              <w:spacing w:line="292" w:lineRule="auto"/>
              <w:rPr>
                <w:rFonts w:hint="eastAsia" w:ascii="宋体" w:hAnsi="宋体" w:eastAsia="宋体" w:cs="宋体"/>
                <w:color w:val="auto"/>
                <w:sz w:val="21"/>
                <w:highlight w:val="none"/>
              </w:rPr>
            </w:pPr>
          </w:p>
          <w:p w14:paraId="168BAFCF">
            <w:pPr>
              <w:spacing w:line="293" w:lineRule="auto"/>
              <w:rPr>
                <w:rFonts w:hint="eastAsia" w:ascii="宋体" w:hAnsi="宋体" w:eastAsia="宋体" w:cs="宋体"/>
                <w:color w:val="auto"/>
                <w:sz w:val="21"/>
                <w:highlight w:val="none"/>
              </w:rPr>
            </w:pPr>
          </w:p>
          <w:p w14:paraId="11486CA2">
            <w:pPr>
              <w:pStyle w:val="28"/>
              <w:spacing w:before="78" w:line="224" w:lineRule="auto"/>
              <w:ind w:left="422"/>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备注</w:t>
            </w:r>
          </w:p>
        </w:tc>
      </w:tr>
      <w:tr w14:paraId="4266CB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5" w:hRule="atLeast"/>
        </w:trPr>
        <w:tc>
          <w:tcPr>
            <w:tcW w:w="2489" w:type="dxa"/>
            <w:vAlign w:val="top"/>
          </w:tcPr>
          <w:p w14:paraId="64557988">
            <w:pPr>
              <w:rPr>
                <w:rFonts w:hint="eastAsia" w:ascii="宋体" w:hAnsi="宋体" w:eastAsia="宋体" w:cs="宋体"/>
                <w:color w:val="auto"/>
                <w:sz w:val="21"/>
                <w:highlight w:val="none"/>
              </w:rPr>
            </w:pPr>
          </w:p>
        </w:tc>
        <w:tc>
          <w:tcPr>
            <w:tcW w:w="3223" w:type="dxa"/>
            <w:vAlign w:val="top"/>
          </w:tcPr>
          <w:p w14:paraId="38755AA7">
            <w:pPr>
              <w:rPr>
                <w:rFonts w:hint="eastAsia" w:ascii="宋体" w:hAnsi="宋体" w:eastAsia="宋体" w:cs="宋体"/>
                <w:color w:val="auto"/>
                <w:sz w:val="21"/>
                <w:highlight w:val="none"/>
              </w:rPr>
            </w:pPr>
          </w:p>
        </w:tc>
        <w:tc>
          <w:tcPr>
            <w:tcW w:w="1774" w:type="dxa"/>
            <w:vAlign w:val="top"/>
          </w:tcPr>
          <w:p w14:paraId="4869F31E">
            <w:pPr>
              <w:rPr>
                <w:rFonts w:hint="eastAsia" w:ascii="宋体" w:hAnsi="宋体" w:eastAsia="宋体" w:cs="宋体"/>
                <w:color w:val="auto"/>
                <w:sz w:val="21"/>
                <w:highlight w:val="none"/>
              </w:rPr>
            </w:pPr>
          </w:p>
        </w:tc>
        <w:tc>
          <w:tcPr>
            <w:tcW w:w="1295" w:type="dxa"/>
            <w:vAlign w:val="top"/>
          </w:tcPr>
          <w:p w14:paraId="6D68AF04">
            <w:pPr>
              <w:rPr>
                <w:rFonts w:hint="eastAsia" w:ascii="宋体" w:hAnsi="宋体" w:eastAsia="宋体" w:cs="宋体"/>
                <w:color w:val="auto"/>
                <w:sz w:val="21"/>
                <w:highlight w:val="none"/>
              </w:rPr>
            </w:pPr>
          </w:p>
        </w:tc>
      </w:tr>
      <w:tr w14:paraId="411FD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5" w:hRule="atLeast"/>
        </w:trPr>
        <w:tc>
          <w:tcPr>
            <w:tcW w:w="8781" w:type="dxa"/>
            <w:gridSpan w:val="4"/>
            <w:vAlign w:val="top"/>
          </w:tcPr>
          <w:p w14:paraId="5E70839C">
            <w:pPr>
              <w:spacing w:line="421" w:lineRule="auto"/>
              <w:rPr>
                <w:rFonts w:hint="eastAsia" w:ascii="宋体" w:hAnsi="宋体" w:eastAsia="宋体" w:cs="宋体"/>
                <w:color w:val="auto"/>
                <w:sz w:val="21"/>
                <w:highlight w:val="none"/>
              </w:rPr>
            </w:pPr>
          </w:p>
          <w:p w14:paraId="2456F1AE">
            <w:pPr>
              <w:pStyle w:val="28"/>
              <w:spacing w:before="78" w:line="222"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谈判总报价（大写</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4"/>
                <w:sz w:val="24"/>
                <w:szCs w:val="24"/>
                <w:highlight w:val="none"/>
              </w:rPr>
              <w:t>小写：</w:t>
            </w:r>
            <w:r>
              <w:rPr>
                <w:rFonts w:hint="eastAsia" w:ascii="宋体" w:hAnsi="宋体" w:eastAsia="宋体" w:cs="宋体"/>
                <w:color w:val="auto"/>
                <w:spacing w:val="-81"/>
                <w:sz w:val="24"/>
                <w:szCs w:val="24"/>
                <w:highlight w:val="none"/>
              </w:rPr>
              <w:t xml:space="preserve">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4"/>
                <w:sz w:val="24"/>
                <w:szCs w:val="24"/>
                <w:highlight w:val="none"/>
              </w:rPr>
              <w:t>)</w:t>
            </w:r>
          </w:p>
        </w:tc>
      </w:tr>
      <w:tr w14:paraId="310AF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8781" w:type="dxa"/>
            <w:gridSpan w:val="4"/>
            <w:vAlign w:val="top"/>
          </w:tcPr>
          <w:p w14:paraId="1A061FF0">
            <w:pPr>
              <w:spacing w:line="420" w:lineRule="auto"/>
              <w:rPr>
                <w:rFonts w:hint="eastAsia" w:ascii="宋体" w:hAnsi="宋体" w:eastAsia="宋体" w:cs="宋体"/>
                <w:color w:val="auto"/>
                <w:sz w:val="21"/>
                <w:highlight w:val="none"/>
              </w:rPr>
            </w:pPr>
          </w:p>
          <w:p w14:paraId="5A4C8EBC">
            <w:pPr>
              <w:pStyle w:val="28"/>
              <w:spacing w:before="78" w:line="221" w:lineRule="auto"/>
              <w:ind w:left="12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备注：表内报价内容以元为单位，保留小数点后（</w:t>
            </w:r>
            <w:r>
              <w:rPr>
                <w:rFonts w:hint="eastAsia" w:ascii="宋体" w:hAnsi="宋体" w:eastAsia="宋体" w:cs="宋体"/>
                <w:b/>
                <w:bCs/>
                <w:color w:val="auto"/>
                <w:spacing w:val="-1"/>
                <w:sz w:val="24"/>
                <w:szCs w:val="24"/>
                <w:highlight w:val="none"/>
              </w:rPr>
              <w:t>两位</w:t>
            </w:r>
            <w:r>
              <w:rPr>
                <w:rFonts w:hint="eastAsia" w:ascii="宋体" w:hAnsi="宋体" w:eastAsia="宋体" w:cs="宋体"/>
                <w:color w:val="auto"/>
                <w:spacing w:val="-1"/>
                <w:sz w:val="24"/>
                <w:szCs w:val="24"/>
                <w:highlight w:val="none"/>
              </w:rPr>
              <w:t>）。</w:t>
            </w:r>
          </w:p>
        </w:tc>
      </w:tr>
    </w:tbl>
    <w:p w14:paraId="27DCD28C">
      <w:pPr>
        <w:pStyle w:val="8"/>
        <w:spacing w:line="277" w:lineRule="auto"/>
        <w:rPr>
          <w:rFonts w:hint="eastAsia" w:ascii="宋体" w:hAnsi="宋体" w:eastAsia="宋体" w:cs="宋体"/>
          <w:color w:val="auto"/>
          <w:highlight w:val="none"/>
        </w:rPr>
      </w:pPr>
    </w:p>
    <w:p w14:paraId="74ABA6B6">
      <w:pPr>
        <w:pStyle w:val="8"/>
        <w:spacing w:line="277" w:lineRule="auto"/>
        <w:rPr>
          <w:rFonts w:hint="eastAsia" w:ascii="宋体" w:hAnsi="宋体" w:eastAsia="宋体" w:cs="宋体"/>
          <w:color w:val="auto"/>
          <w:highlight w:val="none"/>
        </w:rPr>
      </w:pPr>
    </w:p>
    <w:p w14:paraId="14EBBCB6">
      <w:pPr>
        <w:pStyle w:val="8"/>
        <w:spacing w:line="277" w:lineRule="auto"/>
        <w:rPr>
          <w:rFonts w:hint="eastAsia" w:ascii="宋体" w:hAnsi="宋体" w:eastAsia="宋体" w:cs="宋体"/>
          <w:color w:val="auto"/>
          <w:highlight w:val="none"/>
        </w:rPr>
      </w:pPr>
    </w:p>
    <w:p w14:paraId="13C12308">
      <w:pPr>
        <w:spacing w:before="78" w:line="221"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谈判供应商名称</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7"/>
          <w:sz w:val="24"/>
          <w:szCs w:val="24"/>
          <w:highlight w:val="none"/>
          <w:u w:val="single" w:color="auto"/>
        </w:rPr>
        <w:t>（</w:t>
      </w:r>
      <w:r>
        <w:rPr>
          <w:rFonts w:hint="eastAsia" w:ascii="宋体" w:hAnsi="宋体" w:eastAsia="宋体" w:cs="宋体"/>
          <w:color w:val="auto"/>
          <w:spacing w:val="1"/>
          <w:sz w:val="24"/>
          <w:szCs w:val="24"/>
          <w:highlight w:val="none"/>
          <w:u w:val="single" w:color="auto"/>
        </w:rPr>
        <w:t>加盖单位公章）</w:t>
      </w:r>
      <w:r>
        <w:rPr>
          <w:rFonts w:hint="eastAsia" w:ascii="宋体" w:hAnsi="宋体" w:eastAsia="宋体" w:cs="宋体"/>
          <w:color w:val="auto"/>
          <w:sz w:val="24"/>
          <w:szCs w:val="24"/>
          <w:highlight w:val="none"/>
          <w:u w:val="single" w:color="auto"/>
        </w:rPr>
        <w:t xml:space="preserve">       </w:t>
      </w:r>
    </w:p>
    <w:p w14:paraId="38DD24FC">
      <w:pPr>
        <w:pStyle w:val="8"/>
        <w:spacing w:line="470" w:lineRule="auto"/>
        <w:rPr>
          <w:rFonts w:hint="eastAsia" w:ascii="宋体" w:hAnsi="宋体" w:eastAsia="宋体" w:cs="宋体"/>
          <w:color w:val="auto"/>
          <w:highlight w:val="none"/>
        </w:rPr>
      </w:pPr>
    </w:p>
    <w:p w14:paraId="65F6E3BF">
      <w:pPr>
        <w:spacing w:before="79" w:line="222"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3"/>
          <w:sz w:val="24"/>
          <w:szCs w:val="24"/>
          <w:highlight w:val="none"/>
        </w:rPr>
        <w:t>（</w:t>
      </w:r>
      <w:r>
        <w:rPr>
          <w:rFonts w:hint="eastAsia" w:ascii="宋体" w:hAnsi="宋体" w:eastAsia="宋体" w:cs="宋体"/>
          <w:color w:val="auto"/>
          <w:sz w:val="24"/>
          <w:szCs w:val="24"/>
          <w:highlight w:val="none"/>
        </w:rPr>
        <w:t>签字或盖章）</w:t>
      </w:r>
    </w:p>
    <w:p w14:paraId="5A3B9707">
      <w:pPr>
        <w:spacing w:line="222" w:lineRule="auto"/>
        <w:rPr>
          <w:rFonts w:hint="eastAsia" w:ascii="宋体" w:hAnsi="宋体" w:eastAsia="宋体" w:cs="宋体"/>
          <w:color w:val="auto"/>
          <w:sz w:val="24"/>
          <w:szCs w:val="24"/>
          <w:highlight w:val="none"/>
        </w:rPr>
      </w:pPr>
    </w:p>
    <w:p w14:paraId="7AC6F268">
      <w:pPr>
        <w:spacing w:before="41" w:line="223" w:lineRule="auto"/>
        <w:rPr>
          <w:rFonts w:hint="eastAsia" w:ascii="宋体" w:hAnsi="宋体" w:eastAsia="宋体" w:cs="宋体"/>
          <w:color w:val="auto"/>
          <w:sz w:val="24"/>
          <w:szCs w:val="24"/>
          <w:highlight w:val="none"/>
        </w:rPr>
      </w:pPr>
      <w:r>
        <w:rPr>
          <w:rFonts w:hint="eastAsia" w:ascii="宋体" w:hAnsi="宋体" w:eastAsia="宋体" w:cs="宋体"/>
          <w:color w:val="auto"/>
          <w:spacing w:val="-28"/>
          <w:sz w:val="24"/>
          <w:szCs w:val="24"/>
          <w:highlight w:val="none"/>
        </w:rPr>
        <w:t>日</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8"/>
          <w:sz w:val="24"/>
          <w:szCs w:val="24"/>
          <w:highlight w:val="none"/>
        </w:rPr>
        <w:t>期：</w:t>
      </w:r>
    </w:p>
    <w:p w14:paraId="52ECCDEA">
      <w:pPr>
        <w:pStyle w:val="8"/>
        <w:spacing w:line="291" w:lineRule="auto"/>
        <w:rPr>
          <w:rFonts w:hint="eastAsia" w:ascii="宋体" w:hAnsi="宋体" w:eastAsia="宋体" w:cs="宋体"/>
          <w:color w:val="auto"/>
          <w:highlight w:val="none"/>
        </w:rPr>
      </w:pPr>
    </w:p>
    <w:p w14:paraId="29952030">
      <w:pPr>
        <w:spacing w:before="78" w:line="221" w:lineRule="auto"/>
        <w:ind w:left="5"/>
        <w:outlineLvl w:val="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注：严格按照表格格式报价。</w:t>
      </w:r>
    </w:p>
    <w:p w14:paraId="3B8D565A">
      <w:pPr>
        <w:spacing w:line="221" w:lineRule="auto"/>
        <w:rPr>
          <w:rFonts w:hint="eastAsia" w:ascii="宋体" w:hAnsi="宋体" w:eastAsia="宋体" w:cs="宋体"/>
          <w:color w:val="auto"/>
          <w:sz w:val="24"/>
          <w:szCs w:val="24"/>
          <w:highlight w:val="none"/>
        </w:rPr>
        <w:sectPr>
          <w:pgSz w:w="11905" w:h="14638"/>
          <w:pgMar w:top="1417" w:right="1723" w:bottom="1417" w:left="1723" w:header="0" w:footer="1134" w:gutter="0"/>
          <w:pgNumType w:fmt="decimal"/>
          <w:cols w:space="0" w:num="1"/>
          <w:rtlGutter w:val="0"/>
          <w:docGrid w:linePitch="0" w:charSpace="0"/>
        </w:sectPr>
      </w:pPr>
    </w:p>
    <w:p w14:paraId="4E8346BF">
      <w:pPr>
        <w:spacing w:before="61" w:line="222" w:lineRule="auto"/>
        <w:jc w:val="center"/>
        <w:rPr>
          <w:rFonts w:hint="eastAsia" w:ascii="宋体" w:hAnsi="宋体" w:eastAsia="宋体" w:cs="宋体"/>
          <w:color w:val="auto"/>
          <w:sz w:val="30"/>
          <w:szCs w:val="30"/>
          <w:highlight w:val="none"/>
        </w:rPr>
      </w:pPr>
      <w:r>
        <w:rPr>
          <w:rFonts w:hint="eastAsia" w:ascii="宋体" w:hAnsi="宋体" w:eastAsia="宋体" w:cs="宋体"/>
          <w:b/>
          <w:bCs/>
          <w:color w:val="auto"/>
          <w:spacing w:val="-6"/>
          <w:sz w:val="30"/>
          <w:szCs w:val="30"/>
          <w:highlight w:val="none"/>
          <w:lang w:val="en-US" w:eastAsia="zh-CN"/>
        </w:rPr>
        <w:t xml:space="preserve">第三部分  </w:t>
      </w:r>
      <w:r>
        <w:rPr>
          <w:rFonts w:hint="eastAsia" w:ascii="宋体" w:hAnsi="宋体" w:eastAsia="宋体" w:cs="宋体"/>
          <w:b/>
          <w:bCs/>
          <w:color w:val="auto"/>
          <w:spacing w:val="-6"/>
          <w:sz w:val="30"/>
          <w:szCs w:val="30"/>
          <w:highlight w:val="none"/>
        </w:rPr>
        <w:t>分项报价表</w:t>
      </w:r>
    </w:p>
    <w:p w14:paraId="0B8C5E75">
      <w:pPr>
        <w:pStyle w:val="8"/>
        <w:spacing w:line="325" w:lineRule="auto"/>
        <w:rPr>
          <w:rFonts w:hint="eastAsia" w:ascii="宋体" w:hAnsi="宋体" w:eastAsia="宋体" w:cs="宋体"/>
          <w:color w:val="auto"/>
          <w:highlight w:val="none"/>
        </w:rPr>
      </w:pPr>
    </w:p>
    <w:p w14:paraId="540AE9FF">
      <w:pPr>
        <w:keepNext w:val="0"/>
        <w:keepLines w:val="0"/>
        <w:pageBreakBefore w:val="0"/>
        <w:widowControl/>
        <w:kinsoku w:val="0"/>
        <w:wordWrap/>
        <w:overflowPunct/>
        <w:topLinePunct w:val="0"/>
        <w:autoSpaceDE w:val="0"/>
        <w:autoSpaceDN w:val="0"/>
        <w:bidi w:val="0"/>
        <w:adjustRightInd w:val="0"/>
        <w:snapToGrid w:val="0"/>
        <w:spacing w:line="221" w:lineRule="auto"/>
        <w:ind w:lef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p>
    <w:p w14:paraId="2FF4E151">
      <w:pPr>
        <w:keepNext w:val="0"/>
        <w:keepLines w:val="0"/>
        <w:pageBreakBefore w:val="0"/>
        <w:widowControl/>
        <w:kinsoku w:val="0"/>
        <w:wordWrap/>
        <w:overflowPunct/>
        <w:topLinePunct w:val="0"/>
        <w:autoSpaceDE w:val="0"/>
        <w:autoSpaceDN w:val="0"/>
        <w:bidi w:val="0"/>
        <w:adjustRightInd w:val="0"/>
        <w:snapToGrid w:val="0"/>
        <w:spacing w:line="212" w:lineRule="auto"/>
        <w:ind w:lef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项目编号：</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z w:val="24"/>
          <w:szCs w:val="24"/>
          <w:highlight w:val="none"/>
        </w:rPr>
        <w:t>单位：元</w:t>
      </w:r>
    </w:p>
    <w:tbl>
      <w:tblPr>
        <w:tblStyle w:val="27"/>
        <w:tblW w:w="502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32"/>
        <w:gridCol w:w="659"/>
        <w:gridCol w:w="675"/>
        <w:gridCol w:w="1029"/>
        <w:gridCol w:w="1029"/>
        <w:gridCol w:w="1029"/>
        <w:gridCol w:w="762"/>
        <w:gridCol w:w="762"/>
        <w:gridCol w:w="1012"/>
        <w:gridCol w:w="1027"/>
      </w:tblGrid>
      <w:tr w14:paraId="77E7A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313" w:type="pct"/>
            <w:vMerge w:val="restart"/>
            <w:tcBorders>
              <w:bottom w:val="nil"/>
            </w:tcBorders>
            <w:vAlign w:val="top"/>
          </w:tcPr>
          <w:p w14:paraId="46AF0F26">
            <w:pPr>
              <w:spacing w:line="253" w:lineRule="auto"/>
              <w:rPr>
                <w:rFonts w:hint="eastAsia" w:ascii="宋体" w:hAnsi="宋体" w:eastAsia="宋体" w:cs="宋体"/>
                <w:color w:val="auto"/>
                <w:sz w:val="21"/>
                <w:highlight w:val="none"/>
              </w:rPr>
            </w:pPr>
          </w:p>
          <w:p w14:paraId="10E18917">
            <w:pPr>
              <w:spacing w:line="253" w:lineRule="auto"/>
              <w:rPr>
                <w:rFonts w:hint="eastAsia" w:ascii="宋体" w:hAnsi="宋体" w:eastAsia="宋体" w:cs="宋体"/>
                <w:color w:val="auto"/>
                <w:sz w:val="21"/>
                <w:highlight w:val="none"/>
              </w:rPr>
            </w:pPr>
          </w:p>
          <w:p w14:paraId="21C3D874">
            <w:pPr>
              <w:spacing w:line="253" w:lineRule="auto"/>
              <w:rPr>
                <w:rFonts w:hint="eastAsia" w:ascii="宋体" w:hAnsi="宋体" w:eastAsia="宋体" w:cs="宋体"/>
                <w:color w:val="auto"/>
                <w:sz w:val="21"/>
                <w:highlight w:val="none"/>
              </w:rPr>
            </w:pPr>
          </w:p>
          <w:p w14:paraId="314A02D5">
            <w:pPr>
              <w:spacing w:line="253" w:lineRule="auto"/>
              <w:rPr>
                <w:rFonts w:hint="eastAsia" w:ascii="宋体" w:hAnsi="宋体" w:eastAsia="宋体" w:cs="宋体"/>
                <w:color w:val="auto"/>
                <w:sz w:val="21"/>
                <w:highlight w:val="none"/>
              </w:rPr>
            </w:pPr>
          </w:p>
          <w:p w14:paraId="238D9FE2">
            <w:pPr>
              <w:spacing w:line="253" w:lineRule="auto"/>
              <w:rPr>
                <w:rFonts w:hint="eastAsia" w:ascii="宋体" w:hAnsi="宋体" w:eastAsia="宋体" w:cs="宋体"/>
                <w:color w:val="auto"/>
                <w:sz w:val="21"/>
                <w:highlight w:val="none"/>
              </w:rPr>
            </w:pPr>
          </w:p>
          <w:p w14:paraId="3BAFA670">
            <w:pPr>
              <w:spacing w:line="253" w:lineRule="auto"/>
              <w:rPr>
                <w:rFonts w:hint="eastAsia" w:ascii="宋体" w:hAnsi="宋体" w:eastAsia="宋体" w:cs="宋体"/>
                <w:color w:val="auto"/>
                <w:sz w:val="21"/>
                <w:highlight w:val="none"/>
              </w:rPr>
            </w:pPr>
          </w:p>
          <w:p w14:paraId="534B4ABE">
            <w:pPr>
              <w:pStyle w:val="28"/>
              <w:spacing w:before="78" w:line="316" w:lineRule="auto"/>
              <w:ind w:left="126" w:right="104" w:hanging="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zh-CN"/>
              </w:rPr>
              <w:t>车辆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2"/>
                <w:sz w:val="24"/>
                <w:szCs w:val="24"/>
                <w:highlight w:val="none"/>
              </w:rPr>
              <w:t>费用</w:t>
            </w:r>
          </w:p>
        </w:tc>
        <w:tc>
          <w:tcPr>
            <w:tcW w:w="387" w:type="pct"/>
            <w:vAlign w:val="center"/>
          </w:tcPr>
          <w:p w14:paraId="1F59BA58">
            <w:pPr>
              <w:pStyle w:val="28"/>
              <w:spacing w:before="254" w:line="222" w:lineRule="auto"/>
              <w:ind w:left="191"/>
              <w:jc w:val="center"/>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序号</w:t>
            </w:r>
          </w:p>
        </w:tc>
        <w:tc>
          <w:tcPr>
            <w:tcW w:w="394" w:type="pct"/>
            <w:vAlign w:val="center"/>
          </w:tcPr>
          <w:p w14:paraId="177239D3">
            <w:pPr>
              <w:pStyle w:val="28"/>
              <w:spacing w:before="253" w:line="22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名称</w:t>
            </w:r>
          </w:p>
        </w:tc>
        <w:tc>
          <w:tcPr>
            <w:tcW w:w="604" w:type="pct"/>
            <w:vAlign w:val="center"/>
          </w:tcPr>
          <w:p w14:paraId="23505DFA">
            <w:pPr>
              <w:pStyle w:val="28"/>
              <w:spacing w:before="254" w:line="222"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品牌</w:t>
            </w:r>
          </w:p>
        </w:tc>
        <w:tc>
          <w:tcPr>
            <w:tcW w:w="604" w:type="pct"/>
            <w:vAlign w:val="center"/>
          </w:tcPr>
          <w:p w14:paraId="0730497E">
            <w:pPr>
              <w:pStyle w:val="28"/>
              <w:spacing w:before="254" w:line="222"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规格型号</w:t>
            </w:r>
          </w:p>
        </w:tc>
        <w:tc>
          <w:tcPr>
            <w:tcW w:w="604" w:type="pct"/>
            <w:vAlign w:val="center"/>
          </w:tcPr>
          <w:p w14:paraId="04BB4BFE">
            <w:pPr>
              <w:pStyle w:val="28"/>
              <w:spacing w:before="288" w:line="224"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生产厂家</w:t>
            </w:r>
          </w:p>
        </w:tc>
        <w:tc>
          <w:tcPr>
            <w:tcW w:w="447" w:type="pct"/>
            <w:vAlign w:val="center"/>
          </w:tcPr>
          <w:p w14:paraId="7169B62B">
            <w:pPr>
              <w:pStyle w:val="28"/>
              <w:spacing w:before="40" w:line="223" w:lineRule="auto"/>
              <w:jc w:val="center"/>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计量 单位</w:t>
            </w:r>
          </w:p>
        </w:tc>
        <w:tc>
          <w:tcPr>
            <w:tcW w:w="447" w:type="pct"/>
            <w:vAlign w:val="center"/>
          </w:tcPr>
          <w:p w14:paraId="7A4982C3">
            <w:pPr>
              <w:pStyle w:val="28"/>
              <w:spacing w:before="40" w:line="223" w:lineRule="auto"/>
              <w:jc w:val="center"/>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数量</w:t>
            </w:r>
          </w:p>
        </w:tc>
        <w:tc>
          <w:tcPr>
            <w:tcW w:w="594" w:type="pct"/>
            <w:vAlign w:val="center"/>
          </w:tcPr>
          <w:p w14:paraId="7B1E3EA6">
            <w:pPr>
              <w:pStyle w:val="28"/>
              <w:spacing w:before="40" w:line="223" w:lineRule="auto"/>
              <w:jc w:val="center"/>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单价</w:t>
            </w:r>
            <w:r>
              <w:rPr>
                <w:rFonts w:hint="eastAsia" w:ascii="宋体" w:hAnsi="宋体" w:eastAsia="宋体" w:cs="宋体"/>
                <w:color w:val="auto"/>
                <w:spacing w:val="-7"/>
                <w:sz w:val="24"/>
                <w:szCs w:val="24"/>
                <w:highlight w:val="none"/>
                <w:lang w:val="en-US" w:eastAsia="zh-CN"/>
              </w:rPr>
              <w:t xml:space="preserve">   </w:t>
            </w:r>
            <w:r>
              <w:rPr>
                <w:rFonts w:hint="eastAsia" w:ascii="宋体" w:hAnsi="宋体" w:eastAsia="宋体" w:cs="宋体"/>
                <w:color w:val="auto"/>
                <w:spacing w:val="-7"/>
                <w:sz w:val="24"/>
                <w:szCs w:val="24"/>
                <w:highlight w:val="none"/>
              </w:rPr>
              <w:t>（元）</w:t>
            </w:r>
          </w:p>
        </w:tc>
        <w:tc>
          <w:tcPr>
            <w:tcW w:w="600" w:type="pct"/>
            <w:vAlign w:val="center"/>
          </w:tcPr>
          <w:p w14:paraId="45FF0B53">
            <w:pPr>
              <w:pStyle w:val="28"/>
              <w:spacing w:before="40" w:line="223" w:lineRule="auto"/>
              <w:jc w:val="center"/>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总价</w:t>
            </w:r>
            <w:r>
              <w:rPr>
                <w:rFonts w:hint="eastAsia" w:ascii="宋体" w:hAnsi="宋体" w:eastAsia="宋体" w:cs="宋体"/>
                <w:color w:val="auto"/>
                <w:spacing w:val="-7"/>
                <w:sz w:val="24"/>
                <w:szCs w:val="24"/>
                <w:highlight w:val="none"/>
                <w:lang w:val="en-US" w:eastAsia="zh-CN"/>
              </w:rPr>
              <w:t xml:space="preserve">   </w:t>
            </w:r>
            <w:r>
              <w:rPr>
                <w:rFonts w:hint="eastAsia" w:ascii="宋体" w:hAnsi="宋体" w:eastAsia="宋体" w:cs="宋体"/>
                <w:color w:val="auto"/>
                <w:spacing w:val="-7"/>
                <w:sz w:val="24"/>
                <w:szCs w:val="24"/>
                <w:highlight w:val="none"/>
              </w:rPr>
              <w:t>（元）</w:t>
            </w:r>
          </w:p>
        </w:tc>
      </w:tr>
      <w:tr w14:paraId="421F2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313" w:type="pct"/>
            <w:vMerge w:val="continue"/>
            <w:tcBorders>
              <w:top w:val="nil"/>
              <w:bottom w:val="nil"/>
            </w:tcBorders>
            <w:vAlign w:val="top"/>
          </w:tcPr>
          <w:p w14:paraId="16520FF0">
            <w:pPr>
              <w:rPr>
                <w:rFonts w:hint="eastAsia" w:ascii="宋体" w:hAnsi="宋体" w:eastAsia="宋体" w:cs="宋体"/>
                <w:color w:val="auto"/>
                <w:sz w:val="21"/>
                <w:highlight w:val="none"/>
              </w:rPr>
            </w:pPr>
          </w:p>
        </w:tc>
        <w:tc>
          <w:tcPr>
            <w:tcW w:w="387" w:type="pct"/>
            <w:tcBorders>
              <w:bottom w:val="single" w:color="000000" w:sz="2" w:space="0"/>
            </w:tcBorders>
            <w:vAlign w:val="center"/>
          </w:tcPr>
          <w:p w14:paraId="7C6A058A">
            <w:pPr>
              <w:spacing w:line="263" w:lineRule="auto"/>
              <w:jc w:val="center"/>
              <w:rPr>
                <w:rFonts w:hint="eastAsia" w:ascii="宋体" w:hAnsi="宋体" w:eastAsia="宋体" w:cs="宋体"/>
                <w:color w:val="auto"/>
                <w:sz w:val="21"/>
                <w:highlight w:val="none"/>
              </w:rPr>
            </w:pPr>
          </w:p>
          <w:p w14:paraId="75678ADF">
            <w:pPr>
              <w:pStyle w:val="28"/>
              <w:spacing w:before="78" w:line="18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94" w:type="pct"/>
            <w:tcBorders>
              <w:bottom w:val="single" w:color="000000" w:sz="2" w:space="0"/>
            </w:tcBorders>
            <w:vAlign w:val="center"/>
          </w:tcPr>
          <w:p w14:paraId="672E367E">
            <w:pPr>
              <w:jc w:val="center"/>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w:t>
            </w:r>
          </w:p>
        </w:tc>
        <w:tc>
          <w:tcPr>
            <w:tcW w:w="604" w:type="pct"/>
            <w:tcBorders>
              <w:bottom w:val="single" w:color="000000" w:sz="2" w:space="0"/>
            </w:tcBorders>
            <w:vAlign w:val="center"/>
          </w:tcPr>
          <w:p w14:paraId="18A560BD">
            <w:pPr>
              <w:jc w:val="center"/>
              <w:rPr>
                <w:rFonts w:hint="eastAsia" w:ascii="宋体" w:hAnsi="宋体" w:eastAsia="宋体" w:cs="宋体"/>
                <w:color w:val="auto"/>
                <w:sz w:val="21"/>
                <w:highlight w:val="none"/>
              </w:rPr>
            </w:pPr>
          </w:p>
        </w:tc>
        <w:tc>
          <w:tcPr>
            <w:tcW w:w="604" w:type="pct"/>
            <w:tcBorders>
              <w:bottom w:val="single" w:color="000000" w:sz="2" w:space="0"/>
            </w:tcBorders>
            <w:vAlign w:val="center"/>
          </w:tcPr>
          <w:p w14:paraId="055AC8C4">
            <w:pPr>
              <w:jc w:val="center"/>
              <w:rPr>
                <w:rFonts w:hint="eastAsia" w:ascii="宋体" w:hAnsi="宋体" w:eastAsia="宋体" w:cs="宋体"/>
                <w:color w:val="auto"/>
                <w:sz w:val="21"/>
                <w:highlight w:val="none"/>
              </w:rPr>
            </w:pPr>
          </w:p>
        </w:tc>
        <w:tc>
          <w:tcPr>
            <w:tcW w:w="604" w:type="pct"/>
            <w:tcBorders>
              <w:bottom w:val="single" w:color="000000" w:sz="2" w:space="0"/>
            </w:tcBorders>
            <w:vAlign w:val="center"/>
          </w:tcPr>
          <w:p w14:paraId="2F971F68">
            <w:pPr>
              <w:jc w:val="center"/>
              <w:rPr>
                <w:rFonts w:hint="eastAsia" w:ascii="宋体" w:hAnsi="宋体" w:eastAsia="宋体" w:cs="宋体"/>
                <w:color w:val="auto"/>
                <w:sz w:val="21"/>
                <w:highlight w:val="none"/>
              </w:rPr>
            </w:pPr>
          </w:p>
        </w:tc>
        <w:tc>
          <w:tcPr>
            <w:tcW w:w="447" w:type="pct"/>
            <w:tcBorders>
              <w:bottom w:val="single" w:color="000000" w:sz="2" w:space="0"/>
            </w:tcBorders>
            <w:vAlign w:val="center"/>
          </w:tcPr>
          <w:p w14:paraId="6CD46752">
            <w:pPr>
              <w:jc w:val="center"/>
              <w:rPr>
                <w:rFonts w:hint="eastAsia" w:ascii="宋体" w:hAnsi="宋体" w:eastAsia="宋体" w:cs="宋体"/>
                <w:color w:val="auto"/>
                <w:sz w:val="21"/>
                <w:highlight w:val="none"/>
              </w:rPr>
            </w:pPr>
          </w:p>
        </w:tc>
        <w:tc>
          <w:tcPr>
            <w:tcW w:w="447" w:type="pct"/>
            <w:tcBorders>
              <w:bottom w:val="single" w:color="000000" w:sz="2" w:space="0"/>
            </w:tcBorders>
            <w:vAlign w:val="center"/>
          </w:tcPr>
          <w:p w14:paraId="232DE70C">
            <w:pPr>
              <w:jc w:val="center"/>
              <w:rPr>
                <w:rFonts w:hint="eastAsia" w:ascii="宋体" w:hAnsi="宋体" w:eastAsia="宋体" w:cs="宋体"/>
                <w:color w:val="auto"/>
                <w:sz w:val="21"/>
                <w:highlight w:val="none"/>
                <w:lang w:val="en-US" w:eastAsia="zh-CN"/>
              </w:rPr>
            </w:pPr>
          </w:p>
        </w:tc>
        <w:tc>
          <w:tcPr>
            <w:tcW w:w="594" w:type="pct"/>
            <w:tcBorders>
              <w:bottom w:val="single" w:color="000000" w:sz="2" w:space="0"/>
            </w:tcBorders>
            <w:vAlign w:val="center"/>
          </w:tcPr>
          <w:p w14:paraId="4D2F355E">
            <w:pPr>
              <w:jc w:val="center"/>
              <w:rPr>
                <w:rFonts w:hint="eastAsia" w:ascii="宋体" w:hAnsi="宋体" w:eastAsia="宋体" w:cs="宋体"/>
                <w:color w:val="auto"/>
                <w:sz w:val="21"/>
                <w:highlight w:val="none"/>
              </w:rPr>
            </w:pPr>
          </w:p>
        </w:tc>
        <w:tc>
          <w:tcPr>
            <w:tcW w:w="600" w:type="pct"/>
            <w:tcBorders>
              <w:bottom w:val="single" w:color="000000" w:sz="2" w:space="0"/>
            </w:tcBorders>
            <w:vAlign w:val="center"/>
          </w:tcPr>
          <w:p w14:paraId="55DC0B64">
            <w:pPr>
              <w:jc w:val="center"/>
              <w:rPr>
                <w:rFonts w:hint="eastAsia" w:ascii="宋体" w:hAnsi="宋体" w:eastAsia="宋体" w:cs="宋体"/>
                <w:color w:val="auto"/>
                <w:sz w:val="21"/>
                <w:highlight w:val="none"/>
              </w:rPr>
            </w:pPr>
          </w:p>
        </w:tc>
      </w:tr>
      <w:tr w14:paraId="50CC5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trPr>
        <w:tc>
          <w:tcPr>
            <w:tcW w:w="313" w:type="pct"/>
            <w:vMerge w:val="continue"/>
            <w:tcBorders>
              <w:top w:val="nil"/>
              <w:bottom w:val="nil"/>
            </w:tcBorders>
            <w:vAlign w:val="top"/>
          </w:tcPr>
          <w:p w14:paraId="0C18CB52">
            <w:pPr>
              <w:rPr>
                <w:rFonts w:hint="eastAsia" w:ascii="宋体" w:hAnsi="宋体" w:eastAsia="宋体" w:cs="宋体"/>
                <w:color w:val="auto"/>
                <w:sz w:val="21"/>
                <w:highlight w:val="none"/>
              </w:rPr>
            </w:pPr>
          </w:p>
        </w:tc>
        <w:tc>
          <w:tcPr>
            <w:tcW w:w="387" w:type="pct"/>
            <w:tcBorders>
              <w:top w:val="single" w:color="000000" w:sz="2" w:space="0"/>
              <w:bottom w:val="single" w:color="000000" w:sz="2" w:space="0"/>
            </w:tcBorders>
            <w:vAlign w:val="center"/>
          </w:tcPr>
          <w:p w14:paraId="2B2FA26A">
            <w:pPr>
              <w:pStyle w:val="28"/>
              <w:spacing w:before="78" w:line="1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94" w:type="pct"/>
            <w:tcBorders>
              <w:top w:val="single" w:color="000000" w:sz="2" w:space="0"/>
              <w:bottom w:val="single" w:color="000000" w:sz="2" w:space="0"/>
            </w:tcBorders>
            <w:vAlign w:val="center"/>
          </w:tcPr>
          <w:p w14:paraId="63DB22BA">
            <w:pPr>
              <w:jc w:val="center"/>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w:t>
            </w:r>
          </w:p>
        </w:tc>
        <w:tc>
          <w:tcPr>
            <w:tcW w:w="604" w:type="pct"/>
            <w:tcBorders>
              <w:top w:val="single" w:color="000000" w:sz="2" w:space="0"/>
              <w:bottom w:val="single" w:color="000000" w:sz="2" w:space="0"/>
            </w:tcBorders>
            <w:vAlign w:val="center"/>
          </w:tcPr>
          <w:p w14:paraId="6020E74F">
            <w:pPr>
              <w:jc w:val="center"/>
              <w:rPr>
                <w:rFonts w:hint="eastAsia" w:ascii="宋体" w:hAnsi="宋体" w:eastAsia="宋体" w:cs="宋体"/>
                <w:color w:val="auto"/>
                <w:sz w:val="21"/>
                <w:highlight w:val="none"/>
              </w:rPr>
            </w:pPr>
          </w:p>
        </w:tc>
        <w:tc>
          <w:tcPr>
            <w:tcW w:w="604" w:type="pct"/>
            <w:tcBorders>
              <w:top w:val="single" w:color="000000" w:sz="2" w:space="0"/>
              <w:bottom w:val="single" w:color="000000" w:sz="2" w:space="0"/>
            </w:tcBorders>
            <w:vAlign w:val="center"/>
          </w:tcPr>
          <w:p w14:paraId="5E8C0774">
            <w:pPr>
              <w:jc w:val="center"/>
              <w:rPr>
                <w:rFonts w:hint="eastAsia" w:ascii="宋体" w:hAnsi="宋体" w:eastAsia="宋体" w:cs="宋体"/>
                <w:color w:val="auto"/>
                <w:sz w:val="21"/>
                <w:highlight w:val="none"/>
              </w:rPr>
            </w:pPr>
          </w:p>
        </w:tc>
        <w:tc>
          <w:tcPr>
            <w:tcW w:w="604" w:type="pct"/>
            <w:tcBorders>
              <w:top w:val="single" w:color="000000" w:sz="2" w:space="0"/>
              <w:bottom w:val="single" w:color="000000" w:sz="2" w:space="0"/>
            </w:tcBorders>
            <w:vAlign w:val="center"/>
          </w:tcPr>
          <w:p w14:paraId="2E20DFDC">
            <w:pPr>
              <w:jc w:val="center"/>
              <w:rPr>
                <w:rFonts w:hint="eastAsia" w:ascii="宋体" w:hAnsi="宋体" w:eastAsia="宋体" w:cs="宋体"/>
                <w:color w:val="auto"/>
                <w:sz w:val="21"/>
                <w:highlight w:val="none"/>
              </w:rPr>
            </w:pPr>
          </w:p>
        </w:tc>
        <w:tc>
          <w:tcPr>
            <w:tcW w:w="447" w:type="pct"/>
            <w:tcBorders>
              <w:top w:val="single" w:color="000000" w:sz="2" w:space="0"/>
              <w:bottom w:val="single" w:color="000000" w:sz="2" w:space="0"/>
            </w:tcBorders>
            <w:vAlign w:val="center"/>
          </w:tcPr>
          <w:p w14:paraId="63C41B72">
            <w:pPr>
              <w:jc w:val="center"/>
              <w:rPr>
                <w:rFonts w:hint="eastAsia" w:ascii="宋体" w:hAnsi="宋体" w:eastAsia="宋体" w:cs="宋体"/>
                <w:color w:val="auto"/>
                <w:sz w:val="21"/>
                <w:highlight w:val="none"/>
              </w:rPr>
            </w:pPr>
          </w:p>
        </w:tc>
        <w:tc>
          <w:tcPr>
            <w:tcW w:w="447" w:type="pct"/>
            <w:tcBorders>
              <w:top w:val="single" w:color="000000" w:sz="2" w:space="0"/>
              <w:bottom w:val="single" w:color="000000" w:sz="2" w:space="0"/>
            </w:tcBorders>
            <w:vAlign w:val="center"/>
          </w:tcPr>
          <w:p w14:paraId="17391510">
            <w:pPr>
              <w:jc w:val="center"/>
              <w:rPr>
                <w:rFonts w:hint="eastAsia" w:ascii="宋体" w:hAnsi="宋体" w:eastAsia="宋体" w:cs="宋体"/>
                <w:color w:val="auto"/>
                <w:sz w:val="21"/>
                <w:highlight w:val="none"/>
                <w:lang w:val="en-US" w:eastAsia="zh-CN"/>
              </w:rPr>
            </w:pPr>
          </w:p>
        </w:tc>
        <w:tc>
          <w:tcPr>
            <w:tcW w:w="594" w:type="pct"/>
            <w:tcBorders>
              <w:top w:val="single" w:color="000000" w:sz="2" w:space="0"/>
              <w:bottom w:val="single" w:color="000000" w:sz="2" w:space="0"/>
            </w:tcBorders>
            <w:vAlign w:val="center"/>
          </w:tcPr>
          <w:p w14:paraId="5186A9D8">
            <w:pPr>
              <w:jc w:val="center"/>
              <w:rPr>
                <w:rFonts w:hint="eastAsia" w:ascii="宋体" w:hAnsi="宋体" w:eastAsia="宋体" w:cs="宋体"/>
                <w:color w:val="auto"/>
                <w:sz w:val="21"/>
                <w:highlight w:val="none"/>
              </w:rPr>
            </w:pPr>
          </w:p>
        </w:tc>
        <w:tc>
          <w:tcPr>
            <w:tcW w:w="600" w:type="pct"/>
            <w:tcBorders>
              <w:top w:val="single" w:color="000000" w:sz="2" w:space="0"/>
              <w:bottom w:val="single" w:color="000000" w:sz="2" w:space="0"/>
            </w:tcBorders>
            <w:vAlign w:val="center"/>
          </w:tcPr>
          <w:p w14:paraId="2E04FB91">
            <w:pPr>
              <w:jc w:val="center"/>
              <w:rPr>
                <w:rFonts w:hint="eastAsia" w:ascii="宋体" w:hAnsi="宋体" w:eastAsia="宋体" w:cs="宋体"/>
                <w:color w:val="auto"/>
                <w:sz w:val="21"/>
                <w:highlight w:val="none"/>
              </w:rPr>
            </w:pPr>
          </w:p>
        </w:tc>
      </w:tr>
      <w:tr w14:paraId="5B841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1096" w:type="pct"/>
            <w:gridSpan w:val="3"/>
            <w:tcBorders>
              <w:bottom w:val="single" w:color="000000" w:sz="2" w:space="0"/>
              <w:right w:val="single" w:color="000000" w:sz="2" w:space="0"/>
            </w:tcBorders>
            <w:vAlign w:val="top"/>
          </w:tcPr>
          <w:p w14:paraId="3A29DA7A">
            <w:pPr>
              <w:pStyle w:val="28"/>
              <w:spacing w:before="285" w:line="222" w:lineRule="auto"/>
              <w:ind w:left="975"/>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合计</w:t>
            </w:r>
          </w:p>
        </w:tc>
        <w:tc>
          <w:tcPr>
            <w:tcW w:w="3903" w:type="pct"/>
            <w:gridSpan w:val="7"/>
            <w:tcBorders>
              <w:left w:val="single" w:color="000000" w:sz="2" w:space="0"/>
              <w:bottom w:val="single" w:color="000000" w:sz="2" w:space="0"/>
            </w:tcBorders>
            <w:vAlign w:val="center"/>
          </w:tcPr>
          <w:p w14:paraId="2D4D6DB4">
            <w:pPr>
              <w:pStyle w:val="28"/>
              <w:spacing w:before="159" w:line="224" w:lineRule="auto"/>
              <w:ind w:left="43"/>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大写：</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小写：</w:t>
            </w:r>
          </w:p>
        </w:tc>
      </w:tr>
      <w:tr w14:paraId="2882D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1096" w:type="pct"/>
            <w:gridSpan w:val="3"/>
            <w:tcBorders>
              <w:top w:val="single" w:color="000000" w:sz="2" w:space="0"/>
              <w:right w:val="single" w:color="000000" w:sz="2" w:space="0"/>
            </w:tcBorders>
            <w:vAlign w:val="top"/>
          </w:tcPr>
          <w:p w14:paraId="58551348">
            <w:pPr>
              <w:pStyle w:val="28"/>
              <w:spacing w:before="288" w:line="224" w:lineRule="auto"/>
              <w:ind w:left="85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备注：</w:t>
            </w:r>
          </w:p>
        </w:tc>
        <w:tc>
          <w:tcPr>
            <w:tcW w:w="3903" w:type="pct"/>
            <w:gridSpan w:val="7"/>
            <w:tcBorders>
              <w:top w:val="single" w:color="000000" w:sz="2" w:space="0"/>
              <w:left w:val="single" w:color="000000" w:sz="2" w:space="0"/>
            </w:tcBorders>
            <w:vAlign w:val="center"/>
          </w:tcPr>
          <w:p w14:paraId="3348994D">
            <w:pPr>
              <w:pStyle w:val="28"/>
              <w:spacing w:before="165" w:line="221" w:lineRule="auto"/>
              <w:ind w:left="42"/>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表内报价内容以元为单位，保留小数点后两位。</w:t>
            </w:r>
          </w:p>
        </w:tc>
      </w:tr>
    </w:tbl>
    <w:p w14:paraId="76A38C7F">
      <w:pPr>
        <w:keepNext w:val="0"/>
        <w:keepLines w:val="0"/>
        <w:pageBreakBefore w:val="0"/>
        <w:widowControl/>
        <w:kinsoku w:val="0"/>
        <w:wordWrap/>
        <w:overflowPunct/>
        <w:topLinePunct w:val="0"/>
        <w:autoSpaceDE w:val="0"/>
        <w:autoSpaceDN w:val="0"/>
        <w:bidi w:val="0"/>
        <w:adjustRightInd w:val="0"/>
        <w:snapToGrid w:val="0"/>
        <w:spacing w:line="416" w:lineRule="auto"/>
        <w:ind w:left="6" w:right="0" w:hanging="6"/>
        <w:textAlignment w:val="baseline"/>
        <w:rPr>
          <w:rFonts w:hint="eastAsia" w:ascii="宋体" w:hAnsi="宋体" w:eastAsia="宋体" w:cs="宋体"/>
          <w:color w:val="auto"/>
          <w:spacing w:val="1"/>
          <w:sz w:val="24"/>
          <w:szCs w:val="24"/>
          <w:highlight w:val="none"/>
        </w:rPr>
      </w:pPr>
    </w:p>
    <w:p w14:paraId="62F01987">
      <w:pPr>
        <w:keepNext w:val="0"/>
        <w:keepLines w:val="0"/>
        <w:pageBreakBefore w:val="0"/>
        <w:widowControl/>
        <w:kinsoku w:val="0"/>
        <w:wordWrap/>
        <w:overflowPunct/>
        <w:topLinePunct w:val="0"/>
        <w:autoSpaceDE w:val="0"/>
        <w:autoSpaceDN w:val="0"/>
        <w:bidi w:val="0"/>
        <w:adjustRightInd w:val="0"/>
        <w:snapToGrid w:val="0"/>
        <w:spacing w:line="416" w:lineRule="auto"/>
        <w:ind w:left="6" w:right="0" w:hanging="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谈判供应商名称</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7"/>
          <w:sz w:val="24"/>
          <w:szCs w:val="24"/>
          <w:highlight w:val="none"/>
          <w:u w:val="single" w:color="auto"/>
        </w:rPr>
        <w:t>（</w:t>
      </w:r>
      <w:r>
        <w:rPr>
          <w:rFonts w:hint="eastAsia" w:ascii="宋体" w:hAnsi="宋体" w:eastAsia="宋体" w:cs="宋体"/>
          <w:color w:val="auto"/>
          <w:spacing w:val="1"/>
          <w:sz w:val="24"/>
          <w:szCs w:val="24"/>
          <w:highlight w:val="none"/>
          <w:u w:val="single" w:color="auto"/>
        </w:rPr>
        <w:t>加盖单位公章）</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rPr>
        <w:t xml:space="preserve"> </w:t>
      </w:r>
    </w:p>
    <w:p w14:paraId="7E671342">
      <w:pPr>
        <w:spacing w:before="79" w:line="222"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3"/>
          <w:sz w:val="24"/>
          <w:szCs w:val="24"/>
          <w:highlight w:val="none"/>
        </w:rPr>
        <w:t>（</w:t>
      </w:r>
      <w:r>
        <w:rPr>
          <w:rFonts w:hint="eastAsia" w:ascii="宋体" w:hAnsi="宋体" w:eastAsia="宋体" w:cs="宋体"/>
          <w:color w:val="auto"/>
          <w:sz w:val="24"/>
          <w:szCs w:val="24"/>
          <w:highlight w:val="none"/>
        </w:rPr>
        <w:t>签字或盖章）</w:t>
      </w:r>
    </w:p>
    <w:p w14:paraId="594FD7E0">
      <w:pPr>
        <w:spacing w:line="222" w:lineRule="auto"/>
        <w:rPr>
          <w:rFonts w:hint="eastAsia" w:ascii="宋体" w:hAnsi="宋体" w:eastAsia="宋体" w:cs="宋体"/>
          <w:color w:val="auto"/>
          <w:sz w:val="24"/>
          <w:szCs w:val="24"/>
          <w:highlight w:val="none"/>
        </w:rPr>
      </w:pPr>
    </w:p>
    <w:p w14:paraId="2B17150F">
      <w:pPr>
        <w:spacing w:before="41" w:line="223" w:lineRule="auto"/>
        <w:rPr>
          <w:rFonts w:hint="eastAsia" w:ascii="宋体" w:hAnsi="宋体" w:eastAsia="宋体" w:cs="宋体"/>
          <w:color w:val="auto"/>
          <w:sz w:val="24"/>
          <w:szCs w:val="24"/>
          <w:highlight w:val="none"/>
        </w:rPr>
      </w:pPr>
      <w:r>
        <w:rPr>
          <w:rFonts w:hint="eastAsia" w:ascii="宋体" w:hAnsi="宋体" w:eastAsia="宋体" w:cs="宋体"/>
          <w:color w:val="auto"/>
          <w:spacing w:val="-28"/>
          <w:sz w:val="24"/>
          <w:szCs w:val="24"/>
          <w:highlight w:val="none"/>
        </w:rPr>
        <w:t>日</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8"/>
          <w:sz w:val="24"/>
          <w:szCs w:val="24"/>
          <w:highlight w:val="none"/>
        </w:rPr>
        <w:t>期：</w:t>
      </w:r>
    </w:p>
    <w:p w14:paraId="412B6D64">
      <w:pPr>
        <w:pStyle w:val="8"/>
        <w:spacing w:line="476" w:lineRule="auto"/>
        <w:rPr>
          <w:rFonts w:hint="eastAsia" w:ascii="宋体" w:hAnsi="宋体" w:eastAsia="宋体" w:cs="宋体"/>
          <w:color w:val="auto"/>
          <w:highlight w:val="none"/>
        </w:rPr>
      </w:pPr>
    </w:p>
    <w:p w14:paraId="5F3FE01A">
      <w:pPr>
        <w:spacing w:before="78" w:line="221" w:lineRule="auto"/>
        <w:ind w:left="5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注：1、如果按单价计算的结果与总价不一致，以单价为准修正总价。</w:t>
      </w:r>
    </w:p>
    <w:p w14:paraId="4BF9CFF9">
      <w:pPr>
        <w:spacing w:before="152" w:line="220" w:lineRule="auto"/>
        <w:ind w:left="52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2、如果不提供详细分项报价将视为没有实质性响应竞争性谈判文件。</w:t>
      </w:r>
    </w:p>
    <w:p w14:paraId="26A68057">
      <w:pPr>
        <w:spacing w:before="155" w:line="222" w:lineRule="auto"/>
        <w:ind w:left="527"/>
        <w:outlineLvl w:val="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3、供应商可适当调整该表格式，但不得减少信息内容。</w:t>
      </w:r>
    </w:p>
    <w:p w14:paraId="42790067">
      <w:pPr>
        <w:spacing w:line="222" w:lineRule="auto"/>
        <w:rPr>
          <w:rFonts w:hint="eastAsia" w:ascii="宋体" w:hAnsi="宋体" w:eastAsia="宋体" w:cs="宋体"/>
          <w:color w:val="auto"/>
          <w:sz w:val="24"/>
          <w:szCs w:val="24"/>
          <w:highlight w:val="none"/>
        </w:rPr>
        <w:sectPr>
          <w:pgSz w:w="11905" w:h="14638"/>
          <w:pgMar w:top="1417" w:right="1723" w:bottom="1417" w:left="1723" w:header="0" w:footer="1134" w:gutter="0"/>
          <w:pgNumType w:fmt="decimal"/>
          <w:cols w:space="0" w:num="1"/>
          <w:rtlGutter w:val="0"/>
          <w:docGrid w:linePitch="0" w:charSpace="0"/>
        </w:sectPr>
      </w:pPr>
    </w:p>
    <w:p w14:paraId="5FBE8D6F">
      <w:pPr>
        <w:spacing w:before="64" w:line="228" w:lineRule="auto"/>
        <w:jc w:val="center"/>
        <w:outlineLvl w:val="1"/>
        <w:rPr>
          <w:rFonts w:hint="eastAsia" w:ascii="宋体" w:hAnsi="宋体" w:eastAsia="宋体" w:cs="宋体"/>
          <w:color w:val="auto"/>
          <w:sz w:val="31"/>
          <w:szCs w:val="31"/>
          <w:highlight w:val="none"/>
        </w:rPr>
      </w:pPr>
      <w:r>
        <w:rPr>
          <w:rFonts w:hint="eastAsia" w:ascii="宋体" w:hAnsi="宋体" w:eastAsia="宋体" w:cs="宋体"/>
          <w:b/>
          <w:bCs/>
          <w:color w:val="auto"/>
          <w:spacing w:val="1"/>
          <w:sz w:val="31"/>
          <w:szCs w:val="31"/>
          <w:highlight w:val="none"/>
          <w:lang w:val="en-US" w:eastAsia="zh-CN"/>
        </w:rPr>
        <w:t xml:space="preserve">第四部分 </w:t>
      </w:r>
      <w:r>
        <w:rPr>
          <w:rFonts w:hint="eastAsia" w:ascii="宋体" w:hAnsi="宋体" w:eastAsia="宋体" w:cs="宋体"/>
          <w:b/>
          <w:bCs/>
          <w:color w:val="auto"/>
          <w:spacing w:val="1"/>
          <w:sz w:val="31"/>
          <w:szCs w:val="31"/>
          <w:highlight w:val="none"/>
        </w:rPr>
        <w:t>商务条款偏离表</w:t>
      </w:r>
    </w:p>
    <w:p w14:paraId="0C4FEA7E">
      <w:pPr>
        <w:keepNext w:val="0"/>
        <w:keepLines w:val="0"/>
        <w:pageBreakBefore w:val="0"/>
        <w:widowControl/>
        <w:kinsoku w:val="0"/>
        <w:wordWrap/>
        <w:overflowPunct/>
        <w:topLinePunct w:val="0"/>
        <w:autoSpaceDE w:val="0"/>
        <w:autoSpaceDN w:val="0"/>
        <w:bidi w:val="0"/>
        <w:adjustRightInd w:val="0"/>
        <w:snapToGrid w:val="0"/>
        <w:spacing w:line="320" w:lineRule="auto"/>
        <w:ind w:left="0" w:right="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16"/>
          <w:sz w:val="24"/>
          <w:szCs w:val="24"/>
          <w:highlight w:val="none"/>
        </w:rPr>
        <w:t>项目名称：</w:t>
      </w:r>
      <w:r>
        <w:rPr>
          <w:rFonts w:hint="eastAsia" w:ascii="宋体" w:hAnsi="宋体" w:eastAsia="宋体" w:cs="宋体"/>
          <w:color w:val="auto"/>
          <w:spacing w:val="3"/>
          <w:sz w:val="24"/>
          <w:szCs w:val="24"/>
          <w:highlight w:val="none"/>
        </w:rPr>
        <w:t xml:space="preserve"> </w:t>
      </w:r>
    </w:p>
    <w:p w14:paraId="0F34CA27">
      <w:pPr>
        <w:keepNext w:val="0"/>
        <w:keepLines w:val="0"/>
        <w:pageBreakBefore w:val="0"/>
        <w:widowControl/>
        <w:kinsoku w:val="0"/>
        <w:wordWrap/>
        <w:overflowPunct/>
        <w:topLinePunct w:val="0"/>
        <w:autoSpaceDE w:val="0"/>
        <w:autoSpaceDN w:val="0"/>
        <w:bidi w:val="0"/>
        <w:adjustRightInd w:val="0"/>
        <w:snapToGrid w:val="0"/>
        <w:spacing w:line="320" w:lineRule="auto"/>
        <w:ind w:left="0" w:right="0"/>
        <w:textAlignment w:val="baseline"/>
        <w:rPr>
          <w:rFonts w:hint="eastAsia" w:ascii="宋体" w:hAnsi="宋体" w:eastAsia="宋体" w:cs="宋体"/>
          <w:color w:val="auto"/>
          <w:highlight w:val="none"/>
        </w:rPr>
      </w:pPr>
      <w:r>
        <w:rPr>
          <w:rFonts w:hint="eastAsia" w:ascii="宋体" w:hAnsi="宋体" w:eastAsia="宋体" w:cs="宋体"/>
          <w:color w:val="auto"/>
          <w:spacing w:val="-16"/>
          <w:sz w:val="24"/>
          <w:szCs w:val="24"/>
          <w:highlight w:val="none"/>
        </w:rPr>
        <w:t>项目编号：</w:t>
      </w:r>
    </w:p>
    <w:tbl>
      <w:tblPr>
        <w:tblStyle w:val="27"/>
        <w:tblW w:w="91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6"/>
        <w:gridCol w:w="1934"/>
        <w:gridCol w:w="1994"/>
        <w:gridCol w:w="2084"/>
        <w:gridCol w:w="1259"/>
        <w:gridCol w:w="948"/>
      </w:tblGrid>
      <w:tr w14:paraId="4282D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886" w:type="dxa"/>
            <w:vAlign w:val="top"/>
          </w:tcPr>
          <w:p w14:paraId="1C527676">
            <w:pPr>
              <w:pStyle w:val="28"/>
              <w:spacing w:before="247" w:line="222" w:lineRule="auto"/>
              <w:ind w:left="2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序号</w:t>
            </w:r>
          </w:p>
        </w:tc>
        <w:tc>
          <w:tcPr>
            <w:tcW w:w="1934" w:type="dxa"/>
            <w:vAlign w:val="top"/>
          </w:tcPr>
          <w:p w14:paraId="4CB2C3F1">
            <w:pPr>
              <w:pStyle w:val="28"/>
              <w:spacing w:before="247" w:line="222" w:lineRule="auto"/>
              <w:ind w:left="14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谈判文件条目号</w:t>
            </w:r>
          </w:p>
        </w:tc>
        <w:tc>
          <w:tcPr>
            <w:tcW w:w="1994" w:type="dxa"/>
            <w:vAlign w:val="top"/>
          </w:tcPr>
          <w:p w14:paraId="6EB36542">
            <w:pPr>
              <w:pStyle w:val="28"/>
              <w:spacing w:before="92" w:line="231" w:lineRule="auto"/>
              <w:ind w:left="773" w:right="154" w:hanging="6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谈判文件的商务</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0"/>
                <w:sz w:val="24"/>
                <w:szCs w:val="24"/>
                <w:highlight w:val="none"/>
              </w:rPr>
              <w:t>条款</w:t>
            </w:r>
          </w:p>
        </w:tc>
        <w:tc>
          <w:tcPr>
            <w:tcW w:w="2084" w:type="dxa"/>
            <w:vAlign w:val="top"/>
          </w:tcPr>
          <w:p w14:paraId="7C529544">
            <w:pPr>
              <w:pStyle w:val="28"/>
              <w:spacing w:before="92" w:line="231" w:lineRule="auto"/>
              <w:ind w:left="584" w:right="198" w:hanging="36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谈判响应文件的</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7"/>
                <w:sz w:val="24"/>
                <w:szCs w:val="24"/>
                <w:highlight w:val="none"/>
              </w:rPr>
              <w:t>商务条款</w:t>
            </w:r>
          </w:p>
        </w:tc>
        <w:tc>
          <w:tcPr>
            <w:tcW w:w="1259" w:type="dxa"/>
            <w:vAlign w:val="top"/>
          </w:tcPr>
          <w:p w14:paraId="7BD62E32">
            <w:pPr>
              <w:pStyle w:val="28"/>
              <w:spacing w:before="247" w:line="222" w:lineRule="auto"/>
              <w:ind w:left="405"/>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偏离</w:t>
            </w:r>
          </w:p>
        </w:tc>
        <w:tc>
          <w:tcPr>
            <w:tcW w:w="948" w:type="dxa"/>
            <w:vAlign w:val="top"/>
          </w:tcPr>
          <w:p w14:paraId="5A0BF574">
            <w:pPr>
              <w:pStyle w:val="28"/>
              <w:spacing w:before="246" w:line="224" w:lineRule="auto"/>
              <w:ind w:left="248"/>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说明</w:t>
            </w:r>
          </w:p>
        </w:tc>
      </w:tr>
      <w:tr w14:paraId="2AFE9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886" w:type="dxa"/>
            <w:vAlign w:val="top"/>
          </w:tcPr>
          <w:p w14:paraId="09A60DCE">
            <w:pPr>
              <w:rPr>
                <w:rFonts w:hint="eastAsia" w:ascii="宋体" w:hAnsi="宋体" w:eastAsia="宋体" w:cs="宋体"/>
                <w:color w:val="auto"/>
                <w:sz w:val="21"/>
                <w:highlight w:val="none"/>
              </w:rPr>
            </w:pPr>
          </w:p>
        </w:tc>
        <w:tc>
          <w:tcPr>
            <w:tcW w:w="1934" w:type="dxa"/>
            <w:vAlign w:val="top"/>
          </w:tcPr>
          <w:p w14:paraId="7ECD3F8A">
            <w:pPr>
              <w:rPr>
                <w:rFonts w:hint="eastAsia" w:ascii="宋体" w:hAnsi="宋体" w:eastAsia="宋体" w:cs="宋体"/>
                <w:color w:val="auto"/>
                <w:sz w:val="21"/>
                <w:highlight w:val="none"/>
              </w:rPr>
            </w:pPr>
          </w:p>
        </w:tc>
        <w:tc>
          <w:tcPr>
            <w:tcW w:w="1994" w:type="dxa"/>
            <w:vAlign w:val="top"/>
          </w:tcPr>
          <w:p w14:paraId="24D60ECE">
            <w:pPr>
              <w:rPr>
                <w:rFonts w:hint="eastAsia" w:ascii="宋体" w:hAnsi="宋体" w:eastAsia="宋体" w:cs="宋体"/>
                <w:color w:val="auto"/>
                <w:sz w:val="21"/>
                <w:highlight w:val="none"/>
              </w:rPr>
            </w:pPr>
          </w:p>
        </w:tc>
        <w:tc>
          <w:tcPr>
            <w:tcW w:w="2084" w:type="dxa"/>
            <w:vAlign w:val="top"/>
          </w:tcPr>
          <w:p w14:paraId="5C144690">
            <w:pPr>
              <w:rPr>
                <w:rFonts w:hint="eastAsia" w:ascii="宋体" w:hAnsi="宋体" w:eastAsia="宋体" w:cs="宋体"/>
                <w:color w:val="auto"/>
                <w:sz w:val="21"/>
                <w:highlight w:val="none"/>
              </w:rPr>
            </w:pPr>
          </w:p>
        </w:tc>
        <w:tc>
          <w:tcPr>
            <w:tcW w:w="1259" w:type="dxa"/>
            <w:vAlign w:val="top"/>
          </w:tcPr>
          <w:p w14:paraId="50821FD5">
            <w:pPr>
              <w:rPr>
                <w:rFonts w:hint="eastAsia" w:ascii="宋体" w:hAnsi="宋体" w:eastAsia="宋体" w:cs="宋体"/>
                <w:color w:val="auto"/>
                <w:sz w:val="21"/>
                <w:highlight w:val="none"/>
              </w:rPr>
            </w:pPr>
          </w:p>
        </w:tc>
        <w:tc>
          <w:tcPr>
            <w:tcW w:w="948" w:type="dxa"/>
            <w:vAlign w:val="top"/>
          </w:tcPr>
          <w:p w14:paraId="4189E350">
            <w:pPr>
              <w:rPr>
                <w:rFonts w:hint="eastAsia" w:ascii="宋体" w:hAnsi="宋体" w:eastAsia="宋体" w:cs="宋体"/>
                <w:color w:val="auto"/>
                <w:sz w:val="21"/>
                <w:highlight w:val="none"/>
              </w:rPr>
            </w:pPr>
          </w:p>
        </w:tc>
      </w:tr>
      <w:tr w14:paraId="51021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886" w:type="dxa"/>
            <w:vAlign w:val="top"/>
          </w:tcPr>
          <w:p w14:paraId="41C929BE">
            <w:pPr>
              <w:rPr>
                <w:rFonts w:hint="eastAsia" w:ascii="宋体" w:hAnsi="宋体" w:eastAsia="宋体" w:cs="宋体"/>
                <w:color w:val="auto"/>
                <w:sz w:val="21"/>
                <w:highlight w:val="none"/>
              </w:rPr>
            </w:pPr>
          </w:p>
        </w:tc>
        <w:tc>
          <w:tcPr>
            <w:tcW w:w="1934" w:type="dxa"/>
            <w:vAlign w:val="top"/>
          </w:tcPr>
          <w:p w14:paraId="36A94B67">
            <w:pPr>
              <w:rPr>
                <w:rFonts w:hint="eastAsia" w:ascii="宋体" w:hAnsi="宋体" w:eastAsia="宋体" w:cs="宋体"/>
                <w:color w:val="auto"/>
                <w:sz w:val="21"/>
                <w:highlight w:val="none"/>
              </w:rPr>
            </w:pPr>
          </w:p>
        </w:tc>
        <w:tc>
          <w:tcPr>
            <w:tcW w:w="1994" w:type="dxa"/>
            <w:vAlign w:val="top"/>
          </w:tcPr>
          <w:p w14:paraId="5F91AEAB">
            <w:pPr>
              <w:rPr>
                <w:rFonts w:hint="eastAsia" w:ascii="宋体" w:hAnsi="宋体" w:eastAsia="宋体" w:cs="宋体"/>
                <w:color w:val="auto"/>
                <w:sz w:val="21"/>
                <w:highlight w:val="none"/>
              </w:rPr>
            </w:pPr>
          </w:p>
        </w:tc>
        <w:tc>
          <w:tcPr>
            <w:tcW w:w="2084" w:type="dxa"/>
            <w:vAlign w:val="top"/>
          </w:tcPr>
          <w:p w14:paraId="39BB2C9F">
            <w:pPr>
              <w:rPr>
                <w:rFonts w:hint="eastAsia" w:ascii="宋体" w:hAnsi="宋体" w:eastAsia="宋体" w:cs="宋体"/>
                <w:color w:val="auto"/>
                <w:sz w:val="21"/>
                <w:highlight w:val="none"/>
              </w:rPr>
            </w:pPr>
          </w:p>
        </w:tc>
        <w:tc>
          <w:tcPr>
            <w:tcW w:w="1259" w:type="dxa"/>
            <w:vAlign w:val="top"/>
          </w:tcPr>
          <w:p w14:paraId="27CBCB16">
            <w:pPr>
              <w:rPr>
                <w:rFonts w:hint="eastAsia" w:ascii="宋体" w:hAnsi="宋体" w:eastAsia="宋体" w:cs="宋体"/>
                <w:color w:val="auto"/>
                <w:sz w:val="21"/>
                <w:highlight w:val="none"/>
              </w:rPr>
            </w:pPr>
          </w:p>
        </w:tc>
        <w:tc>
          <w:tcPr>
            <w:tcW w:w="948" w:type="dxa"/>
            <w:vAlign w:val="top"/>
          </w:tcPr>
          <w:p w14:paraId="37A5A6C4">
            <w:pPr>
              <w:rPr>
                <w:rFonts w:hint="eastAsia" w:ascii="宋体" w:hAnsi="宋体" w:eastAsia="宋体" w:cs="宋体"/>
                <w:color w:val="auto"/>
                <w:sz w:val="21"/>
                <w:highlight w:val="none"/>
              </w:rPr>
            </w:pPr>
          </w:p>
        </w:tc>
      </w:tr>
      <w:tr w14:paraId="54B4F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886" w:type="dxa"/>
            <w:vAlign w:val="top"/>
          </w:tcPr>
          <w:p w14:paraId="3B5B4A75">
            <w:pPr>
              <w:rPr>
                <w:rFonts w:hint="eastAsia" w:ascii="宋体" w:hAnsi="宋体" w:eastAsia="宋体" w:cs="宋体"/>
                <w:color w:val="auto"/>
                <w:sz w:val="21"/>
                <w:highlight w:val="none"/>
              </w:rPr>
            </w:pPr>
          </w:p>
        </w:tc>
        <w:tc>
          <w:tcPr>
            <w:tcW w:w="1934" w:type="dxa"/>
            <w:vAlign w:val="top"/>
          </w:tcPr>
          <w:p w14:paraId="74593E2A">
            <w:pPr>
              <w:rPr>
                <w:rFonts w:hint="eastAsia" w:ascii="宋体" w:hAnsi="宋体" w:eastAsia="宋体" w:cs="宋体"/>
                <w:color w:val="auto"/>
                <w:sz w:val="21"/>
                <w:highlight w:val="none"/>
              </w:rPr>
            </w:pPr>
          </w:p>
        </w:tc>
        <w:tc>
          <w:tcPr>
            <w:tcW w:w="1994" w:type="dxa"/>
            <w:vAlign w:val="top"/>
          </w:tcPr>
          <w:p w14:paraId="420B0606">
            <w:pPr>
              <w:rPr>
                <w:rFonts w:hint="eastAsia" w:ascii="宋体" w:hAnsi="宋体" w:eastAsia="宋体" w:cs="宋体"/>
                <w:color w:val="auto"/>
                <w:sz w:val="21"/>
                <w:highlight w:val="none"/>
              </w:rPr>
            </w:pPr>
          </w:p>
        </w:tc>
        <w:tc>
          <w:tcPr>
            <w:tcW w:w="2084" w:type="dxa"/>
            <w:vAlign w:val="top"/>
          </w:tcPr>
          <w:p w14:paraId="0F5D7CC0">
            <w:pPr>
              <w:rPr>
                <w:rFonts w:hint="eastAsia" w:ascii="宋体" w:hAnsi="宋体" w:eastAsia="宋体" w:cs="宋体"/>
                <w:color w:val="auto"/>
                <w:sz w:val="21"/>
                <w:highlight w:val="none"/>
              </w:rPr>
            </w:pPr>
          </w:p>
        </w:tc>
        <w:tc>
          <w:tcPr>
            <w:tcW w:w="1259" w:type="dxa"/>
            <w:vAlign w:val="top"/>
          </w:tcPr>
          <w:p w14:paraId="7AD1CE02">
            <w:pPr>
              <w:rPr>
                <w:rFonts w:hint="eastAsia" w:ascii="宋体" w:hAnsi="宋体" w:eastAsia="宋体" w:cs="宋体"/>
                <w:color w:val="auto"/>
                <w:sz w:val="21"/>
                <w:highlight w:val="none"/>
              </w:rPr>
            </w:pPr>
          </w:p>
        </w:tc>
        <w:tc>
          <w:tcPr>
            <w:tcW w:w="948" w:type="dxa"/>
            <w:vAlign w:val="top"/>
          </w:tcPr>
          <w:p w14:paraId="58A19F5F">
            <w:pPr>
              <w:rPr>
                <w:rFonts w:hint="eastAsia" w:ascii="宋体" w:hAnsi="宋体" w:eastAsia="宋体" w:cs="宋体"/>
                <w:color w:val="auto"/>
                <w:sz w:val="21"/>
                <w:highlight w:val="none"/>
              </w:rPr>
            </w:pPr>
          </w:p>
        </w:tc>
      </w:tr>
      <w:tr w14:paraId="1D6C1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886" w:type="dxa"/>
            <w:vAlign w:val="top"/>
          </w:tcPr>
          <w:p w14:paraId="1173B150">
            <w:pPr>
              <w:rPr>
                <w:rFonts w:hint="eastAsia" w:ascii="宋体" w:hAnsi="宋体" w:eastAsia="宋体" w:cs="宋体"/>
                <w:color w:val="auto"/>
                <w:sz w:val="21"/>
                <w:highlight w:val="none"/>
              </w:rPr>
            </w:pPr>
          </w:p>
        </w:tc>
        <w:tc>
          <w:tcPr>
            <w:tcW w:w="1934" w:type="dxa"/>
            <w:vAlign w:val="top"/>
          </w:tcPr>
          <w:p w14:paraId="7C70B533">
            <w:pPr>
              <w:rPr>
                <w:rFonts w:hint="eastAsia" w:ascii="宋体" w:hAnsi="宋体" w:eastAsia="宋体" w:cs="宋体"/>
                <w:color w:val="auto"/>
                <w:sz w:val="21"/>
                <w:highlight w:val="none"/>
              </w:rPr>
            </w:pPr>
          </w:p>
        </w:tc>
        <w:tc>
          <w:tcPr>
            <w:tcW w:w="1994" w:type="dxa"/>
            <w:vAlign w:val="top"/>
          </w:tcPr>
          <w:p w14:paraId="633DFAAD">
            <w:pPr>
              <w:rPr>
                <w:rFonts w:hint="eastAsia" w:ascii="宋体" w:hAnsi="宋体" w:eastAsia="宋体" w:cs="宋体"/>
                <w:color w:val="auto"/>
                <w:sz w:val="21"/>
                <w:highlight w:val="none"/>
              </w:rPr>
            </w:pPr>
          </w:p>
        </w:tc>
        <w:tc>
          <w:tcPr>
            <w:tcW w:w="2084" w:type="dxa"/>
            <w:vAlign w:val="top"/>
          </w:tcPr>
          <w:p w14:paraId="3EA140F0">
            <w:pPr>
              <w:rPr>
                <w:rFonts w:hint="eastAsia" w:ascii="宋体" w:hAnsi="宋体" w:eastAsia="宋体" w:cs="宋体"/>
                <w:color w:val="auto"/>
                <w:sz w:val="21"/>
                <w:highlight w:val="none"/>
              </w:rPr>
            </w:pPr>
          </w:p>
        </w:tc>
        <w:tc>
          <w:tcPr>
            <w:tcW w:w="1259" w:type="dxa"/>
            <w:vAlign w:val="top"/>
          </w:tcPr>
          <w:p w14:paraId="707228F0">
            <w:pPr>
              <w:rPr>
                <w:rFonts w:hint="eastAsia" w:ascii="宋体" w:hAnsi="宋体" w:eastAsia="宋体" w:cs="宋体"/>
                <w:color w:val="auto"/>
                <w:sz w:val="21"/>
                <w:highlight w:val="none"/>
              </w:rPr>
            </w:pPr>
          </w:p>
        </w:tc>
        <w:tc>
          <w:tcPr>
            <w:tcW w:w="948" w:type="dxa"/>
            <w:vAlign w:val="top"/>
          </w:tcPr>
          <w:p w14:paraId="685774FE">
            <w:pPr>
              <w:rPr>
                <w:rFonts w:hint="eastAsia" w:ascii="宋体" w:hAnsi="宋体" w:eastAsia="宋体" w:cs="宋体"/>
                <w:color w:val="auto"/>
                <w:sz w:val="21"/>
                <w:highlight w:val="none"/>
              </w:rPr>
            </w:pPr>
          </w:p>
        </w:tc>
      </w:tr>
      <w:tr w14:paraId="27EF7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886" w:type="dxa"/>
            <w:vAlign w:val="top"/>
          </w:tcPr>
          <w:p w14:paraId="24F9BEE8">
            <w:pPr>
              <w:rPr>
                <w:rFonts w:hint="eastAsia" w:ascii="宋体" w:hAnsi="宋体" w:eastAsia="宋体" w:cs="宋体"/>
                <w:color w:val="auto"/>
                <w:sz w:val="21"/>
                <w:highlight w:val="none"/>
              </w:rPr>
            </w:pPr>
          </w:p>
        </w:tc>
        <w:tc>
          <w:tcPr>
            <w:tcW w:w="1934" w:type="dxa"/>
            <w:vAlign w:val="top"/>
          </w:tcPr>
          <w:p w14:paraId="60504613">
            <w:pPr>
              <w:rPr>
                <w:rFonts w:hint="eastAsia" w:ascii="宋体" w:hAnsi="宋体" w:eastAsia="宋体" w:cs="宋体"/>
                <w:color w:val="auto"/>
                <w:sz w:val="21"/>
                <w:highlight w:val="none"/>
              </w:rPr>
            </w:pPr>
          </w:p>
        </w:tc>
        <w:tc>
          <w:tcPr>
            <w:tcW w:w="1994" w:type="dxa"/>
            <w:vAlign w:val="top"/>
          </w:tcPr>
          <w:p w14:paraId="615FE495">
            <w:pPr>
              <w:rPr>
                <w:rFonts w:hint="eastAsia" w:ascii="宋体" w:hAnsi="宋体" w:eastAsia="宋体" w:cs="宋体"/>
                <w:color w:val="auto"/>
                <w:sz w:val="21"/>
                <w:highlight w:val="none"/>
              </w:rPr>
            </w:pPr>
          </w:p>
        </w:tc>
        <w:tc>
          <w:tcPr>
            <w:tcW w:w="2084" w:type="dxa"/>
            <w:vAlign w:val="top"/>
          </w:tcPr>
          <w:p w14:paraId="62D498BD">
            <w:pPr>
              <w:rPr>
                <w:rFonts w:hint="eastAsia" w:ascii="宋体" w:hAnsi="宋体" w:eastAsia="宋体" w:cs="宋体"/>
                <w:color w:val="auto"/>
                <w:sz w:val="21"/>
                <w:highlight w:val="none"/>
              </w:rPr>
            </w:pPr>
          </w:p>
        </w:tc>
        <w:tc>
          <w:tcPr>
            <w:tcW w:w="1259" w:type="dxa"/>
            <w:vAlign w:val="top"/>
          </w:tcPr>
          <w:p w14:paraId="7B674510">
            <w:pPr>
              <w:rPr>
                <w:rFonts w:hint="eastAsia" w:ascii="宋体" w:hAnsi="宋体" w:eastAsia="宋体" w:cs="宋体"/>
                <w:color w:val="auto"/>
                <w:sz w:val="21"/>
                <w:highlight w:val="none"/>
              </w:rPr>
            </w:pPr>
          </w:p>
        </w:tc>
        <w:tc>
          <w:tcPr>
            <w:tcW w:w="948" w:type="dxa"/>
            <w:vAlign w:val="top"/>
          </w:tcPr>
          <w:p w14:paraId="66D084A4">
            <w:pPr>
              <w:rPr>
                <w:rFonts w:hint="eastAsia" w:ascii="宋体" w:hAnsi="宋体" w:eastAsia="宋体" w:cs="宋体"/>
                <w:color w:val="auto"/>
                <w:sz w:val="21"/>
                <w:highlight w:val="none"/>
              </w:rPr>
            </w:pPr>
          </w:p>
        </w:tc>
      </w:tr>
      <w:tr w14:paraId="3F137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886" w:type="dxa"/>
            <w:vAlign w:val="top"/>
          </w:tcPr>
          <w:p w14:paraId="2311DA64">
            <w:pPr>
              <w:rPr>
                <w:rFonts w:hint="eastAsia" w:ascii="宋体" w:hAnsi="宋体" w:eastAsia="宋体" w:cs="宋体"/>
                <w:color w:val="auto"/>
                <w:sz w:val="21"/>
                <w:highlight w:val="none"/>
              </w:rPr>
            </w:pPr>
          </w:p>
        </w:tc>
        <w:tc>
          <w:tcPr>
            <w:tcW w:w="1934" w:type="dxa"/>
            <w:vAlign w:val="top"/>
          </w:tcPr>
          <w:p w14:paraId="3E3E30F1">
            <w:pPr>
              <w:rPr>
                <w:rFonts w:hint="eastAsia" w:ascii="宋体" w:hAnsi="宋体" w:eastAsia="宋体" w:cs="宋体"/>
                <w:color w:val="auto"/>
                <w:sz w:val="21"/>
                <w:highlight w:val="none"/>
              </w:rPr>
            </w:pPr>
          </w:p>
        </w:tc>
        <w:tc>
          <w:tcPr>
            <w:tcW w:w="1994" w:type="dxa"/>
            <w:vAlign w:val="top"/>
          </w:tcPr>
          <w:p w14:paraId="39794171">
            <w:pPr>
              <w:rPr>
                <w:rFonts w:hint="eastAsia" w:ascii="宋体" w:hAnsi="宋体" w:eastAsia="宋体" w:cs="宋体"/>
                <w:color w:val="auto"/>
                <w:sz w:val="21"/>
                <w:highlight w:val="none"/>
              </w:rPr>
            </w:pPr>
          </w:p>
        </w:tc>
        <w:tc>
          <w:tcPr>
            <w:tcW w:w="2084" w:type="dxa"/>
            <w:vAlign w:val="top"/>
          </w:tcPr>
          <w:p w14:paraId="5C0BEF8A">
            <w:pPr>
              <w:rPr>
                <w:rFonts w:hint="eastAsia" w:ascii="宋体" w:hAnsi="宋体" w:eastAsia="宋体" w:cs="宋体"/>
                <w:color w:val="auto"/>
                <w:sz w:val="21"/>
                <w:highlight w:val="none"/>
              </w:rPr>
            </w:pPr>
          </w:p>
        </w:tc>
        <w:tc>
          <w:tcPr>
            <w:tcW w:w="1259" w:type="dxa"/>
            <w:vAlign w:val="top"/>
          </w:tcPr>
          <w:p w14:paraId="235CE209">
            <w:pPr>
              <w:rPr>
                <w:rFonts w:hint="eastAsia" w:ascii="宋体" w:hAnsi="宋体" w:eastAsia="宋体" w:cs="宋体"/>
                <w:color w:val="auto"/>
                <w:sz w:val="21"/>
                <w:highlight w:val="none"/>
              </w:rPr>
            </w:pPr>
          </w:p>
        </w:tc>
        <w:tc>
          <w:tcPr>
            <w:tcW w:w="948" w:type="dxa"/>
            <w:vAlign w:val="top"/>
          </w:tcPr>
          <w:p w14:paraId="39D0BFB9">
            <w:pPr>
              <w:rPr>
                <w:rFonts w:hint="eastAsia" w:ascii="宋体" w:hAnsi="宋体" w:eastAsia="宋体" w:cs="宋体"/>
                <w:color w:val="auto"/>
                <w:sz w:val="21"/>
                <w:highlight w:val="none"/>
              </w:rPr>
            </w:pPr>
          </w:p>
        </w:tc>
      </w:tr>
      <w:tr w14:paraId="4B532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886" w:type="dxa"/>
            <w:vAlign w:val="top"/>
          </w:tcPr>
          <w:p w14:paraId="599BB994">
            <w:pPr>
              <w:rPr>
                <w:rFonts w:hint="eastAsia" w:ascii="宋体" w:hAnsi="宋体" w:eastAsia="宋体" w:cs="宋体"/>
                <w:color w:val="auto"/>
                <w:sz w:val="21"/>
                <w:highlight w:val="none"/>
              </w:rPr>
            </w:pPr>
          </w:p>
        </w:tc>
        <w:tc>
          <w:tcPr>
            <w:tcW w:w="1934" w:type="dxa"/>
            <w:vAlign w:val="top"/>
          </w:tcPr>
          <w:p w14:paraId="266093B0">
            <w:pPr>
              <w:rPr>
                <w:rFonts w:hint="eastAsia" w:ascii="宋体" w:hAnsi="宋体" w:eastAsia="宋体" w:cs="宋体"/>
                <w:color w:val="auto"/>
                <w:sz w:val="21"/>
                <w:highlight w:val="none"/>
              </w:rPr>
            </w:pPr>
          </w:p>
        </w:tc>
        <w:tc>
          <w:tcPr>
            <w:tcW w:w="1994" w:type="dxa"/>
            <w:vAlign w:val="top"/>
          </w:tcPr>
          <w:p w14:paraId="41934A08">
            <w:pPr>
              <w:rPr>
                <w:rFonts w:hint="eastAsia" w:ascii="宋体" w:hAnsi="宋体" w:eastAsia="宋体" w:cs="宋体"/>
                <w:color w:val="auto"/>
                <w:sz w:val="21"/>
                <w:highlight w:val="none"/>
              </w:rPr>
            </w:pPr>
          </w:p>
        </w:tc>
        <w:tc>
          <w:tcPr>
            <w:tcW w:w="2084" w:type="dxa"/>
            <w:vAlign w:val="top"/>
          </w:tcPr>
          <w:p w14:paraId="1280061B">
            <w:pPr>
              <w:rPr>
                <w:rFonts w:hint="eastAsia" w:ascii="宋体" w:hAnsi="宋体" w:eastAsia="宋体" w:cs="宋体"/>
                <w:color w:val="auto"/>
                <w:sz w:val="21"/>
                <w:highlight w:val="none"/>
              </w:rPr>
            </w:pPr>
          </w:p>
        </w:tc>
        <w:tc>
          <w:tcPr>
            <w:tcW w:w="1259" w:type="dxa"/>
            <w:vAlign w:val="top"/>
          </w:tcPr>
          <w:p w14:paraId="70D2CFA1">
            <w:pPr>
              <w:rPr>
                <w:rFonts w:hint="eastAsia" w:ascii="宋体" w:hAnsi="宋体" w:eastAsia="宋体" w:cs="宋体"/>
                <w:color w:val="auto"/>
                <w:sz w:val="21"/>
                <w:highlight w:val="none"/>
              </w:rPr>
            </w:pPr>
          </w:p>
        </w:tc>
        <w:tc>
          <w:tcPr>
            <w:tcW w:w="948" w:type="dxa"/>
            <w:vAlign w:val="top"/>
          </w:tcPr>
          <w:p w14:paraId="79FCE869">
            <w:pPr>
              <w:rPr>
                <w:rFonts w:hint="eastAsia" w:ascii="宋体" w:hAnsi="宋体" w:eastAsia="宋体" w:cs="宋体"/>
                <w:color w:val="auto"/>
                <w:sz w:val="21"/>
                <w:highlight w:val="none"/>
              </w:rPr>
            </w:pPr>
          </w:p>
        </w:tc>
      </w:tr>
    </w:tbl>
    <w:p w14:paraId="0ECDDDAF">
      <w:pPr>
        <w:spacing w:before="36" w:line="224" w:lineRule="auto"/>
        <w:ind w:left="34"/>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说明：</w:t>
      </w:r>
    </w:p>
    <w:p w14:paraId="1C9C624A">
      <w:pPr>
        <w:spacing w:before="18" w:line="235" w:lineRule="auto"/>
        <w:ind w:left="36" w:firstLine="487"/>
        <w:jc w:val="both"/>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1、本表只填写谈判响应文件中与谈判文件有偏离（包括正偏离和负偏离）的内容，</w:t>
      </w:r>
      <w:r>
        <w:rPr>
          <w:rFonts w:hint="eastAsia" w:ascii="宋体" w:hAnsi="宋体" w:eastAsia="宋体" w:cs="宋体"/>
          <w:color w:val="auto"/>
          <w:spacing w:val="-2"/>
          <w:sz w:val="24"/>
          <w:szCs w:val="24"/>
          <w:highlight w:val="none"/>
        </w:rPr>
        <w:t>谈判响应文件中商务响应与谈判文件要求完全一致的，不用在此表中列出</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但必须提交</w:t>
      </w:r>
      <w:r>
        <w:rPr>
          <w:rFonts w:hint="eastAsia" w:ascii="宋体" w:hAnsi="宋体" w:eastAsia="宋体" w:cs="宋体"/>
          <w:color w:val="auto"/>
          <w:spacing w:val="-5"/>
          <w:sz w:val="24"/>
          <w:szCs w:val="24"/>
          <w:highlight w:val="none"/>
        </w:rPr>
        <w:t>空白表。</w:t>
      </w:r>
    </w:p>
    <w:p w14:paraId="58DF4086">
      <w:pPr>
        <w:spacing w:before="18" w:line="230" w:lineRule="auto"/>
        <w:ind w:left="40" w:right="137"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2、供应商必须据实填写，不得虚假响应，否则将取</w:t>
      </w:r>
      <w:r>
        <w:rPr>
          <w:rFonts w:hint="eastAsia" w:ascii="宋体" w:hAnsi="宋体" w:eastAsia="宋体" w:cs="宋体"/>
          <w:color w:val="auto"/>
          <w:spacing w:val="-1"/>
          <w:sz w:val="24"/>
          <w:szCs w:val="24"/>
          <w:highlight w:val="none"/>
        </w:rPr>
        <w:t>消其谈判或成交资格，并按有</w:t>
      </w:r>
      <w:r>
        <w:rPr>
          <w:rFonts w:hint="eastAsia" w:ascii="宋体" w:hAnsi="宋体" w:eastAsia="宋体" w:cs="宋体"/>
          <w:color w:val="auto"/>
          <w:spacing w:val="-3"/>
          <w:sz w:val="24"/>
          <w:szCs w:val="24"/>
          <w:highlight w:val="none"/>
        </w:rPr>
        <w:t>关规定进行处罚。</w:t>
      </w:r>
    </w:p>
    <w:p w14:paraId="5B5A048C">
      <w:pPr>
        <w:pStyle w:val="8"/>
        <w:spacing w:line="257" w:lineRule="auto"/>
        <w:rPr>
          <w:rFonts w:hint="eastAsia" w:ascii="宋体" w:hAnsi="宋体" w:eastAsia="宋体" w:cs="宋体"/>
          <w:color w:val="auto"/>
          <w:highlight w:val="none"/>
        </w:rPr>
      </w:pPr>
    </w:p>
    <w:p w14:paraId="60CFC181">
      <w:pPr>
        <w:spacing w:before="78" w:line="221" w:lineRule="auto"/>
        <w:ind w:left="51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供应商名称</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
          <w:sz w:val="24"/>
          <w:szCs w:val="24"/>
          <w:highlight w:val="none"/>
        </w:rPr>
        <w:t>单位公章）</w:t>
      </w:r>
    </w:p>
    <w:p w14:paraId="6D8B226D">
      <w:pPr>
        <w:pStyle w:val="8"/>
        <w:spacing w:line="255" w:lineRule="auto"/>
        <w:rPr>
          <w:rFonts w:hint="eastAsia" w:ascii="宋体" w:hAnsi="宋体" w:eastAsia="宋体" w:cs="宋体"/>
          <w:color w:val="auto"/>
          <w:highlight w:val="none"/>
        </w:rPr>
      </w:pPr>
    </w:p>
    <w:p w14:paraId="1D5D66A4">
      <w:pPr>
        <w:spacing w:before="79" w:line="222" w:lineRule="auto"/>
        <w:ind w:firstLine="480" w:firstLineChars="2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3"/>
          <w:sz w:val="24"/>
          <w:szCs w:val="24"/>
          <w:highlight w:val="none"/>
        </w:rPr>
        <w:t>（</w:t>
      </w:r>
      <w:r>
        <w:rPr>
          <w:rFonts w:hint="eastAsia" w:ascii="宋体" w:hAnsi="宋体" w:eastAsia="宋体" w:cs="宋体"/>
          <w:color w:val="auto"/>
          <w:sz w:val="24"/>
          <w:szCs w:val="24"/>
          <w:highlight w:val="none"/>
        </w:rPr>
        <w:t>签字或盖章）</w:t>
      </w:r>
    </w:p>
    <w:p w14:paraId="2C27E982">
      <w:pPr>
        <w:spacing w:before="79" w:line="222" w:lineRule="auto"/>
        <w:ind w:firstLine="480" w:firstLineChars="200"/>
        <w:outlineLvl w:val="1"/>
        <w:rPr>
          <w:rFonts w:hint="eastAsia" w:ascii="宋体" w:hAnsi="宋体" w:eastAsia="宋体" w:cs="宋体"/>
          <w:color w:val="auto"/>
          <w:sz w:val="24"/>
          <w:szCs w:val="24"/>
          <w:highlight w:val="none"/>
        </w:rPr>
      </w:pPr>
    </w:p>
    <w:p w14:paraId="1172EC42">
      <w:pPr>
        <w:spacing w:before="79" w:line="222" w:lineRule="auto"/>
        <w:ind w:firstLine="552" w:firstLineChars="300"/>
        <w:outlineLvl w:val="1"/>
        <w:rPr>
          <w:rFonts w:hint="eastAsia" w:ascii="宋体" w:hAnsi="宋体" w:eastAsia="宋体" w:cs="宋体"/>
          <w:color w:val="auto"/>
          <w:spacing w:val="-28"/>
          <w:sz w:val="24"/>
          <w:szCs w:val="24"/>
          <w:highlight w:val="none"/>
        </w:rPr>
      </w:pPr>
      <w:r>
        <w:rPr>
          <w:rFonts w:hint="eastAsia" w:ascii="宋体" w:hAnsi="宋体" w:eastAsia="宋体" w:cs="宋体"/>
          <w:color w:val="auto"/>
          <w:spacing w:val="-28"/>
          <w:sz w:val="24"/>
          <w:szCs w:val="24"/>
          <w:highlight w:val="none"/>
        </w:rPr>
        <w:t>日</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8"/>
          <w:sz w:val="24"/>
          <w:szCs w:val="24"/>
          <w:highlight w:val="none"/>
        </w:rPr>
        <w:t>期：</w:t>
      </w:r>
    </w:p>
    <w:p w14:paraId="5D7ED59D">
      <w:pPr>
        <w:spacing w:before="58" w:line="228" w:lineRule="auto"/>
        <w:jc w:val="center"/>
        <w:outlineLvl w:val="2"/>
        <w:rPr>
          <w:rFonts w:hint="eastAsia" w:ascii="宋体" w:hAnsi="宋体" w:eastAsia="宋体" w:cs="宋体"/>
          <w:color w:val="auto"/>
          <w:spacing w:val="-28"/>
          <w:sz w:val="24"/>
          <w:szCs w:val="24"/>
          <w:highlight w:val="none"/>
        </w:rPr>
      </w:pPr>
    </w:p>
    <w:p w14:paraId="03A66A2F">
      <w:pPr>
        <w:spacing w:before="64" w:line="229" w:lineRule="auto"/>
        <w:jc w:val="center"/>
        <w:rPr>
          <w:rFonts w:hint="eastAsia" w:ascii="宋体" w:hAnsi="宋体" w:eastAsia="宋体" w:cs="宋体"/>
          <w:color w:val="auto"/>
          <w:sz w:val="31"/>
          <w:szCs w:val="31"/>
          <w:highlight w:val="none"/>
        </w:rPr>
      </w:pPr>
      <w:r>
        <w:rPr>
          <w:rFonts w:hint="eastAsia" w:ascii="宋体" w:hAnsi="宋体" w:eastAsia="宋体" w:cs="宋体"/>
          <w:b/>
          <w:bCs/>
          <w:color w:val="auto"/>
          <w:spacing w:val="4"/>
          <w:sz w:val="31"/>
          <w:szCs w:val="31"/>
          <w:highlight w:val="none"/>
          <w:lang w:val="en-US" w:eastAsia="zh-CN"/>
        </w:rPr>
        <w:t xml:space="preserve">第五部分  </w:t>
      </w:r>
      <w:r>
        <w:rPr>
          <w:rFonts w:hint="eastAsia" w:ascii="宋体" w:hAnsi="宋体" w:eastAsia="宋体" w:cs="宋体"/>
          <w:b/>
          <w:bCs/>
          <w:color w:val="auto"/>
          <w:spacing w:val="4"/>
          <w:sz w:val="31"/>
          <w:szCs w:val="31"/>
          <w:highlight w:val="none"/>
        </w:rPr>
        <w:t>谈判方案说明书</w:t>
      </w:r>
    </w:p>
    <w:p w14:paraId="26FBDA72">
      <w:pPr>
        <w:keepNext w:val="0"/>
        <w:keepLines w:val="0"/>
        <w:widowControl/>
        <w:suppressLineNumbers w:val="0"/>
        <w:jc w:val="left"/>
        <w:rPr>
          <w:rFonts w:hint="eastAsia" w:ascii="宋体" w:hAnsi="宋体" w:eastAsia="宋体" w:cs="宋体"/>
          <w:b w:val="0"/>
          <w:bCs w:val="0"/>
          <w:snapToGrid w:val="0"/>
          <w:color w:val="auto"/>
          <w:kern w:val="0"/>
          <w:sz w:val="24"/>
          <w:szCs w:val="24"/>
          <w:highlight w:val="none"/>
          <w:lang w:val="en-US" w:eastAsia="zh-CN" w:bidi="ar"/>
        </w:rPr>
      </w:pPr>
    </w:p>
    <w:p w14:paraId="10A4F256">
      <w:pPr>
        <w:keepNext w:val="0"/>
        <w:keepLines w:val="0"/>
        <w:pageBreakBefore w:val="0"/>
        <w:widowControl/>
        <w:suppressLineNumbers w:val="0"/>
        <w:wordWrap/>
        <w:overflowPunct/>
        <w:topLinePunct w:val="0"/>
        <w:bidi w:val="0"/>
        <w:spacing w:line="440" w:lineRule="exact"/>
        <w:ind w:firstLine="480" w:firstLineChars="200"/>
        <w:jc w:val="left"/>
        <w:rPr>
          <w:color w:val="auto"/>
          <w:highlight w:val="none"/>
        </w:rPr>
      </w:pPr>
      <w:r>
        <w:rPr>
          <w:rFonts w:hint="eastAsia" w:ascii="宋体" w:hAnsi="宋体" w:eastAsia="宋体" w:cs="宋体"/>
          <w:b w:val="0"/>
          <w:bCs w:val="0"/>
          <w:snapToGrid w:val="0"/>
          <w:color w:val="auto"/>
          <w:kern w:val="0"/>
          <w:sz w:val="24"/>
          <w:szCs w:val="24"/>
          <w:highlight w:val="none"/>
          <w:lang w:val="en-US" w:eastAsia="zh-CN" w:bidi="ar"/>
        </w:rPr>
        <w:t>（注：评审时除考虑谈判报价竞争有利性以外，还将考虑此项因素</w:t>
      </w:r>
      <w:r>
        <w:rPr>
          <w:rFonts w:ascii="仿宋" w:hAnsi="仿宋" w:eastAsia="仿宋" w:cs="仿宋"/>
          <w:snapToGrid w:val="0"/>
          <w:color w:val="auto"/>
          <w:kern w:val="0"/>
          <w:sz w:val="24"/>
          <w:szCs w:val="24"/>
          <w:highlight w:val="none"/>
          <w:lang w:val="en-US" w:eastAsia="zh-CN" w:bidi="ar"/>
        </w:rPr>
        <w:t>。</w:t>
      </w:r>
      <w:r>
        <w:rPr>
          <w:rFonts w:hint="eastAsia" w:ascii="宋体" w:hAnsi="宋体" w:eastAsia="宋体" w:cs="宋体"/>
          <w:b w:val="0"/>
          <w:bCs w:val="0"/>
          <w:snapToGrid w:val="0"/>
          <w:color w:val="auto"/>
          <w:kern w:val="0"/>
          <w:sz w:val="24"/>
          <w:szCs w:val="24"/>
          <w:highlight w:val="none"/>
          <w:lang w:val="en-US" w:eastAsia="zh-CN" w:bidi="ar"/>
        </w:rPr>
        <w:t>）</w:t>
      </w:r>
    </w:p>
    <w:p w14:paraId="4121E311">
      <w:pPr>
        <w:keepNext w:val="0"/>
        <w:keepLines w:val="0"/>
        <w:pageBreakBefore w:val="0"/>
        <w:widowControl w:val="0"/>
        <w:kinsoku/>
        <w:wordWrap/>
        <w:overflowPunct/>
        <w:topLinePunct w:val="0"/>
        <w:autoSpaceDE/>
        <w:autoSpaceDN/>
        <w:bidi w:val="0"/>
        <w:adjustRightInd/>
        <w:snapToGrid/>
        <w:spacing w:line="440" w:lineRule="exact"/>
        <w:ind w:right="0" w:rightChars="0" w:firstLine="480" w:firstLineChars="200"/>
        <w:jc w:val="both"/>
        <w:textAlignment w:val="auto"/>
        <w:outlineLvl w:val="9"/>
        <w:rPr>
          <w:rFonts w:hint="eastAsia" w:ascii="宋体" w:hAnsi="宋体" w:eastAsia="宋体" w:cs="宋体"/>
          <w:snapToGrid/>
          <w:color w:val="auto"/>
          <w:kern w:val="2"/>
          <w:sz w:val="24"/>
          <w:szCs w:val="24"/>
          <w:highlight w:val="none"/>
          <w:lang w:eastAsia="zh-CN"/>
        </w:rPr>
      </w:pPr>
      <w:r>
        <w:rPr>
          <w:rFonts w:hint="eastAsia" w:ascii="宋体" w:hAnsi="宋体" w:eastAsia="宋体" w:cs="宋体"/>
          <w:color w:val="auto"/>
          <w:sz w:val="24"/>
          <w:szCs w:val="24"/>
          <w:highlight w:val="none"/>
        </w:rPr>
        <w:t>根据竞争性谈判文件</w:t>
      </w:r>
      <w:r>
        <w:rPr>
          <w:rFonts w:hint="eastAsia" w:ascii="宋体" w:hAnsi="宋体" w:eastAsia="宋体" w:cs="宋体"/>
          <w:color w:val="auto"/>
          <w:spacing w:val="-2"/>
          <w:sz w:val="24"/>
          <w:szCs w:val="24"/>
          <w:highlight w:val="none"/>
          <w:lang w:val="en-US" w:eastAsia="zh-CN"/>
        </w:rPr>
        <w:t>“</w:t>
      </w:r>
      <w:r>
        <w:rPr>
          <w:rFonts w:hint="eastAsia" w:ascii="宋体" w:hAnsi="宋体" w:eastAsia="宋体" w:cs="宋体"/>
          <w:color w:val="auto"/>
          <w:spacing w:val="-2"/>
          <w:sz w:val="24"/>
          <w:szCs w:val="24"/>
          <w:highlight w:val="none"/>
        </w:rPr>
        <w:t>第</w:t>
      </w:r>
      <w:r>
        <w:rPr>
          <w:rFonts w:hint="eastAsia" w:ascii="宋体" w:hAnsi="宋体" w:eastAsia="宋体" w:cs="宋体"/>
          <w:color w:val="auto"/>
          <w:spacing w:val="-2"/>
          <w:sz w:val="24"/>
          <w:szCs w:val="24"/>
          <w:highlight w:val="none"/>
          <w:lang w:val="en-US" w:eastAsia="zh-CN"/>
        </w:rPr>
        <w:t>五</w:t>
      </w:r>
      <w:r>
        <w:rPr>
          <w:rFonts w:hint="eastAsia" w:ascii="宋体" w:hAnsi="宋体" w:eastAsia="宋体" w:cs="宋体"/>
          <w:color w:val="auto"/>
          <w:spacing w:val="-2"/>
          <w:sz w:val="24"/>
          <w:szCs w:val="24"/>
          <w:highlight w:val="none"/>
        </w:rPr>
        <w:t xml:space="preserve">章 </w:t>
      </w:r>
      <w:r>
        <w:rPr>
          <w:rFonts w:hint="eastAsia" w:ascii="宋体" w:hAnsi="宋体" w:eastAsia="宋体" w:cs="宋体"/>
          <w:color w:val="auto"/>
          <w:spacing w:val="-2"/>
          <w:sz w:val="24"/>
          <w:szCs w:val="24"/>
          <w:highlight w:val="none"/>
          <w:lang w:val="en-US" w:eastAsia="zh-CN"/>
        </w:rPr>
        <w:t>采购内容及要求”</w:t>
      </w:r>
      <w:r>
        <w:rPr>
          <w:rFonts w:hint="eastAsia" w:ascii="宋体" w:hAnsi="宋体" w:eastAsia="宋体" w:cs="宋体"/>
          <w:color w:val="auto"/>
          <w:sz w:val="24"/>
          <w:szCs w:val="24"/>
          <w:highlight w:val="none"/>
          <w:lang w:eastAsia="zh-CN"/>
        </w:rPr>
        <w:t>自行</w:t>
      </w:r>
      <w:r>
        <w:rPr>
          <w:rFonts w:hint="eastAsia" w:ascii="宋体" w:hAnsi="宋体" w:eastAsia="宋体" w:cs="宋体"/>
          <w:color w:val="auto"/>
          <w:sz w:val="24"/>
          <w:szCs w:val="24"/>
          <w:highlight w:val="none"/>
        </w:rPr>
        <w:t>编制</w:t>
      </w:r>
      <w:r>
        <w:rPr>
          <w:rFonts w:hint="eastAsia" w:ascii="宋体" w:hAnsi="宋体" w:eastAsia="宋体" w:cs="宋体"/>
          <w:color w:val="auto"/>
          <w:sz w:val="24"/>
          <w:szCs w:val="24"/>
          <w:highlight w:val="none"/>
          <w:lang w:val="en-US" w:eastAsia="zh-CN"/>
        </w:rPr>
        <w:t>谈判方案，</w:t>
      </w:r>
      <w:r>
        <w:rPr>
          <w:rFonts w:hint="eastAsia" w:ascii="宋体" w:hAnsi="宋体" w:eastAsia="宋体" w:cs="宋体"/>
          <w:snapToGrid/>
          <w:color w:val="auto"/>
          <w:kern w:val="2"/>
          <w:sz w:val="24"/>
          <w:szCs w:val="24"/>
          <w:highlight w:val="none"/>
          <w:lang w:eastAsia="zh-CN"/>
        </w:rPr>
        <w:t>包括但不限于以下内容：</w:t>
      </w:r>
    </w:p>
    <w:p w14:paraId="632FE25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4" w:firstLineChars="200"/>
        <w:jc w:val="both"/>
        <w:textAlignment w:val="auto"/>
        <w:outlineLvl w:val="9"/>
        <w:rPr>
          <w:rFonts w:hint="eastAsia" w:ascii="宋体" w:hAnsi="宋体" w:eastAsia="宋体" w:cs="宋体"/>
          <w:color w:val="auto"/>
          <w:spacing w:val="-5"/>
          <w:sz w:val="24"/>
          <w:szCs w:val="24"/>
          <w:highlight w:val="none"/>
        </w:rPr>
      </w:pP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rPr>
        <w:t>完成项目的</w:t>
      </w:r>
      <w:r>
        <w:rPr>
          <w:rFonts w:hint="eastAsia" w:ascii="宋体" w:hAnsi="宋体" w:eastAsia="宋体" w:cs="宋体"/>
          <w:color w:val="auto"/>
          <w:spacing w:val="1"/>
          <w:sz w:val="24"/>
          <w:szCs w:val="24"/>
          <w:highlight w:val="none"/>
          <w:lang w:val="en-US" w:eastAsia="zh-CN"/>
        </w:rPr>
        <w:t>实施</w:t>
      </w:r>
      <w:r>
        <w:rPr>
          <w:rFonts w:hint="eastAsia" w:ascii="宋体" w:hAnsi="宋体" w:eastAsia="宋体" w:cs="宋体"/>
          <w:color w:val="auto"/>
          <w:spacing w:val="1"/>
          <w:sz w:val="24"/>
          <w:szCs w:val="24"/>
          <w:highlight w:val="none"/>
        </w:rPr>
        <w:t>方案，要求谈判供应商针对本项目的需求提出全面、完整的</w:t>
      </w:r>
      <w:r>
        <w:rPr>
          <w:rFonts w:hint="eastAsia" w:ascii="宋体" w:hAnsi="宋体" w:eastAsia="宋体" w:cs="宋体"/>
          <w:color w:val="auto"/>
          <w:spacing w:val="1"/>
          <w:sz w:val="24"/>
          <w:szCs w:val="24"/>
          <w:highlight w:val="none"/>
          <w:lang w:val="en-US" w:eastAsia="zh-CN"/>
        </w:rPr>
        <w:t>实施</w:t>
      </w:r>
      <w:r>
        <w:rPr>
          <w:rFonts w:hint="eastAsia" w:ascii="宋体" w:hAnsi="宋体" w:eastAsia="宋体" w:cs="宋体"/>
          <w:color w:val="auto"/>
          <w:spacing w:val="-5"/>
          <w:sz w:val="24"/>
          <w:szCs w:val="24"/>
          <w:highlight w:val="none"/>
        </w:rPr>
        <w:t>方案；</w:t>
      </w:r>
    </w:p>
    <w:p w14:paraId="2F2CD40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2.</w:t>
      </w:r>
      <w:r>
        <w:rPr>
          <w:rFonts w:hint="eastAsia" w:ascii="宋体" w:hAnsi="宋体" w:eastAsia="宋体" w:cs="宋体"/>
          <w:color w:val="auto"/>
          <w:spacing w:val="2"/>
          <w:sz w:val="24"/>
          <w:szCs w:val="24"/>
          <w:highlight w:val="none"/>
        </w:rPr>
        <w:t>产品来源渠道合法的证明文件（包括但不限于销</w:t>
      </w:r>
      <w:r>
        <w:rPr>
          <w:rFonts w:hint="eastAsia" w:ascii="宋体" w:hAnsi="宋体" w:eastAsia="宋体" w:cs="宋体"/>
          <w:color w:val="auto"/>
          <w:spacing w:val="1"/>
          <w:sz w:val="24"/>
          <w:szCs w:val="24"/>
          <w:highlight w:val="none"/>
        </w:rPr>
        <w:t>售协议、代理协议、原厂授权</w:t>
      </w:r>
      <w:r>
        <w:rPr>
          <w:rFonts w:hint="eastAsia" w:ascii="宋体" w:hAnsi="宋体" w:eastAsia="宋体" w:cs="宋体"/>
          <w:color w:val="auto"/>
          <w:spacing w:val="-25"/>
          <w:sz w:val="24"/>
          <w:szCs w:val="24"/>
          <w:highlight w:val="none"/>
        </w:rPr>
        <w:t>等</w:t>
      </w:r>
      <w:r>
        <w:rPr>
          <w:rFonts w:hint="eastAsia" w:ascii="宋体" w:hAnsi="宋体" w:eastAsia="宋体" w:cs="宋体"/>
          <w:color w:val="auto"/>
          <w:sz w:val="24"/>
          <w:szCs w:val="24"/>
          <w:highlight w:val="none"/>
        </w:rPr>
        <w:t>）；</w:t>
      </w:r>
    </w:p>
    <w:p w14:paraId="00E9947F">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9"/>
        <w:textAlignment w:val="baseline"/>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pacing w:val="2"/>
          <w:sz w:val="24"/>
          <w:szCs w:val="24"/>
          <w:highlight w:val="none"/>
        </w:rPr>
        <w:t>谈判产品的彩页（如有）、生产厂家出具的、相应</w:t>
      </w:r>
      <w:r>
        <w:rPr>
          <w:rFonts w:hint="eastAsia" w:ascii="宋体" w:hAnsi="宋体" w:eastAsia="宋体" w:cs="宋体"/>
          <w:color w:val="auto"/>
          <w:spacing w:val="1"/>
          <w:sz w:val="24"/>
          <w:szCs w:val="24"/>
          <w:highlight w:val="none"/>
        </w:rPr>
        <w:t>的功能证明材料（包括但不</w:t>
      </w:r>
      <w:r>
        <w:rPr>
          <w:rFonts w:hint="eastAsia" w:ascii="宋体" w:hAnsi="宋体" w:eastAsia="宋体" w:cs="宋体"/>
          <w:color w:val="auto"/>
          <w:spacing w:val="-3"/>
          <w:sz w:val="24"/>
          <w:szCs w:val="24"/>
          <w:highlight w:val="none"/>
        </w:rPr>
        <w:t>限于测试报告、官网和功能截图等</w:t>
      </w:r>
      <w:r>
        <w:rPr>
          <w:rFonts w:hint="eastAsia" w:ascii="宋体" w:hAnsi="宋体" w:eastAsia="宋体" w:cs="宋体"/>
          <w:color w:val="auto"/>
          <w:spacing w:val="6"/>
          <w:sz w:val="24"/>
          <w:szCs w:val="24"/>
          <w:highlight w:val="none"/>
        </w:rPr>
        <w:t>）；</w:t>
      </w:r>
    </w:p>
    <w:p w14:paraId="3DDE1DC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rPr>
        <w:t>谈判产品的制造商情况及原产地、质量标准、检</w:t>
      </w:r>
      <w:r>
        <w:rPr>
          <w:rFonts w:hint="eastAsia" w:ascii="宋体" w:hAnsi="宋体" w:eastAsia="宋体" w:cs="宋体"/>
          <w:color w:val="auto"/>
          <w:spacing w:val="1"/>
          <w:sz w:val="24"/>
          <w:szCs w:val="24"/>
          <w:highlight w:val="none"/>
        </w:rPr>
        <w:t>测标准、是否符合国家规范及</w:t>
      </w:r>
      <w:r>
        <w:rPr>
          <w:rFonts w:hint="eastAsia" w:ascii="宋体" w:hAnsi="宋体" w:eastAsia="宋体" w:cs="宋体"/>
          <w:color w:val="auto"/>
          <w:spacing w:val="-3"/>
          <w:sz w:val="24"/>
          <w:szCs w:val="24"/>
          <w:highlight w:val="none"/>
        </w:rPr>
        <w:t>相关认证等；</w:t>
      </w:r>
    </w:p>
    <w:p w14:paraId="0A169D9B">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9"/>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1"/>
          <w:sz w:val="24"/>
          <w:szCs w:val="24"/>
          <w:highlight w:val="none"/>
        </w:rPr>
        <w:t>填写技术规格响应表（见附表）并提供支持文件；</w:t>
      </w:r>
    </w:p>
    <w:p w14:paraId="2DD04C8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6.</w:t>
      </w:r>
      <w:r>
        <w:rPr>
          <w:rFonts w:hint="eastAsia" w:ascii="宋体" w:hAnsi="宋体" w:eastAsia="宋体" w:cs="宋体"/>
          <w:color w:val="auto"/>
          <w:spacing w:val="-1"/>
          <w:sz w:val="24"/>
          <w:szCs w:val="24"/>
          <w:highlight w:val="none"/>
        </w:rPr>
        <w:t>服务范围和服务内容的详细说明；</w:t>
      </w:r>
    </w:p>
    <w:p w14:paraId="3DE734CA">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7</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质量保证措施、</w:t>
      </w:r>
      <w:r>
        <w:rPr>
          <w:rFonts w:hint="eastAsia" w:ascii="宋体" w:hAnsi="宋体" w:eastAsia="宋体" w:cs="宋体"/>
          <w:snapToGrid w:val="0"/>
          <w:color w:val="auto"/>
          <w:kern w:val="0"/>
          <w:sz w:val="24"/>
          <w:szCs w:val="24"/>
          <w:highlight w:val="none"/>
          <w:lang w:val="en-US" w:eastAsia="zh-CN" w:bidi="ar"/>
        </w:rPr>
        <w:t>供货后（安装调试、培训等）服务方案</w:t>
      </w:r>
      <w:r>
        <w:rPr>
          <w:rFonts w:hint="eastAsia" w:ascii="宋体" w:hAnsi="宋体" w:eastAsia="宋体" w:cs="宋体"/>
          <w:color w:val="auto"/>
          <w:spacing w:val="-1"/>
          <w:sz w:val="24"/>
          <w:szCs w:val="24"/>
          <w:highlight w:val="none"/>
        </w:rPr>
        <w:t>、响应时间等。</w:t>
      </w:r>
    </w:p>
    <w:p w14:paraId="1557883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6"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val="en-US" w:eastAsia="zh-CN"/>
        </w:rPr>
        <w:t>8</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提供的维保服务点的名称、地址、电话</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联系人</w:t>
      </w:r>
      <w:r>
        <w:rPr>
          <w:rFonts w:hint="eastAsia" w:ascii="宋体" w:hAnsi="宋体" w:eastAsia="宋体" w:cs="宋体"/>
          <w:color w:val="auto"/>
          <w:spacing w:val="-1"/>
          <w:sz w:val="24"/>
          <w:szCs w:val="24"/>
          <w:highlight w:val="none"/>
          <w:lang w:val="en-US" w:eastAsia="zh-CN"/>
        </w:rPr>
        <w:t>等，</w:t>
      </w:r>
      <w:r>
        <w:rPr>
          <w:rFonts w:hint="eastAsia" w:ascii="宋体" w:hAnsi="宋体" w:eastAsia="宋体" w:cs="宋体"/>
          <w:color w:val="auto"/>
          <w:spacing w:val="-1"/>
          <w:sz w:val="24"/>
          <w:szCs w:val="24"/>
          <w:highlight w:val="none"/>
        </w:rPr>
        <w:t>应在谈判</w:t>
      </w:r>
      <w:r>
        <w:rPr>
          <w:rFonts w:hint="eastAsia" w:ascii="宋体" w:hAnsi="宋体" w:eastAsia="宋体" w:cs="宋体"/>
          <w:color w:val="auto"/>
          <w:spacing w:val="-1"/>
          <w:sz w:val="24"/>
          <w:szCs w:val="24"/>
          <w:highlight w:val="none"/>
          <w:lang w:val="en-US" w:eastAsia="zh-CN"/>
        </w:rPr>
        <w:t>响应</w:t>
      </w:r>
      <w:r>
        <w:rPr>
          <w:rFonts w:hint="eastAsia" w:ascii="宋体" w:hAnsi="宋体" w:eastAsia="宋体" w:cs="宋体"/>
          <w:color w:val="auto"/>
          <w:spacing w:val="-1"/>
          <w:sz w:val="24"/>
          <w:szCs w:val="24"/>
          <w:highlight w:val="none"/>
        </w:rPr>
        <w:t>文件中说明</w:t>
      </w:r>
      <w:r>
        <w:rPr>
          <w:rFonts w:hint="eastAsia" w:ascii="宋体" w:hAnsi="宋体" w:eastAsia="宋体" w:cs="宋体"/>
          <w:color w:val="auto"/>
          <w:spacing w:val="-1"/>
          <w:sz w:val="24"/>
          <w:szCs w:val="24"/>
          <w:highlight w:val="none"/>
          <w:lang w:eastAsia="zh-CN"/>
        </w:rPr>
        <w:t>；</w:t>
      </w:r>
    </w:p>
    <w:p w14:paraId="40C0890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8" w:firstLineChars="20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9</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供应商服务承诺书；</w:t>
      </w:r>
    </w:p>
    <w:p w14:paraId="7ABEAE2E">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2"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pacing w:val="-2"/>
          <w:sz w:val="24"/>
          <w:szCs w:val="24"/>
          <w:highlight w:val="none"/>
          <w:lang w:val="en-US" w:eastAsia="zh-CN"/>
        </w:rPr>
        <w:t>10</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z w:val="24"/>
          <w:szCs w:val="24"/>
          <w:highlight w:val="none"/>
        </w:rPr>
        <w:t>供应商认为有必要提供而增加其竞争性的其它资料。</w:t>
      </w:r>
      <w:r>
        <w:rPr>
          <w:rFonts w:hint="eastAsia" w:ascii="宋体" w:hAnsi="宋体" w:eastAsia="宋体" w:cs="宋体"/>
          <w:color w:val="auto"/>
          <w:sz w:val="24"/>
          <w:szCs w:val="24"/>
          <w:lang w:val="en-US" w:eastAsia="zh-CN"/>
        </w:rPr>
        <w:t xml:space="preserve"> </w:t>
      </w:r>
    </w:p>
    <w:p w14:paraId="2C5B5721">
      <w:pPr>
        <w:rPr>
          <w:rFonts w:hint="eastAsia" w:ascii="宋体" w:hAnsi="宋体" w:eastAsia="宋体" w:cs="宋体"/>
          <w:color w:val="auto"/>
          <w:sz w:val="24"/>
          <w:szCs w:val="24"/>
        </w:rPr>
      </w:pPr>
    </w:p>
    <w:p w14:paraId="7AF1C0F4">
      <w:pPr>
        <w:pStyle w:val="8"/>
        <w:rPr>
          <w:rFonts w:hint="eastAsia" w:ascii="宋体" w:hAnsi="宋体" w:eastAsia="宋体" w:cs="宋体"/>
          <w:color w:val="auto"/>
          <w:sz w:val="24"/>
          <w:szCs w:val="24"/>
        </w:rPr>
      </w:pPr>
    </w:p>
    <w:p w14:paraId="3E1230F1">
      <w:pPr>
        <w:rPr>
          <w:rFonts w:hint="eastAsia" w:ascii="宋体" w:hAnsi="宋体" w:eastAsia="宋体" w:cs="宋体"/>
          <w:color w:val="auto"/>
          <w:sz w:val="24"/>
          <w:szCs w:val="24"/>
        </w:rPr>
      </w:pPr>
    </w:p>
    <w:p w14:paraId="61CD50A9">
      <w:pPr>
        <w:pStyle w:val="8"/>
        <w:rPr>
          <w:rFonts w:hint="eastAsia" w:ascii="宋体" w:hAnsi="宋体" w:eastAsia="宋体" w:cs="宋体"/>
          <w:color w:val="auto"/>
          <w:sz w:val="24"/>
          <w:szCs w:val="24"/>
        </w:rPr>
      </w:pPr>
    </w:p>
    <w:p w14:paraId="0DE220FB">
      <w:pPr>
        <w:pStyle w:val="16"/>
        <w:rPr>
          <w:rFonts w:hint="eastAsia" w:ascii="宋体" w:hAnsi="宋体" w:eastAsia="宋体" w:cs="宋体"/>
          <w:color w:val="auto"/>
          <w:sz w:val="24"/>
          <w:szCs w:val="24"/>
        </w:rPr>
      </w:pPr>
    </w:p>
    <w:p w14:paraId="7E51D484">
      <w:pPr>
        <w:pStyle w:val="16"/>
        <w:rPr>
          <w:rFonts w:hint="eastAsia" w:ascii="宋体" w:hAnsi="宋体" w:eastAsia="宋体" w:cs="宋体"/>
          <w:color w:val="auto"/>
          <w:sz w:val="24"/>
          <w:szCs w:val="24"/>
        </w:rPr>
      </w:pPr>
    </w:p>
    <w:p w14:paraId="1FCE73A6">
      <w:pPr>
        <w:pStyle w:val="16"/>
        <w:rPr>
          <w:rFonts w:hint="eastAsia" w:ascii="宋体" w:hAnsi="宋体" w:eastAsia="宋体" w:cs="宋体"/>
          <w:color w:val="auto"/>
          <w:sz w:val="24"/>
          <w:szCs w:val="24"/>
        </w:rPr>
      </w:pPr>
    </w:p>
    <w:p w14:paraId="5D6A5214">
      <w:pPr>
        <w:pStyle w:val="16"/>
        <w:rPr>
          <w:rFonts w:hint="eastAsia" w:ascii="宋体" w:hAnsi="宋体" w:eastAsia="宋体" w:cs="宋体"/>
          <w:color w:val="auto"/>
          <w:sz w:val="24"/>
          <w:szCs w:val="24"/>
        </w:rPr>
      </w:pPr>
    </w:p>
    <w:p w14:paraId="19B22FA2">
      <w:pPr>
        <w:pStyle w:val="16"/>
        <w:rPr>
          <w:rFonts w:hint="eastAsia" w:ascii="宋体" w:hAnsi="宋体" w:eastAsia="宋体" w:cs="宋体"/>
          <w:color w:val="auto"/>
          <w:sz w:val="24"/>
          <w:szCs w:val="24"/>
        </w:rPr>
      </w:pPr>
    </w:p>
    <w:p w14:paraId="6EE130A0">
      <w:pPr>
        <w:spacing w:before="58" w:line="228" w:lineRule="auto"/>
        <w:jc w:val="center"/>
        <w:outlineLvl w:val="2"/>
        <w:rPr>
          <w:rFonts w:hint="eastAsia" w:ascii="宋体" w:hAnsi="宋体" w:eastAsia="宋体" w:cs="宋体"/>
          <w:color w:val="auto"/>
          <w:sz w:val="31"/>
          <w:szCs w:val="31"/>
          <w:highlight w:val="none"/>
        </w:rPr>
      </w:pPr>
      <w:r>
        <w:rPr>
          <w:rFonts w:hint="eastAsia" w:ascii="宋体" w:hAnsi="宋体" w:eastAsia="宋体" w:cs="宋体"/>
          <w:b/>
          <w:bCs/>
          <w:color w:val="auto"/>
          <w:sz w:val="24"/>
          <w:szCs w:val="24"/>
          <w:lang w:val="en-US" w:eastAsia="zh-CN"/>
        </w:rPr>
        <w:t>附件1：</w:t>
      </w:r>
      <w:r>
        <w:rPr>
          <w:rFonts w:hint="eastAsia" w:ascii="宋体" w:hAnsi="宋体" w:eastAsia="宋体" w:cs="宋体"/>
          <w:b/>
          <w:bCs/>
          <w:color w:val="auto"/>
          <w:spacing w:val="4"/>
          <w:sz w:val="31"/>
          <w:szCs w:val="31"/>
          <w:highlight w:val="none"/>
          <w:lang w:val="en-US" w:eastAsia="zh-CN"/>
        </w:rPr>
        <w:t xml:space="preserve"> </w:t>
      </w:r>
      <w:r>
        <w:rPr>
          <w:rFonts w:hint="eastAsia" w:ascii="宋体" w:hAnsi="宋体" w:eastAsia="宋体" w:cs="宋体"/>
          <w:b/>
          <w:bCs/>
          <w:color w:val="auto"/>
          <w:spacing w:val="4"/>
          <w:sz w:val="31"/>
          <w:szCs w:val="31"/>
          <w:highlight w:val="none"/>
        </w:rPr>
        <w:t>技术规格响应表</w:t>
      </w:r>
    </w:p>
    <w:p w14:paraId="1B8FCAD7">
      <w:pPr>
        <w:keepNext w:val="0"/>
        <w:keepLines w:val="0"/>
        <w:pageBreakBefore w:val="0"/>
        <w:widowControl/>
        <w:kinsoku w:val="0"/>
        <w:wordWrap/>
        <w:overflowPunct/>
        <w:topLinePunct w:val="0"/>
        <w:autoSpaceDE w:val="0"/>
        <w:autoSpaceDN w:val="0"/>
        <w:bidi w:val="0"/>
        <w:adjustRightInd w:val="0"/>
        <w:snapToGrid w:val="0"/>
        <w:spacing w:line="320" w:lineRule="auto"/>
        <w:ind w:left="0" w:right="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16"/>
          <w:sz w:val="24"/>
          <w:szCs w:val="24"/>
          <w:highlight w:val="none"/>
        </w:rPr>
        <w:t>项目名称：</w:t>
      </w:r>
      <w:r>
        <w:rPr>
          <w:rFonts w:hint="eastAsia" w:ascii="宋体" w:hAnsi="宋体" w:eastAsia="宋体" w:cs="宋体"/>
          <w:color w:val="auto"/>
          <w:spacing w:val="3"/>
          <w:sz w:val="24"/>
          <w:szCs w:val="24"/>
          <w:highlight w:val="none"/>
        </w:rPr>
        <w:t xml:space="preserve"> </w:t>
      </w:r>
    </w:p>
    <w:p w14:paraId="33B6C6A4">
      <w:pPr>
        <w:keepNext w:val="0"/>
        <w:keepLines w:val="0"/>
        <w:pageBreakBefore w:val="0"/>
        <w:widowControl/>
        <w:kinsoku w:val="0"/>
        <w:wordWrap/>
        <w:overflowPunct/>
        <w:topLinePunct w:val="0"/>
        <w:autoSpaceDE w:val="0"/>
        <w:autoSpaceDN w:val="0"/>
        <w:bidi w:val="0"/>
        <w:adjustRightInd w:val="0"/>
        <w:snapToGrid w:val="0"/>
        <w:spacing w:line="32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项目编号：</w:t>
      </w:r>
    </w:p>
    <w:tbl>
      <w:tblPr>
        <w:tblStyle w:val="27"/>
        <w:tblW w:w="8876" w:type="dxa"/>
        <w:tblInd w:w="154"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1024"/>
        <w:gridCol w:w="1854"/>
        <w:gridCol w:w="1986"/>
        <w:gridCol w:w="2270"/>
        <w:gridCol w:w="1006"/>
        <w:gridCol w:w="736"/>
      </w:tblGrid>
      <w:tr w14:paraId="7A13682E">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33" w:hRule="atLeast"/>
        </w:trPr>
        <w:tc>
          <w:tcPr>
            <w:tcW w:w="1024" w:type="dxa"/>
            <w:tcBorders>
              <w:right w:val="single" w:color="000000" w:sz="4" w:space="0"/>
            </w:tcBorders>
            <w:vAlign w:val="top"/>
          </w:tcPr>
          <w:p w14:paraId="03287AA4">
            <w:pPr>
              <w:pStyle w:val="28"/>
              <w:spacing w:before="160" w:line="222" w:lineRule="auto"/>
              <w:ind w:left="26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序号</w:t>
            </w:r>
          </w:p>
        </w:tc>
        <w:tc>
          <w:tcPr>
            <w:tcW w:w="1854" w:type="dxa"/>
            <w:tcBorders>
              <w:left w:val="single" w:color="000000" w:sz="4" w:space="0"/>
              <w:right w:val="single" w:color="000000" w:sz="4" w:space="0"/>
            </w:tcBorders>
            <w:vAlign w:val="top"/>
          </w:tcPr>
          <w:p w14:paraId="77C6EDDB">
            <w:pPr>
              <w:pStyle w:val="28"/>
              <w:spacing w:before="160" w:line="221" w:lineRule="auto"/>
              <w:ind w:left="450"/>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产品名称</w:t>
            </w:r>
          </w:p>
        </w:tc>
        <w:tc>
          <w:tcPr>
            <w:tcW w:w="1986" w:type="dxa"/>
            <w:tcBorders>
              <w:left w:val="single" w:color="000000" w:sz="4" w:space="0"/>
              <w:right w:val="single" w:color="000000" w:sz="4" w:space="0"/>
            </w:tcBorders>
            <w:vAlign w:val="top"/>
          </w:tcPr>
          <w:p w14:paraId="207FB005">
            <w:pPr>
              <w:pStyle w:val="28"/>
              <w:spacing w:before="160" w:line="226" w:lineRule="auto"/>
              <w:ind w:left="815" w:right="146" w:hanging="65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竞争性谈判规格</w:t>
            </w:r>
          </w:p>
          <w:p w14:paraId="2A842355">
            <w:pPr>
              <w:pStyle w:val="28"/>
              <w:spacing w:before="160" w:line="226" w:lineRule="auto"/>
              <w:ind w:left="800" w:leftChars="372" w:right="146" w:hanging="19" w:hangingChars="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 </w:t>
            </w:r>
            <w:r>
              <w:rPr>
                <w:rFonts w:hint="eastAsia" w:ascii="宋体" w:hAnsi="宋体" w:eastAsia="宋体" w:cs="宋体"/>
                <w:color w:val="auto"/>
                <w:spacing w:val="4"/>
                <w:sz w:val="24"/>
                <w:szCs w:val="24"/>
                <w:highlight w:val="none"/>
              </w:rPr>
              <w:t xml:space="preserve"> </w:t>
            </w:r>
          </w:p>
        </w:tc>
        <w:tc>
          <w:tcPr>
            <w:tcW w:w="2270" w:type="dxa"/>
            <w:tcBorders>
              <w:left w:val="single" w:color="000000" w:sz="4" w:space="0"/>
              <w:right w:val="single" w:color="000000" w:sz="4" w:space="0"/>
            </w:tcBorders>
            <w:vAlign w:val="top"/>
          </w:tcPr>
          <w:p w14:paraId="4A1B3F95">
            <w:pPr>
              <w:pStyle w:val="28"/>
              <w:spacing w:before="160" w:line="226" w:lineRule="auto"/>
              <w:ind w:left="962" w:right="42" w:hanging="89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竞争性谈判响应规格</w:t>
            </w:r>
          </w:p>
          <w:p w14:paraId="630FC48E">
            <w:pPr>
              <w:pStyle w:val="28"/>
              <w:spacing w:before="160" w:line="226" w:lineRule="auto"/>
              <w:ind w:left="963" w:leftChars="433" w:right="42" w:hanging="54" w:hangingChars="2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 </w:t>
            </w:r>
            <w:r>
              <w:rPr>
                <w:rFonts w:hint="eastAsia" w:ascii="宋体" w:hAnsi="宋体" w:eastAsia="宋体" w:cs="宋体"/>
                <w:color w:val="auto"/>
                <w:spacing w:val="3"/>
                <w:sz w:val="24"/>
                <w:szCs w:val="24"/>
                <w:highlight w:val="none"/>
              </w:rPr>
              <w:t xml:space="preserve"> </w:t>
            </w:r>
          </w:p>
        </w:tc>
        <w:tc>
          <w:tcPr>
            <w:tcW w:w="1006" w:type="dxa"/>
            <w:tcBorders>
              <w:left w:val="single" w:color="000000" w:sz="4" w:space="0"/>
              <w:right w:val="single" w:color="000000" w:sz="4" w:space="0"/>
            </w:tcBorders>
            <w:vAlign w:val="top"/>
          </w:tcPr>
          <w:p w14:paraId="48E6CCA9">
            <w:pPr>
              <w:pStyle w:val="28"/>
              <w:spacing w:before="160" w:line="226" w:lineRule="auto"/>
              <w:ind w:right="128"/>
              <w:jc w:val="center"/>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偏离说</w:t>
            </w:r>
            <w:r>
              <w:rPr>
                <w:rFonts w:hint="eastAsia" w:ascii="宋体" w:hAnsi="宋体" w:eastAsia="宋体" w:cs="宋体"/>
                <w:color w:val="auto"/>
                <w:sz w:val="24"/>
                <w:szCs w:val="24"/>
                <w:highlight w:val="none"/>
              </w:rPr>
              <w:t xml:space="preserve"> 明</w:t>
            </w:r>
          </w:p>
        </w:tc>
        <w:tc>
          <w:tcPr>
            <w:tcW w:w="736" w:type="dxa"/>
            <w:tcBorders>
              <w:left w:val="single" w:color="000000" w:sz="4" w:space="0"/>
            </w:tcBorders>
            <w:vAlign w:val="top"/>
          </w:tcPr>
          <w:p w14:paraId="3C20E6CC">
            <w:pPr>
              <w:pStyle w:val="28"/>
              <w:spacing w:before="160" w:line="224" w:lineRule="auto"/>
              <w:ind w:left="143"/>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备注</w:t>
            </w:r>
          </w:p>
        </w:tc>
      </w:tr>
      <w:tr w14:paraId="2FF4827A">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5C337902">
            <w:pPr>
              <w:rPr>
                <w:rFonts w:hint="eastAsia" w:ascii="宋体" w:hAnsi="宋体" w:eastAsia="宋体" w:cs="宋体"/>
                <w:color w:val="auto"/>
                <w:sz w:val="21"/>
                <w:highlight w:val="none"/>
              </w:rPr>
            </w:pPr>
          </w:p>
        </w:tc>
        <w:tc>
          <w:tcPr>
            <w:tcW w:w="1854" w:type="dxa"/>
            <w:tcBorders>
              <w:left w:val="single" w:color="000000" w:sz="4" w:space="0"/>
              <w:right w:val="single" w:color="000000" w:sz="4" w:space="0"/>
            </w:tcBorders>
            <w:vAlign w:val="top"/>
          </w:tcPr>
          <w:p w14:paraId="40A8A824">
            <w:pPr>
              <w:rPr>
                <w:rFonts w:hint="eastAsia" w:ascii="宋体" w:hAnsi="宋体" w:eastAsia="宋体" w:cs="宋体"/>
                <w:color w:val="auto"/>
                <w:sz w:val="21"/>
                <w:highlight w:val="none"/>
              </w:rPr>
            </w:pPr>
          </w:p>
        </w:tc>
        <w:tc>
          <w:tcPr>
            <w:tcW w:w="1986" w:type="dxa"/>
            <w:tcBorders>
              <w:left w:val="single" w:color="000000" w:sz="4" w:space="0"/>
              <w:right w:val="single" w:color="000000" w:sz="4" w:space="0"/>
            </w:tcBorders>
            <w:vAlign w:val="top"/>
          </w:tcPr>
          <w:p w14:paraId="7DDF0328">
            <w:pPr>
              <w:rPr>
                <w:rFonts w:hint="eastAsia" w:ascii="宋体" w:hAnsi="宋体" w:eastAsia="宋体" w:cs="宋体"/>
                <w:color w:val="auto"/>
                <w:sz w:val="21"/>
                <w:highlight w:val="none"/>
              </w:rPr>
            </w:pPr>
          </w:p>
        </w:tc>
        <w:tc>
          <w:tcPr>
            <w:tcW w:w="2270" w:type="dxa"/>
            <w:tcBorders>
              <w:left w:val="single" w:color="000000" w:sz="4" w:space="0"/>
              <w:right w:val="single" w:color="000000" w:sz="4" w:space="0"/>
            </w:tcBorders>
            <w:vAlign w:val="top"/>
          </w:tcPr>
          <w:p w14:paraId="36806A7B">
            <w:pPr>
              <w:rPr>
                <w:rFonts w:hint="eastAsia" w:ascii="宋体" w:hAnsi="宋体" w:eastAsia="宋体" w:cs="宋体"/>
                <w:color w:val="auto"/>
                <w:sz w:val="21"/>
                <w:highlight w:val="none"/>
              </w:rPr>
            </w:pPr>
          </w:p>
        </w:tc>
        <w:tc>
          <w:tcPr>
            <w:tcW w:w="1006" w:type="dxa"/>
            <w:tcBorders>
              <w:left w:val="single" w:color="000000" w:sz="4" w:space="0"/>
              <w:right w:val="single" w:color="000000" w:sz="4" w:space="0"/>
            </w:tcBorders>
            <w:vAlign w:val="top"/>
          </w:tcPr>
          <w:p w14:paraId="54C6360F">
            <w:pPr>
              <w:rPr>
                <w:rFonts w:hint="eastAsia" w:ascii="宋体" w:hAnsi="宋体" w:eastAsia="宋体" w:cs="宋体"/>
                <w:color w:val="auto"/>
                <w:sz w:val="21"/>
                <w:highlight w:val="none"/>
              </w:rPr>
            </w:pPr>
          </w:p>
        </w:tc>
        <w:tc>
          <w:tcPr>
            <w:tcW w:w="736" w:type="dxa"/>
            <w:tcBorders>
              <w:left w:val="single" w:color="000000" w:sz="4" w:space="0"/>
            </w:tcBorders>
            <w:vAlign w:val="top"/>
          </w:tcPr>
          <w:p w14:paraId="045D0AB3">
            <w:pPr>
              <w:rPr>
                <w:rFonts w:hint="eastAsia" w:ascii="宋体" w:hAnsi="宋体" w:eastAsia="宋体" w:cs="宋体"/>
                <w:color w:val="auto"/>
                <w:sz w:val="21"/>
                <w:highlight w:val="none"/>
              </w:rPr>
            </w:pPr>
          </w:p>
        </w:tc>
      </w:tr>
      <w:tr w14:paraId="2CBBA5EE">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072222F2">
            <w:pPr>
              <w:rPr>
                <w:rFonts w:hint="eastAsia" w:ascii="宋体" w:hAnsi="宋体" w:eastAsia="宋体" w:cs="宋体"/>
                <w:color w:val="auto"/>
                <w:sz w:val="21"/>
                <w:highlight w:val="none"/>
              </w:rPr>
            </w:pPr>
          </w:p>
        </w:tc>
        <w:tc>
          <w:tcPr>
            <w:tcW w:w="1854" w:type="dxa"/>
            <w:tcBorders>
              <w:left w:val="single" w:color="000000" w:sz="4" w:space="0"/>
              <w:right w:val="single" w:color="000000" w:sz="4" w:space="0"/>
            </w:tcBorders>
            <w:vAlign w:val="top"/>
          </w:tcPr>
          <w:p w14:paraId="296007A8">
            <w:pPr>
              <w:rPr>
                <w:rFonts w:hint="eastAsia" w:ascii="宋体" w:hAnsi="宋体" w:eastAsia="宋体" w:cs="宋体"/>
                <w:color w:val="auto"/>
                <w:sz w:val="21"/>
                <w:highlight w:val="none"/>
              </w:rPr>
            </w:pPr>
          </w:p>
        </w:tc>
        <w:tc>
          <w:tcPr>
            <w:tcW w:w="1986" w:type="dxa"/>
            <w:tcBorders>
              <w:left w:val="single" w:color="000000" w:sz="4" w:space="0"/>
              <w:right w:val="single" w:color="000000" w:sz="4" w:space="0"/>
            </w:tcBorders>
            <w:vAlign w:val="top"/>
          </w:tcPr>
          <w:p w14:paraId="0033DE34">
            <w:pPr>
              <w:rPr>
                <w:rFonts w:hint="eastAsia" w:ascii="宋体" w:hAnsi="宋体" w:eastAsia="宋体" w:cs="宋体"/>
                <w:color w:val="auto"/>
                <w:sz w:val="21"/>
                <w:highlight w:val="none"/>
              </w:rPr>
            </w:pPr>
          </w:p>
        </w:tc>
        <w:tc>
          <w:tcPr>
            <w:tcW w:w="2270" w:type="dxa"/>
            <w:tcBorders>
              <w:left w:val="single" w:color="000000" w:sz="4" w:space="0"/>
              <w:right w:val="single" w:color="000000" w:sz="4" w:space="0"/>
            </w:tcBorders>
            <w:vAlign w:val="top"/>
          </w:tcPr>
          <w:p w14:paraId="19D11FD3">
            <w:pPr>
              <w:rPr>
                <w:rFonts w:hint="eastAsia" w:ascii="宋体" w:hAnsi="宋体" w:eastAsia="宋体" w:cs="宋体"/>
                <w:color w:val="auto"/>
                <w:sz w:val="21"/>
                <w:highlight w:val="none"/>
              </w:rPr>
            </w:pPr>
          </w:p>
        </w:tc>
        <w:tc>
          <w:tcPr>
            <w:tcW w:w="1006" w:type="dxa"/>
            <w:tcBorders>
              <w:left w:val="single" w:color="000000" w:sz="4" w:space="0"/>
              <w:right w:val="single" w:color="000000" w:sz="4" w:space="0"/>
            </w:tcBorders>
            <w:vAlign w:val="top"/>
          </w:tcPr>
          <w:p w14:paraId="49CAAAB7">
            <w:pPr>
              <w:rPr>
                <w:rFonts w:hint="eastAsia" w:ascii="宋体" w:hAnsi="宋体" w:eastAsia="宋体" w:cs="宋体"/>
                <w:color w:val="auto"/>
                <w:sz w:val="21"/>
                <w:highlight w:val="none"/>
              </w:rPr>
            </w:pPr>
          </w:p>
        </w:tc>
        <w:tc>
          <w:tcPr>
            <w:tcW w:w="736" w:type="dxa"/>
            <w:tcBorders>
              <w:left w:val="single" w:color="000000" w:sz="4" w:space="0"/>
            </w:tcBorders>
            <w:vAlign w:val="top"/>
          </w:tcPr>
          <w:p w14:paraId="0BBE0A15">
            <w:pPr>
              <w:rPr>
                <w:rFonts w:hint="eastAsia" w:ascii="宋体" w:hAnsi="宋体" w:eastAsia="宋体" w:cs="宋体"/>
                <w:color w:val="auto"/>
                <w:sz w:val="21"/>
                <w:highlight w:val="none"/>
              </w:rPr>
            </w:pPr>
          </w:p>
        </w:tc>
      </w:tr>
      <w:tr w14:paraId="6BE50063">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66A26CE5">
            <w:pPr>
              <w:rPr>
                <w:rFonts w:hint="eastAsia" w:ascii="宋体" w:hAnsi="宋体" w:eastAsia="宋体" w:cs="宋体"/>
                <w:color w:val="auto"/>
                <w:sz w:val="21"/>
                <w:highlight w:val="none"/>
              </w:rPr>
            </w:pPr>
          </w:p>
        </w:tc>
        <w:tc>
          <w:tcPr>
            <w:tcW w:w="1854" w:type="dxa"/>
            <w:tcBorders>
              <w:left w:val="single" w:color="000000" w:sz="4" w:space="0"/>
              <w:right w:val="single" w:color="000000" w:sz="4" w:space="0"/>
            </w:tcBorders>
            <w:vAlign w:val="top"/>
          </w:tcPr>
          <w:p w14:paraId="3CCF709C">
            <w:pPr>
              <w:rPr>
                <w:rFonts w:hint="eastAsia" w:ascii="宋体" w:hAnsi="宋体" w:eastAsia="宋体" w:cs="宋体"/>
                <w:color w:val="auto"/>
                <w:sz w:val="21"/>
                <w:highlight w:val="none"/>
              </w:rPr>
            </w:pPr>
          </w:p>
        </w:tc>
        <w:tc>
          <w:tcPr>
            <w:tcW w:w="1986" w:type="dxa"/>
            <w:tcBorders>
              <w:left w:val="single" w:color="000000" w:sz="4" w:space="0"/>
              <w:right w:val="single" w:color="000000" w:sz="4" w:space="0"/>
            </w:tcBorders>
            <w:vAlign w:val="top"/>
          </w:tcPr>
          <w:p w14:paraId="2383218C">
            <w:pPr>
              <w:rPr>
                <w:rFonts w:hint="eastAsia" w:ascii="宋体" w:hAnsi="宋体" w:eastAsia="宋体" w:cs="宋体"/>
                <w:color w:val="auto"/>
                <w:sz w:val="21"/>
                <w:highlight w:val="none"/>
              </w:rPr>
            </w:pPr>
          </w:p>
        </w:tc>
        <w:tc>
          <w:tcPr>
            <w:tcW w:w="2270" w:type="dxa"/>
            <w:tcBorders>
              <w:left w:val="single" w:color="000000" w:sz="4" w:space="0"/>
              <w:right w:val="single" w:color="000000" w:sz="4" w:space="0"/>
            </w:tcBorders>
            <w:vAlign w:val="top"/>
          </w:tcPr>
          <w:p w14:paraId="42C73C21">
            <w:pPr>
              <w:rPr>
                <w:rFonts w:hint="eastAsia" w:ascii="宋体" w:hAnsi="宋体" w:eastAsia="宋体" w:cs="宋体"/>
                <w:color w:val="auto"/>
                <w:sz w:val="21"/>
                <w:highlight w:val="none"/>
              </w:rPr>
            </w:pPr>
          </w:p>
        </w:tc>
        <w:tc>
          <w:tcPr>
            <w:tcW w:w="1006" w:type="dxa"/>
            <w:tcBorders>
              <w:left w:val="single" w:color="000000" w:sz="4" w:space="0"/>
              <w:right w:val="single" w:color="000000" w:sz="4" w:space="0"/>
            </w:tcBorders>
            <w:vAlign w:val="top"/>
          </w:tcPr>
          <w:p w14:paraId="79678AEE">
            <w:pPr>
              <w:rPr>
                <w:rFonts w:hint="eastAsia" w:ascii="宋体" w:hAnsi="宋体" w:eastAsia="宋体" w:cs="宋体"/>
                <w:color w:val="auto"/>
                <w:sz w:val="21"/>
                <w:highlight w:val="none"/>
              </w:rPr>
            </w:pPr>
          </w:p>
        </w:tc>
        <w:tc>
          <w:tcPr>
            <w:tcW w:w="736" w:type="dxa"/>
            <w:tcBorders>
              <w:left w:val="single" w:color="000000" w:sz="4" w:space="0"/>
            </w:tcBorders>
            <w:vAlign w:val="top"/>
          </w:tcPr>
          <w:p w14:paraId="35A10381">
            <w:pPr>
              <w:rPr>
                <w:rFonts w:hint="eastAsia" w:ascii="宋体" w:hAnsi="宋体" w:eastAsia="宋体" w:cs="宋体"/>
                <w:color w:val="auto"/>
                <w:sz w:val="21"/>
                <w:highlight w:val="none"/>
              </w:rPr>
            </w:pPr>
          </w:p>
        </w:tc>
      </w:tr>
      <w:tr w14:paraId="14528F3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3B533B64">
            <w:pPr>
              <w:rPr>
                <w:rFonts w:hint="eastAsia" w:ascii="宋体" w:hAnsi="宋体" w:eastAsia="宋体" w:cs="宋体"/>
                <w:color w:val="auto"/>
                <w:sz w:val="21"/>
                <w:highlight w:val="none"/>
              </w:rPr>
            </w:pPr>
          </w:p>
        </w:tc>
        <w:tc>
          <w:tcPr>
            <w:tcW w:w="1854" w:type="dxa"/>
            <w:tcBorders>
              <w:left w:val="single" w:color="000000" w:sz="4" w:space="0"/>
              <w:right w:val="single" w:color="000000" w:sz="4" w:space="0"/>
            </w:tcBorders>
            <w:vAlign w:val="top"/>
          </w:tcPr>
          <w:p w14:paraId="04B36DCF">
            <w:pPr>
              <w:rPr>
                <w:rFonts w:hint="eastAsia" w:ascii="宋体" w:hAnsi="宋体" w:eastAsia="宋体" w:cs="宋体"/>
                <w:color w:val="auto"/>
                <w:sz w:val="21"/>
                <w:highlight w:val="none"/>
              </w:rPr>
            </w:pPr>
          </w:p>
        </w:tc>
        <w:tc>
          <w:tcPr>
            <w:tcW w:w="1986" w:type="dxa"/>
            <w:tcBorders>
              <w:left w:val="single" w:color="000000" w:sz="4" w:space="0"/>
              <w:right w:val="single" w:color="000000" w:sz="4" w:space="0"/>
            </w:tcBorders>
            <w:vAlign w:val="top"/>
          </w:tcPr>
          <w:p w14:paraId="69113684">
            <w:pPr>
              <w:rPr>
                <w:rFonts w:hint="eastAsia" w:ascii="宋体" w:hAnsi="宋体" w:eastAsia="宋体" w:cs="宋体"/>
                <w:color w:val="auto"/>
                <w:sz w:val="21"/>
                <w:highlight w:val="none"/>
              </w:rPr>
            </w:pPr>
          </w:p>
        </w:tc>
        <w:tc>
          <w:tcPr>
            <w:tcW w:w="2270" w:type="dxa"/>
            <w:tcBorders>
              <w:left w:val="single" w:color="000000" w:sz="4" w:space="0"/>
              <w:right w:val="single" w:color="000000" w:sz="4" w:space="0"/>
            </w:tcBorders>
            <w:vAlign w:val="top"/>
          </w:tcPr>
          <w:p w14:paraId="1F6509FC">
            <w:pPr>
              <w:rPr>
                <w:rFonts w:hint="eastAsia" w:ascii="宋体" w:hAnsi="宋体" w:eastAsia="宋体" w:cs="宋体"/>
                <w:color w:val="auto"/>
                <w:sz w:val="21"/>
                <w:highlight w:val="none"/>
              </w:rPr>
            </w:pPr>
          </w:p>
        </w:tc>
        <w:tc>
          <w:tcPr>
            <w:tcW w:w="1006" w:type="dxa"/>
            <w:tcBorders>
              <w:left w:val="single" w:color="000000" w:sz="4" w:space="0"/>
              <w:right w:val="single" w:color="000000" w:sz="4" w:space="0"/>
            </w:tcBorders>
            <w:vAlign w:val="top"/>
          </w:tcPr>
          <w:p w14:paraId="6DD88552">
            <w:pPr>
              <w:rPr>
                <w:rFonts w:hint="eastAsia" w:ascii="宋体" w:hAnsi="宋体" w:eastAsia="宋体" w:cs="宋体"/>
                <w:color w:val="auto"/>
                <w:sz w:val="21"/>
                <w:highlight w:val="none"/>
              </w:rPr>
            </w:pPr>
          </w:p>
        </w:tc>
        <w:tc>
          <w:tcPr>
            <w:tcW w:w="736" w:type="dxa"/>
            <w:tcBorders>
              <w:left w:val="single" w:color="000000" w:sz="4" w:space="0"/>
            </w:tcBorders>
            <w:vAlign w:val="top"/>
          </w:tcPr>
          <w:p w14:paraId="54B40CB6">
            <w:pPr>
              <w:rPr>
                <w:rFonts w:hint="eastAsia" w:ascii="宋体" w:hAnsi="宋体" w:eastAsia="宋体" w:cs="宋体"/>
                <w:color w:val="auto"/>
                <w:sz w:val="21"/>
                <w:highlight w:val="none"/>
              </w:rPr>
            </w:pPr>
          </w:p>
        </w:tc>
      </w:tr>
    </w:tbl>
    <w:p w14:paraId="6F60E6F0">
      <w:pPr>
        <w:pStyle w:val="8"/>
        <w:spacing w:line="264" w:lineRule="auto"/>
        <w:rPr>
          <w:rFonts w:hint="eastAsia" w:ascii="宋体" w:hAnsi="宋体" w:eastAsia="宋体" w:cs="宋体"/>
          <w:color w:val="auto"/>
          <w:highlight w:val="none"/>
        </w:rPr>
      </w:pPr>
    </w:p>
    <w:p w14:paraId="50982C6C">
      <w:pPr>
        <w:pStyle w:val="8"/>
        <w:spacing w:line="264" w:lineRule="auto"/>
        <w:rPr>
          <w:rFonts w:hint="eastAsia" w:ascii="宋体" w:hAnsi="宋体" w:eastAsia="宋体" w:cs="宋体"/>
          <w:color w:val="auto"/>
          <w:highlight w:val="none"/>
        </w:rPr>
      </w:pPr>
    </w:p>
    <w:p w14:paraId="0287436B">
      <w:pPr>
        <w:spacing w:before="78" w:line="221" w:lineRule="auto"/>
        <w:ind w:left="51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供应商名称</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
          <w:sz w:val="24"/>
          <w:szCs w:val="24"/>
          <w:highlight w:val="none"/>
        </w:rPr>
        <w:t>单位公章）</w:t>
      </w:r>
    </w:p>
    <w:p w14:paraId="1DC580C3">
      <w:pPr>
        <w:pStyle w:val="8"/>
        <w:spacing w:line="255" w:lineRule="auto"/>
        <w:rPr>
          <w:rFonts w:hint="eastAsia" w:ascii="宋体" w:hAnsi="宋体" w:eastAsia="宋体" w:cs="宋体"/>
          <w:color w:val="auto"/>
          <w:highlight w:val="none"/>
        </w:rPr>
      </w:pPr>
    </w:p>
    <w:p w14:paraId="28E9AC7B">
      <w:pPr>
        <w:spacing w:before="79" w:line="222" w:lineRule="auto"/>
        <w:ind w:firstLine="480" w:firstLineChars="2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3"/>
          <w:sz w:val="24"/>
          <w:szCs w:val="24"/>
          <w:highlight w:val="none"/>
        </w:rPr>
        <w:t>（</w:t>
      </w:r>
      <w:r>
        <w:rPr>
          <w:rFonts w:hint="eastAsia" w:ascii="宋体" w:hAnsi="宋体" w:eastAsia="宋体" w:cs="宋体"/>
          <w:color w:val="auto"/>
          <w:sz w:val="24"/>
          <w:szCs w:val="24"/>
          <w:highlight w:val="none"/>
        </w:rPr>
        <w:t>签字或盖章）</w:t>
      </w:r>
    </w:p>
    <w:p w14:paraId="28DB0F82">
      <w:pPr>
        <w:spacing w:line="222" w:lineRule="auto"/>
        <w:rPr>
          <w:rFonts w:hint="eastAsia" w:ascii="宋体" w:hAnsi="宋体" w:eastAsia="宋体" w:cs="宋体"/>
          <w:color w:val="auto"/>
          <w:sz w:val="24"/>
          <w:szCs w:val="24"/>
          <w:highlight w:val="none"/>
        </w:rPr>
      </w:pPr>
    </w:p>
    <w:p w14:paraId="6BD1719A">
      <w:pPr>
        <w:spacing w:before="41" w:line="223" w:lineRule="auto"/>
        <w:ind w:left="100" w:firstLine="3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8"/>
          <w:sz w:val="24"/>
          <w:szCs w:val="24"/>
          <w:highlight w:val="none"/>
        </w:rPr>
        <w:t>日</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8"/>
          <w:sz w:val="24"/>
          <w:szCs w:val="24"/>
          <w:highlight w:val="none"/>
        </w:rPr>
        <w:t>期：</w:t>
      </w:r>
    </w:p>
    <w:p w14:paraId="692A59B3">
      <w:pPr>
        <w:pStyle w:val="8"/>
        <w:spacing w:line="275" w:lineRule="auto"/>
        <w:rPr>
          <w:rFonts w:hint="eastAsia" w:ascii="宋体" w:hAnsi="宋体" w:eastAsia="宋体" w:cs="宋体"/>
          <w:color w:val="auto"/>
          <w:highlight w:val="none"/>
        </w:rPr>
      </w:pPr>
    </w:p>
    <w:p w14:paraId="11238C16">
      <w:pPr>
        <w:keepNext w:val="0"/>
        <w:keepLines w:val="0"/>
        <w:pageBreakBefore w:val="0"/>
        <w:widowControl/>
        <w:kinsoku w:val="0"/>
        <w:wordWrap/>
        <w:overflowPunct/>
        <w:topLinePunct w:val="0"/>
        <w:autoSpaceDE w:val="0"/>
        <w:autoSpaceDN w:val="0"/>
        <w:bidi w:val="0"/>
        <w:adjustRightInd w:val="0"/>
        <w:snapToGrid w:val="0"/>
        <w:spacing w:before="79" w:line="440" w:lineRule="exact"/>
        <w:ind w:right="74" w:firstLine="6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注: 1、☆1 指竞争性谈判文件中的技术规格(参数),谈判供应商应按照竞争性谈判文</w:t>
      </w:r>
      <w:r>
        <w:rPr>
          <w:rFonts w:hint="eastAsia" w:ascii="宋体" w:hAnsi="宋体" w:eastAsia="宋体" w:cs="宋体"/>
          <w:color w:val="auto"/>
          <w:spacing w:val="-2"/>
          <w:sz w:val="24"/>
          <w:szCs w:val="24"/>
          <w:highlight w:val="none"/>
        </w:rPr>
        <w:t>件中的内容逐条抄写。</w:t>
      </w:r>
    </w:p>
    <w:p w14:paraId="3EDE3AE5">
      <w:pPr>
        <w:keepNext w:val="0"/>
        <w:keepLines w:val="0"/>
        <w:pageBreakBefore w:val="0"/>
        <w:widowControl/>
        <w:kinsoku w:val="0"/>
        <w:wordWrap/>
        <w:overflowPunct/>
        <w:topLinePunct w:val="0"/>
        <w:autoSpaceDE w:val="0"/>
        <w:autoSpaceDN w:val="0"/>
        <w:bidi w:val="0"/>
        <w:adjustRightInd w:val="0"/>
        <w:snapToGrid w:val="0"/>
        <w:spacing w:before="39" w:line="440" w:lineRule="exact"/>
        <w:ind w:left="61" w:firstLine="47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2、☆2 指谈判供应商拟提供的谈判产品的功能及技术规格(参数),谈判供应商应</w:t>
      </w:r>
      <w:r>
        <w:rPr>
          <w:rFonts w:hint="eastAsia" w:ascii="宋体" w:hAnsi="宋体" w:eastAsia="宋体" w:cs="宋体"/>
          <w:color w:val="auto"/>
          <w:spacing w:val="-3"/>
          <w:sz w:val="24"/>
          <w:szCs w:val="24"/>
          <w:highlight w:val="none"/>
        </w:rPr>
        <w:t>逐条如实填写。</w:t>
      </w:r>
    </w:p>
    <w:p w14:paraId="11D302DA">
      <w:pPr>
        <w:keepNext w:val="0"/>
        <w:keepLines w:val="0"/>
        <w:pageBreakBefore w:val="0"/>
        <w:widowControl/>
        <w:kinsoku w:val="0"/>
        <w:wordWrap/>
        <w:overflowPunct/>
        <w:topLinePunct w:val="0"/>
        <w:autoSpaceDE w:val="0"/>
        <w:autoSpaceDN w:val="0"/>
        <w:bidi w:val="0"/>
        <w:adjustRightInd w:val="0"/>
        <w:snapToGrid w:val="0"/>
        <w:spacing w:before="177" w:line="440" w:lineRule="exact"/>
        <w:ind w:left="53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3、偏离说明填写：优于</w:t>
      </w:r>
      <w:r>
        <w:rPr>
          <w:rFonts w:hint="eastAsia" w:ascii="宋体" w:hAnsi="宋体" w:eastAsia="宋体" w:cs="宋体"/>
          <w:color w:val="auto"/>
          <w:spacing w:val="-1"/>
          <w:sz w:val="24"/>
          <w:szCs w:val="24"/>
          <w:highlight w:val="none"/>
          <w:lang w:val="en-US" w:eastAsia="zh-CN"/>
        </w:rPr>
        <w:t>、</w:t>
      </w:r>
      <w:r>
        <w:rPr>
          <w:rFonts w:hint="eastAsia" w:ascii="宋体" w:hAnsi="宋体" w:eastAsia="宋体" w:cs="宋体"/>
          <w:color w:val="auto"/>
          <w:spacing w:val="-1"/>
          <w:sz w:val="24"/>
          <w:szCs w:val="24"/>
          <w:highlight w:val="none"/>
        </w:rPr>
        <w:t>满足</w:t>
      </w:r>
      <w:r>
        <w:rPr>
          <w:rFonts w:hint="eastAsia" w:ascii="宋体" w:hAnsi="宋体" w:eastAsia="宋体" w:cs="宋体"/>
          <w:color w:val="auto"/>
          <w:spacing w:val="-1"/>
          <w:sz w:val="24"/>
          <w:szCs w:val="24"/>
          <w:highlight w:val="none"/>
          <w:lang w:val="en-US" w:eastAsia="zh-CN"/>
        </w:rPr>
        <w:t>或低于</w:t>
      </w:r>
      <w:r>
        <w:rPr>
          <w:rFonts w:hint="eastAsia" w:ascii="宋体" w:hAnsi="宋体" w:eastAsia="宋体" w:cs="宋体"/>
          <w:color w:val="auto"/>
          <w:spacing w:val="-1"/>
          <w:sz w:val="24"/>
          <w:szCs w:val="24"/>
          <w:highlight w:val="none"/>
        </w:rPr>
        <w:t>。</w:t>
      </w:r>
    </w:p>
    <w:p w14:paraId="24BB55FB">
      <w:pPr>
        <w:spacing w:line="222" w:lineRule="auto"/>
        <w:rPr>
          <w:rFonts w:hint="eastAsia" w:ascii="宋体" w:hAnsi="宋体" w:eastAsia="宋体" w:cs="宋体"/>
          <w:color w:val="auto"/>
          <w:sz w:val="24"/>
          <w:szCs w:val="24"/>
          <w:highlight w:val="none"/>
        </w:rPr>
        <w:sectPr>
          <w:pgSz w:w="11905" w:h="14638"/>
          <w:pgMar w:top="1417" w:right="1723" w:bottom="1417" w:left="1723" w:header="0" w:footer="1134" w:gutter="0"/>
          <w:pgNumType w:fmt="decimal"/>
          <w:cols w:space="0" w:num="1"/>
          <w:rtlGutter w:val="0"/>
          <w:docGrid w:linePitch="0" w:charSpace="0"/>
        </w:sectPr>
      </w:pPr>
    </w:p>
    <w:p w14:paraId="61102B73">
      <w:pPr>
        <w:spacing w:before="190" w:beforeLines="50" w:after="190" w:afterLines="50"/>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附件2：</w:t>
      </w:r>
    </w:p>
    <w:p w14:paraId="0D4A474E">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近三年完成的类似项目表</w:t>
      </w:r>
    </w:p>
    <w:p w14:paraId="56977E32">
      <w:pPr>
        <w:rPr>
          <w:rFonts w:hint="eastAsia" w:ascii="宋体" w:hAnsi="宋体" w:eastAsia="宋体" w:cs="宋体"/>
          <w:lang w:val="en-US" w:eastAsia="zh-CN"/>
        </w:rPr>
      </w:pPr>
    </w:p>
    <w:tbl>
      <w:tblPr>
        <w:tblStyle w:val="21"/>
        <w:tblW w:w="915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618"/>
        <w:gridCol w:w="2001"/>
        <w:gridCol w:w="1575"/>
        <w:gridCol w:w="3351"/>
      </w:tblGrid>
      <w:tr w14:paraId="010E6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4101049E">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18" w:type="dxa"/>
            <w:noWrap w:val="0"/>
            <w:vAlign w:val="center"/>
          </w:tcPr>
          <w:p w14:paraId="3B967ACE">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001" w:type="dxa"/>
            <w:noWrap w:val="0"/>
            <w:vAlign w:val="center"/>
          </w:tcPr>
          <w:p w14:paraId="7A173ACD">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1575" w:type="dxa"/>
            <w:tcBorders>
              <w:left w:val="single" w:color="auto" w:sz="4" w:space="0"/>
              <w:right w:val="single" w:color="auto" w:sz="4" w:space="0"/>
            </w:tcBorders>
            <w:noWrap w:val="0"/>
            <w:vAlign w:val="center"/>
          </w:tcPr>
          <w:p w14:paraId="4170A408">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完成日期</w:t>
            </w:r>
          </w:p>
        </w:tc>
        <w:tc>
          <w:tcPr>
            <w:tcW w:w="3351" w:type="dxa"/>
            <w:noWrap w:val="0"/>
            <w:vAlign w:val="center"/>
          </w:tcPr>
          <w:p w14:paraId="560B3FA4">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业主名称、联系人及电话</w:t>
            </w:r>
          </w:p>
        </w:tc>
      </w:tr>
      <w:tr w14:paraId="5772D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905DE50">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18" w:type="dxa"/>
            <w:noWrap w:val="0"/>
            <w:vAlign w:val="center"/>
          </w:tcPr>
          <w:p w14:paraId="0556D5A3">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32852F42">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25B982FD">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77C1D09A">
            <w:pPr>
              <w:topLinePunct/>
              <w:spacing w:line="360" w:lineRule="auto"/>
              <w:jc w:val="center"/>
              <w:rPr>
                <w:rFonts w:hint="eastAsia" w:ascii="宋体" w:hAnsi="宋体" w:eastAsia="宋体" w:cs="宋体"/>
                <w:color w:val="auto"/>
                <w:sz w:val="24"/>
                <w:szCs w:val="24"/>
                <w:highlight w:val="none"/>
              </w:rPr>
            </w:pPr>
          </w:p>
        </w:tc>
      </w:tr>
      <w:tr w14:paraId="64BBC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314F79BE">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18" w:type="dxa"/>
            <w:noWrap w:val="0"/>
            <w:vAlign w:val="center"/>
          </w:tcPr>
          <w:p w14:paraId="604964EF">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0CA5100D">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2F612457">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1EA7C1F6">
            <w:pPr>
              <w:topLinePunct/>
              <w:spacing w:line="360" w:lineRule="auto"/>
              <w:jc w:val="center"/>
              <w:rPr>
                <w:rFonts w:hint="eastAsia" w:ascii="宋体" w:hAnsi="宋体" w:eastAsia="宋体" w:cs="宋体"/>
                <w:color w:val="auto"/>
                <w:sz w:val="24"/>
                <w:szCs w:val="24"/>
                <w:highlight w:val="none"/>
              </w:rPr>
            </w:pPr>
          </w:p>
        </w:tc>
      </w:tr>
      <w:tr w14:paraId="23464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6838EF15">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18" w:type="dxa"/>
            <w:noWrap w:val="0"/>
            <w:vAlign w:val="center"/>
          </w:tcPr>
          <w:p w14:paraId="2233FCD6">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5AAFCF3E">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26B31BC9">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44CA84A0">
            <w:pPr>
              <w:topLinePunct/>
              <w:spacing w:line="360" w:lineRule="auto"/>
              <w:jc w:val="center"/>
              <w:rPr>
                <w:rFonts w:hint="eastAsia" w:ascii="宋体" w:hAnsi="宋体" w:eastAsia="宋体" w:cs="宋体"/>
                <w:color w:val="auto"/>
                <w:sz w:val="24"/>
                <w:szCs w:val="24"/>
                <w:highlight w:val="none"/>
              </w:rPr>
            </w:pPr>
          </w:p>
        </w:tc>
      </w:tr>
      <w:tr w14:paraId="0349A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72BB76D9">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18" w:type="dxa"/>
            <w:noWrap w:val="0"/>
            <w:vAlign w:val="center"/>
          </w:tcPr>
          <w:p w14:paraId="081FEFBD">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48DCA372">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13C8A28A">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6064B375">
            <w:pPr>
              <w:topLinePunct/>
              <w:spacing w:line="360" w:lineRule="auto"/>
              <w:jc w:val="center"/>
              <w:rPr>
                <w:rFonts w:hint="eastAsia" w:ascii="宋体" w:hAnsi="宋体" w:eastAsia="宋体" w:cs="宋体"/>
                <w:color w:val="auto"/>
                <w:sz w:val="24"/>
                <w:szCs w:val="24"/>
                <w:highlight w:val="none"/>
              </w:rPr>
            </w:pPr>
          </w:p>
        </w:tc>
      </w:tr>
      <w:tr w14:paraId="6B10C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28065447">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618" w:type="dxa"/>
            <w:noWrap w:val="0"/>
            <w:vAlign w:val="center"/>
          </w:tcPr>
          <w:p w14:paraId="3567EB46">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40205CEA">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471D806B">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56C7AEC0">
            <w:pPr>
              <w:topLinePunct/>
              <w:spacing w:line="360" w:lineRule="auto"/>
              <w:jc w:val="center"/>
              <w:rPr>
                <w:rFonts w:hint="eastAsia" w:ascii="宋体" w:hAnsi="宋体" w:eastAsia="宋体" w:cs="宋体"/>
                <w:color w:val="auto"/>
                <w:sz w:val="24"/>
                <w:szCs w:val="24"/>
                <w:highlight w:val="none"/>
              </w:rPr>
            </w:pPr>
          </w:p>
        </w:tc>
      </w:tr>
      <w:tr w14:paraId="26A64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2F0BEAB">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618" w:type="dxa"/>
            <w:noWrap w:val="0"/>
            <w:vAlign w:val="center"/>
          </w:tcPr>
          <w:p w14:paraId="25C38E9D">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295A2535">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29584A59">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15A2EBDB">
            <w:pPr>
              <w:topLinePunct/>
              <w:spacing w:line="360" w:lineRule="auto"/>
              <w:jc w:val="center"/>
              <w:rPr>
                <w:rFonts w:hint="eastAsia" w:ascii="宋体" w:hAnsi="宋体" w:eastAsia="宋体" w:cs="宋体"/>
                <w:color w:val="auto"/>
                <w:sz w:val="24"/>
                <w:szCs w:val="24"/>
                <w:highlight w:val="none"/>
              </w:rPr>
            </w:pPr>
          </w:p>
        </w:tc>
      </w:tr>
      <w:tr w14:paraId="47743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FEBB62F">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2784C282">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559727D1">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0BA7538E">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0351AAE7">
            <w:pPr>
              <w:topLinePunct/>
              <w:spacing w:line="360" w:lineRule="auto"/>
              <w:jc w:val="center"/>
              <w:rPr>
                <w:rFonts w:hint="eastAsia" w:ascii="宋体" w:hAnsi="宋体" w:eastAsia="宋体" w:cs="宋体"/>
                <w:color w:val="auto"/>
                <w:sz w:val="24"/>
                <w:szCs w:val="24"/>
                <w:highlight w:val="none"/>
              </w:rPr>
            </w:pPr>
          </w:p>
        </w:tc>
      </w:tr>
      <w:tr w14:paraId="1E7C1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12BB33C6">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44BD1F8D">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0F162847">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02AAE42D">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415C9068">
            <w:pPr>
              <w:topLinePunct/>
              <w:spacing w:line="360" w:lineRule="auto"/>
              <w:jc w:val="center"/>
              <w:rPr>
                <w:rFonts w:hint="eastAsia" w:ascii="宋体" w:hAnsi="宋体" w:eastAsia="宋体" w:cs="宋体"/>
                <w:color w:val="auto"/>
                <w:sz w:val="24"/>
                <w:szCs w:val="24"/>
                <w:highlight w:val="none"/>
              </w:rPr>
            </w:pPr>
          </w:p>
        </w:tc>
      </w:tr>
      <w:tr w14:paraId="41472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1F3228C">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12DB29A7">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6E045B08">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76C1E39A">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31C30D26">
            <w:pPr>
              <w:topLinePunct/>
              <w:spacing w:line="360" w:lineRule="auto"/>
              <w:jc w:val="center"/>
              <w:rPr>
                <w:rFonts w:hint="eastAsia" w:ascii="宋体" w:hAnsi="宋体" w:eastAsia="宋体" w:cs="宋体"/>
                <w:color w:val="auto"/>
                <w:sz w:val="24"/>
                <w:szCs w:val="24"/>
                <w:highlight w:val="none"/>
              </w:rPr>
            </w:pPr>
          </w:p>
        </w:tc>
      </w:tr>
      <w:tr w14:paraId="29F13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1B7C9596">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165DFC30">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62A0ADC8">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63D4AA5B">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3EB1B83C">
            <w:pPr>
              <w:topLinePunct/>
              <w:spacing w:line="360" w:lineRule="auto"/>
              <w:jc w:val="center"/>
              <w:rPr>
                <w:rFonts w:hint="eastAsia" w:ascii="宋体" w:hAnsi="宋体" w:eastAsia="宋体" w:cs="宋体"/>
                <w:color w:val="auto"/>
                <w:sz w:val="24"/>
                <w:szCs w:val="24"/>
                <w:highlight w:val="none"/>
              </w:rPr>
            </w:pPr>
          </w:p>
        </w:tc>
      </w:tr>
    </w:tbl>
    <w:p w14:paraId="28BCAFA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备注：1、20</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11月1日</w:t>
      </w:r>
      <w:r>
        <w:rPr>
          <w:rFonts w:hint="eastAsia" w:ascii="宋体" w:hAnsi="宋体" w:eastAsia="宋体" w:cs="宋体"/>
          <w:color w:val="auto"/>
          <w:sz w:val="21"/>
          <w:szCs w:val="21"/>
          <w:highlight w:val="none"/>
        </w:rPr>
        <w:t>至今以来的类似项目业绩须附合同加盖公章的复印件。</w:t>
      </w:r>
    </w:p>
    <w:p w14:paraId="6D03FA7E">
      <w:pPr>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应如实列出以上情况，如有隐瞒，一经查实将导致其投标申请被拒绝。</w:t>
      </w:r>
    </w:p>
    <w:p w14:paraId="6E9C5FDE">
      <w:pPr>
        <w:pStyle w:val="4"/>
        <w:rPr>
          <w:rFonts w:hint="eastAsia" w:ascii="宋体" w:hAnsi="宋体" w:eastAsia="宋体" w:cs="宋体"/>
          <w:color w:val="auto"/>
          <w:sz w:val="21"/>
          <w:szCs w:val="21"/>
          <w:highlight w:val="none"/>
        </w:rPr>
      </w:pPr>
    </w:p>
    <w:p w14:paraId="0C334E60">
      <w:pPr>
        <w:pStyle w:val="4"/>
        <w:ind w:left="0" w:leftChars="0" w:firstLine="0" w:firstLineChars="0"/>
        <w:rPr>
          <w:rFonts w:hint="eastAsia" w:ascii="宋体" w:hAnsi="宋体" w:eastAsia="宋体" w:cs="宋体"/>
          <w:color w:val="auto"/>
          <w:sz w:val="21"/>
          <w:szCs w:val="21"/>
          <w:highlight w:val="none"/>
        </w:rPr>
      </w:pPr>
    </w:p>
    <w:p w14:paraId="5F19D92E">
      <w:pPr>
        <w:pStyle w:val="4"/>
        <w:ind w:firstLine="0"/>
        <w:rPr>
          <w:rFonts w:hint="eastAsia" w:ascii="宋体" w:hAnsi="宋体" w:eastAsia="宋体" w:cs="宋体"/>
          <w:color w:val="auto"/>
          <w:sz w:val="21"/>
          <w:szCs w:val="21"/>
          <w:highlight w:val="none"/>
        </w:rPr>
      </w:pPr>
    </w:p>
    <w:p w14:paraId="1ED87E86">
      <w:pPr>
        <w:pStyle w:val="4"/>
        <w:rPr>
          <w:rFonts w:hint="eastAsia" w:ascii="宋体" w:hAnsi="宋体" w:eastAsia="宋体" w:cs="宋体"/>
          <w:color w:val="auto"/>
          <w:sz w:val="21"/>
          <w:szCs w:val="21"/>
          <w:highlight w:val="none"/>
        </w:rPr>
      </w:pPr>
    </w:p>
    <w:p w14:paraId="27FEC7E1">
      <w:pPr>
        <w:adjustRightIn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         （盖章）</w:t>
      </w:r>
    </w:p>
    <w:p w14:paraId="433B64C7">
      <w:pPr>
        <w:keepNext w:val="0"/>
        <w:keepLines w:val="0"/>
        <w:pageBreakBefore w:val="0"/>
        <w:widowControl w:val="0"/>
        <w:kinsoku/>
        <w:wordWrap/>
        <w:overflowPunct/>
        <w:topLinePunct w:val="0"/>
        <w:autoSpaceDE/>
        <w:autoSpaceDN/>
        <w:bidi w:val="0"/>
        <w:adjustRightInd/>
        <w:snapToGrid/>
        <w:spacing w:before="313" w:beforeLines="100" w:after="157" w:afterLines="50" w:line="360" w:lineRule="auto"/>
        <w:ind w:firstLine="496" w:firstLineChars="200"/>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pacing w:val="4"/>
          <w:sz w:val="24"/>
          <w:szCs w:val="24"/>
          <w:highlight w:val="none"/>
        </w:rPr>
        <w:t>法定代表人/负责人</w:t>
      </w:r>
      <w:r>
        <w:rPr>
          <w:rFonts w:hint="eastAsia" w:ascii="宋体" w:hAnsi="宋体" w:eastAsia="宋体" w:cs="宋体"/>
          <w:color w:val="auto"/>
          <w:spacing w:val="4"/>
          <w:sz w:val="24"/>
          <w:szCs w:val="24"/>
          <w:highlight w:val="none"/>
          <w:lang w:val="en-US" w:eastAsia="zh-CN"/>
        </w:rPr>
        <w:t>或</w:t>
      </w:r>
      <w:r>
        <w:rPr>
          <w:rFonts w:hint="eastAsia" w:ascii="宋体" w:hAnsi="宋体" w:eastAsia="宋体" w:cs="宋体"/>
          <w:color w:val="auto"/>
          <w:spacing w:val="4"/>
          <w:sz w:val="24"/>
          <w:szCs w:val="24"/>
          <w:highlight w:val="none"/>
        </w:rPr>
        <w:t>被授权人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（签名或盖章）</w:t>
      </w:r>
      <w:r>
        <w:rPr>
          <w:rFonts w:hint="eastAsia" w:ascii="宋体" w:hAnsi="宋体" w:eastAsia="宋体" w:cs="宋体"/>
          <w:bCs/>
          <w:color w:val="auto"/>
          <w:sz w:val="24"/>
          <w:szCs w:val="24"/>
          <w:highlight w:val="none"/>
        </w:rPr>
        <w:t xml:space="preserve">               </w:t>
      </w:r>
    </w:p>
    <w:p w14:paraId="11A8D51B">
      <w:pPr>
        <w:keepNext w:val="0"/>
        <w:keepLines w:val="0"/>
        <w:pageBreakBefore w:val="0"/>
        <w:widowControl w:val="0"/>
        <w:kinsoku/>
        <w:wordWrap/>
        <w:overflowPunct/>
        <w:topLinePunct w:val="0"/>
        <w:autoSpaceDE/>
        <w:autoSpaceDN/>
        <w:bidi w:val="0"/>
        <w:adjustRightInd/>
        <w:snapToGrid/>
        <w:spacing w:before="313" w:beforeLines="100" w:after="157" w:afterLines="50" w:line="360" w:lineRule="auto"/>
        <w:ind w:firstLine="480" w:firstLineChars="200"/>
        <w:jc w:val="both"/>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Cs/>
          <w:color w:val="auto"/>
          <w:sz w:val="24"/>
          <w:szCs w:val="24"/>
          <w:highlight w:val="none"/>
        </w:rPr>
        <w:t>日期:</w:t>
      </w:r>
    </w:p>
    <w:p w14:paraId="08A931F9">
      <w:pPr>
        <w:pStyle w:val="16"/>
        <w:rPr>
          <w:rFonts w:hint="eastAsia" w:ascii="宋体" w:hAnsi="宋体" w:eastAsia="宋体" w:cs="宋体"/>
          <w:color w:val="auto"/>
          <w:sz w:val="24"/>
          <w:szCs w:val="24"/>
        </w:rPr>
      </w:pPr>
    </w:p>
    <w:p w14:paraId="5A2650F6">
      <w:pPr>
        <w:autoSpaceDE w:val="0"/>
        <w:autoSpaceDN w:val="0"/>
        <w:adjustRightInd w:val="0"/>
        <w:jc w:val="center"/>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第</w:t>
      </w:r>
      <w:r>
        <w:rPr>
          <w:rFonts w:hint="eastAsia" w:ascii="宋体" w:hAnsi="宋体" w:eastAsia="宋体" w:cs="宋体"/>
          <w:b/>
          <w:bCs/>
          <w:color w:val="auto"/>
          <w:sz w:val="32"/>
          <w:szCs w:val="32"/>
          <w:lang w:val="en-US" w:eastAsia="zh-CN"/>
        </w:rPr>
        <w:t>六</w:t>
      </w:r>
      <w:r>
        <w:rPr>
          <w:rFonts w:hint="eastAsia" w:ascii="宋体" w:hAnsi="宋体" w:eastAsia="宋体" w:cs="宋体"/>
          <w:b/>
          <w:bCs/>
          <w:color w:val="auto"/>
          <w:sz w:val="32"/>
          <w:szCs w:val="32"/>
          <w:lang w:val="zh-CN"/>
        </w:rPr>
        <w:t>部分</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供应商资质证明文件</w:t>
      </w:r>
    </w:p>
    <w:p w14:paraId="6117100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00" w:lineRule="exact"/>
        <w:jc w:val="both"/>
        <w:textAlignment w:val="auto"/>
        <w:outlineLvl w:val="9"/>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1、基本资格条件：符合《中华人民共和国政府采购法》第二十二条的规定，并提供以下资料；</w:t>
      </w:r>
    </w:p>
    <w:p w14:paraId="1B845BA6">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snapToGrid/>
          <w:color w:val="auto"/>
          <w:kern w:val="0"/>
          <w:sz w:val="24"/>
          <w:szCs w:val="24"/>
          <w:highlight w:val="none"/>
          <w:u w:val="none"/>
          <w:lang w:eastAsia="zh-CN"/>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营业执照等主体资格证明资料：</w:t>
      </w:r>
      <w:r>
        <w:rPr>
          <w:rFonts w:hint="eastAsia" w:ascii="宋体" w:hAnsi="宋体" w:eastAsia="Arial" w:cs="宋体"/>
          <w:snapToGrid/>
          <w:color w:val="auto"/>
          <w:kern w:val="2"/>
          <w:sz w:val="24"/>
          <w:szCs w:val="24"/>
          <w:highlight w:val="none"/>
          <w:u w:val="none"/>
          <w:lang w:val="en-US" w:eastAsia="zh-CN"/>
        </w:rPr>
        <w:t>供应商须具有独立承担民事责任的能力（企业法人应提供统一社会信用代码的营业执照，事业法人应提供事业单位法人证、组织机构代码证等证明文件，其他组织应提供合法证明文件，自然人提供身份证明文件）</w:t>
      </w:r>
      <w:r>
        <w:rPr>
          <w:rFonts w:hint="eastAsia" w:ascii="宋体" w:hAnsi="宋体" w:eastAsia="宋体" w:cs="宋体"/>
          <w:color w:val="auto"/>
          <w:sz w:val="24"/>
          <w:szCs w:val="24"/>
          <w:highlight w:val="none"/>
          <w:lang w:eastAsia="zh-CN"/>
        </w:rPr>
        <w:t>；</w:t>
      </w:r>
    </w:p>
    <w:p w14:paraId="4C72EBD1">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财务状况报告：</w:t>
      </w:r>
      <w:r>
        <w:rPr>
          <w:rFonts w:hint="eastAsia" w:ascii="宋体" w:hAnsi="宋体" w:eastAsia="宋体" w:cs="宋体"/>
          <w:color w:val="auto"/>
          <w:spacing w:val="13"/>
          <w:kern w:val="0"/>
          <w:sz w:val="24"/>
          <w:szCs w:val="24"/>
          <w:highlight w:val="none"/>
          <w:lang w:eastAsia="zh-CN"/>
        </w:rPr>
        <w:t>提供</w:t>
      </w:r>
      <w:r>
        <w:rPr>
          <w:rFonts w:hint="eastAsia" w:ascii="宋体" w:hAnsi="宋体" w:eastAsia="宋体" w:cs="宋体"/>
          <w:color w:val="auto"/>
          <w:spacing w:val="13"/>
          <w:kern w:val="0"/>
          <w:sz w:val="24"/>
          <w:szCs w:val="24"/>
          <w:highlight w:val="none"/>
          <w:lang w:val="en-US" w:eastAsia="zh-CN"/>
        </w:rPr>
        <w:t>2024或2025</w:t>
      </w:r>
      <w:r>
        <w:rPr>
          <w:rFonts w:hint="eastAsia" w:ascii="宋体" w:hAnsi="宋体" w:eastAsia="宋体" w:cs="宋体"/>
          <w:color w:val="auto"/>
          <w:spacing w:val="13"/>
          <w:kern w:val="0"/>
          <w:sz w:val="24"/>
          <w:szCs w:val="24"/>
          <w:highlight w:val="none"/>
          <w:lang w:eastAsia="zh-CN"/>
        </w:rPr>
        <w:t>年度</w:t>
      </w:r>
      <w:r>
        <w:rPr>
          <w:rFonts w:hint="eastAsia" w:ascii="宋体" w:hAnsi="宋体" w:eastAsia="宋体" w:cs="宋体"/>
          <w:color w:val="auto"/>
          <w:spacing w:val="13"/>
          <w:kern w:val="0"/>
          <w:sz w:val="24"/>
          <w:szCs w:val="24"/>
          <w:highlight w:val="none"/>
          <w:lang w:val="en-US" w:eastAsia="zh-CN"/>
        </w:rPr>
        <w:t>的</w:t>
      </w:r>
      <w:r>
        <w:rPr>
          <w:rFonts w:hint="eastAsia" w:ascii="宋体" w:hAnsi="宋体" w:eastAsia="宋体" w:cs="宋体"/>
          <w:color w:val="auto"/>
          <w:spacing w:val="13"/>
          <w:kern w:val="0"/>
          <w:sz w:val="24"/>
          <w:szCs w:val="24"/>
          <w:highlight w:val="none"/>
          <w:lang w:eastAsia="zh-CN"/>
        </w:rPr>
        <w:t>具有财务审计资质的单位出具的财务报告(至少包括资产负债表和利润表，成立时间至提交投标文件截止时间不足一年的可提供成立后任意时段的资产负债表)，或递交响应文件截止之日前三个月内基本开户银行出具的资信证明及基本存款账户开户许可证(基本账户存款信息)</w:t>
      </w:r>
      <w:r>
        <w:rPr>
          <w:rFonts w:hint="eastAsia" w:ascii="宋体" w:hAnsi="宋体" w:eastAsia="宋体" w:cs="宋体"/>
          <w:b w:val="0"/>
          <w:bCs w:val="0"/>
          <w:snapToGrid/>
          <w:color w:val="auto"/>
          <w:kern w:val="0"/>
          <w:sz w:val="24"/>
          <w:szCs w:val="24"/>
          <w:highlight w:val="none"/>
          <w:u w:val="none"/>
          <w:lang w:eastAsia="zh-CN"/>
        </w:rPr>
        <w:t>；</w:t>
      </w:r>
    </w:p>
    <w:p w14:paraId="275189C3">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3</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税收缴纳证明：提供开标前六个月内任意一个月已缴纳完税凭证或税务机关开具的完税证明（时间以税款所属日期为准、税种须包含增值税或企业所得税）；依法免税或无须缴纳税收的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应提供相关文件证明</w:t>
      </w:r>
      <w:r>
        <w:rPr>
          <w:rFonts w:hint="eastAsia" w:ascii="宋体" w:hAnsi="宋体" w:eastAsia="宋体" w:cs="宋体"/>
          <w:b w:val="0"/>
          <w:bCs w:val="0"/>
          <w:color w:val="auto"/>
          <w:sz w:val="24"/>
          <w:szCs w:val="24"/>
          <w:highlight w:val="none"/>
          <w:lang w:bidi="ar"/>
        </w:rPr>
        <w:t xml:space="preserve">； </w:t>
      </w:r>
    </w:p>
    <w:p w14:paraId="3FC6EF9C">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4</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社会保障资金缴纳证明：提供开标前六个月内任意一个月已缴纳的社会保障资金缴存单据或社保机构开具的社会保险参保缴费情况证明，依法不需要缴纳社会保障资金的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应提供相关证明</w:t>
      </w:r>
      <w:r>
        <w:rPr>
          <w:rFonts w:hint="eastAsia" w:ascii="宋体" w:hAnsi="宋体" w:eastAsia="宋体" w:cs="宋体"/>
          <w:i w:val="0"/>
          <w:iCs w:val="0"/>
          <w:caps w:val="0"/>
          <w:color w:val="auto"/>
          <w:spacing w:val="0"/>
          <w:sz w:val="24"/>
          <w:szCs w:val="24"/>
          <w:shd w:val="clear" w:fill="FFFFFF"/>
          <w:vertAlign w:val="baseline"/>
          <w:lang w:eastAsia="zh-CN"/>
        </w:rPr>
        <w:t>；</w:t>
      </w:r>
    </w:p>
    <w:p w14:paraId="3AECAAB2">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5</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具备履行合同所必需的设备和专业技术能力的证明材料(由供应商根据项目需求提供说明材料或者承诺)</w:t>
      </w:r>
      <w:r>
        <w:rPr>
          <w:rFonts w:hint="eastAsia" w:ascii="宋体" w:hAnsi="宋体" w:eastAsia="宋体" w:cs="宋体"/>
          <w:b w:val="0"/>
          <w:bCs w:val="0"/>
          <w:color w:val="auto"/>
          <w:sz w:val="24"/>
          <w:szCs w:val="24"/>
          <w:highlight w:val="none"/>
          <w:lang w:bidi="ar"/>
        </w:rPr>
        <w:t>；</w:t>
      </w:r>
    </w:p>
    <w:p w14:paraId="4D96F088">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6</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提供参加政府采购活动前三年内在经营活动中没有重大违法记录的书面声明</w:t>
      </w:r>
      <w:r>
        <w:rPr>
          <w:rFonts w:hint="eastAsia" w:ascii="宋体" w:hAnsi="宋体" w:eastAsia="宋体" w:cs="宋体"/>
          <w:b w:val="0"/>
          <w:bCs w:val="0"/>
          <w:color w:val="auto"/>
          <w:sz w:val="24"/>
          <w:szCs w:val="24"/>
          <w:highlight w:val="none"/>
          <w:lang w:bidi="ar"/>
        </w:rPr>
        <w:t>；</w:t>
      </w:r>
    </w:p>
    <w:p w14:paraId="06FD94C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00" w:lineRule="exact"/>
        <w:jc w:val="both"/>
        <w:textAlignment w:val="auto"/>
        <w:outlineLvl w:val="9"/>
        <w:rPr>
          <w:rFonts w:hint="eastAsia" w:ascii="宋体" w:hAnsi="宋体" w:eastAsia="宋体" w:cs="宋体"/>
          <w:b/>
          <w:bCs/>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2、落实政府采购政策需满足的资格要求：本项目不专门面向中小企业采购。</w:t>
      </w:r>
    </w:p>
    <w:p w14:paraId="7EE9579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00" w:lineRule="exact"/>
        <w:jc w:val="both"/>
        <w:textAlignment w:val="auto"/>
        <w:outlineLvl w:val="9"/>
        <w:rPr>
          <w:rFonts w:hint="eastAsia" w:ascii="宋体" w:hAnsi="宋体" w:eastAsia="宋体" w:cs="宋体"/>
          <w:b/>
          <w:bCs/>
          <w:snapToGrid/>
          <w:color w:val="auto"/>
          <w:kern w:val="0"/>
          <w:sz w:val="24"/>
          <w:szCs w:val="24"/>
          <w:highlight w:val="none"/>
          <w:lang w:eastAsia="zh-CN"/>
        </w:rPr>
      </w:pPr>
      <w:r>
        <w:rPr>
          <w:rFonts w:hint="eastAsia" w:ascii="宋体" w:hAnsi="宋体" w:eastAsia="宋体" w:cs="宋体"/>
          <w:b/>
          <w:bCs/>
          <w:snapToGrid/>
          <w:color w:val="auto"/>
          <w:kern w:val="0"/>
          <w:sz w:val="24"/>
          <w:szCs w:val="24"/>
          <w:highlight w:val="none"/>
          <w:lang w:val="en-US" w:eastAsia="zh-CN"/>
        </w:rPr>
        <w:t>3、特定资格条件：</w:t>
      </w:r>
    </w:p>
    <w:p w14:paraId="0A6212F8">
      <w:pPr>
        <w:keepNext w:val="0"/>
        <w:keepLines w:val="0"/>
        <w:pageBreakBefore w:val="0"/>
        <w:widowControl/>
        <w:numPr>
          <w:ilvl w:val="0"/>
          <w:numId w:val="0"/>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1"/>
          <w:sz w:val="24"/>
          <w:szCs w:val="24"/>
          <w:highlight w:val="none"/>
        </w:rPr>
        <w:t>供应商应授权合法的人员参加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全过程，其中法定代表人直接参加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的，须提供法定代表人身份证明，并与营业执照上信息一致</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1"/>
          <w:sz w:val="24"/>
          <w:szCs w:val="24"/>
          <w:highlight w:val="none"/>
        </w:rPr>
        <w:t>法定代表人授权代表参加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的，须</w:t>
      </w:r>
      <w:r>
        <w:rPr>
          <w:rFonts w:hint="eastAsia" w:ascii="宋体" w:hAnsi="宋体" w:eastAsia="宋体" w:cs="宋体"/>
          <w:color w:val="auto"/>
          <w:spacing w:val="-1"/>
          <w:sz w:val="24"/>
          <w:szCs w:val="24"/>
          <w:highlight w:val="none"/>
          <w:lang w:val="en-US" w:eastAsia="zh-CN"/>
        </w:rPr>
        <w:t>提供</w:t>
      </w:r>
      <w:r>
        <w:rPr>
          <w:rFonts w:ascii="宋体" w:hAnsi="宋体" w:eastAsia="宋体" w:cs="宋体"/>
          <w:color w:val="auto"/>
          <w:spacing w:val="-1"/>
          <w:sz w:val="24"/>
          <w:szCs w:val="24"/>
          <w:highlight w:val="none"/>
        </w:rPr>
        <w:t>法定代表人授权书（附法定代表人、被授权人身份证复印件）及被授权人</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截止时间前三个月内任意一个月的养老保险缴纳证明</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lang w:val="en-US" w:eastAsia="zh-Hans"/>
        </w:rPr>
        <w:t>文件中</w:t>
      </w:r>
      <w:r>
        <w:rPr>
          <w:rFonts w:hint="eastAsia" w:ascii="宋体" w:hAnsi="宋体" w:eastAsia="宋体" w:cs="宋体"/>
          <w:color w:val="auto"/>
          <w:spacing w:val="-1"/>
          <w:sz w:val="24"/>
          <w:szCs w:val="24"/>
          <w:highlight w:val="none"/>
          <w:lang w:val="en-US" w:eastAsia="zh-CN"/>
        </w:rPr>
        <w:t>要求</w:t>
      </w:r>
      <w:r>
        <w:rPr>
          <w:rFonts w:hint="eastAsia" w:ascii="宋体" w:hAnsi="宋体" w:eastAsia="宋体" w:cs="宋体"/>
          <w:color w:val="auto"/>
          <w:spacing w:val="-1"/>
          <w:sz w:val="24"/>
          <w:szCs w:val="24"/>
          <w:highlight w:val="none"/>
          <w:lang w:val="en-US" w:eastAsia="zh-Hans"/>
        </w:rPr>
        <w:t>法定代表人签</w:t>
      </w:r>
      <w:r>
        <w:rPr>
          <w:rFonts w:hint="eastAsia" w:ascii="宋体" w:hAnsi="宋体" w:eastAsia="宋体" w:cs="宋体"/>
          <w:color w:val="auto"/>
          <w:spacing w:val="-1"/>
          <w:sz w:val="24"/>
          <w:szCs w:val="24"/>
          <w:highlight w:val="none"/>
          <w:lang w:val="en-US" w:eastAsia="zh-CN"/>
        </w:rPr>
        <w:t>字</w:t>
      </w:r>
      <w:r>
        <w:rPr>
          <w:rFonts w:hint="eastAsia" w:ascii="宋体" w:hAnsi="宋体" w:eastAsia="宋体" w:cs="宋体"/>
          <w:color w:val="auto"/>
          <w:spacing w:val="-1"/>
          <w:sz w:val="24"/>
          <w:szCs w:val="24"/>
          <w:highlight w:val="none"/>
          <w:lang w:val="en-US" w:eastAsia="zh-Hans"/>
        </w:rPr>
        <w:t>盖章</w:t>
      </w:r>
      <w:r>
        <w:rPr>
          <w:rFonts w:hint="eastAsia" w:ascii="宋体" w:hAnsi="宋体" w:eastAsia="宋体" w:cs="宋体"/>
          <w:color w:val="auto"/>
          <w:spacing w:val="-1"/>
          <w:sz w:val="24"/>
          <w:szCs w:val="24"/>
          <w:highlight w:val="none"/>
          <w:lang w:val="en-US" w:eastAsia="zh-CN"/>
        </w:rPr>
        <w:t>的内容</w:t>
      </w:r>
      <w:r>
        <w:rPr>
          <w:rFonts w:hint="eastAsia" w:ascii="宋体" w:hAnsi="宋体" w:eastAsia="宋体" w:cs="宋体"/>
          <w:color w:val="auto"/>
          <w:spacing w:val="-1"/>
          <w:sz w:val="24"/>
          <w:szCs w:val="24"/>
          <w:highlight w:val="none"/>
          <w:lang w:val="en-US" w:eastAsia="zh-Hans"/>
        </w:rPr>
        <w:t>，非法人</w:t>
      </w:r>
      <w:r>
        <w:rPr>
          <w:rFonts w:hint="eastAsia" w:ascii="宋体" w:hAnsi="宋体" w:eastAsia="宋体" w:cs="宋体"/>
          <w:color w:val="auto"/>
          <w:spacing w:val="-1"/>
          <w:sz w:val="24"/>
          <w:szCs w:val="24"/>
          <w:highlight w:val="none"/>
          <w:lang w:val="en-US" w:eastAsia="zh-CN"/>
        </w:rPr>
        <w:t>组织由</w:t>
      </w:r>
      <w:r>
        <w:rPr>
          <w:rFonts w:hint="eastAsia" w:ascii="宋体" w:hAnsi="宋体" w:eastAsia="宋体" w:cs="宋体"/>
          <w:color w:val="auto"/>
          <w:spacing w:val="-1"/>
          <w:sz w:val="24"/>
          <w:szCs w:val="24"/>
          <w:highlight w:val="none"/>
          <w:lang w:val="en-US" w:eastAsia="zh-Hans"/>
        </w:rPr>
        <w:t>单位负责人</w:t>
      </w:r>
      <w:r>
        <w:rPr>
          <w:rFonts w:hint="eastAsia" w:ascii="宋体" w:hAnsi="宋体" w:eastAsia="宋体" w:cs="宋体"/>
          <w:color w:val="auto"/>
          <w:spacing w:val="-1"/>
          <w:sz w:val="24"/>
          <w:szCs w:val="24"/>
          <w:highlight w:val="none"/>
          <w:lang w:val="en-US" w:eastAsia="zh-CN"/>
        </w:rPr>
        <w:t>签字盖章</w:t>
      </w:r>
      <w:r>
        <w:rPr>
          <w:rFonts w:ascii="宋体" w:hAnsi="宋体" w:eastAsia="宋体" w:cs="宋体"/>
          <w:color w:val="auto"/>
          <w:spacing w:val="-1"/>
          <w:sz w:val="24"/>
          <w:szCs w:val="24"/>
          <w:highlight w:val="none"/>
        </w:rPr>
        <w:t>；</w:t>
      </w:r>
    </w:p>
    <w:p w14:paraId="21470452">
      <w:pPr>
        <w:keepNext w:val="0"/>
        <w:keepLines w:val="0"/>
        <w:pageBreakBefore w:val="0"/>
        <w:widowControl/>
        <w:numPr>
          <w:ilvl w:val="0"/>
          <w:numId w:val="0"/>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（2）供应商未被“中国执行信息公开网”网站（http://zxgk.court.gov.cn/shixin/）被列为失信被执行人，未被“信用中国”网站（www.creditchina.gov.cn）被列为</w:t>
      </w:r>
      <w:r>
        <w:rPr>
          <w:rFonts w:hint="eastAsia" w:ascii="宋体" w:hAnsi="宋体" w:eastAsia="宋体" w:cs="宋体"/>
          <w:color w:val="auto"/>
          <w:spacing w:val="-1"/>
          <w:sz w:val="24"/>
          <w:szCs w:val="24"/>
          <w:highlight w:val="none"/>
          <w:lang w:eastAsia="zh-CN"/>
        </w:rPr>
        <w:t>重大税收违法失信主体</w:t>
      </w:r>
      <w:r>
        <w:rPr>
          <w:rFonts w:hint="eastAsia" w:ascii="宋体" w:hAnsi="宋体" w:eastAsia="宋体" w:cs="宋体"/>
          <w:color w:val="auto"/>
          <w:spacing w:val="-1"/>
          <w:sz w:val="24"/>
          <w:szCs w:val="24"/>
          <w:highlight w:val="none"/>
          <w:lang w:val="en-US" w:eastAsia="zh-CN"/>
        </w:rPr>
        <w:t>，未被中国政府采购网（www.ccgp.gov.cn）被列为政府采购严重违法失信行为记录名单；</w:t>
      </w:r>
    </w:p>
    <w:p w14:paraId="56A31104">
      <w:pPr>
        <w:keepNext w:val="0"/>
        <w:keepLines w:val="0"/>
        <w:pageBreakBefore w:val="0"/>
        <w:widowControl/>
        <w:numPr>
          <w:ilvl w:val="0"/>
          <w:numId w:val="0"/>
        </w:numPr>
        <w:kinsoku/>
        <w:wordWrap/>
        <w:overflowPunct/>
        <w:topLinePunct/>
        <w:autoSpaceDE/>
        <w:autoSpaceDN/>
        <w:bidi w:val="0"/>
        <w:spacing w:line="400" w:lineRule="exact"/>
        <w:ind w:right="99" w:rightChars="0" w:firstLine="476" w:firstLineChars="200"/>
        <w:jc w:val="both"/>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lang w:eastAsia="zh-CN"/>
        </w:rPr>
        <w:t>）与</w:t>
      </w:r>
      <w:r>
        <w:rPr>
          <w:rFonts w:hint="eastAsia" w:ascii="宋体" w:hAnsi="宋体" w:eastAsia="宋体" w:cs="宋体"/>
          <w:color w:val="auto"/>
          <w:spacing w:val="-1"/>
          <w:sz w:val="24"/>
          <w:szCs w:val="24"/>
          <w:highlight w:val="none"/>
          <w:lang w:val="en-US" w:eastAsia="zh-CN"/>
        </w:rPr>
        <w:t>采购人</w:t>
      </w:r>
      <w:r>
        <w:rPr>
          <w:rFonts w:hint="eastAsia" w:ascii="宋体" w:hAnsi="宋体" w:eastAsia="宋体" w:cs="宋体"/>
          <w:color w:val="auto"/>
          <w:spacing w:val="-1"/>
          <w:sz w:val="24"/>
          <w:szCs w:val="24"/>
          <w:highlight w:val="none"/>
          <w:lang w:eastAsia="zh-CN"/>
        </w:rPr>
        <w:t>存在利害关系可能影响</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lang w:eastAsia="zh-CN"/>
        </w:rPr>
        <w:t>公正性的单位，不得参加投标，</w:t>
      </w:r>
      <w:r>
        <w:rPr>
          <w:rFonts w:hint="eastAsia" w:ascii="宋体" w:hAnsi="宋体" w:eastAsia="宋体" w:cs="宋体"/>
          <w:color w:val="auto"/>
          <w:sz w:val="24"/>
          <w:szCs w:val="24"/>
          <w:highlight w:val="none"/>
          <w:lang w:val="en-US" w:eastAsia="zh-Hans"/>
        </w:rPr>
        <w:t>单位负责人为同一人或者存在直接控股、管理关系的不同供应商，不得参加本项目的采购活动</w:t>
      </w:r>
      <w:r>
        <w:rPr>
          <w:rFonts w:hint="eastAsia" w:ascii="宋体" w:hAnsi="宋体" w:eastAsia="宋体" w:cs="宋体"/>
          <w:color w:val="auto"/>
          <w:spacing w:val="-1"/>
          <w:sz w:val="24"/>
          <w:szCs w:val="24"/>
          <w:highlight w:val="none"/>
          <w:lang w:eastAsia="zh-CN"/>
        </w:rPr>
        <w:t>，否则，相关投标均无效。</w:t>
      </w:r>
    </w:p>
    <w:p w14:paraId="4DA2A5E3">
      <w:pPr>
        <w:pStyle w:val="35"/>
        <w:keepNext w:val="0"/>
        <w:keepLines w:val="0"/>
        <w:pageBreakBefore w:val="0"/>
        <w:widowControl w:val="0"/>
        <w:numPr>
          <w:ilvl w:val="0"/>
          <w:numId w:val="0"/>
        </w:numPr>
        <w:kinsoku/>
        <w:wordWrap/>
        <w:overflowPunct/>
        <w:autoSpaceDE/>
        <w:autoSpaceDN/>
        <w:bidi w:val="0"/>
        <w:spacing w:line="400" w:lineRule="exact"/>
        <w:jc w:val="both"/>
        <w:rPr>
          <w:rFonts w:hint="eastAsia" w:ascii="宋体" w:hAnsi="宋体" w:eastAsia="宋体" w:cs="宋体"/>
          <w:color w:val="auto"/>
          <w:lang w:val="en-US" w:eastAsia="zh-CN"/>
        </w:rPr>
      </w:pPr>
    </w:p>
    <w:p w14:paraId="20610CB4">
      <w:pPr>
        <w:pStyle w:val="35"/>
        <w:widowControl w:val="0"/>
        <w:numPr>
          <w:ilvl w:val="0"/>
          <w:numId w:val="0"/>
        </w:numPr>
        <w:jc w:val="both"/>
        <w:rPr>
          <w:rFonts w:hint="eastAsia" w:ascii="宋体" w:hAnsi="宋体" w:eastAsia="宋体" w:cs="宋体"/>
          <w:b/>
          <w:bCs/>
          <w:i/>
          <w:iCs/>
          <w:sz w:val="32"/>
          <w:szCs w:val="40"/>
          <w:lang w:val="en-US" w:eastAsia="zh-CN"/>
        </w:rPr>
      </w:pPr>
      <w:r>
        <w:rPr>
          <w:rFonts w:hint="eastAsia" w:ascii="宋体" w:hAnsi="宋体" w:cs="宋体"/>
          <w:b/>
          <w:bCs/>
          <w:i/>
          <w:iCs/>
          <w:sz w:val="32"/>
          <w:szCs w:val="40"/>
          <w:lang w:val="en-US" w:eastAsia="zh-CN"/>
        </w:rPr>
        <w:t>（注：以下提供空白附件如已填写，供应商根据响应文件编制情况可保留或删除空白附件）</w:t>
      </w:r>
    </w:p>
    <w:p w14:paraId="6C1AEE74">
      <w:pPr>
        <w:spacing w:beforeLines="50" w:line="360" w:lineRule="auto"/>
        <w:jc w:val="center"/>
        <w:rPr>
          <w:rFonts w:hint="eastAsia" w:ascii="宋体" w:hAnsi="宋体" w:eastAsia="宋体" w:cs="宋体"/>
          <w:b/>
          <w:bCs/>
          <w:color w:val="auto"/>
          <w:sz w:val="24"/>
          <w:szCs w:val="24"/>
          <w:highlight w:val="none"/>
        </w:rPr>
      </w:pPr>
    </w:p>
    <w:p w14:paraId="6C6C41D3">
      <w:pPr>
        <w:spacing w:beforeLines="50" w:line="360" w:lineRule="auto"/>
        <w:jc w:val="center"/>
        <w:rPr>
          <w:rFonts w:hint="eastAsia" w:ascii="宋体" w:hAnsi="宋体" w:eastAsia="宋体" w:cs="宋体"/>
          <w:b/>
          <w:bCs/>
          <w:color w:val="auto"/>
          <w:sz w:val="24"/>
          <w:szCs w:val="24"/>
          <w:highlight w:val="none"/>
        </w:rPr>
      </w:pPr>
    </w:p>
    <w:p w14:paraId="77F524AF">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供应商具有履行本合同所必需的专业技术能力的</w:t>
      </w:r>
    </w:p>
    <w:p w14:paraId="68A22A75">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说明及承诺</w:t>
      </w:r>
    </w:p>
    <w:p w14:paraId="451C93DE">
      <w:pPr>
        <w:spacing w:line="360" w:lineRule="auto"/>
        <w:rPr>
          <w:rFonts w:hint="eastAsia" w:ascii="宋体" w:hAnsi="宋体" w:eastAsia="宋体" w:cs="宋体"/>
          <w:color w:val="auto"/>
          <w:spacing w:val="4"/>
          <w:sz w:val="24"/>
          <w:szCs w:val="24"/>
          <w:highlight w:val="none"/>
          <w:u w:val="single"/>
        </w:rPr>
      </w:pPr>
    </w:p>
    <w:p w14:paraId="5A7E38BC">
      <w:pPr>
        <w:spacing w:line="48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致：</w:t>
      </w:r>
      <w:r>
        <w:rPr>
          <w:rFonts w:hint="eastAsia" w:ascii="宋体" w:hAnsi="宋体" w:eastAsia="宋体" w:cs="宋体"/>
          <w:color w:val="auto"/>
          <w:spacing w:val="4"/>
          <w:sz w:val="24"/>
          <w:szCs w:val="24"/>
          <w:highlight w:val="none"/>
          <w:u w:val="single"/>
        </w:rPr>
        <w:t>（采购人名称）</w:t>
      </w:r>
    </w:p>
    <w:p w14:paraId="5AF94262">
      <w:pPr>
        <w:spacing w:line="480" w:lineRule="auto"/>
        <w:ind w:firstLine="496"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公司  </w:t>
      </w:r>
      <w:r>
        <w:rPr>
          <w:rFonts w:hint="eastAsia" w:ascii="宋体" w:hAnsi="宋体" w:eastAsia="宋体" w:cs="宋体"/>
          <w:color w:val="auto"/>
          <w:spacing w:val="4"/>
          <w:sz w:val="24"/>
          <w:szCs w:val="24"/>
          <w:highlight w:val="none"/>
        </w:rPr>
        <w:t>于</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年</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月</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日在中华人民共和国境内</w:t>
      </w:r>
      <w:r>
        <w:rPr>
          <w:rFonts w:hint="eastAsia" w:ascii="宋体" w:hAnsi="宋体" w:eastAsia="宋体" w:cs="宋体"/>
          <w:color w:val="auto"/>
          <w:spacing w:val="4"/>
          <w:sz w:val="24"/>
          <w:szCs w:val="24"/>
          <w:highlight w:val="none"/>
          <w:u w:val="single"/>
        </w:rPr>
        <w:t xml:space="preserve">详细注册地址     </w:t>
      </w:r>
      <w:r>
        <w:rPr>
          <w:rFonts w:hint="eastAsia" w:ascii="宋体" w:hAnsi="宋体" w:eastAsia="宋体" w:cs="宋体"/>
          <w:color w:val="auto"/>
          <w:spacing w:val="4"/>
          <w:sz w:val="24"/>
          <w:szCs w:val="24"/>
          <w:highlight w:val="none"/>
        </w:rPr>
        <w:t>合法注册并经营，公司主营业务为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，营业（或生产经营）面积为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。现有员工数量为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人，其中与履行本合同相关的专业技术人员有</w:t>
      </w:r>
      <w:r>
        <w:rPr>
          <w:rFonts w:hint="eastAsia" w:ascii="宋体" w:hAnsi="宋体" w:eastAsia="宋体" w:cs="宋体"/>
          <w:color w:val="auto"/>
          <w:spacing w:val="4"/>
          <w:sz w:val="24"/>
          <w:szCs w:val="24"/>
          <w:highlight w:val="none"/>
          <w:u w:val="single"/>
        </w:rPr>
        <w:t>（专业能力、数量      ）</w:t>
      </w:r>
      <w:r>
        <w:rPr>
          <w:rFonts w:hint="eastAsia" w:ascii="宋体" w:hAnsi="宋体" w:eastAsia="宋体" w:cs="宋体"/>
          <w:color w:val="auto"/>
          <w:spacing w:val="4"/>
          <w:sz w:val="24"/>
          <w:szCs w:val="24"/>
          <w:highlight w:val="none"/>
        </w:rPr>
        <w:t>，本公司郑重承诺，具有履行本合同所必需的设备和专业技术能力。</w:t>
      </w:r>
    </w:p>
    <w:p w14:paraId="7BE24DF5">
      <w:pPr>
        <w:spacing w:beforeLines="100" w:afterLines="50" w:line="360" w:lineRule="auto"/>
        <w:ind w:firstLine="170"/>
        <w:rPr>
          <w:rFonts w:hint="eastAsia" w:ascii="宋体" w:hAnsi="宋体" w:eastAsia="宋体" w:cs="宋体"/>
          <w:color w:val="auto"/>
          <w:spacing w:val="4"/>
          <w:sz w:val="24"/>
          <w:szCs w:val="24"/>
          <w:highlight w:val="none"/>
        </w:rPr>
      </w:pPr>
    </w:p>
    <w:p w14:paraId="7CAE24E9">
      <w:pPr>
        <w:pStyle w:val="8"/>
        <w:rPr>
          <w:rFonts w:hint="eastAsia" w:ascii="宋体" w:hAnsi="宋体" w:eastAsia="宋体" w:cs="宋体"/>
          <w:color w:val="auto"/>
          <w:spacing w:val="4"/>
          <w:sz w:val="24"/>
          <w:szCs w:val="24"/>
          <w:highlight w:val="none"/>
        </w:rPr>
      </w:pPr>
    </w:p>
    <w:p w14:paraId="01B30CE6">
      <w:pPr>
        <w:pStyle w:val="8"/>
        <w:rPr>
          <w:rFonts w:hint="eastAsia" w:ascii="宋体" w:hAnsi="宋体" w:eastAsia="宋体" w:cs="宋体"/>
          <w:color w:val="auto"/>
          <w:spacing w:val="4"/>
          <w:sz w:val="24"/>
          <w:szCs w:val="24"/>
          <w:highlight w:val="none"/>
        </w:rPr>
      </w:pPr>
    </w:p>
    <w:p w14:paraId="1F8B179C">
      <w:pPr>
        <w:pStyle w:val="8"/>
        <w:rPr>
          <w:rFonts w:hint="eastAsia" w:ascii="宋体" w:hAnsi="宋体" w:eastAsia="宋体" w:cs="宋体"/>
          <w:color w:val="auto"/>
          <w:spacing w:val="4"/>
          <w:kern w:val="0"/>
          <w:sz w:val="24"/>
          <w:szCs w:val="24"/>
          <w:highlight w:val="none"/>
        </w:rPr>
      </w:pPr>
    </w:p>
    <w:p w14:paraId="47CB59A9">
      <w:pPr>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法定代表人/负责人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p>
    <w:p w14:paraId="63BC542C">
      <w:pPr>
        <w:spacing w:line="48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供    应    商   公   章</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w:t>
      </w:r>
    </w:p>
    <w:p w14:paraId="2EA92470">
      <w:pPr>
        <w:rPr>
          <w:rFonts w:hint="eastAsia" w:ascii="宋体" w:hAnsi="宋体" w:eastAsia="宋体" w:cs="宋体"/>
          <w:b/>
          <w:color w:val="auto"/>
          <w:sz w:val="24"/>
          <w:szCs w:val="24"/>
          <w:highlight w:val="none"/>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p>
    <w:p w14:paraId="0AF8EF41">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8"/>
          <w:szCs w:val="28"/>
          <w:lang w:val="en-US" w:eastAsia="zh-CN"/>
        </w:rPr>
      </w:pPr>
    </w:p>
    <w:p w14:paraId="0DCB41B4">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8"/>
          <w:szCs w:val="28"/>
          <w:lang w:val="en-US" w:eastAsia="zh-CN"/>
        </w:rPr>
      </w:pPr>
    </w:p>
    <w:p w14:paraId="6294C65A">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8"/>
          <w:szCs w:val="28"/>
          <w:lang w:val="en-US" w:eastAsia="zh-CN"/>
        </w:rPr>
      </w:pPr>
    </w:p>
    <w:p w14:paraId="404B09CF">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8"/>
          <w:szCs w:val="28"/>
          <w:lang w:val="en-US" w:eastAsia="zh-CN"/>
        </w:rPr>
      </w:pPr>
    </w:p>
    <w:p w14:paraId="03B76B9A">
      <w:pPr>
        <w:pStyle w:val="4"/>
        <w:rPr>
          <w:rFonts w:hint="eastAsia" w:ascii="宋体" w:hAnsi="宋体" w:eastAsia="宋体" w:cs="宋体"/>
          <w:b/>
          <w:bCs/>
          <w:color w:val="auto"/>
          <w:kern w:val="0"/>
          <w:sz w:val="28"/>
          <w:szCs w:val="28"/>
          <w:lang w:val="en-US" w:eastAsia="zh-CN"/>
        </w:rPr>
      </w:pPr>
    </w:p>
    <w:p w14:paraId="1D3535B8">
      <w:pPr>
        <w:rPr>
          <w:rFonts w:hint="eastAsia" w:ascii="宋体" w:hAnsi="宋体" w:eastAsia="宋体" w:cs="宋体"/>
          <w:b/>
          <w:bCs/>
          <w:color w:val="auto"/>
          <w:kern w:val="0"/>
          <w:sz w:val="28"/>
          <w:szCs w:val="28"/>
          <w:lang w:val="en-US" w:eastAsia="zh-CN"/>
        </w:rPr>
      </w:pPr>
    </w:p>
    <w:p w14:paraId="611974E6">
      <w:pPr>
        <w:rPr>
          <w:rFonts w:hint="eastAsia" w:ascii="宋体" w:hAnsi="宋体" w:eastAsia="宋体" w:cs="宋体"/>
          <w:b/>
          <w:bCs/>
          <w:color w:val="auto"/>
          <w:kern w:val="0"/>
          <w:sz w:val="28"/>
          <w:szCs w:val="28"/>
          <w:lang w:val="en-US" w:eastAsia="zh-CN"/>
        </w:rPr>
      </w:pPr>
    </w:p>
    <w:p w14:paraId="3D1EA234">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8"/>
          <w:szCs w:val="28"/>
          <w:lang w:val="en-US" w:eastAsia="zh-CN"/>
        </w:rPr>
      </w:pPr>
    </w:p>
    <w:p w14:paraId="46A65280">
      <w:pPr>
        <w:keepNext w:val="0"/>
        <w:keepLines w:val="0"/>
        <w:pageBreakBefore w:val="0"/>
        <w:widowControl w:val="0"/>
        <w:kinsoku/>
        <w:wordWrap/>
        <w:overflowPunct/>
        <w:topLinePunct w:val="0"/>
        <w:bidi w:val="0"/>
        <w:snapToGrid/>
        <w:spacing w:line="360" w:lineRule="auto"/>
        <w:ind w:left="360"/>
        <w:jc w:val="center"/>
        <w:textAlignment w:val="auto"/>
        <w:rPr>
          <w:rFonts w:hint="eastAsia" w:ascii="宋体" w:hAnsi="宋体" w:eastAsia="宋体" w:cs="宋体"/>
          <w:color w:val="auto"/>
          <w:sz w:val="24"/>
        </w:rPr>
      </w:pPr>
    </w:p>
    <w:p w14:paraId="1D1307D1">
      <w:pPr>
        <w:pStyle w:val="8"/>
        <w:rPr>
          <w:rFonts w:hint="eastAsia" w:ascii="宋体" w:hAnsi="宋体" w:eastAsia="宋体" w:cs="宋体"/>
          <w:color w:val="auto"/>
          <w:sz w:val="24"/>
        </w:rPr>
      </w:pPr>
    </w:p>
    <w:p w14:paraId="5C8D5980">
      <w:pPr>
        <w:pStyle w:val="8"/>
        <w:rPr>
          <w:rFonts w:hint="eastAsia" w:ascii="宋体" w:hAnsi="宋体" w:eastAsia="宋体" w:cs="宋体"/>
          <w:color w:val="auto"/>
          <w:sz w:val="24"/>
        </w:rPr>
      </w:pPr>
    </w:p>
    <w:p w14:paraId="2ECD45B4">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参加本次政府采购活动前三年内，在经营活动中没有重大违法记录的</w:t>
      </w:r>
    </w:p>
    <w:p w14:paraId="4530910A">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书面声明</w:t>
      </w:r>
    </w:p>
    <w:p w14:paraId="003238C5">
      <w:pPr>
        <w:spacing w:before="120" w:line="360" w:lineRule="auto"/>
        <w:jc w:val="center"/>
        <w:rPr>
          <w:rFonts w:hint="eastAsia" w:ascii="宋体" w:hAnsi="宋体" w:eastAsia="宋体" w:cs="宋体"/>
          <w:b/>
          <w:color w:val="auto"/>
          <w:sz w:val="24"/>
          <w:szCs w:val="24"/>
          <w:highlight w:val="none"/>
        </w:rPr>
      </w:pPr>
    </w:p>
    <w:p w14:paraId="08A812E7">
      <w:pPr>
        <w:spacing w:before="120" w:line="360" w:lineRule="auto"/>
        <w:jc w:val="center"/>
        <w:rPr>
          <w:rFonts w:hint="eastAsia" w:ascii="宋体" w:hAnsi="宋体" w:eastAsia="宋体" w:cs="宋体"/>
          <w:b/>
          <w:color w:val="auto"/>
          <w:sz w:val="24"/>
          <w:szCs w:val="24"/>
          <w:highlight w:val="none"/>
        </w:rPr>
      </w:pPr>
    </w:p>
    <w:p w14:paraId="1300D149">
      <w:pPr>
        <w:spacing w:line="48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致：</w:t>
      </w:r>
      <w:r>
        <w:rPr>
          <w:rFonts w:hint="eastAsia" w:ascii="宋体" w:hAnsi="宋体" w:eastAsia="宋体" w:cs="宋体"/>
          <w:color w:val="auto"/>
          <w:spacing w:val="4"/>
          <w:sz w:val="24"/>
          <w:szCs w:val="24"/>
          <w:highlight w:val="none"/>
          <w:u w:val="single"/>
        </w:rPr>
        <w:t xml:space="preserve">   （采购人名称）    </w:t>
      </w:r>
    </w:p>
    <w:p w14:paraId="0576B337">
      <w:pPr>
        <w:spacing w:line="480" w:lineRule="auto"/>
        <w:ind w:firstLine="496"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公司</w:t>
      </w:r>
      <w:r>
        <w:rPr>
          <w:rFonts w:hint="eastAsia" w:ascii="宋体" w:hAnsi="宋体" w:eastAsia="宋体" w:cs="宋体"/>
          <w:color w:val="auto"/>
          <w:spacing w:val="4"/>
          <w:sz w:val="24"/>
          <w:szCs w:val="24"/>
          <w:highlight w:val="none"/>
        </w:rPr>
        <w:t>）为在中华人民共和国境内合法注册并经营的机构。在此郑重声明，我公司在参与本次政府采购活动前三年内在经营活动中没有重大违法记录。</w:t>
      </w:r>
    </w:p>
    <w:p w14:paraId="01598812">
      <w:pPr>
        <w:pStyle w:val="8"/>
        <w:rPr>
          <w:rFonts w:hint="eastAsia" w:ascii="宋体" w:hAnsi="宋体" w:eastAsia="宋体" w:cs="宋体"/>
          <w:color w:val="auto"/>
          <w:spacing w:val="4"/>
          <w:sz w:val="24"/>
          <w:szCs w:val="24"/>
          <w:highlight w:val="none"/>
        </w:rPr>
      </w:pPr>
    </w:p>
    <w:p w14:paraId="452CB485">
      <w:pPr>
        <w:pStyle w:val="8"/>
        <w:rPr>
          <w:rFonts w:hint="eastAsia" w:ascii="宋体" w:hAnsi="宋体" w:eastAsia="宋体" w:cs="宋体"/>
          <w:color w:val="auto"/>
          <w:spacing w:val="4"/>
          <w:sz w:val="24"/>
          <w:szCs w:val="24"/>
          <w:highlight w:val="none"/>
        </w:rPr>
      </w:pPr>
    </w:p>
    <w:p w14:paraId="590C11C6">
      <w:pPr>
        <w:pStyle w:val="8"/>
        <w:rPr>
          <w:rFonts w:hint="eastAsia" w:ascii="宋体" w:hAnsi="宋体" w:eastAsia="宋体" w:cs="宋体"/>
          <w:color w:val="auto"/>
          <w:spacing w:val="4"/>
          <w:sz w:val="24"/>
          <w:szCs w:val="24"/>
          <w:highlight w:val="none"/>
        </w:rPr>
      </w:pPr>
    </w:p>
    <w:p w14:paraId="5746BF9B">
      <w:pPr>
        <w:pStyle w:val="8"/>
        <w:rPr>
          <w:rFonts w:hint="eastAsia" w:ascii="宋体" w:hAnsi="宋体" w:eastAsia="宋体" w:cs="宋体"/>
          <w:color w:val="auto"/>
          <w:spacing w:val="4"/>
          <w:sz w:val="24"/>
          <w:szCs w:val="24"/>
          <w:highlight w:val="none"/>
        </w:rPr>
      </w:pPr>
    </w:p>
    <w:p w14:paraId="7D9B38BC">
      <w:pPr>
        <w:pStyle w:val="8"/>
        <w:rPr>
          <w:rFonts w:hint="eastAsia" w:ascii="宋体" w:hAnsi="宋体" w:eastAsia="宋体" w:cs="宋体"/>
          <w:color w:val="auto"/>
          <w:spacing w:val="4"/>
          <w:sz w:val="24"/>
          <w:szCs w:val="24"/>
          <w:highlight w:val="none"/>
        </w:rPr>
      </w:pPr>
    </w:p>
    <w:p w14:paraId="29A80D74">
      <w:pPr>
        <w:pStyle w:val="8"/>
        <w:rPr>
          <w:rFonts w:hint="eastAsia" w:ascii="宋体" w:hAnsi="宋体" w:eastAsia="宋体" w:cs="宋体"/>
          <w:color w:val="auto"/>
          <w:spacing w:val="4"/>
          <w:sz w:val="24"/>
          <w:szCs w:val="24"/>
          <w:highlight w:val="none"/>
        </w:rPr>
      </w:pPr>
    </w:p>
    <w:p w14:paraId="7F5F0486">
      <w:pPr>
        <w:pStyle w:val="8"/>
        <w:rPr>
          <w:rFonts w:hint="eastAsia" w:ascii="宋体" w:hAnsi="宋体" w:eastAsia="宋体" w:cs="宋体"/>
          <w:color w:val="auto"/>
          <w:spacing w:val="4"/>
          <w:sz w:val="24"/>
          <w:szCs w:val="24"/>
          <w:highlight w:val="none"/>
        </w:rPr>
      </w:pPr>
    </w:p>
    <w:p w14:paraId="1D8D8654">
      <w:pPr>
        <w:pStyle w:val="8"/>
        <w:rPr>
          <w:rFonts w:hint="eastAsia" w:ascii="宋体" w:hAnsi="宋体" w:eastAsia="宋体" w:cs="宋体"/>
          <w:color w:val="auto"/>
          <w:spacing w:val="4"/>
          <w:sz w:val="24"/>
          <w:szCs w:val="24"/>
          <w:highlight w:val="none"/>
        </w:rPr>
      </w:pPr>
    </w:p>
    <w:p w14:paraId="1235F3E4">
      <w:pPr>
        <w:spacing w:line="360" w:lineRule="auto"/>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法定代表人/负责人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p>
    <w:p w14:paraId="75BE1100">
      <w:pPr>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    应    商   公   章：</w:t>
      </w:r>
      <w:r>
        <w:rPr>
          <w:rFonts w:hint="eastAsia" w:ascii="宋体" w:hAnsi="宋体" w:eastAsia="宋体" w:cs="宋体"/>
          <w:color w:val="auto"/>
          <w:sz w:val="24"/>
          <w:szCs w:val="24"/>
          <w:highlight w:val="none"/>
          <w:u w:val="single"/>
        </w:rPr>
        <w:t xml:space="preserve">                           </w:t>
      </w:r>
    </w:p>
    <w:p w14:paraId="216B33E7">
      <w:pPr>
        <w:pStyle w:val="8"/>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日                    期：</w:t>
      </w:r>
      <w:r>
        <w:rPr>
          <w:rFonts w:hint="eastAsia" w:ascii="宋体" w:hAnsi="宋体" w:eastAsia="宋体" w:cs="宋体"/>
          <w:color w:val="auto"/>
          <w:sz w:val="24"/>
          <w:szCs w:val="24"/>
          <w:highlight w:val="none"/>
          <w:u w:val="single"/>
        </w:rPr>
        <w:t xml:space="preserve">                           </w:t>
      </w:r>
    </w:p>
    <w:p w14:paraId="2667C276">
      <w:pPr>
        <w:rPr>
          <w:rFonts w:hint="eastAsia" w:ascii="宋体" w:hAnsi="宋体" w:eastAsia="宋体" w:cs="宋体"/>
          <w:color w:val="auto"/>
          <w:sz w:val="24"/>
          <w:szCs w:val="24"/>
          <w:highlight w:val="none"/>
          <w:u w:val="single"/>
        </w:rPr>
      </w:pPr>
    </w:p>
    <w:p w14:paraId="11D6A75B">
      <w:pPr>
        <w:pStyle w:val="8"/>
        <w:rPr>
          <w:rFonts w:hint="eastAsia" w:ascii="宋体" w:hAnsi="宋体" w:eastAsia="宋体" w:cs="宋体"/>
          <w:color w:val="auto"/>
          <w:sz w:val="24"/>
          <w:szCs w:val="24"/>
          <w:highlight w:val="none"/>
          <w:u w:val="single"/>
        </w:rPr>
      </w:pPr>
    </w:p>
    <w:p w14:paraId="220B3081">
      <w:pPr>
        <w:rPr>
          <w:rFonts w:hint="eastAsia" w:ascii="宋体" w:hAnsi="宋体" w:eastAsia="宋体" w:cs="宋体"/>
          <w:color w:val="auto"/>
          <w:sz w:val="24"/>
          <w:szCs w:val="24"/>
          <w:highlight w:val="none"/>
          <w:u w:val="single"/>
        </w:rPr>
      </w:pPr>
    </w:p>
    <w:p w14:paraId="6955114F">
      <w:pPr>
        <w:pStyle w:val="8"/>
        <w:rPr>
          <w:rFonts w:hint="eastAsia" w:ascii="宋体" w:hAnsi="宋体" w:eastAsia="宋体" w:cs="宋体"/>
          <w:color w:val="auto"/>
          <w:sz w:val="24"/>
          <w:szCs w:val="24"/>
          <w:highlight w:val="none"/>
          <w:u w:val="single"/>
        </w:rPr>
      </w:pPr>
    </w:p>
    <w:p w14:paraId="239D5415">
      <w:pPr>
        <w:rPr>
          <w:rFonts w:hint="eastAsia" w:ascii="宋体" w:hAnsi="宋体" w:eastAsia="宋体" w:cs="宋体"/>
          <w:color w:val="auto"/>
          <w:sz w:val="24"/>
          <w:szCs w:val="24"/>
          <w:highlight w:val="none"/>
          <w:u w:val="single"/>
        </w:rPr>
      </w:pPr>
    </w:p>
    <w:p w14:paraId="7DB13280">
      <w:pPr>
        <w:spacing w:line="400" w:lineRule="exact"/>
        <w:outlineLvl w:val="9"/>
        <w:rPr>
          <w:rFonts w:hint="default" w:ascii="宋体" w:hAnsi="宋体" w:eastAsia="宋体" w:cs="宋体"/>
          <w:color w:val="auto"/>
          <w:sz w:val="28"/>
          <w:szCs w:val="28"/>
          <w:highlight w:val="none"/>
          <w:lang w:val="en-US" w:eastAsia="zh-CN"/>
        </w:rPr>
        <w:sectPr>
          <w:footerReference r:id="rId10" w:type="default"/>
          <w:pgSz w:w="11905" w:h="16838"/>
          <w:pgMar w:top="1417" w:right="1417" w:bottom="1417" w:left="1417" w:header="0" w:footer="1134" w:gutter="0"/>
          <w:pgNumType w:fmt="decimal"/>
          <w:cols w:space="720" w:num="1"/>
          <w:rtlGutter w:val="0"/>
          <w:docGrid w:linePitch="312" w:charSpace="0"/>
        </w:sectPr>
      </w:pPr>
      <w:r>
        <w:rPr>
          <w:rFonts w:hint="eastAsia" w:ascii="宋体" w:hAnsi="宋体" w:eastAsia="宋体" w:cs="宋体"/>
          <w:snapToGrid/>
          <w:color w:val="auto"/>
          <w:kern w:val="2"/>
          <w:sz w:val="24"/>
          <w:szCs w:val="24"/>
          <w:highlight w:val="none"/>
          <w:lang w:val="en-US" w:eastAsia="zh-CN"/>
        </w:rPr>
        <w:t>（供应商须附网站截图：</w:t>
      </w:r>
      <w:r>
        <w:rPr>
          <w:rFonts w:hint="eastAsia" w:ascii="宋体" w:hAnsi="宋体" w:eastAsia="宋体" w:cs="宋体"/>
          <w:snapToGrid/>
          <w:color w:val="auto"/>
          <w:kern w:val="2"/>
          <w:sz w:val="24"/>
          <w:szCs w:val="24"/>
          <w:highlight w:val="none"/>
          <w:lang w:val="en-US" w:eastAsia="zh-Hans"/>
        </w:rPr>
        <w:t>未被“信用中国”网站（www.creditchina.gov.cn）列入失信被执行人和重大税收违法失信主体，未被中国政府采购网（www.ccgp.gov.cn）列入政府采购严重违法失信行为记录名单</w:t>
      </w:r>
      <w:r>
        <w:rPr>
          <w:rFonts w:hint="eastAsia" w:ascii="宋体" w:hAnsi="宋体" w:eastAsia="宋体" w:cs="宋体"/>
          <w:snapToGrid/>
          <w:color w:val="auto"/>
          <w:kern w:val="2"/>
          <w:sz w:val="24"/>
          <w:szCs w:val="24"/>
          <w:highlight w:val="none"/>
          <w:lang w:val="en-US" w:eastAsia="zh-CN"/>
        </w:rPr>
        <w:t>。</w:t>
      </w:r>
      <w:r>
        <w:rPr>
          <w:rFonts w:hint="eastAsia" w:ascii="宋体" w:hAnsi="宋体" w:eastAsia="宋体" w:cs="宋体"/>
          <w:b/>
          <w:bCs/>
          <w:i/>
          <w:iCs/>
          <w:snapToGrid/>
          <w:color w:val="auto"/>
          <w:kern w:val="2"/>
          <w:sz w:val="24"/>
          <w:szCs w:val="24"/>
          <w:highlight w:val="none"/>
          <w:lang w:val="en-US" w:eastAsia="zh-CN"/>
        </w:rPr>
        <w:t>供应商信用记录查询的时间段为谈判公告发布之日（含当日）至提交响应文件截止之日（含当日）</w:t>
      </w:r>
      <w:r>
        <w:rPr>
          <w:rFonts w:hint="eastAsia" w:ascii="宋体" w:hAnsi="宋体" w:eastAsia="宋体" w:cs="宋体"/>
          <w:snapToGrid/>
          <w:color w:val="auto"/>
          <w:kern w:val="2"/>
          <w:sz w:val="24"/>
          <w:szCs w:val="24"/>
          <w:highlight w:val="none"/>
          <w:lang w:val="en-US" w:eastAsia="zh-CN"/>
        </w:rPr>
        <w:t>）</w:t>
      </w:r>
    </w:p>
    <w:p w14:paraId="1A53E93D">
      <w:pPr>
        <w:keepNext w:val="0"/>
        <w:keepLines w:val="0"/>
        <w:pageBreakBefore w:val="0"/>
        <w:widowControl w:val="0"/>
        <w:kinsoku/>
        <w:wordWrap/>
        <w:overflowPunct/>
        <w:topLinePunct w:val="0"/>
        <w:autoSpaceDE w:val="0"/>
        <w:autoSpaceDN w:val="0"/>
        <w:bidi w:val="0"/>
        <w:adjustRightInd w:val="0"/>
        <w:snapToGrid w:val="0"/>
        <w:spacing w:line="520" w:lineRule="exact"/>
        <w:ind w:firstLine="482" w:firstLineChars="200"/>
        <w:jc w:val="center"/>
        <w:textAlignment w:val="auto"/>
        <w:rPr>
          <w:rFonts w:hint="eastAsia" w:ascii="宋体" w:hAnsi="宋体" w:eastAsia="宋体" w:cs="宋体"/>
          <w:b/>
          <w:bCs/>
          <w:color w:val="auto"/>
          <w:sz w:val="24"/>
          <w:szCs w:val="24"/>
          <w:highlight w:val="none"/>
        </w:rPr>
      </w:pPr>
    </w:p>
    <w:p w14:paraId="60172EC5">
      <w:pPr>
        <w:keepNext w:val="0"/>
        <w:keepLines w:val="0"/>
        <w:pageBreakBefore w:val="0"/>
        <w:widowControl w:val="0"/>
        <w:kinsoku/>
        <w:wordWrap/>
        <w:overflowPunct/>
        <w:topLinePunct w:val="0"/>
        <w:autoSpaceDE w:val="0"/>
        <w:autoSpaceDN w:val="0"/>
        <w:bidi w:val="0"/>
        <w:adjustRightInd w:val="0"/>
        <w:snapToGrid w:val="0"/>
        <w:spacing w:line="520" w:lineRule="exact"/>
        <w:ind w:firstLine="482"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法定代表人证明书</w:t>
      </w:r>
    </w:p>
    <w:p w14:paraId="7538FA89">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kern w:val="0"/>
          <w:sz w:val="24"/>
          <w:szCs w:val="24"/>
          <w:highlight w:val="none"/>
        </w:rPr>
        <w:t>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62B15835">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u w:val="single"/>
        </w:rPr>
        <w:t xml:space="preserve">                                  </w:t>
      </w:r>
    </w:p>
    <w:p w14:paraId="3A331833">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注册地址：</w:t>
      </w:r>
      <w:r>
        <w:rPr>
          <w:rFonts w:hint="eastAsia" w:ascii="宋体" w:hAnsi="宋体" w:eastAsia="宋体" w:cs="宋体"/>
          <w:color w:val="auto"/>
          <w:kern w:val="0"/>
          <w:sz w:val="24"/>
          <w:szCs w:val="24"/>
          <w:highlight w:val="none"/>
          <w:u w:val="single"/>
        </w:rPr>
        <w:t xml:space="preserve">                                          </w:t>
      </w:r>
    </w:p>
    <w:p w14:paraId="687FD9DF">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年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日；经营期限：</w:t>
      </w:r>
      <w:r>
        <w:rPr>
          <w:rFonts w:hint="eastAsia" w:ascii="宋体" w:hAnsi="宋体" w:eastAsia="宋体" w:cs="宋体"/>
          <w:color w:val="auto"/>
          <w:kern w:val="0"/>
          <w:sz w:val="24"/>
          <w:szCs w:val="24"/>
          <w:highlight w:val="none"/>
          <w:u w:val="single"/>
        </w:rPr>
        <w:t xml:space="preserve">                  </w:t>
      </w:r>
    </w:p>
    <w:p w14:paraId="30FBD43A">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经营范围：主营：</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；兼营：</w:t>
      </w:r>
      <w:r>
        <w:rPr>
          <w:rFonts w:hint="eastAsia" w:ascii="宋体" w:hAnsi="宋体" w:eastAsia="宋体" w:cs="宋体"/>
          <w:color w:val="auto"/>
          <w:kern w:val="0"/>
          <w:sz w:val="24"/>
          <w:szCs w:val="24"/>
          <w:highlight w:val="none"/>
          <w:u w:val="single"/>
        </w:rPr>
        <w:t xml:space="preserve">              </w:t>
      </w:r>
    </w:p>
    <w:p w14:paraId="0F55D4C9">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性别：</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年龄：</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供应商</w:t>
      </w:r>
      <w:r>
        <w:rPr>
          <w:rFonts w:hint="eastAsia" w:ascii="宋体" w:hAnsi="宋体" w:eastAsia="宋体" w:cs="宋体"/>
          <w:color w:val="auto"/>
          <w:kern w:val="0"/>
          <w:sz w:val="24"/>
          <w:szCs w:val="24"/>
          <w:highlight w:val="none"/>
        </w:rPr>
        <w:t>名称）的法定代表人。</w:t>
      </w:r>
    </w:p>
    <w:p w14:paraId="05775891">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特此证明。</w:t>
      </w:r>
    </w:p>
    <w:p w14:paraId="574BCC00">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sz w:val="24"/>
          <w:szCs w:val="24"/>
          <w:highlight w:val="none"/>
        </w:rPr>
      </w:pPr>
    </w:p>
    <w:p w14:paraId="21AD3848">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附：法定代表人身份证复印件</w:t>
      </w:r>
    </w:p>
    <w:tbl>
      <w:tblPr>
        <w:tblStyle w:val="21"/>
        <w:tblW w:w="0" w:type="auto"/>
        <w:tblInd w:w="540" w:type="dxa"/>
        <w:tblLayout w:type="fixed"/>
        <w:tblCellMar>
          <w:top w:w="0" w:type="dxa"/>
          <w:left w:w="108" w:type="dxa"/>
          <w:bottom w:w="0" w:type="dxa"/>
          <w:right w:w="108" w:type="dxa"/>
        </w:tblCellMar>
      </w:tblPr>
      <w:tblGrid>
        <w:gridCol w:w="4081"/>
        <w:gridCol w:w="3915"/>
      </w:tblGrid>
      <w:tr w14:paraId="3FF566F3">
        <w:tblPrEx>
          <w:tblCellMar>
            <w:top w:w="0" w:type="dxa"/>
            <w:left w:w="108" w:type="dxa"/>
            <w:bottom w:w="0" w:type="dxa"/>
            <w:right w:w="108" w:type="dxa"/>
          </w:tblCellMar>
        </w:tblPrEx>
        <w:trPr>
          <w:trHeight w:val="2494" w:hRule="atLeast"/>
        </w:trPr>
        <w:tc>
          <w:tcPr>
            <w:tcW w:w="4081" w:type="dxa"/>
            <w:tcBorders>
              <w:top w:val="single" w:color="auto" w:sz="6" w:space="0"/>
              <w:left w:val="single" w:color="auto" w:sz="6" w:space="0"/>
              <w:bottom w:val="single" w:color="auto" w:sz="6" w:space="0"/>
              <w:right w:val="single" w:color="auto" w:sz="6" w:space="0"/>
            </w:tcBorders>
            <w:noWrap w:val="0"/>
            <w:vAlign w:val="center"/>
          </w:tcPr>
          <w:p w14:paraId="4549B88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355A0F87">
            <w:pPr>
              <w:keepNext w:val="0"/>
              <w:keepLines w:val="0"/>
              <w:pageBreakBefore w:val="0"/>
              <w:widowControl w:val="0"/>
              <w:kinsoku/>
              <w:wordWrap/>
              <w:overflowPunct/>
              <w:topLinePunct w:val="0"/>
              <w:bidi w:val="0"/>
              <w:spacing w:line="520" w:lineRule="exact"/>
              <w:jc w:val="center"/>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国徽</w:t>
            </w:r>
            <w:r>
              <w:rPr>
                <w:rFonts w:hint="eastAsia" w:ascii="宋体" w:hAnsi="宋体" w:eastAsia="宋体" w:cs="宋体"/>
                <w:color w:val="auto"/>
                <w:sz w:val="24"/>
                <w:szCs w:val="24"/>
                <w:highlight w:val="none"/>
              </w:rPr>
              <w:t>面）</w:t>
            </w:r>
          </w:p>
        </w:tc>
        <w:tc>
          <w:tcPr>
            <w:tcW w:w="3915" w:type="dxa"/>
            <w:tcBorders>
              <w:top w:val="single" w:color="auto" w:sz="6" w:space="0"/>
              <w:left w:val="single" w:color="auto" w:sz="6" w:space="0"/>
              <w:bottom w:val="single" w:color="auto" w:sz="6" w:space="0"/>
              <w:right w:val="single" w:color="auto" w:sz="6" w:space="0"/>
            </w:tcBorders>
            <w:noWrap w:val="0"/>
            <w:vAlign w:val="center"/>
          </w:tcPr>
          <w:p w14:paraId="26960CE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3933F6D8">
            <w:pPr>
              <w:keepNext w:val="0"/>
              <w:keepLines w:val="0"/>
              <w:pageBreakBefore w:val="0"/>
              <w:widowControl w:val="0"/>
              <w:kinsoku/>
              <w:wordWrap/>
              <w:overflowPunct/>
              <w:topLinePunct w:val="0"/>
              <w:bidi w:val="0"/>
              <w:spacing w:line="520" w:lineRule="exact"/>
              <w:jc w:val="center"/>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人像</w:t>
            </w:r>
            <w:r>
              <w:rPr>
                <w:rFonts w:hint="eastAsia" w:ascii="宋体" w:hAnsi="宋体" w:eastAsia="宋体" w:cs="宋体"/>
                <w:color w:val="auto"/>
                <w:sz w:val="24"/>
                <w:szCs w:val="24"/>
                <w:highlight w:val="none"/>
              </w:rPr>
              <w:t>面）</w:t>
            </w:r>
          </w:p>
        </w:tc>
      </w:tr>
    </w:tbl>
    <w:p w14:paraId="22B12428">
      <w:pPr>
        <w:keepNext w:val="0"/>
        <w:keepLines w:val="0"/>
        <w:pageBreakBefore w:val="0"/>
        <w:widowControl w:val="0"/>
        <w:kinsoku/>
        <w:wordWrap/>
        <w:overflowPunct/>
        <w:topLinePunct w:val="0"/>
        <w:bidi w:val="0"/>
        <w:spacing w:line="520" w:lineRule="exact"/>
        <w:ind w:right="-197" w:rightChars="-94"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说明：仅限法定代表人参加</w:t>
      </w:r>
      <w:r>
        <w:rPr>
          <w:rFonts w:hint="eastAsia" w:ascii="宋体" w:hAnsi="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rPr>
        <w:t>时提供。</w:t>
      </w:r>
    </w:p>
    <w:p w14:paraId="1C6A0003">
      <w:pPr>
        <w:keepNext w:val="0"/>
        <w:keepLines w:val="0"/>
        <w:pageBreakBefore w:val="0"/>
        <w:widowControl w:val="0"/>
        <w:kinsoku/>
        <w:wordWrap/>
        <w:overflowPunct/>
        <w:topLinePunct w:val="0"/>
        <w:bidi w:val="0"/>
        <w:spacing w:line="520" w:lineRule="exact"/>
        <w:ind w:firstLine="1920" w:firstLineChars="8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p>
    <w:p w14:paraId="02714FF3">
      <w:pPr>
        <w:keepNext w:val="0"/>
        <w:keepLines w:val="0"/>
        <w:pageBreakBefore w:val="0"/>
        <w:widowControl w:val="0"/>
        <w:kinsoku/>
        <w:wordWrap/>
        <w:overflowPunct/>
        <w:topLinePunct w:val="0"/>
        <w:bidi w:val="0"/>
        <w:adjustRightInd w:val="0"/>
        <w:snapToGrid w:val="0"/>
        <w:spacing w:line="520" w:lineRule="exact"/>
        <w:ind w:firstLine="4560" w:firstLineChars="19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206624DF">
      <w:pPr>
        <w:pageBreakBefore/>
        <w:tabs>
          <w:tab w:val="left" w:pos="210"/>
        </w:tabs>
        <w:spacing w:line="360" w:lineRule="auto"/>
        <w:ind w:firstLine="482" w:firstLineChars="200"/>
        <w:jc w:val="center"/>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法定代表人授权委托书</w:t>
      </w:r>
    </w:p>
    <w:p w14:paraId="33B81B1F">
      <w:pPr>
        <w:pStyle w:val="10"/>
        <w:spacing w:line="360" w:lineRule="auto"/>
        <w:jc w:val="left"/>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泾阳县政府采购中心：</w:t>
      </w:r>
    </w:p>
    <w:p w14:paraId="0C4139C6">
      <w:pPr>
        <w:widowControl/>
        <w:wordWrap w:val="0"/>
        <w:spacing w:line="360" w:lineRule="auto"/>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名称）的法定代表人，现委托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000000"/>
          <w:sz w:val="24"/>
          <w:szCs w:val="24"/>
        </w:rPr>
        <w:t>（项目名称）</w:t>
      </w:r>
      <w:r>
        <w:rPr>
          <w:rFonts w:hint="eastAsia" w:ascii="宋体" w:hAnsi="宋体" w:eastAsia="宋体" w:cs="宋体"/>
          <w:bCs/>
          <w:color w:val="000000"/>
          <w:sz w:val="24"/>
          <w:szCs w:val="24"/>
          <w:lang w:val="en-US" w:eastAsia="zh-CN"/>
        </w:rPr>
        <w:t>竞争性谈判响应</w:t>
      </w:r>
      <w:r>
        <w:rPr>
          <w:rFonts w:hint="eastAsia" w:ascii="宋体" w:hAnsi="宋体" w:cs="宋体"/>
          <w:color w:val="auto"/>
          <w:sz w:val="24"/>
          <w:szCs w:val="24"/>
          <w:highlight w:val="none"/>
          <w:lang w:val="en-US" w:eastAsia="zh-CN"/>
        </w:rPr>
        <w:t>文件</w:t>
      </w:r>
      <w:r>
        <w:rPr>
          <w:rFonts w:hint="eastAsia" w:ascii="宋体" w:hAnsi="宋体" w:eastAsia="宋体" w:cs="宋体"/>
          <w:color w:val="auto"/>
          <w:sz w:val="24"/>
          <w:szCs w:val="24"/>
          <w:highlight w:val="none"/>
        </w:rPr>
        <w:t>、签订合同和处理有关事宜，其法律后果由我方承担。</w:t>
      </w:r>
    </w:p>
    <w:p w14:paraId="5559E571">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自</w:t>
      </w:r>
      <w:r>
        <w:rPr>
          <w:rFonts w:hint="eastAsia" w:ascii="宋体" w:hAnsi="宋体" w:eastAsia="宋体" w:cs="宋体"/>
          <w:color w:val="auto"/>
          <w:sz w:val="24"/>
          <w:szCs w:val="24"/>
          <w:highlight w:val="none"/>
          <w:u w:val="single"/>
          <w:lang w:val="en-US" w:eastAsia="zh-CN"/>
        </w:rPr>
        <w:t>谈判</w:t>
      </w:r>
      <w:r>
        <w:rPr>
          <w:rFonts w:hint="eastAsia" w:ascii="宋体" w:hAnsi="宋体" w:eastAsia="宋体" w:cs="宋体"/>
          <w:color w:val="auto"/>
          <w:sz w:val="24"/>
          <w:szCs w:val="24"/>
          <w:highlight w:val="none"/>
          <w:u w:val="single"/>
        </w:rPr>
        <w:t xml:space="preserve">截止之日起     日历天     </w:t>
      </w:r>
    </w:p>
    <w:p w14:paraId="45592AB4">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580B96BA">
      <w:pPr>
        <w:spacing w:line="360" w:lineRule="auto"/>
        <w:ind w:firstLine="480" w:firstLineChars="200"/>
        <w:outlineLvl w:val="9"/>
        <w:rPr>
          <w:rFonts w:hint="eastAsia" w:ascii="宋体" w:hAnsi="宋体" w:eastAsia="宋体" w:cs="宋体"/>
          <w:color w:val="auto"/>
          <w:sz w:val="24"/>
          <w:szCs w:val="24"/>
          <w:highlight w:val="none"/>
        </w:rPr>
      </w:pPr>
      <w:bookmarkStart w:id="98" w:name="_Toc214090947"/>
      <w:bookmarkStart w:id="99" w:name="_Toc201637979"/>
      <w:r>
        <w:rPr>
          <w:rFonts w:hint="eastAsia" w:ascii="宋体" w:hAnsi="宋体" w:eastAsia="宋体" w:cs="宋体"/>
          <w:color w:val="auto"/>
          <w:sz w:val="24"/>
          <w:szCs w:val="24"/>
          <w:highlight w:val="none"/>
          <w:lang w:val="en-US" w:eastAsia="zh-CN"/>
        </w:rPr>
        <w:t>法定代表人/负责人签字</w:t>
      </w:r>
      <w:r>
        <w:rPr>
          <w:rFonts w:hint="eastAsia" w:ascii="宋体" w:hAnsi="宋体" w:eastAsia="宋体" w:cs="宋体"/>
          <w:color w:val="auto"/>
          <w:sz w:val="24"/>
          <w:szCs w:val="24"/>
          <w:highlight w:val="none"/>
        </w:rPr>
        <w:t>：              被授权人签字：</w:t>
      </w:r>
      <w:bookmarkEnd w:id="98"/>
      <w:bookmarkEnd w:id="99"/>
    </w:p>
    <w:p w14:paraId="7015BB43">
      <w:pPr>
        <w:spacing w:line="360" w:lineRule="auto"/>
        <w:ind w:firstLine="480" w:firstLineChars="200"/>
        <w:outlineLvl w:val="9"/>
        <w:rPr>
          <w:rFonts w:hint="eastAsia" w:ascii="宋体" w:hAnsi="宋体" w:eastAsia="宋体" w:cs="宋体"/>
          <w:color w:val="auto"/>
          <w:sz w:val="24"/>
          <w:szCs w:val="24"/>
          <w:highlight w:val="none"/>
        </w:rPr>
      </w:pPr>
      <w:bookmarkStart w:id="100" w:name="_Toc201637980"/>
      <w:bookmarkStart w:id="101" w:name="_Toc214090948"/>
      <w:r>
        <w:rPr>
          <w:rFonts w:hint="eastAsia" w:ascii="宋体" w:hAnsi="宋体" w:eastAsia="宋体" w:cs="宋体"/>
          <w:color w:val="auto"/>
          <w:sz w:val="24"/>
          <w:szCs w:val="24"/>
          <w:highlight w:val="none"/>
        </w:rPr>
        <w:t>职          务：                     职        务：</w:t>
      </w:r>
      <w:bookmarkEnd w:id="100"/>
      <w:bookmarkEnd w:id="101"/>
    </w:p>
    <w:p w14:paraId="6F3EC2EF">
      <w:pPr>
        <w:spacing w:line="360" w:lineRule="auto"/>
        <w:ind w:firstLine="480" w:firstLineChars="200"/>
        <w:outlineLvl w:val="9"/>
        <w:rPr>
          <w:rFonts w:hint="eastAsia" w:ascii="宋体" w:hAnsi="宋体" w:eastAsia="宋体" w:cs="宋体"/>
          <w:color w:val="auto"/>
          <w:sz w:val="24"/>
          <w:szCs w:val="24"/>
          <w:highlight w:val="none"/>
        </w:rPr>
      </w:pPr>
      <w:bookmarkStart w:id="102" w:name="_Toc201637981"/>
      <w:bookmarkStart w:id="103" w:name="_Toc214090949"/>
      <w:r>
        <w:rPr>
          <w:rFonts w:hint="eastAsia" w:ascii="宋体" w:hAnsi="宋体" w:eastAsia="宋体" w:cs="宋体"/>
          <w:color w:val="auto"/>
          <w:sz w:val="24"/>
          <w:szCs w:val="24"/>
          <w:highlight w:val="none"/>
        </w:rPr>
        <w:t>身  份 证  号 ：                     身 份 证 号 ：</w:t>
      </w:r>
      <w:bookmarkEnd w:id="102"/>
      <w:bookmarkEnd w:id="103"/>
    </w:p>
    <w:p w14:paraId="475EA61E">
      <w:pPr>
        <w:spacing w:line="360" w:lineRule="auto"/>
        <w:outlineLvl w:val="9"/>
        <w:rPr>
          <w:rFonts w:hint="eastAsia" w:ascii="宋体" w:hAnsi="宋体" w:eastAsia="宋体" w:cs="宋体"/>
          <w:color w:val="auto"/>
          <w:sz w:val="24"/>
          <w:szCs w:val="24"/>
          <w:highlight w:val="none"/>
        </w:rPr>
      </w:pPr>
      <w:bookmarkStart w:id="104" w:name="_Toc201637982"/>
      <w:bookmarkStart w:id="105" w:name="_Toc214090950"/>
    </w:p>
    <w:p w14:paraId="12DBEF9B">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附：法定代表人、被授权人身份证复印件。（二代身份证正、反两面都需复印）</w:t>
      </w:r>
      <w:bookmarkEnd w:id="104"/>
      <w:bookmarkEnd w:id="105"/>
    </w:p>
    <w:p w14:paraId="1D842BFE">
      <w:pPr>
        <w:pStyle w:val="1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2227B64D">
      <w:pPr>
        <w:pStyle w:val="10"/>
        <w:spacing w:line="360" w:lineRule="auto"/>
        <w:ind w:firstLine="480" w:firstLineChars="200"/>
        <w:jc w:val="left"/>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1．本授权书有效期自招标大会之日计算不得少于</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0日历</w:t>
      </w:r>
      <w:r>
        <w:rPr>
          <w:rFonts w:hint="eastAsia" w:ascii="宋体" w:hAnsi="宋体" w:eastAsia="宋体" w:cs="宋体"/>
          <w:b w:val="0"/>
          <w:bCs w:val="0"/>
          <w:color w:val="auto"/>
          <w:sz w:val="24"/>
          <w:szCs w:val="24"/>
          <w:highlight w:val="none"/>
          <w:lang w:eastAsia="zh-CN"/>
        </w:rPr>
        <w:t>天</w:t>
      </w:r>
      <w:r>
        <w:rPr>
          <w:rFonts w:hint="eastAsia" w:ascii="宋体" w:hAnsi="宋体" w:eastAsia="宋体" w:cs="宋体"/>
          <w:b w:val="0"/>
          <w:bCs w:val="0"/>
          <w:color w:val="auto"/>
          <w:sz w:val="24"/>
          <w:szCs w:val="24"/>
          <w:highlight w:val="none"/>
        </w:rPr>
        <w:t>。</w:t>
      </w:r>
    </w:p>
    <w:p w14:paraId="6812B2EF">
      <w:pPr>
        <w:pStyle w:val="12"/>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2．授权书内容填写要明确，文字要工整清楚，涂改无效。</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10B8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noWrap w:val="0"/>
            <w:vAlign w:val="center"/>
          </w:tcPr>
          <w:p w14:paraId="56053F01">
            <w:pPr>
              <w:spacing w:line="360" w:lineRule="auto"/>
              <w:jc w:val="center"/>
              <w:outlineLvl w:val="9"/>
              <w:rPr>
                <w:rFonts w:hint="eastAsia" w:ascii="宋体" w:hAnsi="宋体" w:eastAsia="宋体" w:cs="宋体"/>
                <w:color w:val="auto"/>
                <w:sz w:val="24"/>
                <w:szCs w:val="24"/>
                <w:highlight w:val="none"/>
              </w:rPr>
            </w:pPr>
            <w:bookmarkStart w:id="106" w:name="_Toc214090951"/>
            <w:bookmarkStart w:id="107" w:name="_Toc201637983"/>
            <w:r>
              <w:rPr>
                <w:rFonts w:hint="eastAsia" w:ascii="宋体" w:hAnsi="宋体" w:eastAsia="宋体" w:cs="宋体"/>
                <w:color w:val="auto"/>
                <w:sz w:val="24"/>
                <w:szCs w:val="24"/>
                <w:highlight w:val="none"/>
              </w:rPr>
              <w:t>法定代表人身份证复印件</w:t>
            </w:r>
            <w:bookmarkEnd w:id="106"/>
            <w:bookmarkEnd w:id="107"/>
          </w:p>
          <w:p w14:paraId="3C88634B">
            <w:pPr>
              <w:spacing w:line="360" w:lineRule="auto"/>
              <w:jc w:val="center"/>
              <w:outlineLvl w:val="9"/>
              <w:rPr>
                <w:rFonts w:hint="eastAsia" w:ascii="宋体" w:hAnsi="宋体" w:eastAsia="宋体" w:cs="宋体"/>
                <w:color w:val="auto"/>
                <w:sz w:val="24"/>
                <w:szCs w:val="24"/>
                <w:highlight w:val="none"/>
              </w:rPr>
            </w:pPr>
            <w:bookmarkStart w:id="108" w:name="_Toc201637984"/>
            <w:bookmarkStart w:id="109" w:name="_Toc214090952"/>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国徽</w:t>
            </w:r>
            <w:r>
              <w:rPr>
                <w:rFonts w:hint="eastAsia" w:ascii="宋体" w:hAnsi="宋体" w:eastAsia="宋体" w:cs="宋体"/>
                <w:color w:val="auto"/>
                <w:sz w:val="24"/>
                <w:szCs w:val="24"/>
                <w:highlight w:val="none"/>
              </w:rPr>
              <w:t>面）</w:t>
            </w:r>
            <w:bookmarkEnd w:id="108"/>
            <w:bookmarkEnd w:id="109"/>
          </w:p>
        </w:tc>
        <w:tc>
          <w:tcPr>
            <w:tcW w:w="4396" w:type="dxa"/>
            <w:noWrap w:val="0"/>
            <w:vAlign w:val="center"/>
          </w:tcPr>
          <w:p w14:paraId="36C99FDC">
            <w:pPr>
              <w:spacing w:line="360" w:lineRule="auto"/>
              <w:jc w:val="center"/>
              <w:outlineLvl w:val="9"/>
              <w:rPr>
                <w:rFonts w:hint="eastAsia" w:ascii="宋体" w:hAnsi="宋体" w:eastAsia="宋体" w:cs="宋体"/>
                <w:color w:val="auto"/>
                <w:sz w:val="24"/>
                <w:szCs w:val="24"/>
                <w:highlight w:val="none"/>
              </w:rPr>
            </w:pPr>
            <w:bookmarkStart w:id="110" w:name="_Toc214090953"/>
            <w:bookmarkStart w:id="111" w:name="_Toc201637985"/>
            <w:r>
              <w:rPr>
                <w:rFonts w:hint="eastAsia" w:ascii="宋体" w:hAnsi="宋体" w:eastAsia="宋体" w:cs="宋体"/>
                <w:color w:val="auto"/>
                <w:sz w:val="24"/>
                <w:szCs w:val="24"/>
                <w:highlight w:val="none"/>
              </w:rPr>
              <w:t>被授权人身份证复印件</w:t>
            </w:r>
            <w:bookmarkEnd w:id="110"/>
            <w:bookmarkEnd w:id="111"/>
          </w:p>
          <w:p w14:paraId="1DE1246D">
            <w:pPr>
              <w:spacing w:line="360" w:lineRule="auto"/>
              <w:jc w:val="center"/>
              <w:outlineLvl w:val="9"/>
              <w:rPr>
                <w:rFonts w:hint="eastAsia" w:ascii="宋体" w:hAnsi="宋体" w:eastAsia="宋体" w:cs="宋体"/>
                <w:color w:val="auto"/>
                <w:sz w:val="24"/>
                <w:szCs w:val="24"/>
                <w:highlight w:val="none"/>
              </w:rPr>
            </w:pPr>
            <w:bookmarkStart w:id="112" w:name="_Toc201637986"/>
            <w:bookmarkStart w:id="113" w:name="_Toc214090954"/>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国徽</w:t>
            </w:r>
            <w:r>
              <w:rPr>
                <w:rFonts w:hint="eastAsia" w:ascii="宋体" w:hAnsi="宋体" w:eastAsia="宋体" w:cs="宋体"/>
                <w:color w:val="auto"/>
                <w:sz w:val="24"/>
                <w:szCs w:val="24"/>
                <w:highlight w:val="none"/>
              </w:rPr>
              <w:t>面）</w:t>
            </w:r>
            <w:bookmarkEnd w:id="112"/>
            <w:bookmarkEnd w:id="113"/>
          </w:p>
        </w:tc>
      </w:tr>
      <w:tr w14:paraId="36614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noWrap w:val="0"/>
            <w:vAlign w:val="center"/>
          </w:tcPr>
          <w:p w14:paraId="110772C8">
            <w:pPr>
              <w:spacing w:line="360" w:lineRule="auto"/>
              <w:jc w:val="center"/>
              <w:outlineLvl w:val="9"/>
              <w:rPr>
                <w:rFonts w:hint="eastAsia" w:ascii="宋体" w:hAnsi="宋体" w:eastAsia="宋体" w:cs="宋体"/>
                <w:color w:val="auto"/>
                <w:sz w:val="24"/>
                <w:szCs w:val="24"/>
                <w:highlight w:val="none"/>
              </w:rPr>
            </w:pPr>
            <w:bookmarkStart w:id="114" w:name="_Toc201637987"/>
            <w:bookmarkStart w:id="115" w:name="_Toc214090955"/>
            <w:r>
              <w:rPr>
                <w:rFonts w:hint="eastAsia" w:ascii="宋体" w:hAnsi="宋体" w:eastAsia="宋体" w:cs="宋体"/>
                <w:color w:val="auto"/>
                <w:sz w:val="24"/>
                <w:szCs w:val="24"/>
                <w:highlight w:val="none"/>
              </w:rPr>
              <w:t>法定代表人身份证复印件</w:t>
            </w:r>
            <w:bookmarkEnd w:id="114"/>
            <w:bookmarkEnd w:id="115"/>
          </w:p>
          <w:p w14:paraId="54988F06">
            <w:pPr>
              <w:spacing w:line="360" w:lineRule="auto"/>
              <w:jc w:val="center"/>
              <w:outlineLvl w:val="9"/>
              <w:rPr>
                <w:rFonts w:hint="eastAsia" w:ascii="宋体" w:hAnsi="宋体" w:eastAsia="宋体" w:cs="宋体"/>
                <w:color w:val="auto"/>
                <w:sz w:val="24"/>
                <w:szCs w:val="24"/>
                <w:highlight w:val="none"/>
              </w:rPr>
            </w:pPr>
            <w:bookmarkStart w:id="116" w:name="_Toc214090956"/>
            <w:bookmarkStart w:id="117" w:name="_Toc201637988"/>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人像</w:t>
            </w:r>
            <w:r>
              <w:rPr>
                <w:rFonts w:hint="eastAsia" w:ascii="宋体" w:hAnsi="宋体" w:eastAsia="宋体" w:cs="宋体"/>
                <w:color w:val="auto"/>
                <w:sz w:val="24"/>
                <w:szCs w:val="24"/>
                <w:highlight w:val="none"/>
              </w:rPr>
              <w:t>面）</w:t>
            </w:r>
            <w:bookmarkEnd w:id="116"/>
            <w:bookmarkEnd w:id="117"/>
          </w:p>
        </w:tc>
        <w:tc>
          <w:tcPr>
            <w:tcW w:w="4396" w:type="dxa"/>
            <w:noWrap w:val="0"/>
            <w:vAlign w:val="center"/>
          </w:tcPr>
          <w:p w14:paraId="547A0F14">
            <w:pPr>
              <w:spacing w:line="360" w:lineRule="auto"/>
              <w:jc w:val="center"/>
              <w:outlineLvl w:val="9"/>
              <w:rPr>
                <w:rFonts w:hint="eastAsia" w:ascii="宋体" w:hAnsi="宋体" w:eastAsia="宋体" w:cs="宋体"/>
                <w:color w:val="auto"/>
                <w:sz w:val="24"/>
                <w:szCs w:val="24"/>
                <w:highlight w:val="none"/>
              </w:rPr>
            </w:pPr>
            <w:bookmarkStart w:id="118" w:name="_Toc201637989"/>
            <w:bookmarkStart w:id="119" w:name="_Toc214090957"/>
            <w:r>
              <w:rPr>
                <w:rFonts w:hint="eastAsia" w:ascii="宋体" w:hAnsi="宋体" w:eastAsia="宋体" w:cs="宋体"/>
                <w:color w:val="auto"/>
                <w:sz w:val="24"/>
                <w:szCs w:val="24"/>
                <w:highlight w:val="none"/>
              </w:rPr>
              <w:t>被授权人身份证复印件</w:t>
            </w:r>
            <w:bookmarkEnd w:id="118"/>
            <w:bookmarkEnd w:id="119"/>
          </w:p>
          <w:p w14:paraId="7239A683">
            <w:pPr>
              <w:spacing w:line="360" w:lineRule="auto"/>
              <w:jc w:val="center"/>
              <w:outlineLvl w:val="9"/>
              <w:rPr>
                <w:rFonts w:hint="eastAsia" w:ascii="宋体" w:hAnsi="宋体" w:eastAsia="宋体" w:cs="宋体"/>
                <w:color w:val="auto"/>
                <w:sz w:val="24"/>
                <w:szCs w:val="24"/>
                <w:highlight w:val="none"/>
              </w:rPr>
            </w:pPr>
            <w:bookmarkStart w:id="120" w:name="_Toc201637990"/>
            <w:bookmarkStart w:id="121" w:name="_Toc214090958"/>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人像</w:t>
            </w:r>
            <w:r>
              <w:rPr>
                <w:rFonts w:hint="eastAsia" w:ascii="宋体" w:hAnsi="宋体" w:eastAsia="宋体" w:cs="宋体"/>
                <w:color w:val="auto"/>
                <w:sz w:val="24"/>
                <w:szCs w:val="24"/>
                <w:highlight w:val="none"/>
              </w:rPr>
              <w:t>面）</w:t>
            </w:r>
            <w:bookmarkEnd w:id="120"/>
            <w:bookmarkEnd w:id="121"/>
          </w:p>
        </w:tc>
      </w:tr>
    </w:tbl>
    <w:p w14:paraId="4393D49C">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B24C29A">
      <w:pPr>
        <w:spacing w:line="360" w:lineRule="auto"/>
        <w:ind w:firstLine="2640" w:firstLineChars="11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2863000A">
      <w:pPr>
        <w:spacing w:line="360" w:lineRule="auto"/>
        <w:ind w:firstLine="5280" w:firstLineChars="2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B5FE2A4">
      <w:pPr>
        <w:rPr>
          <w:rFonts w:hint="eastAsia" w:ascii="宋体" w:hAnsi="宋体" w:eastAsia="宋体" w:cs="宋体"/>
          <w:b/>
          <w:bCs/>
          <w:color w:val="auto"/>
          <w:kern w:val="0"/>
          <w:sz w:val="28"/>
          <w:szCs w:val="28"/>
          <w:lang w:val="en-US" w:eastAsia="zh-CN"/>
        </w:rPr>
      </w:pPr>
    </w:p>
    <w:p w14:paraId="117FEDF7">
      <w:pPr>
        <w:spacing w:beforeLines="50" w:line="360" w:lineRule="auto"/>
        <w:jc w:val="center"/>
        <w:rPr>
          <w:rFonts w:hint="eastAsia" w:ascii="宋体" w:hAnsi="宋体" w:eastAsia="宋体" w:cs="宋体"/>
          <w:b/>
          <w:bCs/>
          <w:color w:val="auto"/>
          <w:sz w:val="24"/>
          <w:szCs w:val="24"/>
          <w:highlight w:val="none"/>
          <w:lang w:val="zh-CN"/>
        </w:rPr>
      </w:pPr>
    </w:p>
    <w:p w14:paraId="3AC3E84C">
      <w:pPr>
        <w:spacing w:beforeLines="50" w:line="360" w:lineRule="auto"/>
        <w:jc w:val="center"/>
        <w:rPr>
          <w:rFonts w:hint="eastAsia" w:ascii="宋体" w:hAnsi="宋体" w:eastAsia="宋体" w:cs="宋体"/>
          <w:b/>
          <w:bCs/>
          <w:color w:val="auto"/>
          <w:sz w:val="24"/>
          <w:szCs w:val="24"/>
          <w:highlight w:val="none"/>
          <w:lang w:val="zh-CN"/>
        </w:rPr>
      </w:pPr>
    </w:p>
    <w:p w14:paraId="02C7291E">
      <w:pPr>
        <w:spacing w:beforeLines="50" w:line="360" w:lineRule="auto"/>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企业关系关联承诺书</w:t>
      </w:r>
    </w:p>
    <w:p w14:paraId="46AC53E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1.供应商在本项目</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中，不存在与其它供应商负责人为同一人，有控股、管理等关联关系承诺：</w:t>
      </w:r>
    </w:p>
    <w:p w14:paraId="352633B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1.1管理关系说明：</w:t>
      </w:r>
    </w:p>
    <w:p w14:paraId="3333066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936735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09F54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1.2股权关系说明：</w:t>
      </w:r>
    </w:p>
    <w:p w14:paraId="2DFF96A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1FB78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单位控股。</w:t>
      </w:r>
    </w:p>
    <w:p w14:paraId="307EF986">
      <w:pPr>
        <w:spacing w:line="50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1.3单位负责人：</w:t>
      </w:r>
      <w:r>
        <w:rPr>
          <w:rFonts w:hint="eastAsia" w:ascii="宋体" w:hAnsi="宋体" w:eastAsia="宋体" w:cs="宋体"/>
          <w:color w:val="auto"/>
          <w:sz w:val="24"/>
          <w:szCs w:val="24"/>
          <w:highlight w:val="none"/>
          <w:u w:val="single"/>
        </w:rPr>
        <w:t xml:space="preserve">                </w:t>
      </w:r>
    </w:p>
    <w:p w14:paraId="0AB48B2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（是或否，没有填否）为采购项目提供整体设计、规范编制或者项目管理、监理、检测等服务的供应商。</w:t>
      </w:r>
    </w:p>
    <w:p w14:paraId="39E40B8D">
      <w:pPr>
        <w:spacing w:line="50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3.其他与本项目有关的利害关系说明：</w:t>
      </w:r>
      <w:r>
        <w:rPr>
          <w:rFonts w:hint="eastAsia" w:ascii="宋体" w:hAnsi="宋体" w:eastAsia="宋体" w:cs="宋体"/>
          <w:color w:val="auto"/>
          <w:sz w:val="24"/>
          <w:szCs w:val="24"/>
          <w:highlight w:val="none"/>
          <w:u w:val="single"/>
        </w:rPr>
        <w:t xml:space="preserve">                               </w:t>
      </w:r>
    </w:p>
    <w:p w14:paraId="609CE2C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18A2FE60">
      <w:pPr>
        <w:spacing w:line="500" w:lineRule="exact"/>
        <w:ind w:firstLine="240" w:firstLineChars="100"/>
        <w:rPr>
          <w:rFonts w:hint="eastAsia" w:ascii="宋体" w:hAnsi="宋体" w:eastAsia="宋体" w:cs="宋体"/>
          <w:color w:val="auto"/>
          <w:sz w:val="24"/>
          <w:szCs w:val="24"/>
          <w:highlight w:val="none"/>
        </w:rPr>
      </w:pPr>
    </w:p>
    <w:p w14:paraId="7BCA20F5">
      <w:pPr>
        <w:pStyle w:val="8"/>
        <w:rPr>
          <w:rFonts w:hint="eastAsia" w:ascii="宋体" w:hAnsi="宋体" w:eastAsia="宋体" w:cs="宋体"/>
          <w:color w:val="auto"/>
          <w:sz w:val="24"/>
          <w:szCs w:val="24"/>
          <w:highlight w:val="none"/>
        </w:rPr>
      </w:pPr>
    </w:p>
    <w:p w14:paraId="5E7DDFDF">
      <w:pPr>
        <w:spacing w:line="500" w:lineRule="exact"/>
        <w:ind w:firstLine="2400" w:firstLineChars="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（盖单位公章）</w:t>
      </w:r>
    </w:p>
    <w:p w14:paraId="2A5E8690">
      <w:pPr>
        <w:spacing w:line="500" w:lineRule="exact"/>
        <w:ind w:firstLine="2480" w:firstLineChars="10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法定代表人/负责人</w:t>
      </w:r>
      <w:r>
        <w:rPr>
          <w:rFonts w:hint="eastAsia" w:ascii="宋体" w:hAnsi="宋体" w:eastAsia="宋体" w:cs="宋体"/>
          <w:color w:val="auto"/>
          <w:spacing w:val="4"/>
          <w:sz w:val="24"/>
          <w:szCs w:val="24"/>
          <w:highlight w:val="none"/>
          <w:lang w:val="en-US" w:eastAsia="zh-CN"/>
        </w:rPr>
        <w:t>或</w:t>
      </w:r>
      <w:r>
        <w:rPr>
          <w:rFonts w:hint="eastAsia" w:ascii="宋体" w:hAnsi="宋体" w:eastAsia="宋体" w:cs="宋体"/>
          <w:color w:val="auto"/>
          <w:spacing w:val="4"/>
          <w:sz w:val="24"/>
          <w:szCs w:val="24"/>
          <w:highlight w:val="none"/>
        </w:rPr>
        <w:t>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447ED9D0">
      <w:pPr>
        <w:pStyle w:val="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B3A6FB4">
      <w:pPr>
        <w:pStyle w:val="8"/>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年  月  日</w:t>
      </w:r>
    </w:p>
    <w:p w14:paraId="612C1498">
      <w:pPr>
        <w:rPr>
          <w:rFonts w:hint="eastAsia" w:ascii="宋体" w:hAnsi="宋体" w:eastAsia="宋体" w:cs="宋体"/>
          <w:color w:val="auto"/>
          <w:sz w:val="24"/>
          <w:szCs w:val="24"/>
          <w:highlight w:val="none"/>
          <w:u w:val="single"/>
        </w:rPr>
      </w:pPr>
    </w:p>
    <w:p w14:paraId="01EE2B6D">
      <w:pPr>
        <w:pStyle w:val="8"/>
        <w:rPr>
          <w:rFonts w:hint="eastAsia" w:ascii="宋体" w:hAnsi="宋体" w:eastAsia="宋体" w:cs="宋体"/>
          <w:color w:val="auto"/>
          <w:sz w:val="24"/>
          <w:szCs w:val="24"/>
          <w:highlight w:val="none"/>
          <w:u w:val="single"/>
        </w:rPr>
      </w:pPr>
    </w:p>
    <w:p w14:paraId="16F72550">
      <w:pPr>
        <w:rPr>
          <w:rFonts w:hint="eastAsia" w:ascii="宋体" w:hAnsi="宋体" w:eastAsia="宋体" w:cs="宋体"/>
        </w:rPr>
      </w:pPr>
    </w:p>
    <w:p w14:paraId="1D779DA7">
      <w:pPr>
        <w:rPr>
          <w:rFonts w:hint="eastAsia" w:ascii="宋体" w:hAnsi="宋体" w:eastAsia="宋体" w:cs="宋体"/>
        </w:rPr>
      </w:pPr>
    </w:p>
    <w:p w14:paraId="1C1D6734">
      <w:pPr>
        <w:rPr>
          <w:rFonts w:hint="eastAsia" w:ascii="宋体" w:hAnsi="宋体" w:eastAsia="宋体" w:cs="宋体"/>
        </w:rPr>
      </w:pPr>
    </w:p>
    <w:p w14:paraId="6F94218F">
      <w:pPr>
        <w:rPr>
          <w:rFonts w:hint="eastAsia" w:ascii="宋体" w:hAnsi="宋体" w:eastAsia="宋体" w:cs="宋体"/>
        </w:rPr>
      </w:pPr>
    </w:p>
    <w:p w14:paraId="321E418B">
      <w:pPr>
        <w:rPr>
          <w:rFonts w:hint="eastAsia" w:ascii="宋体" w:hAnsi="宋体" w:eastAsia="宋体" w:cs="宋体"/>
        </w:rPr>
      </w:pPr>
    </w:p>
    <w:p w14:paraId="2EAAA86C">
      <w:pPr>
        <w:rPr>
          <w:rFonts w:hint="eastAsia" w:ascii="宋体" w:hAnsi="宋体" w:eastAsia="宋体" w:cs="宋体"/>
        </w:rPr>
      </w:pPr>
    </w:p>
    <w:p w14:paraId="5D3229A4">
      <w:pPr>
        <w:rPr>
          <w:rFonts w:hint="eastAsia" w:ascii="宋体" w:hAnsi="宋体" w:eastAsia="宋体" w:cs="宋体"/>
        </w:rPr>
      </w:pPr>
    </w:p>
    <w:p w14:paraId="008C4307">
      <w:pPr>
        <w:rPr>
          <w:rFonts w:hint="eastAsia" w:ascii="宋体" w:hAnsi="宋体" w:eastAsia="宋体" w:cs="宋体"/>
        </w:rPr>
      </w:pPr>
    </w:p>
    <w:p w14:paraId="1EFCEFD4">
      <w:pPr>
        <w:pStyle w:val="8"/>
        <w:rPr>
          <w:rFonts w:hint="eastAsia" w:ascii="宋体" w:hAnsi="宋体" w:eastAsia="宋体" w:cs="宋体"/>
        </w:rPr>
      </w:pPr>
    </w:p>
    <w:p w14:paraId="3B2FE8E1">
      <w:pPr>
        <w:rPr>
          <w:rFonts w:hint="eastAsia" w:ascii="宋体" w:hAnsi="宋体" w:eastAsia="宋体" w:cs="宋体"/>
        </w:rPr>
      </w:pPr>
    </w:p>
    <w:p w14:paraId="52FFD331">
      <w:pPr>
        <w:pStyle w:val="8"/>
        <w:rPr>
          <w:rFonts w:hint="eastAsia" w:ascii="宋体" w:hAnsi="宋体" w:eastAsia="宋体" w:cs="宋体"/>
        </w:rPr>
      </w:pPr>
    </w:p>
    <w:p w14:paraId="260B72C5">
      <w:pPr>
        <w:rPr>
          <w:rFonts w:hint="eastAsia" w:ascii="宋体" w:hAnsi="宋体" w:eastAsia="宋体" w:cs="宋体"/>
        </w:rPr>
      </w:pPr>
    </w:p>
    <w:p w14:paraId="58C2355C">
      <w:pPr>
        <w:pStyle w:val="8"/>
        <w:rPr>
          <w:rFonts w:hint="eastAsia" w:ascii="宋体" w:hAnsi="宋体" w:eastAsia="宋体" w:cs="宋体"/>
        </w:rPr>
      </w:pPr>
    </w:p>
    <w:p w14:paraId="76CD76F6">
      <w:pPr>
        <w:rPr>
          <w:rFonts w:hint="eastAsia" w:ascii="宋体" w:hAnsi="宋体" w:eastAsia="宋体" w:cs="宋体"/>
          <w:color w:val="auto"/>
          <w:highlight w:val="none"/>
          <w:lang w:val="en-US" w:eastAsia="zh-CN"/>
        </w:rPr>
      </w:pPr>
    </w:p>
    <w:p w14:paraId="78961368">
      <w:pPr>
        <w:pStyle w:val="4"/>
        <w:keepNext w:val="0"/>
        <w:keepLines w:val="0"/>
        <w:pageBreakBefore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非联合体</w:t>
      </w:r>
      <w:r>
        <w:rPr>
          <w:rFonts w:hint="eastAsia" w:ascii="宋体" w:hAnsi="宋体" w:eastAsia="宋体" w:cs="宋体"/>
          <w:b/>
          <w:color w:val="auto"/>
          <w:sz w:val="24"/>
          <w:szCs w:val="24"/>
          <w:highlight w:val="none"/>
          <w:lang w:val="en-US" w:eastAsia="zh-CN"/>
        </w:rPr>
        <w:t>谈判</w:t>
      </w:r>
      <w:r>
        <w:rPr>
          <w:rFonts w:hint="eastAsia" w:ascii="宋体" w:hAnsi="宋体" w:eastAsia="宋体" w:cs="宋体"/>
          <w:b/>
          <w:color w:val="auto"/>
          <w:sz w:val="24"/>
          <w:szCs w:val="24"/>
          <w:highlight w:val="none"/>
        </w:rPr>
        <w:t>声明</w:t>
      </w:r>
    </w:p>
    <w:p w14:paraId="3BF97780">
      <w:pPr>
        <w:keepNext w:val="0"/>
        <w:keepLines w:val="0"/>
        <w:pageBreakBefore w:val="0"/>
        <w:widowControl w:val="0"/>
        <w:kinsoku/>
        <w:wordWrap w:val="0"/>
        <w:overflowPunct/>
        <w:topLinePunct/>
        <w:autoSpaceDE/>
        <w:autoSpaceDN/>
        <w:bidi w:val="0"/>
        <w:adjustRightInd/>
        <w:snapToGrid/>
        <w:spacing w:line="360" w:lineRule="auto"/>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致：</w:t>
      </w:r>
      <w:r>
        <w:rPr>
          <w:rFonts w:hint="eastAsia" w:ascii="宋体" w:hAnsi="宋体" w:eastAsia="宋体" w:cs="宋体"/>
          <w:snapToGrid/>
          <w:color w:val="auto"/>
          <w:kern w:val="0"/>
          <w:sz w:val="24"/>
          <w:szCs w:val="20"/>
          <w:highlight w:val="none"/>
          <w:u w:val="single"/>
          <w:lang w:val="en-US" w:eastAsia="zh-CN"/>
        </w:rPr>
        <w:t xml:space="preserve">             </w:t>
      </w:r>
      <w:r>
        <w:rPr>
          <w:rFonts w:hint="eastAsia" w:ascii="宋体" w:hAnsi="宋体" w:eastAsia="宋体" w:cs="宋体"/>
          <w:snapToGrid/>
          <w:color w:val="auto"/>
          <w:kern w:val="0"/>
          <w:sz w:val="24"/>
          <w:szCs w:val="20"/>
          <w:highlight w:val="none"/>
          <w:lang w:val="en-US" w:eastAsia="zh-CN"/>
        </w:rPr>
        <w:t>（采购人名称）</w:t>
      </w:r>
    </w:p>
    <w:p w14:paraId="1E2F6A26">
      <w:pPr>
        <w:keepNext w:val="0"/>
        <w:keepLines w:val="0"/>
        <w:pageBreakBefore w:val="0"/>
        <w:widowControl w:val="0"/>
        <w:kinsoku/>
        <w:wordWrap w:val="0"/>
        <w:overflowPunct/>
        <w:topLinePunct/>
        <w:autoSpaceDE/>
        <w:autoSpaceDN/>
        <w:bidi w:val="0"/>
        <w:adjustRightInd/>
        <w:snapToGrid/>
        <w:spacing w:line="360" w:lineRule="auto"/>
        <w:jc w:val="both"/>
        <w:textAlignment w:val="auto"/>
        <w:rPr>
          <w:rFonts w:hint="eastAsia" w:ascii="宋体" w:hAnsi="宋体" w:eastAsia="宋体" w:cs="宋体"/>
          <w:snapToGrid/>
          <w:color w:val="auto"/>
          <w:kern w:val="0"/>
          <w:sz w:val="24"/>
          <w:szCs w:val="20"/>
          <w:highlight w:val="none"/>
          <w:lang w:val="en-US" w:eastAsia="zh-CN"/>
        </w:rPr>
      </w:pPr>
    </w:p>
    <w:p w14:paraId="24D72A4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本公司就参加</w:t>
      </w:r>
      <w:r>
        <w:rPr>
          <w:rFonts w:hint="eastAsia" w:ascii="宋体" w:hAnsi="宋体" w:eastAsia="宋体" w:cs="宋体"/>
          <w:snapToGrid/>
          <w:color w:val="auto"/>
          <w:kern w:val="0"/>
          <w:sz w:val="24"/>
          <w:szCs w:val="20"/>
          <w:highlight w:val="none"/>
          <w:u w:val="single"/>
          <w:lang w:val="en-US" w:eastAsia="zh-CN"/>
        </w:rPr>
        <w:t xml:space="preserve">                      （项目名称、项目编号）</w:t>
      </w:r>
      <w:r>
        <w:rPr>
          <w:rFonts w:hint="eastAsia" w:ascii="宋体" w:hAnsi="宋体" w:eastAsia="宋体" w:cs="宋体"/>
          <w:snapToGrid/>
          <w:color w:val="auto"/>
          <w:kern w:val="0"/>
          <w:sz w:val="24"/>
          <w:szCs w:val="20"/>
          <w:highlight w:val="none"/>
          <w:lang w:val="en-US" w:eastAsia="zh-CN"/>
        </w:rPr>
        <w:t>采购活动作出如下郑重声明：</w:t>
      </w:r>
    </w:p>
    <w:p w14:paraId="28F84D9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本公司保证参与本项目并非联合体谈判，本项目由本公司独立承担。本公司违反上述保证，或本声明陈述与事实不符，经查实，本公司愿意接受公开通报，承担由此带来的后果。</w:t>
      </w:r>
    </w:p>
    <w:p w14:paraId="47B1330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特此声明。</w:t>
      </w:r>
    </w:p>
    <w:p w14:paraId="06B2A11C">
      <w:pPr>
        <w:keepNext w:val="0"/>
        <w:keepLines w:val="0"/>
        <w:pageBreakBefore w:val="0"/>
        <w:widowControl w:val="0"/>
        <w:kinsoku/>
        <w:wordWrap w:val="0"/>
        <w:overflowPunct/>
        <w:topLinePunct/>
        <w:autoSpaceDE/>
        <w:autoSpaceDN/>
        <w:bidi w:val="0"/>
        <w:adjustRightInd/>
        <w:snapToGrid/>
        <w:spacing w:line="360" w:lineRule="auto"/>
        <w:jc w:val="both"/>
        <w:textAlignment w:val="auto"/>
        <w:rPr>
          <w:rFonts w:hint="eastAsia" w:ascii="宋体" w:hAnsi="宋体" w:eastAsia="宋体" w:cs="宋体"/>
          <w:snapToGrid/>
          <w:color w:val="auto"/>
          <w:kern w:val="0"/>
          <w:sz w:val="24"/>
          <w:szCs w:val="20"/>
          <w:highlight w:val="none"/>
          <w:lang w:val="en-US" w:eastAsia="zh-CN"/>
        </w:rPr>
      </w:pPr>
    </w:p>
    <w:p w14:paraId="50ECB040">
      <w:pPr>
        <w:pageBreakBefore w:val="0"/>
        <w:widowControl w:val="0"/>
        <w:shd w:val="clear" w:color="auto" w:fill="auto"/>
        <w:kinsoku/>
        <w:wordWrap w:val="0"/>
        <w:overflowPunct/>
        <w:topLinePunct/>
        <w:autoSpaceDE/>
        <w:autoSpaceDN/>
        <w:bidi w:val="0"/>
        <w:adjustRightInd/>
        <w:snapToGrid/>
        <w:spacing w:line="280" w:lineRule="exact"/>
        <w:ind w:right="540" w:rightChars="257" w:firstLine="2400" w:firstLineChars="1000"/>
        <w:jc w:val="left"/>
        <w:textAlignment w:val="auto"/>
        <w:rPr>
          <w:rFonts w:hint="eastAsia" w:ascii="宋体" w:hAnsi="宋体" w:eastAsia="宋体" w:cs="宋体"/>
          <w:snapToGrid/>
          <w:color w:val="auto"/>
          <w:kern w:val="0"/>
          <w:sz w:val="24"/>
          <w:szCs w:val="24"/>
          <w:highlight w:val="none"/>
          <w:lang w:eastAsia="zh-CN"/>
        </w:rPr>
      </w:pPr>
      <w:r>
        <w:rPr>
          <w:rFonts w:hint="eastAsia" w:ascii="宋体" w:hAnsi="宋体" w:eastAsia="宋体" w:cs="宋体"/>
          <w:snapToGrid/>
          <w:color w:val="auto"/>
          <w:kern w:val="0"/>
          <w:sz w:val="24"/>
          <w:szCs w:val="24"/>
          <w:highlight w:val="none"/>
          <w:lang w:eastAsia="zh-CN"/>
        </w:rPr>
        <w:t>供应商名称：</w:t>
      </w:r>
      <w:r>
        <w:rPr>
          <w:rFonts w:hint="eastAsia" w:ascii="宋体" w:hAnsi="宋体" w:eastAsia="宋体" w:cs="宋体"/>
          <w:snapToGrid/>
          <w:color w:val="auto"/>
          <w:kern w:val="0"/>
          <w:sz w:val="24"/>
          <w:szCs w:val="24"/>
          <w:highlight w:val="none"/>
          <w:u w:val="single"/>
          <w:lang w:eastAsia="zh-CN"/>
        </w:rPr>
        <w:t xml:space="preserve">    </w:t>
      </w:r>
      <w:r>
        <w:rPr>
          <w:rFonts w:hint="eastAsia" w:ascii="宋体" w:hAnsi="宋体" w:eastAsia="宋体" w:cs="宋体"/>
          <w:snapToGrid/>
          <w:color w:val="auto"/>
          <w:kern w:val="0"/>
          <w:sz w:val="24"/>
          <w:szCs w:val="24"/>
          <w:highlight w:val="none"/>
          <w:u w:val="single"/>
          <w:lang w:val="en-US" w:eastAsia="zh-CN"/>
        </w:rPr>
        <w:t xml:space="preserve">              </w:t>
      </w:r>
      <w:r>
        <w:rPr>
          <w:rFonts w:hint="eastAsia" w:ascii="宋体" w:hAnsi="宋体" w:eastAsia="宋体" w:cs="宋体"/>
          <w:snapToGrid/>
          <w:color w:val="auto"/>
          <w:kern w:val="0"/>
          <w:sz w:val="24"/>
          <w:szCs w:val="24"/>
          <w:highlight w:val="none"/>
          <w:u w:val="single"/>
          <w:lang w:eastAsia="zh-CN"/>
        </w:rPr>
        <w:t xml:space="preserve">  </w:t>
      </w:r>
      <w:r>
        <w:rPr>
          <w:rFonts w:hint="eastAsia" w:ascii="宋体" w:hAnsi="宋体" w:eastAsia="宋体" w:cs="宋体"/>
          <w:snapToGrid/>
          <w:color w:val="auto"/>
          <w:kern w:val="0"/>
          <w:sz w:val="24"/>
          <w:szCs w:val="24"/>
          <w:highlight w:val="none"/>
          <w:u w:val="none"/>
          <w:lang w:eastAsia="zh-CN"/>
        </w:rPr>
        <w:t xml:space="preserve">（公章）      </w:t>
      </w:r>
    </w:p>
    <w:p w14:paraId="270DD8C6">
      <w:pPr>
        <w:pageBreakBefore w:val="0"/>
        <w:widowControl w:val="0"/>
        <w:shd w:val="clear" w:color="auto" w:fill="auto"/>
        <w:kinsoku/>
        <w:wordWrap w:val="0"/>
        <w:overflowPunct/>
        <w:topLinePunct/>
        <w:autoSpaceDE/>
        <w:autoSpaceDN/>
        <w:bidi w:val="0"/>
        <w:adjustRightInd/>
        <w:snapToGrid/>
        <w:spacing w:line="280" w:lineRule="exact"/>
        <w:ind w:right="540" w:rightChars="257"/>
        <w:jc w:val="left"/>
        <w:textAlignment w:val="auto"/>
        <w:rPr>
          <w:rFonts w:hint="eastAsia" w:ascii="宋体" w:hAnsi="宋体" w:eastAsia="宋体" w:cs="宋体"/>
          <w:snapToGrid/>
          <w:color w:val="auto"/>
          <w:kern w:val="0"/>
          <w:sz w:val="24"/>
          <w:szCs w:val="24"/>
          <w:highlight w:val="none"/>
          <w:lang w:eastAsia="zh-CN"/>
        </w:rPr>
      </w:pPr>
    </w:p>
    <w:p w14:paraId="427D56AA">
      <w:pPr>
        <w:keepNext w:val="0"/>
        <w:keepLines w:val="0"/>
        <w:pageBreakBefore w:val="0"/>
        <w:widowControl w:val="0"/>
        <w:shd w:val="clear" w:color="auto" w:fill="auto"/>
        <w:kinsoku/>
        <w:wordWrap w:val="0"/>
        <w:overflowPunct/>
        <w:topLinePunct/>
        <w:autoSpaceDE/>
        <w:autoSpaceDN/>
        <w:bidi w:val="0"/>
        <w:adjustRightInd/>
        <w:snapToGrid/>
        <w:spacing w:line="500" w:lineRule="exact"/>
        <w:ind w:firstLine="2480" w:firstLineChars="1000"/>
        <w:jc w:val="left"/>
        <w:textAlignment w:val="auto"/>
        <w:outlineLvl w:val="9"/>
        <w:rPr>
          <w:rFonts w:hint="eastAsia" w:ascii="宋体" w:hAnsi="宋体" w:eastAsia="宋体" w:cs="宋体"/>
          <w:snapToGrid/>
          <w:color w:val="auto"/>
          <w:spacing w:val="4"/>
          <w:kern w:val="0"/>
          <w:sz w:val="24"/>
          <w:szCs w:val="20"/>
          <w:highlight w:val="none"/>
          <w:u w:val="none"/>
          <w:lang w:eastAsia="zh-CN"/>
        </w:rPr>
      </w:pPr>
      <w:r>
        <w:rPr>
          <w:rFonts w:hint="eastAsia" w:ascii="宋体" w:hAnsi="宋体" w:eastAsia="宋体" w:cs="宋体"/>
          <w:snapToGrid/>
          <w:color w:val="auto"/>
          <w:spacing w:val="4"/>
          <w:kern w:val="0"/>
          <w:sz w:val="24"/>
          <w:szCs w:val="20"/>
          <w:highlight w:val="none"/>
          <w:lang w:eastAsia="zh-CN"/>
        </w:rPr>
        <w:t>法定代表人</w:t>
      </w:r>
      <w:r>
        <w:rPr>
          <w:rFonts w:hint="eastAsia" w:ascii="宋体" w:hAnsi="宋体" w:eastAsia="宋体" w:cs="宋体"/>
          <w:snapToGrid/>
          <w:color w:val="auto"/>
          <w:spacing w:val="4"/>
          <w:kern w:val="0"/>
          <w:sz w:val="24"/>
          <w:szCs w:val="20"/>
          <w:highlight w:val="none"/>
          <w:lang w:val="en-US" w:eastAsia="zh-CN"/>
        </w:rPr>
        <w:t>或</w:t>
      </w:r>
      <w:r>
        <w:rPr>
          <w:rFonts w:hint="eastAsia" w:ascii="宋体" w:hAnsi="宋体" w:eastAsia="宋体" w:cs="宋体"/>
          <w:snapToGrid/>
          <w:color w:val="auto"/>
          <w:spacing w:val="4"/>
          <w:kern w:val="0"/>
          <w:sz w:val="24"/>
          <w:szCs w:val="20"/>
          <w:highlight w:val="none"/>
          <w:lang w:eastAsia="zh-CN"/>
        </w:rPr>
        <w:t>被授权人：</w:t>
      </w:r>
      <w:r>
        <w:rPr>
          <w:rFonts w:hint="eastAsia" w:ascii="宋体" w:hAnsi="宋体" w:eastAsia="宋体" w:cs="宋体"/>
          <w:snapToGrid/>
          <w:color w:val="auto"/>
          <w:spacing w:val="4"/>
          <w:kern w:val="0"/>
          <w:sz w:val="24"/>
          <w:szCs w:val="20"/>
          <w:highlight w:val="none"/>
          <w:u w:val="single"/>
          <w:lang w:val="en-US" w:eastAsia="zh-CN"/>
        </w:rPr>
        <w:t xml:space="preserve">         </w:t>
      </w:r>
      <w:r>
        <w:rPr>
          <w:rFonts w:hint="eastAsia" w:ascii="宋体" w:hAnsi="宋体" w:eastAsia="宋体" w:cs="宋体"/>
          <w:snapToGrid/>
          <w:color w:val="auto"/>
          <w:spacing w:val="4"/>
          <w:kern w:val="0"/>
          <w:sz w:val="24"/>
          <w:szCs w:val="20"/>
          <w:highlight w:val="none"/>
          <w:u w:val="none"/>
          <w:lang w:val="en-US" w:eastAsia="zh-CN"/>
        </w:rPr>
        <w:t>（</w:t>
      </w:r>
      <w:r>
        <w:rPr>
          <w:rFonts w:hint="eastAsia" w:ascii="宋体" w:hAnsi="宋体" w:eastAsia="宋体" w:cs="宋体"/>
          <w:snapToGrid/>
          <w:color w:val="auto"/>
          <w:spacing w:val="4"/>
          <w:kern w:val="0"/>
          <w:sz w:val="24"/>
          <w:szCs w:val="20"/>
          <w:highlight w:val="none"/>
          <w:lang w:eastAsia="zh-CN"/>
        </w:rPr>
        <w:t>签字或盖章</w:t>
      </w:r>
      <w:r>
        <w:rPr>
          <w:rFonts w:hint="eastAsia" w:ascii="宋体" w:hAnsi="宋体" w:eastAsia="宋体" w:cs="宋体"/>
          <w:snapToGrid/>
          <w:color w:val="auto"/>
          <w:spacing w:val="4"/>
          <w:kern w:val="0"/>
          <w:sz w:val="24"/>
          <w:szCs w:val="20"/>
          <w:highlight w:val="none"/>
          <w:u w:val="none"/>
          <w:lang w:val="en-US" w:eastAsia="zh-CN"/>
        </w:rPr>
        <w:t>）</w:t>
      </w:r>
    </w:p>
    <w:p w14:paraId="58E6A2E9">
      <w:pPr>
        <w:pageBreakBefore w:val="0"/>
        <w:widowControl w:val="0"/>
        <w:shd w:val="clear" w:color="auto" w:fill="auto"/>
        <w:kinsoku/>
        <w:wordWrap w:val="0"/>
        <w:overflowPunct/>
        <w:topLinePunct/>
        <w:autoSpaceDE/>
        <w:autoSpaceDN/>
        <w:bidi w:val="0"/>
        <w:adjustRightInd/>
        <w:snapToGrid/>
        <w:spacing w:line="280" w:lineRule="exact"/>
        <w:ind w:right="540" w:rightChars="257"/>
        <w:jc w:val="left"/>
        <w:textAlignment w:val="auto"/>
        <w:rPr>
          <w:rFonts w:hint="eastAsia" w:ascii="宋体" w:hAnsi="宋体" w:eastAsia="宋体" w:cs="宋体"/>
          <w:snapToGrid/>
          <w:color w:val="auto"/>
          <w:kern w:val="0"/>
          <w:sz w:val="24"/>
          <w:szCs w:val="24"/>
          <w:highlight w:val="none"/>
          <w:lang w:eastAsia="zh-CN"/>
        </w:rPr>
      </w:pPr>
    </w:p>
    <w:p w14:paraId="639C3E39">
      <w:pPr>
        <w:pageBreakBefore w:val="0"/>
        <w:widowControl w:val="0"/>
        <w:shd w:val="clear" w:color="auto" w:fill="auto"/>
        <w:kinsoku/>
        <w:wordWrap w:val="0"/>
        <w:overflowPunct/>
        <w:topLinePunct/>
        <w:autoSpaceDE/>
        <w:autoSpaceDN/>
        <w:bidi w:val="0"/>
        <w:adjustRightInd/>
        <w:snapToGrid/>
        <w:spacing w:line="280" w:lineRule="exact"/>
        <w:ind w:right="540" w:rightChars="257" w:firstLine="2400" w:firstLineChars="1000"/>
        <w:jc w:val="both"/>
        <w:textAlignment w:val="auto"/>
        <w:rPr>
          <w:rFonts w:hint="eastAsia" w:ascii="宋体" w:hAnsi="宋体" w:eastAsia="宋体" w:cs="宋体"/>
          <w:snapToGrid/>
          <w:color w:val="auto"/>
          <w:kern w:val="0"/>
          <w:sz w:val="24"/>
          <w:szCs w:val="24"/>
          <w:highlight w:val="none"/>
          <w:lang w:eastAsia="zh-CN"/>
        </w:rPr>
      </w:pPr>
      <w:r>
        <w:rPr>
          <w:rFonts w:hint="eastAsia" w:ascii="宋体" w:hAnsi="宋体" w:eastAsia="宋体" w:cs="宋体"/>
          <w:snapToGrid/>
          <w:color w:val="auto"/>
          <w:kern w:val="0"/>
          <w:sz w:val="24"/>
          <w:szCs w:val="24"/>
          <w:highlight w:val="none"/>
          <w:lang w:eastAsia="zh-CN"/>
        </w:rPr>
        <w:t>日    期：</w:t>
      </w:r>
      <w:r>
        <w:rPr>
          <w:rFonts w:hint="eastAsia" w:ascii="宋体" w:hAnsi="宋体" w:eastAsia="宋体" w:cs="宋体"/>
          <w:snapToGrid/>
          <w:color w:val="auto"/>
          <w:spacing w:val="4"/>
          <w:kern w:val="0"/>
          <w:sz w:val="24"/>
          <w:szCs w:val="24"/>
          <w:highlight w:val="none"/>
          <w:lang w:val="en-US" w:eastAsia="zh-CN"/>
        </w:rPr>
        <w:t xml:space="preserve">    年    月   日</w:t>
      </w:r>
    </w:p>
    <w:p w14:paraId="5BDA8FFC">
      <w:pPr>
        <w:keepNext w:val="0"/>
        <w:keepLines w:val="0"/>
        <w:pageBreakBefore w:val="0"/>
        <w:widowControl w:val="0"/>
        <w:kinsoku/>
        <w:wordWrap w:val="0"/>
        <w:overflowPunct/>
        <w:topLinePunct/>
        <w:autoSpaceDE/>
        <w:autoSpaceDN/>
        <w:bidi w:val="0"/>
        <w:adjustRightInd/>
        <w:snapToGrid/>
        <w:spacing w:line="360" w:lineRule="auto"/>
        <w:ind w:firstLine="2891" w:firstLineChars="900"/>
        <w:jc w:val="center"/>
        <w:textAlignment w:val="auto"/>
        <w:rPr>
          <w:rFonts w:hint="eastAsia" w:ascii="宋体" w:hAnsi="宋体" w:eastAsia="宋体" w:cs="宋体"/>
          <w:b/>
          <w:bCs/>
          <w:color w:val="auto"/>
          <w:sz w:val="32"/>
          <w:szCs w:val="32"/>
          <w:highlight w:val="none"/>
          <w:lang w:val="en-US" w:eastAsia="zh-CN" w:bidi="ar-SA"/>
        </w:rPr>
        <w:sectPr>
          <w:pgSz w:w="11905" w:h="16838"/>
          <w:pgMar w:top="1417" w:right="1417" w:bottom="1417" w:left="1417" w:header="0" w:footer="850" w:gutter="0"/>
          <w:pgBorders>
            <w:top w:val="none" w:sz="0" w:space="0"/>
            <w:left w:val="none" w:sz="0" w:space="0"/>
            <w:bottom w:val="none" w:sz="0" w:space="0"/>
            <w:right w:val="none" w:sz="0" w:space="0"/>
          </w:pgBorders>
          <w:pgNumType w:fmt="decimal"/>
          <w:cols w:space="0" w:num="1"/>
          <w:rtlGutter w:val="0"/>
          <w:docGrid w:linePitch="333" w:charSpace="0"/>
        </w:sectPr>
      </w:pPr>
    </w:p>
    <w:p w14:paraId="58B0DAE7">
      <w:pPr>
        <w:autoSpaceDE w:val="0"/>
        <w:autoSpaceDN w:val="0"/>
        <w:adjustRightInd w:val="0"/>
        <w:spacing w:line="360" w:lineRule="auto"/>
        <w:jc w:val="center"/>
        <w:rPr>
          <w:rFonts w:hint="eastAsia" w:ascii="宋体" w:hAnsi="宋体" w:eastAsia="宋体" w:cs="宋体"/>
          <w:b/>
          <w:bCs/>
          <w:color w:val="auto"/>
          <w:sz w:val="32"/>
          <w:szCs w:val="32"/>
          <w:lang w:val="zh-CN" w:eastAsia="zh-CN"/>
        </w:rPr>
      </w:pPr>
      <w:r>
        <w:rPr>
          <w:rFonts w:hint="eastAsia" w:ascii="宋体" w:hAnsi="宋体" w:eastAsia="宋体" w:cs="宋体"/>
          <w:b/>
          <w:bCs/>
          <w:color w:val="auto"/>
          <w:sz w:val="32"/>
          <w:szCs w:val="32"/>
          <w:lang w:val="en-US" w:eastAsia="zh-CN"/>
        </w:rPr>
        <w:t>第七部分 供应商</w:t>
      </w:r>
      <w:r>
        <w:rPr>
          <w:rFonts w:hint="eastAsia" w:ascii="宋体" w:hAnsi="宋体" w:eastAsia="宋体" w:cs="宋体"/>
          <w:b/>
          <w:bCs/>
          <w:color w:val="auto"/>
          <w:sz w:val="32"/>
          <w:szCs w:val="32"/>
          <w:lang w:val="zh-CN" w:eastAsia="zh-CN"/>
        </w:rPr>
        <w:t>承诺书</w:t>
      </w:r>
    </w:p>
    <w:p w14:paraId="17F614FB">
      <w:pPr>
        <w:keepNext w:val="0"/>
        <w:keepLines w:val="0"/>
        <w:pageBreakBefore w:val="0"/>
        <w:widowControl w:val="0"/>
        <w:kinsoku/>
        <w:wordWrap/>
        <w:overflowPunct/>
        <w:topLinePunct w:val="0"/>
        <w:autoSpaceDE w:val="0"/>
        <w:autoSpaceDN w:val="0"/>
        <w:bidi w:val="0"/>
        <w:adjustRightInd w:val="0"/>
        <w:snapToGrid/>
        <w:spacing w:before="157" w:beforeLines="50" w:after="157" w:afterLines="50" w:line="560" w:lineRule="exact"/>
        <w:jc w:val="center"/>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lang w:val="zh-CN" w:eastAsia="zh-CN"/>
        </w:rPr>
        <w:t>政府采购供应商拒绝政府采购领域商业贿赂承诺书</w:t>
      </w:r>
    </w:p>
    <w:p w14:paraId="2A9EABE7">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为响应党中央、国务院关于治理政府采购领域商业贿赂行为的号召，我单位在此庄严承诺：</w:t>
      </w:r>
    </w:p>
    <w:p w14:paraId="55BFDD3C">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在参与政府采购活动中遵纪守法、诚信经营、公平竞标。</w:t>
      </w:r>
    </w:p>
    <w:p w14:paraId="67AAD7A3">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不向采购人、采购代理机构和政府采购评审专家进行任何形式的商业贿赂以谋取交易机会。</w:t>
      </w:r>
    </w:p>
    <w:p w14:paraId="3E60E233">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不向采购代理机构和采购人提供虚假资质文件或采用虚假应标方式参与政府采购市场竞争并谋取</w:t>
      </w:r>
      <w:r>
        <w:rPr>
          <w:rFonts w:hint="eastAsia" w:ascii="宋体" w:hAnsi="宋体" w:eastAsia="宋体" w:cs="宋体"/>
          <w:color w:val="auto"/>
          <w:kern w:val="0"/>
          <w:sz w:val="24"/>
          <w:szCs w:val="24"/>
          <w:lang w:val="en-US" w:eastAsia="zh-CN"/>
        </w:rPr>
        <w:t>中标</w:t>
      </w:r>
      <w:r>
        <w:rPr>
          <w:rFonts w:hint="eastAsia" w:ascii="宋体" w:hAnsi="宋体" w:eastAsia="宋体" w:cs="宋体"/>
          <w:color w:val="auto"/>
          <w:kern w:val="0"/>
          <w:sz w:val="24"/>
          <w:szCs w:val="24"/>
        </w:rPr>
        <w:t>、成交。</w:t>
      </w:r>
    </w:p>
    <w:p w14:paraId="74D37C9A">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不采取“围标、陪标”等商业欺诈手段获得政府采购</w:t>
      </w:r>
      <w:r>
        <w:rPr>
          <w:rFonts w:hint="eastAsia" w:ascii="宋体" w:hAnsi="宋体" w:eastAsia="宋体" w:cs="宋体"/>
          <w:color w:val="auto"/>
          <w:kern w:val="0"/>
          <w:sz w:val="24"/>
          <w:szCs w:val="24"/>
          <w:lang w:val="en-US" w:eastAsia="zh-CN"/>
        </w:rPr>
        <w:t>订</w:t>
      </w:r>
      <w:r>
        <w:rPr>
          <w:rFonts w:hint="eastAsia" w:ascii="宋体" w:hAnsi="宋体" w:eastAsia="宋体" w:cs="宋体"/>
          <w:color w:val="auto"/>
          <w:kern w:val="0"/>
          <w:sz w:val="24"/>
          <w:szCs w:val="24"/>
        </w:rPr>
        <w:t>单。</w:t>
      </w:r>
    </w:p>
    <w:p w14:paraId="227C0B61">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不采取不正当手段低毁、排挤其他供应商。</w:t>
      </w:r>
    </w:p>
    <w:p w14:paraId="4897344E">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不在提供商品和服务时“偷梁换柱、以次充好”损害采购人的合法权益。</w:t>
      </w:r>
    </w:p>
    <w:p w14:paraId="7A739C5E">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不与采购人、采购代理机构、政府采购评审专家或其它供应商恶意串通，进行质疑和投诉，维护政府采购市场秩序。</w:t>
      </w:r>
    </w:p>
    <w:p w14:paraId="7ACAD147">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尊重和接受政府采购监督管理部门的监督和采购代理机构的招标要求，承担因违约行为给采购人造成的损失。</w:t>
      </w:r>
    </w:p>
    <w:p w14:paraId="53AABC18">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jc w:val="left"/>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9、不发生其他有悖于政府采购公开、公平、公正和诚信原则的行为。</w:t>
      </w:r>
    </w:p>
    <w:p w14:paraId="447F9F47">
      <w:pPr>
        <w:pStyle w:val="30"/>
        <w:spacing w:line="520" w:lineRule="exact"/>
        <w:ind w:left="200" w:firstLine="0" w:firstLineChars="0"/>
        <w:rPr>
          <w:rFonts w:hint="eastAsia" w:ascii="宋体" w:hAnsi="宋体" w:eastAsia="宋体" w:cs="宋体"/>
          <w:color w:val="auto"/>
          <w:sz w:val="24"/>
          <w:szCs w:val="24"/>
        </w:rPr>
      </w:pPr>
    </w:p>
    <w:p w14:paraId="1E99094B">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承诺单位：                </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 xml:space="preserve">  （公      章）</w:t>
      </w:r>
    </w:p>
    <w:p w14:paraId="7088A90D">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法定代表人/负责人或被授权人：      （签字或盖章）</w:t>
      </w:r>
    </w:p>
    <w:p w14:paraId="3B074292">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地    址：                               </w:t>
      </w:r>
    </w:p>
    <w:p w14:paraId="3CDE9F89">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邮    编：                               </w:t>
      </w:r>
    </w:p>
    <w:p w14:paraId="7DECB0F2">
      <w:pPr>
        <w:tabs>
          <w:tab w:val="left" w:pos="5580"/>
        </w:tabs>
        <w:adjustRightInd w:val="0"/>
        <w:spacing w:line="520" w:lineRule="exact"/>
        <w:ind w:firstLine="480" w:firstLineChars="200"/>
        <w:rPr>
          <w:rFonts w:hint="eastAsia" w:ascii="宋体" w:hAnsi="宋体" w:eastAsia="宋体" w:cs="宋体"/>
          <w:color w:val="auto"/>
          <w:kern w:val="0"/>
          <w:sz w:val="28"/>
          <w:szCs w:val="28"/>
        </w:rPr>
      </w:pPr>
      <w:r>
        <w:rPr>
          <w:rFonts w:hint="eastAsia" w:ascii="宋体" w:hAnsi="宋体" w:eastAsia="宋体" w:cs="宋体"/>
          <w:color w:val="auto"/>
          <w:kern w:val="0"/>
          <w:sz w:val="24"/>
          <w:szCs w:val="24"/>
        </w:rPr>
        <w:t xml:space="preserve">电    话：                            </w:t>
      </w:r>
      <w:r>
        <w:rPr>
          <w:rFonts w:hint="eastAsia" w:ascii="宋体" w:hAnsi="宋体" w:eastAsia="宋体" w:cs="宋体"/>
          <w:color w:val="auto"/>
          <w:kern w:val="0"/>
          <w:sz w:val="28"/>
          <w:szCs w:val="28"/>
        </w:rPr>
        <w:t xml:space="preserve">   </w:t>
      </w:r>
    </w:p>
    <w:p w14:paraId="2AD9DD85">
      <w:pPr>
        <w:keepNext w:val="0"/>
        <w:keepLines w:val="0"/>
        <w:pageBreakBefore w:val="0"/>
        <w:widowControl w:val="0"/>
        <w:kinsoku/>
        <w:wordWrap/>
        <w:overflowPunct/>
        <w:topLinePunct w:val="0"/>
        <w:autoSpaceDE w:val="0"/>
        <w:autoSpaceDN w:val="0"/>
        <w:bidi w:val="0"/>
        <w:adjustRightInd w:val="0"/>
        <w:snapToGrid/>
        <w:spacing w:before="157" w:beforeLines="50" w:after="157" w:afterLines="50" w:line="560" w:lineRule="exact"/>
        <w:jc w:val="both"/>
        <w:textAlignment w:val="auto"/>
        <w:rPr>
          <w:rFonts w:hint="eastAsia" w:ascii="宋体" w:hAnsi="宋体" w:eastAsia="宋体" w:cs="宋体"/>
          <w:b/>
          <w:bCs/>
          <w:color w:val="auto"/>
          <w:sz w:val="24"/>
          <w:szCs w:val="24"/>
          <w:lang w:val="en-US" w:eastAsia="zh-CN"/>
        </w:rPr>
      </w:pPr>
    </w:p>
    <w:p w14:paraId="4BCE6D3A">
      <w:pPr>
        <w:pStyle w:val="8"/>
        <w:rPr>
          <w:rFonts w:hint="eastAsia" w:ascii="宋体" w:hAnsi="宋体" w:eastAsia="宋体" w:cs="宋体"/>
          <w:lang w:val="en-US" w:eastAsia="zh-CN"/>
        </w:rPr>
      </w:pPr>
    </w:p>
    <w:p w14:paraId="398E9DE4">
      <w:pPr>
        <w:pStyle w:val="8"/>
        <w:rPr>
          <w:rFonts w:hint="eastAsia" w:ascii="宋体" w:hAnsi="宋体" w:eastAsia="宋体" w:cs="宋体"/>
          <w:lang w:val="en-US" w:eastAsia="zh-CN"/>
        </w:rPr>
      </w:pPr>
    </w:p>
    <w:p w14:paraId="7C86BBEE">
      <w:pPr>
        <w:rPr>
          <w:rFonts w:hint="eastAsia" w:ascii="宋体" w:hAnsi="宋体" w:eastAsia="宋体" w:cs="宋体"/>
          <w:lang w:val="en-US" w:eastAsia="zh-CN"/>
        </w:rPr>
      </w:pPr>
    </w:p>
    <w:p w14:paraId="6C11CC60">
      <w:pPr>
        <w:rPr>
          <w:rFonts w:hint="eastAsia" w:ascii="宋体" w:hAnsi="宋体" w:eastAsia="宋体" w:cs="宋体"/>
          <w:lang w:val="en-US" w:eastAsia="zh-CN"/>
        </w:rPr>
      </w:pPr>
    </w:p>
    <w:p w14:paraId="0C56EE6A">
      <w:pPr>
        <w:rPr>
          <w:rFonts w:hint="eastAsia"/>
          <w:lang w:val="en-US" w:eastAsia="zh-CN"/>
        </w:rPr>
      </w:pPr>
    </w:p>
    <w:p w14:paraId="62FC4AE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480CB09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highlight w:val="none"/>
          <w:lang w:val="zh-CN"/>
        </w:rPr>
        <w:t>供应商参与</w:t>
      </w:r>
      <w:r>
        <w:rPr>
          <w:rFonts w:hint="eastAsia" w:ascii="宋体" w:hAnsi="宋体" w:cs="宋体"/>
          <w:b/>
          <w:bCs/>
          <w:color w:val="auto"/>
          <w:sz w:val="24"/>
          <w:szCs w:val="24"/>
          <w:highlight w:val="none"/>
          <w:lang w:val="en-US" w:eastAsia="zh-CN"/>
        </w:rPr>
        <w:t>谈判</w:t>
      </w:r>
      <w:r>
        <w:rPr>
          <w:rFonts w:hint="eastAsia" w:ascii="宋体" w:hAnsi="宋体" w:eastAsia="宋体" w:cs="宋体"/>
          <w:b/>
          <w:bCs/>
          <w:color w:val="auto"/>
          <w:sz w:val="24"/>
          <w:szCs w:val="24"/>
          <w:highlight w:val="none"/>
          <w:lang w:val="zh-CN"/>
        </w:rPr>
        <w:t>的承诺函</w:t>
      </w:r>
    </w:p>
    <w:p w14:paraId="3E6208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致：（采购人）</w:t>
      </w:r>
    </w:p>
    <w:p w14:paraId="387D33B9">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我公司作为本次采购项目的供应商，根据</w:t>
      </w:r>
      <w:r>
        <w:rPr>
          <w:rFonts w:hint="eastAsia" w:ascii="宋体" w:hAnsi="宋体" w:cs="宋体"/>
          <w:color w:val="auto"/>
          <w:spacing w:val="4"/>
          <w:sz w:val="24"/>
          <w:szCs w:val="24"/>
          <w:highlight w:val="none"/>
          <w:u w:val="none"/>
          <w:lang w:eastAsia="zh-CN"/>
        </w:rPr>
        <w:t>招标文件</w:t>
      </w:r>
      <w:r>
        <w:rPr>
          <w:rFonts w:hint="eastAsia" w:ascii="宋体" w:hAnsi="宋体" w:eastAsia="宋体" w:cs="宋体"/>
          <w:color w:val="auto"/>
          <w:spacing w:val="4"/>
          <w:sz w:val="24"/>
          <w:szCs w:val="24"/>
          <w:highlight w:val="none"/>
          <w:u w:val="none"/>
        </w:rPr>
        <w:t>要求，现郑重承诺如下：</w:t>
      </w:r>
    </w:p>
    <w:p w14:paraId="258B6210">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一、具备《中华人民共和国政府采购法》第二十二条第一款和本项目规定的条件：</w:t>
      </w:r>
    </w:p>
    <w:p w14:paraId="0CB8C50F">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（一）具有独立承担民事责任的能力；</w:t>
      </w:r>
    </w:p>
    <w:p w14:paraId="009373CB">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（二）具有良好的商业信誉和健全的财务会计制度；</w:t>
      </w:r>
    </w:p>
    <w:p w14:paraId="053C6B5B">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（三）具有履行合同所必需的设备和专业技术能力；</w:t>
      </w:r>
    </w:p>
    <w:p w14:paraId="4F6F23FB">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（四）有依法缴纳税收和社会保障资金的良好记录；</w:t>
      </w:r>
    </w:p>
    <w:p w14:paraId="06C4C405">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（五）参加政府采购活动前三年内，在经营活动中没有重大违法记录；</w:t>
      </w:r>
    </w:p>
    <w:p w14:paraId="64A18D25">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（六）法律、行政法规规定的其他条件；</w:t>
      </w:r>
    </w:p>
    <w:p w14:paraId="316F06B8">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二、完全接受和满足本项目</w:t>
      </w:r>
      <w:r>
        <w:rPr>
          <w:rFonts w:hint="eastAsia" w:ascii="宋体" w:hAnsi="宋体" w:cs="宋体"/>
          <w:color w:val="auto"/>
          <w:spacing w:val="4"/>
          <w:sz w:val="24"/>
          <w:szCs w:val="24"/>
          <w:highlight w:val="none"/>
          <w:u w:val="none"/>
          <w:lang w:val="en-US" w:eastAsia="zh-CN"/>
        </w:rPr>
        <w:t>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中规定的实质性要求，如对</w:t>
      </w:r>
      <w:r>
        <w:rPr>
          <w:rFonts w:hint="eastAsia" w:ascii="宋体" w:hAnsi="宋体" w:cs="宋体"/>
          <w:color w:val="auto"/>
          <w:spacing w:val="4"/>
          <w:sz w:val="24"/>
          <w:szCs w:val="24"/>
          <w:highlight w:val="none"/>
          <w:u w:val="none"/>
          <w:lang w:val="en-US" w:eastAsia="zh-CN"/>
        </w:rPr>
        <w:t>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有异议，已经按照</w:t>
      </w:r>
      <w:r>
        <w:rPr>
          <w:rFonts w:hint="eastAsia" w:ascii="宋体" w:hAnsi="宋体" w:cs="宋体"/>
          <w:color w:val="auto"/>
          <w:spacing w:val="4"/>
          <w:sz w:val="24"/>
          <w:szCs w:val="24"/>
          <w:highlight w:val="none"/>
          <w:u w:val="none"/>
          <w:lang w:val="en-US" w:eastAsia="zh-CN"/>
        </w:rPr>
        <w:t>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要求进行答疑，不存在对</w:t>
      </w:r>
      <w:r>
        <w:rPr>
          <w:rFonts w:hint="eastAsia" w:ascii="宋体" w:hAnsi="宋体" w:cs="宋体"/>
          <w:color w:val="auto"/>
          <w:spacing w:val="4"/>
          <w:sz w:val="24"/>
          <w:szCs w:val="24"/>
          <w:highlight w:val="none"/>
          <w:u w:val="none"/>
          <w:lang w:val="en-US" w:eastAsia="zh-CN"/>
        </w:rPr>
        <w:t>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有异议的同时并参加</w:t>
      </w:r>
      <w:r>
        <w:rPr>
          <w:rFonts w:hint="eastAsia" w:ascii="宋体" w:hAnsi="宋体" w:cs="宋体"/>
          <w:color w:val="auto"/>
          <w:spacing w:val="4"/>
          <w:sz w:val="24"/>
          <w:szCs w:val="24"/>
          <w:highlight w:val="none"/>
          <w:u w:val="none"/>
          <w:lang w:val="en-US" w:eastAsia="zh-CN"/>
        </w:rPr>
        <w:t>谈判</w:t>
      </w:r>
      <w:r>
        <w:rPr>
          <w:rFonts w:hint="eastAsia" w:ascii="宋体" w:hAnsi="宋体" w:eastAsia="宋体" w:cs="宋体"/>
          <w:color w:val="auto"/>
          <w:spacing w:val="4"/>
          <w:sz w:val="24"/>
          <w:szCs w:val="24"/>
          <w:highlight w:val="none"/>
          <w:u w:val="none"/>
        </w:rPr>
        <w:t>会议以求侥幸成交或者为实现其他非法目的的行为；</w:t>
      </w:r>
    </w:p>
    <w:p w14:paraId="7769DD0F">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三、参加本次政府采购活动，不存在与单位负责人为同一人或者存在直接控股、管理关系的其他供应商参与同一合同项下的政府采购活动的行为；</w:t>
      </w:r>
    </w:p>
    <w:p w14:paraId="0C85B0B2">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四、参加本次采购活动，不存在为采购项目提供整体设计、规范编制、项目管理、检测等服务活动；</w:t>
      </w:r>
    </w:p>
    <w:p w14:paraId="4597C250">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五、参加本次采购活动，不存在和其他供应商在同一合同项下的采购项目中，同事委托同一自然人、同一单位人员作为代理人的行为；</w:t>
      </w:r>
    </w:p>
    <w:p w14:paraId="2E91C39F">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六、供应商参加本次政府采购活动要求在近三年内供应商和其法定代表人没有行贿犯罪行为；</w:t>
      </w:r>
    </w:p>
    <w:p w14:paraId="614A0896">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七、参加本次政府采购活动，不存在联合体；</w:t>
      </w:r>
    </w:p>
    <w:p w14:paraId="50FF9D4D">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八、存在下列行为之一的我单位接受相关部门的处理：</w:t>
      </w:r>
    </w:p>
    <w:p w14:paraId="3296DA69">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（一）</w:t>
      </w:r>
      <w:r>
        <w:rPr>
          <w:rFonts w:hint="eastAsia" w:ascii="宋体" w:hAnsi="宋体" w:cs="宋体"/>
          <w:color w:val="auto"/>
          <w:spacing w:val="4"/>
          <w:sz w:val="24"/>
          <w:szCs w:val="24"/>
          <w:highlight w:val="none"/>
          <w:u w:val="none"/>
          <w:lang w:eastAsia="zh-CN"/>
        </w:rPr>
        <w:t>谈判有效期</w:t>
      </w:r>
      <w:r>
        <w:rPr>
          <w:rFonts w:hint="eastAsia" w:ascii="宋体" w:hAnsi="宋体" w:eastAsia="宋体" w:cs="宋体"/>
          <w:color w:val="auto"/>
          <w:spacing w:val="4"/>
          <w:sz w:val="24"/>
          <w:szCs w:val="24"/>
          <w:highlight w:val="none"/>
          <w:u w:val="none"/>
        </w:rPr>
        <w:t>内撤销</w:t>
      </w:r>
      <w:r>
        <w:rPr>
          <w:rFonts w:hint="eastAsia" w:ascii="宋体" w:hAnsi="宋体" w:eastAsia="宋体" w:cs="宋体"/>
          <w:color w:val="auto"/>
          <w:spacing w:val="4"/>
          <w:sz w:val="24"/>
          <w:szCs w:val="24"/>
          <w:highlight w:val="none"/>
          <w:u w:val="none"/>
          <w:lang w:val="en-US" w:eastAsia="zh-CN"/>
        </w:rPr>
        <w:t>谈判响应</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的；</w:t>
      </w:r>
    </w:p>
    <w:p w14:paraId="41B8E92F">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（二）在采购人确定</w:t>
      </w:r>
      <w:r>
        <w:rPr>
          <w:rFonts w:hint="eastAsia" w:ascii="宋体" w:hAnsi="宋体" w:cs="宋体"/>
          <w:color w:val="auto"/>
          <w:spacing w:val="4"/>
          <w:sz w:val="24"/>
          <w:szCs w:val="24"/>
          <w:highlight w:val="none"/>
          <w:u w:val="none"/>
          <w:lang w:val="en-US" w:eastAsia="zh-CN"/>
        </w:rPr>
        <w:t>成交供应商</w:t>
      </w:r>
      <w:r>
        <w:rPr>
          <w:rFonts w:hint="eastAsia" w:ascii="宋体" w:hAnsi="宋体" w:eastAsia="宋体" w:cs="宋体"/>
          <w:color w:val="auto"/>
          <w:spacing w:val="4"/>
          <w:sz w:val="24"/>
          <w:szCs w:val="24"/>
          <w:highlight w:val="none"/>
          <w:u w:val="none"/>
        </w:rPr>
        <w:t>前放弃</w:t>
      </w:r>
      <w:r>
        <w:rPr>
          <w:rFonts w:hint="eastAsia" w:ascii="宋体" w:hAnsi="宋体" w:cs="宋体"/>
          <w:color w:val="auto"/>
          <w:spacing w:val="4"/>
          <w:sz w:val="24"/>
          <w:szCs w:val="24"/>
          <w:highlight w:val="none"/>
          <w:u w:val="none"/>
          <w:lang w:val="en-US" w:eastAsia="zh-CN"/>
        </w:rPr>
        <w:t>成交</w:t>
      </w:r>
      <w:r>
        <w:rPr>
          <w:rFonts w:hint="eastAsia" w:ascii="宋体" w:hAnsi="宋体" w:eastAsia="宋体" w:cs="宋体"/>
          <w:color w:val="auto"/>
          <w:spacing w:val="4"/>
          <w:sz w:val="24"/>
          <w:szCs w:val="24"/>
          <w:highlight w:val="none"/>
          <w:u w:val="none"/>
        </w:rPr>
        <w:t>候选人资格的；</w:t>
      </w:r>
    </w:p>
    <w:p w14:paraId="05733919">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（三）</w:t>
      </w:r>
      <w:r>
        <w:rPr>
          <w:rFonts w:hint="eastAsia" w:ascii="宋体" w:hAnsi="宋体" w:cs="宋体"/>
          <w:color w:val="auto"/>
          <w:spacing w:val="4"/>
          <w:sz w:val="24"/>
          <w:szCs w:val="24"/>
          <w:highlight w:val="none"/>
          <w:u w:val="none"/>
          <w:lang w:val="en-US" w:eastAsia="zh-CN"/>
        </w:rPr>
        <w:t>成交供应商</w:t>
      </w:r>
      <w:r>
        <w:rPr>
          <w:rFonts w:hint="eastAsia" w:ascii="宋体" w:hAnsi="宋体" w:eastAsia="宋体" w:cs="宋体"/>
          <w:color w:val="auto"/>
          <w:spacing w:val="4"/>
          <w:sz w:val="24"/>
          <w:szCs w:val="24"/>
          <w:highlight w:val="none"/>
          <w:u w:val="none"/>
        </w:rPr>
        <w:t>的原因未能按照</w:t>
      </w:r>
      <w:r>
        <w:rPr>
          <w:rFonts w:hint="eastAsia" w:ascii="宋体" w:hAnsi="宋体" w:cs="宋体"/>
          <w:color w:val="auto"/>
          <w:spacing w:val="4"/>
          <w:sz w:val="24"/>
          <w:szCs w:val="24"/>
          <w:highlight w:val="none"/>
          <w:u w:val="none"/>
          <w:lang w:val="en-US" w:eastAsia="zh-CN"/>
        </w:rPr>
        <w:t>竞争性谈判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规定与采购人签订采购合同；</w:t>
      </w:r>
    </w:p>
    <w:p w14:paraId="3BAF022A">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（四）</w:t>
      </w:r>
      <w:r>
        <w:rPr>
          <w:rFonts w:hint="eastAsia" w:ascii="宋体" w:hAnsi="宋体" w:cs="宋体"/>
          <w:color w:val="auto"/>
          <w:spacing w:val="4"/>
          <w:sz w:val="24"/>
          <w:szCs w:val="24"/>
          <w:highlight w:val="none"/>
          <w:u w:val="none"/>
          <w:lang w:val="en-US" w:eastAsia="zh-CN"/>
        </w:rPr>
        <w:t>成交供应商</w:t>
      </w:r>
      <w:r>
        <w:rPr>
          <w:rFonts w:hint="eastAsia" w:ascii="宋体" w:hAnsi="宋体" w:eastAsia="宋体" w:cs="宋体"/>
          <w:color w:val="auto"/>
          <w:spacing w:val="4"/>
          <w:sz w:val="24"/>
          <w:szCs w:val="24"/>
          <w:highlight w:val="none"/>
          <w:u w:val="none"/>
        </w:rPr>
        <w:t>的原因未能按照</w:t>
      </w:r>
      <w:r>
        <w:rPr>
          <w:rFonts w:hint="eastAsia" w:ascii="宋体" w:hAnsi="宋体" w:cs="宋体"/>
          <w:color w:val="auto"/>
          <w:spacing w:val="4"/>
          <w:sz w:val="24"/>
          <w:szCs w:val="24"/>
          <w:highlight w:val="none"/>
          <w:u w:val="none"/>
          <w:lang w:val="en-US" w:eastAsia="zh-CN"/>
        </w:rPr>
        <w:t>竞争性谈判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规定交纳履约担保；</w:t>
      </w:r>
    </w:p>
    <w:p w14:paraId="4B27CAE3">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（五）在</w:t>
      </w:r>
      <w:r>
        <w:rPr>
          <w:rFonts w:hint="eastAsia" w:ascii="宋体" w:hAnsi="宋体" w:cs="宋体"/>
          <w:color w:val="auto"/>
          <w:spacing w:val="4"/>
          <w:sz w:val="24"/>
          <w:szCs w:val="24"/>
          <w:highlight w:val="none"/>
          <w:u w:val="none"/>
          <w:lang w:val="en-US" w:eastAsia="zh-CN"/>
        </w:rPr>
        <w:t>竞争性谈判响应</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中提供虚假材料谋取成交；</w:t>
      </w:r>
    </w:p>
    <w:p w14:paraId="1F5190E3">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（六）与采购人、其他供应商或者</w:t>
      </w:r>
      <w:r>
        <w:rPr>
          <w:rFonts w:hint="eastAsia" w:ascii="宋体" w:hAnsi="宋体" w:eastAsia="宋体" w:cs="宋体"/>
          <w:color w:val="auto"/>
          <w:spacing w:val="4"/>
          <w:sz w:val="24"/>
          <w:szCs w:val="24"/>
          <w:highlight w:val="none"/>
          <w:u w:val="none"/>
          <w:lang w:eastAsia="zh-CN"/>
        </w:rPr>
        <w:t>采购代理机构</w:t>
      </w:r>
      <w:r>
        <w:rPr>
          <w:rFonts w:hint="eastAsia" w:ascii="宋体" w:hAnsi="宋体" w:eastAsia="宋体" w:cs="宋体"/>
          <w:color w:val="auto"/>
          <w:spacing w:val="4"/>
          <w:sz w:val="24"/>
          <w:szCs w:val="24"/>
          <w:highlight w:val="none"/>
          <w:u w:val="none"/>
        </w:rPr>
        <w:t>恶意串通的；</w:t>
      </w:r>
    </w:p>
    <w:p w14:paraId="26CAFA03">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（七）</w:t>
      </w:r>
      <w:r>
        <w:rPr>
          <w:rFonts w:hint="eastAsia" w:ascii="宋体" w:hAnsi="宋体" w:eastAsia="宋体" w:cs="宋体"/>
          <w:color w:val="auto"/>
          <w:spacing w:val="4"/>
          <w:sz w:val="24"/>
          <w:szCs w:val="24"/>
          <w:highlight w:val="none"/>
          <w:u w:val="none"/>
          <w:lang w:val="en-US" w:eastAsia="zh-CN"/>
        </w:rPr>
        <w:t>谈判</w:t>
      </w:r>
      <w:r>
        <w:rPr>
          <w:rFonts w:hint="eastAsia" w:ascii="宋体" w:hAnsi="宋体" w:cs="宋体"/>
          <w:color w:val="auto"/>
          <w:spacing w:val="4"/>
          <w:sz w:val="24"/>
          <w:szCs w:val="24"/>
          <w:highlight w:val="none"/>
          <w:u w:val="none"/>
          <w:lang w:eastAsia="zh-CN"/>
        </w:rPr>
        <w:t>有效期</w:t>
      </w:r>
      <w:r>
        <w:rPr>
          <w:rFonts w:hint="eastAsia" w:ascii="宋体" w:hAnsi="宋体" w:eastAsia="宋体" w:cs="宋体"/>
          <w:color w:val="auto"/>
          <w:spacing w:val="4"/>
          <w:sz w:val="24"/>
          <w:szCs w:val="24"/>
          <w:highlight w:val="none"/>
          <w:u w:val="none"/>
        </w:rPr>
        <w:t>内，供应商在政府采购活动中有违法、违规、违纪行为。</w:t>
      </w:r>
    </w:p>
    <w:p w14:paraId="5645675D">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由此产生的一切法律行为和后果对采购人、</w:t>
      </w:r>
      <w:r>
        <w:rPr>
          <w:rFonts w:hint="eastAsia" w:ascii="宋体" w:hAnsi="宋体" w:eastAsia="宋体" w:cs="宋体"/>
          <w:color w:val="auto"/>
          <w:spacing w:val="4"/>
          <w:sz w:val="24"/>
          <w:szCs w:val="24"/>
          <w:highlight w:val="none"/>
          <w:u w:val="none"/>
          <w:lang w:eastAsia="zh-CN"/>
        </w:rPr>
        <w:t>采购代理机构</w:t>
      </w:r>
      <w:r>
        <w:rPr>
          <w:rFonts w:hint="eastAsia" w:ascii="宋体" w:hAnsi="宋体" w:eastAsia="宋体" w:cs="宋体"/>
          <w:color w:val="auto"/>
          <w:spacing w:val="4"/>
          <w:sz w:val="24"/>
          <w:szCs w:val="24"/>
          <w:highlight w:val="none"/>
          <w:u w:val="none"/>
        </w:rPr>
        <w:t>、其他供应商造成的损失由我公司承担。</w:t>
      </w:r>
    </w:p>
    <w:p w14:paraId="1C895C37">
      <w:pPr>
        <w:keepNext w:val="0"/>
        <w:keepLines w:val="0"/>
        <w:pageBreakBefore w:val="0"/>
        <w:widowControl w:val="0"/>
        <w:kinsoku/>
        <w:wordWrap/>
        <w:overflowPunct/>
        <w:topLinePunct w:val="0"/>
        <w:autoSpaceDE/>
        <w:autoSpaceDN/>
        <w:bidi w:val="0"/>
        <w:adjustRightInd/>
        <w:snapToGrid/>
        <w:spacing w:line="440" w:lineRule="exact"/>
        <w:ind w:firstLine="498" w:firstLineChars="200"/>
        <w:textAlignment w:val="auto"/>
        <w:rPr>
          <w:rFonts w:hint="eastAsia" w:ascii="宋体" w:hAnsi="宋体" w:eastAsia="宋体" w:cs="宋体"/>
          <w:b/>
          <w:bCs/>
          <w:color w:val="auto"/>
          <w:sz w:val="24"/>
          <w:szCs w:val="24"/>
          <w:highlight w:val="none"/>
          <w:u w:val="none"/>
        </w:rPr>
      </w:pPr>
      <w:r>
        <w:rPr>
          <w:rFonts w:hint="eastAsia" w:ascii="宋体" w:hAnsi="宋体" w:eastAsia="宋体" w:cs="宋体"/>
          <w:b/>
          <w:bCs/>
          <w:color w:val="auto"/>
          <w:spacing w:val="4"/>
          <w:sz w:val="24"/>
          <w:szCs w:val="24"/>
          <w:highlight w:val="none"/>
          <w:u w:val="none"/>
        </w:rPr>
        <w:t>本公司对上述承诺的内容事项真实性负责，如经查实上述承诺的事项存在虚假，我公司承担因此造成一切法律责任。</w:t>
      </w:r>
    </w:p>
    <w:p w14:paraId="58654701">
      <w:pPr>
        <w:pStyle w:val="3"/>
        <w:keepNext w:val="0"/>
        <w:keepLines w:val="0"/>
        <w:widowControl w:val="0"/>
        <w:spacing w:before="163" w:beforeLines="50" w:after="0" w:line="360" w:lineRule="auto"/>
        <w:ind w:left="0"/>
        <w:jc w:val="center"/>
        <w:rPr>
          <w:rFonts w:hint="eastAsia" w:ascii="宋体" w:hAnsi="宋体" w:eastAsia="宋体" w:cs="宋体"/>
          <w:color w:val="auto"/>
          <w:sz w:val="24"/>
          <w:szCs w:val="24"/>
          <w:highlight w:val="none"/>
        </w:rPr>
      </w:pPr>
    </w:p>
    <w:p w14:paraId="6EBCFDDD">
      <w:pPr>
        <w:pStyle w:val="4"/>
        <w:rPr>
          <w:rFonts w:hint="eastAsia" w:ascii="宋体" w:hAnsi="宋体" w:eastAsia="宋体" w:cs="宋体"/>
          <w:color w:val="auto"/>
          <w:sz w:val="24"/>
          <w:szCs w:val="24"/>
          <w:highlight w:val="none"/>
        </w:rPr>
      </w:pPr>
    </w:p>
    <w:p w14:paraId="469D52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rPr>
        <w:t>供  应  商：</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none"/>
          <w:lang w:eastAsia="zh-CN"/>
        </w:rPr>
        <w:t>（</w:t>
      </w:r>
      <w:r>
        <w:rPr>
          <w:rFonts w:hint="eastAsia" w:ascii="宋体" w:hAnsi="宋体" w:eastAsia="宋体" w:cs="宋体"/>
          <w:color w:val="auto"/>
          <w:spacing w:val="4"/>
          <w:sz w:val="24"/>
          <w:szCs w:val="24"/>
          <w:highlight w:val="none"/>
          <w:u w:val="none"/>
          <w:lang w:val="en-US" w:eastAsia="zh-CN"/>
        </w:rPr>
        <w:t>企业公章</w:t>
      </w:r>
      <w:r>
        <w:rPr>
          <w:rFonts w:hint="eastAsia" w:ascii="宋体" w:hAnsi="宋体" w:eastAsia="宋体" w:cs="宋体"/>
          <w:color w:val="auto"/>
          <w:spacing w:val="4"/>
          <w:sz w:val="24"/>
          <w:szCs w:val="24"/>
          <w:highlight w:val="none"/>
          <w:u w:val="none"/>
          <w:lang w:eastAsia="zh-CN"/>
        </w:rPr>
        <w:t>）</w:t>
      </w:r>
    </w:p>
    <w:p w14:paraId="58BDA3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val="en-US" w:eastAsia="zh-CN"/>
        </w:rPr>
        <w:t>法定代表人/负责人或</w:t>
      </w:r>
      <w:r>
        <w:rPr>
          <w:rFonts w:hint="eastAsia" w:ascii="宋体" w:hAnsi="宋体" w:eastAsia="宋体" w:cs="宋体"/>
          <w:color w:val="auto"/>
          <w:spacing w:val="4"/>
          <w:sz w:val="24"/>
          <w:szCs w:val="24"/>
          <w:highlight w:val="none"/>
        </w:rPr>
        <w:t>被授权人：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none"/>
          <w:lang w:eastAsia="zh-CN"/>
        </w:rPr>
        <w:t>（</w:t>
      </w:r>
      <w:r>
        <w:rPr>
          <w:rFonts w:hint="eastAsia" w:ascii="宋体" w:hAnsi="宋体" w:eastAsia="宋体" w:cs="宋体"/>
          <w:color w:val="auto"/>
          <w:spacing w:val="4"/>
          <w:sz w:val="24"/>
          <w:szCs w:val="24"/>
          <w:highlight w:val="none"/>
        </w:rPr>
        <w:t>签字或盖章</w:t>
      </w:r>
      <w:r>
        <w:rPr>
          <w:rFonts w:hint="eastAsia" w:ascii="宋体" w:hAnsi="宋体" w:eastAsia="宋体" w:cs="宋体"/>
          <w:color w:val="auto"/>
          <w:spacing w:val="4"/>
          <w:sz w:val="24"/>
          <w:szCs w:val="24"/>
          <w:highlight w:val="none"/>
          <w:lang w:eastAsia="zh-CN"/>
        </w:rPr>
        <w:t>）</w:t>
      </w:r>
    </w:p>
    <w:p w14:paraId="73E4C35C">
      <w:pPr>
        <w:pStyle w:val="1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日期：</w:t>
      </w:r>
      <w:r>
        <w:rPr>
          <w:rFonts w:hint="eastAsia" w:ascii="宋体" w:hAnsi="宋体" w:eastAsia="宋体" w:cs="宋体"/>
          <w:b w:val="0"/>
          <w:bCs w:val="0"/>
          <w:color w:val="auto"/>
          <w:sz w:val="24"/>
          <w:szCs w:val="24"/>
          <w:highlight w:val="none"/>
        </w:rPr>
        <w:t xml:space="preserve">     年   月    日</w:t>
      </w:r>
    </w:p>
    <w:p w14:paraId="126A65AA">
      <w:pPr>
        <w:pStyle w:val="3"/>
        <w:keepNext/>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jc w:val="both"/>
        <w:textAlignment w:val="auto"/>
        <w:rPr>
          <w:rFonts w:hint="eastAsia" w:ascii="宋体" w:hAnsi="宋体" w:eastAsia="宋体" w:cs="宋体"/>
          <w:b/>
          <w:bCs/>
          <w:color w:val="auto"/>
          <w:szCs w:val="28"/>
          <w:lang w:val="en-US" w:eastAsia="zh-CN"/>
        </w:rPr>
      </w:pPr>
    </w:p>
    <w:p w14:paraId="407CC16A">
      <w:pPr>
        <w:pStyle w:val="4"/>
        <w:rPr>
          <w:rFonts w:hint="eastAsia" w:ascii="宋体" w:hAnsi="宋体" w:eastAsia="宋体" w:cs="宋体"/>
          <w:b/>
          <w:bCs/>
          <w:color w:val="auto"/>
          <w:szCs w:val="28"/>
          <w:lang w:val="en-US" w:eastAsia="zh-CN"/>
        </w:rPr>
      </w:pPr>
    </w:p>
    <w:p w14:paraId="5B15448E">
      <w:pPr>
        <w:rPr>
          <w:rFonts w:hint="eastAsia" w:ascii="宋体" w:hAnsi="宋体" w:eastAsia="宋体" w:cs="宋体"/>
          <w:b/>
          <w:bCs/>
          <w:color w:val="auto"/>
          <w:szCs w:val="28"/>
          <w:lang w:val="en-US" w:eastAsia="zh-CN"/>
        </w:rPr>
      </w:pPr>
    </w:p>
    <w:p w14:paraId="6B1F750B">
      <w:pPr>
        <w:pStyle w:val="8"/>
        <w:rPr>
          <w:rFonts w:hint="eastAsia" w:ascii="宋体" w:hAnsi="宋体" w:eastAsia="宋体" w:cs="宋体"/>
          <w:b/>
          <w:bCs/>
          <w:color w:val="auto"/>
          <w:szCs w:val="28"/>
          <w:lang w:val="en-US" w:eastAsia="zh-CN"/>
        </w:rPr>
      </w:pPr>
    </w:p>
    <w:p w14:paraId="77948BF9">
      <w:pPr>
        <w:rPr>
          <w:rFonts w:hint="eastAsia" w:ascii="宋体" w:hAnsi="宋体" w:eastAsia="宋体" w:cs="宋体"/>
          <w:b/>
          <w:bCs/>
          <w:color w:val="auto"/>
          <w:szCs w:val="28"/>
          <w:lang w:val="en-US" w:eastAsia="zh-CN"/>
        </w:rPr>
      </w:pPr>
    </w:p>
    <w:p w14:paraId="27CCA490">
      <w:pPr>
        <w:pStyle w:val="8"/>
        <w:rPr>
          <w:rFonts w:hint="eastAsia" w:ascii="宋体" w:hAnsi="宋体" w:eastAsia="宋体" w:cs="宋体"/>
          <w:b/>
          <w:bCs/>
          <w:color w:val="auto"/>
          <w:szCs w:val="28"/>
          <w:lang w:val="en-US" w:eastAsia="zh-CN"/>
        </w:rPr>
      </w:pPr>
    </w:p>
    <w:p w14:paraId="5584DEDB">
      <w:pPr>
        <w:rPr>
          <w:rFonts w:hint="eastAsia" w:ascii="宋体" w:hAnsi="宋体" w:eastAsia="宋体" w:cs="宋体"/>
          <w:b/>
          <w:bCs/>
          <w:color w:val="auto"/>
          <w:szCs w:val="28"/>
          <w:lang w:val="en-US" w:eastAsia="zh-CN"/>
        </w:rPr>
      </w:pPr>
    </w:p>
    <w:p w14:paraId="733890B0">
      <w:pPr>
        <w:pStyle w:val="8"/>
        <w:rPr>
          <w:rFonts w:hint="eastAsia" w:ascii="宋体" w:hAnsi="宋体" w:eastAsia="宋体" w:cs="宋体"/>
          <w:b/>
          <w:bCs/>
          <w:color w:val="auto"/>
          <w:szCs w:val="28"/>
          <w:lang w:val="en-US" w:eastAsia="zh-CN"/>
        </w:rPr>
      </w:pPr>
    </w:p>
    <w:p w14:paraId="336F178A">
      <w:pPr>
        <w:rPr>
          <w:rFonts w:hint="eastAsia" w:ascii="宋体" w:hAnsi="宋体" w:eastAsia="宋体" w:cs="宋体"/>
          <w:b/>
          <w:bCs/>
          <w:color w:val="auto"/>
          <w:szCs w:val="28"/>
          <w:lang w:val="en-US" w:eastAsia="zh-CN"/>
        </w:rPr>
      </w:pPr>
    </w:p>
    <w:p w14:paraId="39132BEB">
      <w:pPr>
        <w:pStyle w:val="8"/>
        <w:rPr>
          <w:rFonts w:hint="eastAsia" w:ascii="宋体" w:hAnsi="宋体" w:eastAsia="宋体" w:cs="宋体"/>
          <w:b/>
          <w:bCs/>
          <w:color w:val="auto"/>
          <w:szCs w:val="28"/>
          <w:lang w:val="en-US" w:eastAsia="zh-CN"/>
        </w:rPr>
      </w:pPr>
    </w:p>
    <w:p w14:paraId="0C23E138">
      <w:pPr>
        <w:rPr>
          <w:rFonts w:hint="eastAsia" w:ascii="宋体" w:hAnsi="宋体" w:eastAsia="宋体" w:cs="宋体"/>
          <w:b/>
          <w:bCs/>
          <w:color w:val="auto"/>
          <w:szCs w:val="28"/>
          <w:lang w:val="en-US" w:eastAsia="zh-CN"/>
        </w:rPr>
      </w:pPr>
    </w:p>
    <w:p w14:paraId="2338D273">
      <w:pPr>
        <w:pStyle w:val="8"/>
        <w:rPr>
          <w:rFonts w:hint="eastAsia" w:ascii="宋体" w:hAnsi="宋体" w:eastAsia="宋体" w:cs="宋体"/>
          <w:b/>
          <w:bCs/>
          <w:color w:val="auto"/>
          <w:szCs w:val="28"/>
          <w:lang w:val="en-US" w:eastAsia="zh-CN"/>
        </w:rPr>
      </w:pPr>
    </w:p>
    <w:p w14:paraId="042E30D5">
      <w:pPr>
        <w:rPr>
          <w:rFonts w:hint="eastAsia" w:ascii="宋体" w:hAnsi="宋体" w:eastAsia="宋体" w:cs="宋体"/>
          <w:b/>
          <w:bCs/>
          <w:color w:val="auto"/>
          <w:szCs w:val="28"/>
          <w:lang w:val="en-US" w:eastAsia="zh-CN"/>
        </w:rPr>
      </w:pPr>
    </w:p>
    <w:p w14:paraId="6BA79658">
      <w:pPr>
        <w:pStyle w:val="8"/>
        <w:rPr>
          <w:rFonts w:hint="eastAsia" w:ascii="宋体" w:hAnsi="宋体" w:eastAsia="宋体" w:cs="宋体"/>
          <w:b/>
          <w:bCs/>
          <w:color w:val="auto"/>
          <w:szCs w:val="28"/>
          <w:lang w:val="en-US" w:eastAsia="zh-CN"/>
        </w:rPr>
      </w:pPr>
    </w:p>
    <w:p w14:paraId="2C42EFC9">
      <w:pPr>
        <w:rPr>
          <w:rFonts w:hint="eastAsia" w:ascii="宋体" w:hAnsi="宋体" w:eastAsia="宋体" w:cs="宋体"/>
          <w:b/>
          <w:bCs/>
          <w:color w:val="auto"/>
          <w:szCs w:val="28"/>
          <w:lang w:val="en-US" w:eastAsia="zh-CN"/>
        </w:rPr>
      </w:pPr>
    </w:p>
    <w:p w14:paraId="7C83652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391BCE1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59C8068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4382C44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17AADD7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2C0E7F2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3E190D6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2CFF02B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3ADBFA2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68D30BF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4414661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lang w:val="zh-CN" w:eastAsia="zh-CN"/>
        </w:rPr>
        <w:t>供应商书面声明</w:t>
      </w:r>
    </w:p>
    <w:p w14:paraId="4659013E">
      <w:pPr>
        <w:autoSpaceDE w:val="0"/>
        <w:autoSpaceDN w:val="0"/>
        <w:adjustRightInd w:val="0"/>
        <w:spacing w:line="360" w:lineRule="auto"/>
        <w:jc w:val="center"/>
        <w:rPr>
          <w:rFonts w:hint="eastAsia" w:ascii="宋体" w:hAnsi="宋体" w:eastAsia="宋体" w:cs="宋体"/>
          <w:b/>
          <w:bCs/>
          <w:color w:val="auto"/>
          <w:sz w:val="28"/>
          <w:szCs w:val="28"/>
          <w:lang w:val="zh-CN"/>
        </w:rPr>
      </w:pPr>
    </w:p>
    <w:p w14:paraId="3D0E6230">
      <w:pPr>
        <w:pStyle w:val="8"/>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泾阳县政府采购中心</w:t>
      </w:r>
      <w:r>
        <w:rPr>
          <w:rFonts w:hint="eastAsia" w:ascii="宋体" w:hAnsi="宋体" w:eastAsia="宋体" w:cs="宋体"/>
          <w:color w:val="auto"/>
          <w:sz w:val="24"/>
          <w:szCs w:val="24"/>
        </w:rPr>
        <w:t>：</w:t>
      </w:r>
    </w:p>
    <w:p w14:paraId="1D8A28C5">
      <w:pPr>
        <w:keepNext w:val="0"/>
        <w:keepLines w:val="0"/>
        <w:pageBreakBefore w:val="0"/>
        <w:widowControl w:val="0"/>
        <w:kinsoku/>
        <w:wordWrap/>
        <w:overflowPunct/>
        <w:topLinePunct w:val="0"/>
        <w:autoSpaceDE w:val="0"/>
        <w:autoSpaceDN w:val="0"/>
        <w:bidi w:val="0"/>
        <w:adjustRightIn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作为参加贵单位组织的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的供应商，本公司郑重承诺：</w:t>
      </w:r>
    </w:p>
    <w:p w14:paraId="129E5C9B">
      <w:pPr>
        <w:keepNext w:val="0"/>
        <w:keepLines w:val="0"/>
        <w:pageBreakBefore w:val="0"/>
        <w:widowControl w:val="0"/>
        <w:kinsoku/>
        <w:wordWrap/>
        <w:overflowPunct/>
        <w:topLinePunct w:val="0"/>
        <w:autoSpaceDE w:val="0"/>
        <w:autoSpaceDN w:val="0"/>
        <w:bidi w:val="0"/>
        <w:adjustRightIn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1、在参加本项目</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rPr>
        <w:t>之前不存在被依法禁止经营行为、财产被接管或冻结的情况，如有隐瞒实情，愿承担一切责任及后果。</w:t>
      </w:r>
    </w:p>
    <w:p w14:paraId="3EF41D2C">
      <w:pPr>
        <w:keepNext w:val="0"/>
        <w:keepLines w:val="0"/>
        <w:pageBreakBefore w:val="0"/>
        <w:widowControl w:val="0"/>
        <w:kinsoku/>
        <w:wordWrap/>
        <w:overflowPunct/>
        <w:topLinePunct w:val="0"/>
        <w:autoSpaceDE w:val="0"/>
        <w:autoSpaceDN w:val="0"/>
        <w:bidi w:val="0"/>
        <w:adjustRightIn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2、近三年受到有关行政主管部门的行政处理、不良行为记录为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次（没有填零），如有隐瞒实情，愿承担一切责任及后果。</w:t>
      </w:r>
    </w:p>
    <w:p w14:paraId="786138DE">
      <w:pPr>
        <w:keepNext w:val="0"/>
        <w:keepLines w:val="0"/>
        <w:pageBreakBefore w:val="0"/>
        <w:widowControl w:val="0"/>
        <w:kinsoku/>
        <w:wordWrap/>
        <w:overflowPunct/>
        <w:topLinePunct w:val="0"/>
        <w:autoSpaceDE w:val="0"/>
        <w:autoSpaceDN w:val="0"/>
        <w:bidi w:val="0"/>
        <w:adjustRightIn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3、参加本次</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rPr>
        <w:t>提交的所有资质证明文件及业绩证明文件是真实的、有效的，如有隐瞒实情，愿承担一切责任及后果。</w:t>
      </w:r>
    </w:p>
    <w:p w14:paraId="05E05848">
      <w:pPr>
        <w:keepNext w:val="0"/>
        <w:keepLines w:val="0"/>
        <w:pageBreakBefore w:val="0"/>
        <w:widowControl w:val="0"/>
        <w:kinsoku/>
        <w:wordWrap/>
        <w:overflowPunct/>
        <w:topLinePunct w:val="0"/>
        <w:autoSpaceDE w:val="0"/>
        <w:autoSpaceDN w:val="0"/>
        <w:bidi w:val="0"/>
        <w:adjustRightInd w:val="0"/>
        <w:spacing w:line="560" w:lineRule="exact"/>
        <w:ind w:firstLine="482" w:firstLineChars="200"/>
        <w:textAlignment w:val="auto"/>
        <w:rPr>
          <w:rFonts w:hint="eastAsia" w:ascii="宋体" w:hAnsi="宋体" w:eastAsia="宋体" w:cs="宋体"/>
          <w:b/>
          <w:color w:val="auto"/>
          <w:sz w:val="24"/>
          <w:szCs w:val="24"/>
        </w:rPr>
      </w:pPr>
    </w:p>
    <w:p w14:paraId="6D4FB5B4">
      <w:pPr>
        <w:keepNext w:val="0"/>
        <w:keepLines w:val="0"/>
        <w:pageBreakBefore w:val="0"/>
        <w:widowControl w:val="0"/>
        <w:kinsoku/>
        <w:wordWrap/>
        <w:overflowPunct/>
        <w:topLinePunct w:val="0"/>
        <w:autoSpaceDE w:val="0"/>
        <w:autoSpaceDN w:val="0"/>
        <w:bidi w:val="0"/>
        <w:adjustRightInd w:val="0"/>
        <w:spacing w:line="560" w:lineRule="exact"/>
        <w:jc w:val="center"/>
        <w:textAlignment w:val="auto"/>
        <w:rPr>
          <w:rFonts w:hint="eastAsia" w:ascii="宋体" w:hAnsi="宋体" w:eastAsia="宋体" w:cs="宋体"/>
          <w:b/>
          <w:color w:val="auto"/>
          <w:sz w:val="24"/>
          <w:szCs w:val="24"/>
        </w:rPr>
      </w:pPr>
    </w:p>
    <w:p w14:paraId="221AD7E7">
      <w:pPr>
        <w:keepNext w:val="0"/>
        <w:keepLines w:val="0"/>
        <w:pageBreakBefore w:val="0"/>
        <w:widowControl w:val="0"/>
        <w:kinsoku/>
        <w:wordWrap/>
        <w:overflowPunct/>
        <w:topLinePunct w:val="0"/>
        <w:bidi w:val="0"/>
        <w:adjustRightInd w:val="0"/>
        <w:snapToGrid w:val="0"/>
        <w:spacing w:line="560" w:lineRule="exact"/>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供应商（单位公章）：                           </w:t>
      </w:r>
    </w:p>
    <w:p w14:paraId="7FB3D4BC">
      <w:pPr>
        <w:keepNext w:val="0"/>
        <w:keepLines w:val="0"/>
        <w:pageBreakBefore w:val="0"/>
        <w:widowControl w:val="0"/>
        <w:kinsoku/>
        <w:wordWrap/>
        <w:overflowPunct/>
        <w:topLinePunct w:val="0"/>
        <w:bidi w:val="0"/>
        <w:adjustRightInd w:val="0"/>
        <w:snapToGrid w:val="0"/>
        <w:spacing w:line="560" w:lineRule="exact"/>
        <w:ind w:firstLine="372" w:firstLineChars="150"/>
        <w:textAlignment w:val="auto"/>
        <w:rPr>
          <w:rFonts w:hint="eastAsia" w:ascii="宋体" w:hAnsi="宋体" w:eastAsia="宋体" w:cs="宋体"/>
          <w:color w:val="auto"/>
          <w:sz w:val="24"/>
          <w:szCs w:val="24"/>
        </w:rPr>
      </w:pPr>
      <w:r>
        <w:rPr>
          <w:rFonts w:hint="eastAsia" w:ascii="宋体" w:hAnsi="宋体" w:eastAsia="宋体" w:cs="宋体"/>
          <w:color w:val="auto"/>
          <w:spacing w:val="4"/>
          <w:sz w:val="24"/>
          <w:szCs w:val="24"/>
          <w:highlight w:val="none"/>
        </w:rPr>
        <w:t>法定代表人/负责人</w:t>
      </w:r>
      <w:r>
        <w:rPr>
          <w:rFonts w:hint="eastAsia" w:ascii="宋体" w:hAnsi="宋体" w:eastAsia="宋体" w:cs="宋体"/>
          <w:color w:val="auto"/>
          <w:spacing w:val="4"/>
          <w:sz w:val="24"/>
          <w:szCs w:val="24"/>
          <w:highlight w:val="none"/>
          <w:lang w:val="en-US" w:eastAsia="zh-CN"/>
        </w:rPr>
        <w:t>或</w:t>
      </w:r>
      <w:r>
        <w:rPr>
          <w:rFonts w:hint="eastAsia" w:ascii="宋体" w:hAnsi="宋体" w:eastAsia="宋体" w:cs="宋体"/>
          <w:color w:val="auto"/>
          <w:spacing w:val="4"/>
          <w:sz w:val="24"/>
          <w:szCs w:val="24"/>
          <w:highlight w:val="none"/>
        </w:rPr>
        <w:t>被授权人</w:t>
      </w:r>
      <w:r>
        <w:rPr>
          <w:rFonts w:hint="eastAsia" w:ascii="宋体" w:hAnsi="宋体" w:eastAsia="宋体" w:cs="宋体"/>
          <w:color w:val="auto"/>
          <w:sz w:val="24"/>
          <w:szCs w:val="24"/>
        </w:rPr>
        <w:t>（签字或盖章）</w:t>
      </w:r>
      <w:r>
        <w:rPr>
          <w:rFonts w:hint="eastAsia" w:ascii="宋体" w:hAnsi="宋体" w:eastAsia="宋体" w:cs="宋体"/>
          <w:color w:val="auto"/>
          <w:spacing w:val="4"/>
          <w:sz w:val="24"/>
          <w:szCs w:val="24"/>
          <w:highlight w:val="none"/>
        </w:rPr>
        <w:t>：</w:t>
      </w:r>
    </w:p>
    <w:p w14:paraId="6059EC50">
      <w:pPr>
        <w:keepNext w:val="0"/>
        <w:keepLines w:val="0"/>
        <w:pageBreakBefore w:val="0"/>
        <w:widowControl w:val="0"/>
        <w:kinsoku/>
        <w:wordWrap/>
        <w:overflowPunct/>
        <w:topLinePunct w:val="0"/>
        <w:bidi w:val="0"/>
        <w:adjustRightInd w:val="0"/>
        <w:snapToGrid w:val="0"/>
        <w:spacing w:line="560" w:lineRule="exact"/>
        <w:ind w:firstLine="240" w:firstLineChars="1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val="en-US" w:eastAsia="zh-CN"/>
        </w:rPr>
        <w:t>日</w:t>
      </w:r>
    </w:p>
    <w:p w14:paraId="30FE6E2D">
      <w:pPr>
        <w:pStyle w:val="8"/>
        <w:rPr>
          <w:rFonts w:hint="eastAsia" w:ascii="宋体" w:hAnsi="宋体" w:eastAsia="宋体" w:cs="宋体"/>
          <w:color w:val="auto"/>
          <w:sz w:val="24"/>
          <w:szCs w:val="24"/>
          <w:u w:val="single"/>
        </w:rPr>
      </w:pPr>
    </w:p>
    <w:p w14:paraId="30B62FBD">
      <w:pPr>
        <w:rPr>
          <w:rFonts w:hint="eastAsia" w:ascii="宋体" w:hAnsi="宋体" w:eastAsia="宋体" w:cs="宋体"/>
          <w:color w:val="auto"/>
          <w:highlight w:val="yellow"/>
          <w:u w:val="none"/>
          <w:lang w:val="en-US" w:eastAsia="zh-CN"/>
        </w:rPr>
        <w:sectPr>
          <w:pgSz w:w="11906" w:h="16838"/>
          <w:pgMar w:top="1417" w:right="1418" w:bottom="1418" w:left="1418" w:header="0" w:footer="992" w:gutter="0"/>
          <w:pgBorders>
            <w:top w:val="none" w:sz="0" w:space="0"/>
            <w:left w:val="none" w:sz="0" w:space="0"/>
            <w:bottom w:val="none" w:sz="0" w:space="0"/>
            <w:right w:val="none" w:sz="0" w:space="0"/>
          </w:pgBorders>
          <w:pgNumType w:fmt="decimal"/>
          <w:cols w:space="425" w:num="1"/>
          <w:docGrid w:linePitch="312" w:charSpace="0"/>
        </w:sectPr>
      </w:pPr>
    </w:p>
    <w:p w14:paraId="6F551B6C">
      <w:pPr>
        <w:autoSpaceDE w:val="0"/>
        <w:autoSpaceDN w:val="0"/>
        <w:adjustRightInd w:val="0"/>
        <w:spacing w:line="360" w:lineRule="auto"/>
        <w:jc w:val="center"/>
        <w:rPr>
          <w:rFonts w:hint="eastAsia" w:ascii="宋体" w:hAnsi="宋体" w:eastAsia="宋体" w:cs="宋体"/>
          <w:b/>
          <w:bCs/>
          <w:color w:val="auto"/>
          <w:sz w:val="32"/>
          <w:szCs w:val="32"/>
          <w:lang w:val="en-US" w:eastAsia="zh-CN"/>
        </w:rPr>
      </w:pPr>
    </w:p>
    <w:p w14:paraId="4BF99F7C">
      <w:pPr>
        <w:autoSpaceDE w:val="0"/>
        <w:autoSpaceDN w:val="0"/>
        <w:adjustRightInd w:val="0"/>
        <w:spacing w:line="360" w:lineRule="auto"/>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第八部分 其他资料</w:t>
      </w:r>
    </w:p>
    <w:p w14:paraId="54662221">
      <w:pPr>
        <w:pStyle w:val="19"/>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1、基本存款账户开户许可证（基本账户信息表）。</w:t>
      </w:r>
    </w:p>
    <w:p w14:paraId="44DD51DD">
      <w:pPr>
        <w:pStyle w:val="19"/>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2、依据</w:t>
      </w:r>
      <w:r>
        <w:rPr>
          <w:rFonts w:hint="eastAsia" w:hAnsi="宋体" w:cs="宋体"/>
          <w:color w:val="auto"/>
          <w:kern w:val="2"/>
          <w:sz w:val="24"/>
          <w:szCs w:val="24"/>
          <w:lang w:val="en-US" w:eastAsia="zh-CN" w:bidi="ar-SA"/>
        </w:rPr>
        <w:t>采购</w:t>
      </w:r>
      <w:r>
        <w:rPr>
          <w:rFonts w:hint="eastAsia" w:ascii="宋体" w:hAnsi="宋体" w:cs="宋体"/>
          <w:color w:val="auto"/>
          <w:kern w:val="2"/>
          <w:sz w:val="24"/>
          <w:szCs w:val="24"/>
          <w:lang w:val="en-US" w:eastAsia="zh-CN" w:bidi="ar-SA"/>
        </w:rPr>
        <w:t>文件</w:t>
      </w:r>
      <w:r>
        <w:rPr>
          <w:rFonts w:hint="eastAsia" w:ascii="宋体" w:hAnsi="宋体" w:eastAsia="宋体" w:cs="宋体"/>
          <w:color w:val="auto"/>
          <w:kern w:val="2"/>
          <w:sz w:val="24"/>
          <w:szCs w:val="24"/>
          <w:lang w:val="en-US" w:eastAsia="zh-CN" w:bidi="ar-SA"/>
        </w:rPr>
        <w:t>要求，供应商认为有必要说明的其他内容。</w:t>
      </w:r>
    </w:p>
    <w:p w14:paraId="091A0DDC">
      <w:pPr>
        <w:pStyle w:val="19"/>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3、其他可以证明供应商实力的文件。</w:t>
      </w:r>
    </w:p>
    <w:p w14:paraId="1F25CAFA">
      <w:pPr>
        <w:pStyle w:val="19"/>
        <w:numPr>
          <w:ilvl w:val="0"/>
          <w:numId w:val="0"/>
        </w:numPr>
        <w:rPr>
          <w:rFonts w:hint="eastAsia" w:ascii="宋体" w:hAnsi="宋体" w:eastAsia="宋体" w:cs="宋体"/>
          <w:lang w:val="en-US" w:eastAsia="zh-CN"/>
        </w:rPr>
      </w:pPr>
    </w:p>
    <w:p w14:paraId="61127249">
      <w:pPr>
        <w:pStyle w:val="19"/>
        <w:numPr>
          <w:ilvl w:val="0"/>
          <w:numId w:val="0"/>
        </w:numPr>
        <w:rPr>
          <w:rFonts w:hint="eastAsia" w:ascii="宋体" w:hAnsi="宋体" w:eastAsia="宋体" w:cs="宋体"/>
          <w:lang w:val="en-US" w:eastAsia="zh-CN"/>
        </w:rPr>
      </w:pPr>
    </w:p>
    <w:p w14:paraId="7070E2DB">
      <w:pPr>
        <w:pStyle w:val="19"/>
        <w:numPr>
          <w:ilvl w:val="0"/>
          <w:numId w:val="0"/>
        </w:numPr>
        <w:rPr>
          <w:rFonts w:hint="eastAsia" w:ascii="宋体" w:hAnsi="宋体" w:eastAsia="宋体" w:cs="宋体"/>
          <w:lang w:val="en-US" w:eastAsia="zh-CN"/>
        </w:rPr>
      </w:pPr>
    </w:p>
    <w:p w14:paraId="2B24B1A4">
      <w:pPr>
        <w:pStyle w:val="19"/>
        <w:numPr>
          <w:ilvl w:val="0"/>
          <w:numId w:val="0"/>
        </w:numPr>
        <w:rPr>
          <w:rFonts w:hint="eastAsia" w:ascii="宋体" w:hAnsi="宋体" w:eastAsia="宋体" w:cs="宋体"/>
          <w:lang w:val="en-US" w:eastAsia="zh-CN"/>
        </w:rPr>
      </w:pPr>
    </w:p>
    <w:p w14:paraId="4B32E8B5">
      <w:pPr>
        <w:pStyle w:val="19"/>
        <w:numPr>
          <w:ilvl w:val="0"/>
          <w:numId w:val="0"/>
        </w:numPr>
        <w:rPr>
          <w:rFonts w:hint="eastAsia" w:ascii="宋体" w:hAnsi="宋体" w:eastAsia="宋体" w:cs="宋体"/>
          <w:lang w:val="en-US" w:eastAsia="zh-CN"/>
        </w:rPr>
      </w:pPr>
    </w:p>
    <w:p w14:paraId="4C367BEE">
      <w:pPr>
        <w:pStyle w:val="20"/>
        <w:rPr>
          <w:rFonts w:hint="eastAsia" w:ascii="宋体" w:hAnsi="宋体" w:eastAsia="宋体" w:cs="宋体"/>
          <w:lang w:val="en-US" w:eastAsia="zh-CN"/>
        </w:rPr>
      </w:pPr>
    </w:p>
    <w:p w14:paraId="7D372C3C">
      <w:pPr>
        <w:pStyle w:val="8"/>
        <w:rPr>
          <w:rFonts w:hint="eastAsia" w:ascii="宋体" w:hAnsi="宋体" w:eastAsia="宋体" w:cs="宋体"/>
          <w:lang w:val="en-US" w:eastAsia="zh-CN"/>
        </w:rPr>
      </w:pPr>
    </w:p>
    <w:p w14:paraId="78D1CBCF">
      <w:pPr>
        <w:rPr>
          <w:rFonts w:hint="eastAsia" w:ascii="宋体" w:hAnsi="宋体" w:eastAsia="宋体" w:cs="宋体"/>
          <w:lang w:val="en-US" w:eastAsia="zh-CN"/>
        </w:rPr>
      </w:pPr>
    </w:p>
    <w:p w14:paraId="47CC06E2">
      <w:pPr>
        <w:pStyle w:val="17"/>
        <w:rPr>
          <w:rFonts w:hint="eastAsia" w:ascii="宋体" w:hAnsi="宋体" w:eastAsia="宋体" w:cs="宋体"/>
          <w:lang w:val="en-US" w:eastAsia="zh-CN"/>
        </w:rPr>
      </w:pPr>
    </w:p>
    <w:p w14:paraId="1E3EB40C">
      <w:pPr>
        <w:pStyle w:val="17"/>
        <w:rPr>
          <w:rFonts w:hint="eastAsia" w:ascii="宋体" w:hAnsi="宋体" w:eastAsia="宋体" w:cs="宋体"/>
          <w:lang w:val="en-US" w:eastAsia="zh-CN"/>
        </w:rPr>
      </w:pPr>
    </w:p>
    <w:p w14:paraId="4F02B71E">
      <w:pPr>
        <w:pStyle w:val="17"/>
        <w:rPr>
          <w:rFonts w:hint="eastAsia" w:ascii="宋体" w:hAnsi="宋体" w:eastAsia="宋体" w:cs="宋体"/>
          <w:lang w:val="en-US" w:eastAsia="zh-CN"/>
        </w:rPr>
      </w:pPr>
    </w:p>
    <w:p w14:paraId="5D4FD275">
      <w:pPr>
        <w:pStyle w:val="17"/>
        <w:rPr>
          <w:rFonts w:hint="eastAsia" w:ascii="宋体" w:hAnsi="宋体" w:eastAsia="宋体" w:cs="宋体"/>
          <w:lang w:val="en-US" w:eastAsia="zh-CN"/>
        </w:rPr>
      </w:pPr>
    </w:p>
    <w:p w14:paraId="5D733B70">
      <w:pPr>
        <w:pStyle w:val="17"/>
        <w:rPr>
          <w:rFonts w:hint="eastAsia" w:ascii="宋体" w:hAnsi="宋体" w:eastAsia="宋体" w:cs="宋体"/>
          <w:lang w:val="en-US" w:eastAsia="zh-CN"/>
        </w:rPr>
      </w:pPr>
    </w:p>
    <w:p w14:paraId="7F54862E">
      <w:pPr>
        <w:pStyle w:val="17"/>
        <w:rPr>
          <w:rFonts w:hint="eastAsia" w:ascii="宋体" w:hAnsi="宋体" w:eastAsia="宋体" w:cs="宋体"/>
          <w:lang w:val="en-US" w:eastAsia="zh-CN"/>
        </w:rPr>
      </w:pPr>
    </w:p>
    <w:p w14:paraId="6758DDC4">
      <w:pPr>
        <w:pStyle w:val="17"/>
        <w:rPr>
          <w:rFonts w:hint="eastAsia" w:ascii="宋体" w:hAnsi="宋体" w:eastAsia="宋体" w:cs="宋体"/>
          <w:lang w:val="en-US" w:eastAsia="zh-CN"/>
        </w:rPr>
      </w:pPr>
    </w:p>
    <w:p w14:paraId="1AF9EEF8">
      <w:pPr>
        <w:pStyle w:val="17"/>
        <w:rPr>
          <w:rFonts w:hint="eastAsia" w:ascii="宋体" w:hAnsi="宋体" w:eastAsia="宋体" w:cs="宋体"/>
          <w:lang w:val="en-US" w:eastAsia="zh-CN"/>
        </w:rPr>
      </w:pPr>
    </w:p>
    <w:p w14:paraId="293AA00E">
      <w:pPr>
        <w:pStyle w:val="17"/>
        <w:rPr>
          <w:rFonts w:hint="eastAsia" w:ascii="宋体" w:hAnsi="宋体" w:eastAsia="宋体" w:cs="宋体"/>
          <w:lang w:val="en-US" w:eastAsia="zh-CN"/>
        </w:rPr>
      </w:pPr>
    </w:p>
    <w:p w14:paraId="5EA6E2CD">
      <w:pPr>
        <w:pStyle w:val="17"/>
        <w:rPr>
          <w:rFonts w:hint="eastAsia" w:ascii="宋体" w:hAnsi="宋体" w:eastAsia="宋体" w:cs="宋体"/>
          <w:lang w:val="en-US" w:eastAsia="zh-CN"/>
        </w:rPr>
      </w:pPr>
    </w:p>
    <w:p w14:paraId="0E31473D">
      <w:pPr>
        <w:pStyle w:val="17"/>
        <w:rPr>
          <w:rFonts w:hint="eastAsia" w:ascii="宋体" w:hAnsi="宋体" w:eastAsia="宋体" w:cs="宋体"/>
          <w:lang w:val="en-US" w:eastAsia="zh-CN"/>
        </w:rPr>
      </w:pPr>
    </w:p>
    <w:p w14:paraId="73CF09B4">
      <w:pPr>
        <w:pStyle w:val="17"/>
        <w:rPr>
          <w:rFonts w:hint="eastAsia" w:ascii="宋体" w:hAnsi="宋体" w:eastAsia="宋体" w:cs="宋体"/>
          <w:lang w:val="en-US" w:eastAsia="zh-CN"/>
        </w:rPr>
      </w:pPr>
    </w:p>
    <w:p w14:paraId="7CDA4477">
      <w:pPr>
        <w:pStyle w:val="17"/>
        <w:rPr>
          <w:rFonts w:hint="eastAsia" w:ascii="宋体" w:hAnsi="宋体" w:eastAsia="宋体" w:cs="宋体"/>
          <w:lang w:val="en-US" w:eastAsia="zh-CN"/>
        </w:rPr>
      </w:pPr>
    </w:p>
    <w:p w14:paraId="50011D00">
      <w:pPr>
        <w:pStyle w:val="17"/>
        <w:rPr>
          <w:rFonts w:hint="eastAsia" w:ascii="宋体" w:hAnsi="宋体" w:eastAsia="宋体" w:cs="宋体"/>
          <w:lang w:val="en-US" w:eastAsia="zh-CN"/>
        </w:rPr>
      </w:pPr>
    </w:p>
    <w:p w14:paraId="3BFFD420">
      <w:pPr>
        <w:pStyle w:val="19"/>
        <w:numPr>
          <w:ilvl w:val="0"/>
          <w:numId w:val="0"/>
        </w:numPr>
        <w:rPr>
          <w:rFonts w:hint="eastAsia" w:ascii="宋体" w:hAnsi="宋体" w:eastAsia="宋体" w:cs="宋体"/>
          <w:lang w:val="en-US" w:eastAsia="zh-CN"/>
        </w:rPr>
      </w:pPr>
    </w:p>
    <w:p w14:paraId="7CD01653">
      <w:pPr>
        <w:pStyle w:val="19"/>
        <w:numPr>
          <w:ilvl w:val="0"/>
          <w:numId w:val="0"/>
        </w:numPr>
        <w:rPr>
          <w:rFonts w:hint="eastAsia" w:ascii="宋体" w:hAnsi="宋体" w:eastAsia="宋体" w:cs="宋体"/>
          <w:lang w:val="en-US" w:eastAsia="zh-CN"/>
        </w:rPr>
      </w:pPr>
    </w:p>
    <w:p w14:paraId="638B2B6D">
      <w:pPr>
        <w:pStyle w:val="19"/>
        <w:numPr>
          <w:ilvl w:val="0"/>
          <w:numId w:val="0"/>
        </w:numPr>
        <w:rPr>
          <w:rFonts w:hint="eastAsia" w:ascii="宋体" w:hAnsi="宋体" w:eastAsia="宋体" w:cs="宋体"/>
          <w:lang w:val="en-US" w:eastAsia="zh-CN"/>
        </w:rPr>
      </w:pPr>
    </w:p>
    <w:p w14:paraId="4F02C281">
      <w:pPr>
        <w:pStyle w:val="20"/>
        <w:rPr>
          <w:rFonts w:hint="eastAsia" w:ascii="宋体" w:hAnsi="宋体" w:eastAsia="宋体" w:cs="宋体"/>
          <w:lang w:val="en-US" w:eastAsia="zh-CN"/>
        </w:rPr>
      </w:pPr>
    </w:p>
    <w:p w14:paraId="5B7F8710">
      <w:pPr>
        <w:autoSpaceDE w:val="0"/>
        <w:autoSpaceDN w:val="0"/>
        <w:adjustRightInd w:val="0"/>
        <w:spacing w:line="360" w:lineRule="auto"/>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第九部分  提供政府采购政策证明材料</w:t>
      </w:r>
    </w:p>
    <w:p w14:paraId="70251D67">
      <w:pPr>
        <w:pStyle w:val="3"/>
        <w:keepNext/>
        <w:keepLines w:val="0"/>
        <w:pageBreakBefore w:val="0"/>
        <w:widowControl w:val="0"/>
        <w:numPr>
          <w:ilvl w:val="0"/>
          <w:numId w:val="4"/>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中小企业声明函（若有）</w:t>
      </w:r>
    </w:p>
    <w:p w14:paraId="0419D6EC">
      <w:pPr>
        <w:pStyle w:val="3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rPr>
        <w:t>）采购活动，提供的货物全部由符合政策要求的中小企业制造。相关企业（含联合体中的中小企业、签订分包意向协议的中小企业）的具体情况如下：</w:t>
      </w:r>
    </w:p>
    <w:p w14:paraId="2E83B1F2">
      <w:pPr>
        <w:pStyle w:val="3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u w:color="000000" w:themeColor="text1"/>
        </w:rPr>
      </w:pPr>
      <w:r>
        <w:rPr>
          <w:rFonts w:hint="eastAsia" w:ascii="宋体" w:hAnsi="宋体" w:eastAsia="宋体" w:cs="宋体"/>
          <w:color w:val="auto"/>
          <w:sz w:val="24"/>
          <w:szCs w:val="24"/>
          <w:highlight w:val="none"/>
          <w:u w:color="000000" w:themeColor="text1"/>
        </w:rPr>
        <w:t>1．</w:t>
      </w:r>
      <w:r>
        <w:rPr>
          <w:rFonts w:hint="eastAsia" w:ascii="宋体" w:hAnsi="宋体" w:eastAsia="宋体" w:cs="宋体"/>
          <w:color w:val="auto"/>
          <w:sz w:val="24"/>
          <w:szCs w:val="24"/>
          <w:highlight w:val="none"/>
          <w:u w:val="single" w:color="000000" w:themeColor="text1"/>
        </w:rPr>
        <w:t>〈标的名称〉</w:t>
      </w:r>
      <w:r>
        <w:rPr>
          <w:rFonts w:hint="eastAsia" w:ascii="宋体" w:hAnsi="宋体" w:eastAsia="宋体" w:cs="宋体"/>
          <w:color w:val="auto"/>
          <w:sz w:val="24"/>
          <w:szCs w:val="24"/>
          <w:highlight w:val="none"/>
          <w:u w:color="000000" w:themeColor="text1"/>
        </w:rPr>
        <w:t>，属于</w:t>
      </w:r>
      <w:r>
        <w:rPr>
          <w:rFonts w:hint="eastAsia" w:ascii="宋体" w:hAnsi="宋体" w:eastAsia="宋体" w:cs="宋体"/>
          <w:color w:val="auto"/>
          <w:sz w:val="24"/>
          <w:szCs w:val="24"/>
          <w:highlight w:val="none"/>
          <w:u w:val="single" w:color="000000" w:themeColor="text1"/>
        </w:rPr>
        <w:t>〈采购文件中明确的所属行业〉</w:t>
      </w:r>
      <w:r>
        <w:rPr>
          <w:rFonts w:hint="eastAsia" w:ascii="宋体" w:hAnsi="宋体" w:eastAsia="宋体" w:cs="宋体"/>
          <w:color w:val="auto"/>
          <w:sz w:val="24"/>
          <w:szCs w:val="24"/>
          <w:highlight w:val="none"/>
          <w:u w:color="000000" w:themeColor="text1"/>
        </w:rPr>
        <w:t>；制造商为</w:t>
      </w:r>
      <w:r>
        <w:rPr>
          <w:rFonts w:hint="eastAsia" w:ascii="宋体" w:hAnsi="宋体" w:eastAsia="宋体" w:cs="宋体"/>
          <w:color w:val="auto"/>
          <w:sz w:val="24"/>
          <w:szCs w:val="24"/>
          <w:highlight w:val="none"/>
          <w:u w:val="single" w:color="000000" w:themeColor="text1"/>
        </w:rPr>
        <w:t>〈企业名称〉</w:t>
      </w:r>
      <w:r>
        <w:rPr>
          <w:rFonts w:hint="eastAsia" w:ascii="宋体" w:hAnsi="宋体" w:eastAsia="宋体" w:cs="宋体"/>
          <w:color w:val="auto"/>
          <w:sz w:val="24"/>
          <w:szCs w:val="24"/>
          <w:highlight w:val="none"/>
          <w:u w:color="000000" w:themeColor="text1"/>
        </w:rPr>
        <w:t>，从业人员</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color="000000" w:themeColor="text1"/>
        </w:rPr>
        <w:t>人，营业收入为</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color="000000" w:themeColor="text1"/>
        </w:rPr>
        <w:t>万元，资产总额为</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color="000000" w:themeColor="text1"/>
        </w:rPr>
        <w:t>万元，属于</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val="single" w:color="000000" w:themeColor="text1"/>
        </w:rPr>
        <w:t>企业</w:t>
      </w:r>
      <w:r>
        <w:rPr>
          <w:rFonts w:hint="eastAsia" w:ascii="宋体" w:hAnsi="宋体" w:eastAsia="宋体" w:cs="宋体"/>
          <w:color w:val="auto"/>
          <w:sz w:val="24"/>
          <w:szCs w:val="24"/>
          <w:highlight w:val="none"/>
          <w:u w:color="000000" w:themeColor="text1"/>
        </w:rPr>
        <w:t>（选填中型企业、小型企业、微型企业）；</w:t>
      </w:r>
    </w:p>
    <w:p w14:paraId="38198AB0">
      <w:pPr>
        <w:pStyle w:val="3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u w:color="000000" w:themeColor="text1"/>
        </w:rPr>
      </w:pPr>
      <w:r>
        <w:rPr>
          <w:rFonts w:hint="eastAsia" w:ascii="宋体" w:hAnsi="宋体" w:eastAsia="宋体" w:cs="宋体"/>
          <w:color w:val="auto"/>
          <w:sz w:val="24"/>
          <w:szCs w:val="24"/>
          <w:highlight w:val="none"/>
          <w:u w:color="000000" w:themeColor="text1"/>
        </w:rPr>
        <w:t>2．</w:t>
      </w:r>
      <w:r>
        <w:rPr>
          <w:rFonts w:hint="eastAsia" w:ascii="宋体" w:hAnsi="宋体" w:eastAsia="宋体" w:cs="宋体"/>
          <w:color w:val="auto"/>
          <w:sz w:val="24"/>
          <w:szCs w:val="24"/>
          <w:highlight w:val="none"/>
          <w:u w:val="single" w:color="000000" w:themeColor="text1"/>
        </w:rPr>
        <w:t>〈标的名称〉</w:t>
      </w:r>
      <w:r>
        <w:rPr>
          <w:rFonts w:hint="eastAsia" w:ascii="宋体" w:hAnsi="宋体" w:eastAsia="宋体" w:cs="宋体"/>
          <w:color w:val="auto"/>
          <w:sz w:val="24"/>
          <w:szCs w:val="24"/>
          <w:highlight w:val="none"/>
          <w:u w:color="000000" w:themeColor="text1"/>
        </w:rPr>
        <w:t>，属于</w:t>
      </w:r>
      <w:r>
        <w:rPr>
          <w:rFonts w:hint="eastAsia" w:ascii="宋体" w:hAnsi="宋体" w:eastAsia="宋体" w:cs="宋体"/>
          <w:color w:val="auto"/>
          <w:sz w:val="24"/>
          <w:szCs w:val="24"/>
          <w:highlight w:val="none"/>
          <w:u w:val="single" w:color="000000" w:themeColor="text1"/>
        </w:rPr>
        <w:t>〈采购文件中明确的所属行业〉</w:t>
      </w:r>
      <w:r>
        <w:rPr>
          <w:rFonts w:hint="eastAsia" w:ascii="宋体" w:hAnsi="宋体" w:eastAsia="宋体" w:cs="宋体"/>
          <w:color w:val="auto"/>
          <w:sz w:val="24"/>
          <w:szCs w:val="24"/>
          <w:highlight w:val="none"/>
          <w:u w:color="000000" w:themeColor="text1"/>
        </w:rPr>
        <w:t>；制造商为</w:t>
      </w:r>
      <w:r>
        <w:rPr>
          <w:rFonts w:hint="eastAsia" w:ascii="宋体" w:hAnsi="宋体" w:eastAsia="宋体" w:cs="宋体"/>
          <w:color w:val="auto"/>
          <w:sz w:val="24"/>
          <w:szCs w:val="24"/>
          <w:highlight w:val="none"/>
          <w:u w:val="single" w:color="000000" w:themeColor="text1"/>
        </w:rPr>
        <w:t>〈企业名称〉</w:t>
      </w:r>
      <w:r>
        <w:rPr>
          <w:rFonts w:hint="eastAsia" w:ascii="宋体" w:hAnsi="宋体" w:eastAsia="宋体" w:cs="宋体"/>
          <w:color w:val="auto"/>
          <w:sz w:val="24"/>
          <w:szCs w:val="24"/>
          <w:highlight w:val="none"/>
          <w:u w:color="000000" w:themeColor="text1"/>
        </w:rPr>
        <w:t>，从业人员</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color="000000" w:themeColor="text1"/>
        </w:rPr>
        <w:t>人，营业收入为</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color="000000" w:themeColor="text1"/>
        </w:rPr>
        <w:t>万元，资产总额为</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color="000000" w:themeColor="text1"/>
        </w:rPr>
        <w:t>万元，属于</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val="single" w:color="000000" w:themeColor="text1"/>
        </w:rPr>
        <w:t>企业</w:t>
      </w:r>
      <w:r>
        <w:rPr>
          <w:rFonts w:hint="eastAsia" w:ascii="宋体" w:hAnsi="宋体" w:eastAsia="宋体" w:cs="宋体"/>
          <w:color w:val="auto"/>
          <w:sz w:val="24"/>
          <w:szCs w:val="24"/>
          <w:highlight w:val="none"/>
          <w:u w:color="000000" w:themeColor="text1"/>
        </w:rPr>
        <w:t>（选填中型企业、小型企业、微型企业）；</w:t>
      </w:r>
    </w:p>
    <w:p w14:paraId="4CAADA35">
      <w:pPr>
        <w:pStyle w:val="3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BF54A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9D1D67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4029F16">
      <w:pPr>
        <w:pStyle w:val="8"/>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i w:val="0"/>
          <w:iCs w:val="0"/>
          <w:color w:val="auto"/>
          <w:sz w:val="24"/>
          <w:szCs w:val="24"/>
          <w:highlight w:val="none"/>
        </w:rPr>
      </w:pPr>
    </w:p>
    <w:p w14:paraId="3524CD12">
      <w:pPr>
        <w:keepNext w:val="0"/>
        <w:keepLines w:val="0"/>
        <w:pageBreakBefore w:val="0"/>
        <w:widowControl w:val="0"/>
        <w:kinsoku/>
        <w:wordWrap/>
        <w:overflowPunct/>
        <w:topLinePunct w:val="0"/>
        <w:autoSpaceDE/>
        <w:autoSpaceDN/>
        <w:bidi w:val="0"/>
        <w:adjustRightInd w:val="0"/>
        <w:snapToGrid w:val="0"/>
        <w:spacing w:line="360" w:lineRule="auto"/>
        <w:ind w:firstLine="5520" w:firstLineChars="2300"/>
        <w:jc w:val="both"/>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企业名称（盖章）：</w:t>
      </w:r>
    </w:p>
    <w:p w14:paraId="2D761B78">
      <w:pPr>
        <w:keepNext w:val="0"/>
        <w:keepLines w:val="0"/>
        <w:pageBreakBefore w:val="0"/>
        <w:widowControl w:val="0"/>
        <w:kinsoku/>
        <w:wordWrap/>
        <w:overflowPunct/>
        <w:topLinePunct w:val="0"/>
        <w:autoSpaceDE/>
        <w:autoSpaceDN/>
        <w:bidi w:val="0"/>
        <w:adjustRightInd w:val="0"/>
        <w:snapToGrid w:val="0"/>
        <w:spacing w:line="360" w:lineRule="auto"/>
        <w:ind w:firstLine="5520" w:firstLineChars="2300"/>
        <w:jc w:val="both"/>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日期：</w:t>
      </w:r>
    </w:p>
    <w:p w14:paraId="213F4F23">
      <w:pPr>
        <w:pStyle w:val="10"/>
        <w:keepLines w:val="0"/>
        <w:pageBreakBefore w:val="0"/>
        <w:kinsoku/>
        <w:wordWrap/>
        <w:overflowPunct/>
        <w:topLinePunct w:val="0"/>
        <w:autoSpaceDE/>
        <w:autoSpaceDN/>
        <w:bidi w:val="0"/>
        <w:spacing w:line="360" w:lineRule="auto"/>
        <w:ind w:firstLine="482" w:firstLineChars="200"/>
        <w:jc w:val="both"/>
        <w:rPr>
          <w:rFonts w:hint="eastAsia" w:ascii="宋体" w:hAnsi="宋体" w:eastAsia="宋体" w:cs="宋体"/>
          <w:b/>
          <w:bCs/>
          <w:color w:val="auto"/>
          <w:sz w:val="24"/>
          <w:szCs w:val="24"/>
          <w:highlight w:val="none"/>
        </w:rPr>
      </w:pPr>
    </w:p>
    <w:p w14:paraId="4754B6E8">
      <w:pPr>
        <w:pStyle w:val="10"/>
        <w:keepNext w:val="0"/>
        <w:keepLines w:val="0"/>
        <w:pageBreakBefore w:val="0"/>
        <w:widowControl/>
        <w:kinsoku/>
        <w:wordWrap/>
        <w:overflowPunct/>
        <w:topLinePunct w:val="0"/>
        <w:autoSpaceDE/>
        <w:autoSpaceDN/>
        <w:bidi w:val="0"/>
        <w:adjustRightInd w:val="0"/>
        <w:snapToGrid w:val="0"/>
        <w:spacing w:line="300" w:lineRule="exact"/>
        <w:ind w:firstLine="422" w:firstLineChars="200"/>
        <w:jc w:val="both"/>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4D2E2968">
      <w:pPr>
        <w:pStyle w:val="10"/>
        <w:keepNext w:val="0"/>
        <w:keepLines w:val="0"/>
        <w:pageBreakBefore w:val="0"/>
        <w:widowControl/>
        <w:kinsoku/>
        <w:wordWrap/>
        <w:overflowPunct/>
        <w:topLinePunct w:val="0"/>
        <w:autoSpaceDE/>
        <w:autoSpaceDN/>
        <w:bidi w:val="0"/>
        <w:adjustRightInd w:val="0"/>
        <w:snapToGrid w:val="0"/>
        <w:spacing w:line="300" w:lineRule="exact"/>
        <w:ind w:firstLine="420"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hAnsi="宋体" w:cs="宋体"/>
          <w:color w:val="auto"/>
          <w:sz w:val="21"/>
          <w:szCs w:val="21"/>
          <w:highlight w:val="none"/>
          <w:lang w:val="en-US" w:eastAsia="zh-CN"/>
        </w:rPr>
        <w:t>.</w:t>
      </w:r>
      <w:r>
        <w:rPr>
          <w:rFonts w:hint="eastAsia" w:ascii="宋体" w:hAnsi="宋体" w:eastAsia="宋体" w:cs="宋体"/>
          <w:color w:val="auto"/>
          <w:sz w:val="21"/>
          <w:szCs w:val="21"/>
          <w:highlight w:val="none"/>
        </w:rPr>
        <w:t>填写前请认真阅读《工业和信息化部　国家统计局　国家发展和改革委员会　财政部关于印发中小企业划型标准规定的通知》(工信部联企业〔2011〕300号)和《财政部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工业和信息化部关于印发〈政府</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促进中小企业发展</w:t>
      </w:r>
      <w:r>
        <w:rPr>
          <w:rFonts w:hint="eastAsia" w:ascii="宋体" w:hAnsi="宋体" w:eastAsia="宋体" w:cs="宋体"/>
          <w:color w:val="auto"/>
          <w:sz w:val="21"/>
          <w:szCs w:val="21"/>
          <w:highlight w:val="none"/>
          <w:lang w:eastAsia="zh-CN"/>
        </w:rPr>
        <w:t>管理</w:t>
      </w:r>
      <w:r>
        <w:rPr>
          <w:rFonts w:hint="eastAsia" w:ascii="宋体" w:hAnsi="宋体" w:eastAsia="宋体" w:cs="宋体"/>
          <w:color w:val="auto"/>
          <w:sz w:val="21"/>
          <w:szCs w:val="21"/>
          <w:highlight w:val="none"/>
        </w:rPr>
        <w:t>办法〉的通知》(财库〔20</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46</w:t>
      </w:r>
      <w:r>
        <w:rPr>
          <w:rFonts w:hint="eastAsia" w:ascii="宋体" w:hAnsi="宋体" w:eastAsia="宋体" w:cs="宋体"/>
          <w:color w:val="auto"/>
          <w:sz w:val="21"/>
          <w:szCs w:val="21"/>
          <w:highlight w:val="none"/>
        </w:rPr>
        <w:t>号)相关规定。</w:t>
      </w:r>
    </w:p>
    <w:p w14:paraId="7B9F8C31">
      <w:pPr>
        <w:pStyle w:val="10"/>
        <w:keepNext w:val="0"/>
        <w:keepLines w:val="0"/>
        <w:pageBreakBefore w:val="0"/>
        <w:widowControl/>
        <w:kinsoku/>
        <w:wordWrap/>
        <w:overflowPunct/>
        <w:topLinePunct w:val="0"/>
        <w:autoSpaceDE/>
        <w:autoSpaceDN/>
        <w:bidi w:val="0"/>
        <w:adjustRightInd w:val="0"/>
        <w:snapToGrid w:val="0"/>
        <w:spacing w:line="30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hAnsi="宋体" w:cs="宋体"/>
          <w:color w:val="auto"/>
          <w:sz w:val="21"/>
          <w:szCs w:val="21"/>
          <w:highlight w:val="none"/>
          <w:lang w:val="en-US" w:eastAsia="zh-CN"/>
        </w:rPr>
        <w:t>.</w:t>
      </w:r>
      <w:r>
        <w:rPr>
          <w:rFonts w:hint="eastAsia" w:ascii="宋体" w:hAnsi="宋体" w:eastAsia="宋体" w:cs="宋体"/>
          <w:color w:val="auto"/>
          <w:sz w:val="21"/>
          <w:szCs w:val="21"/>
          <w:highlight w:val="none"/>
        </w:rPr>
        <w:t>从业人员、营业收入、资产总额填报上一年度数据，无上一年度数据的新成立企业可不填报。</w:t>
      </w:r>
    </w:p>
    <w:p w14:paraId="216EDD38">
      <w:pPr>
        <w:pStyle w:val="3"/>
        <w:keepNext/>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en-US" w:eastAsia="zh-CN"/>
        </w:rPr>
      </w:pPr>
    </w:p>
    <w:p w14:paraId="3B483661">
      <w:pPr>
        <w:pStyle w:val="3"/>
        <w:keepNext/>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zh-CN" w:eastAsia="zh-CN"/>
        </w:rPr>
      </w:pPr>
      <w:r>
        <w:rPr>
          <w:rFonts w:hint="eastAsia" w:ascii="宋体" w:hAnsi="宋体" w:eastAsia="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lang w:val="zh-CN" w:eastAsia="zh-CN"/>
        </w:rPr>
        <w:t>监狱企业证明文件（若有）</w:t>
      </w:r>
    </w:p>
    <w:p w14:paraId="2D8D109D">
      <w:pPr>
        <w:keepLines w:val="0"/>
        <w:pageBreakBefore w:val="0"/>
        <w:kinsoku/>
        <w:wordWrap/>
        <w:overflowPunct/>
        <w:topLinePunct w:val="0"/>
        <w:autoSpaceDE/>
        <w:autoSpaceDN/>
        <w:bidi w:val="0"/>
        <w:spacing w:line="360" w:lineRule="auto"/>
        <w:jc w:val="center"/>
        <w:rPr>
          <w:rFonts w:hint="eastAsia" w:ascii="宋体" w:hAnsi="宋体" w:eastAsia="宋体" w:cs="宋体"/>
          <w:color w:val="auto"/>
          <w:sz w:val="24"/>
          <w:szCs w:val="24"/>
          <w:highlight w:val="none"/>
        </w:rPr>
      </w:pPr>
    </w:p>
    <w:p w14:paraId="058727CA">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CEF4A18">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57733DC3">
      <w:pPr>
        <w:keepLines w:val="0"/>
        <w:pageBreakBefore w:val="0"/>
        <w:kinsoku/>
        <w:wordWrap/>
        <w:overflowPunct/>
        <w:topLinePunct w:val="0"/>
        <w:autoSpaceDE/>
        <w:autoSpaceDN/>
        <w:bidi w:val="0"/>
        <w:spacing w:line="360" w:lineRule="auto"/>
        <w:jc w:val="center"/>
        <w:outlineLvl w:val="1"/>
        <w:rPr>
          <w:rFonts w:hint="eastAsia" w:ascii="宋体" w:hAnsi="宋体" w:eastAsia="宋体" w:cs="宋体"/>
          <w:b/>
          <w:color w:val="auto"/>
          <w:sz w:val="24"/>
          <w:szCs w:val="24"/>
          <w:highlight w:val="none"/>
        </w:rPr>
      </w:pPr>
    </w:p>
    <w:p w14:paraId="7E73EBB4">
      <w:pPr>
        <w:pStyle w:val="8"/>
        <w:keepLines w:val="0"/>
        <w:pageBreakBefore w:val="0"/>
        <w:kinsoku/>
        <w:wordWrap/>
        <w:overflowPunct/>
        <w:topLinePunct w:val="0"/>
        <w:autoSpaceDE/>
        <w:autoSpaceDN/>
        <w:bidi w:val="0"/>
        <w:spacing w:line="360" w:lineRule="auto"/>
        <w:rPr>
          <w:rFonts w:hint="eastAsia"/>
          <w:color w:val="auto"/>
          <w:sz w:val="24"/>
          <w:szCs w:val="24"/>
          <w:highlight w:val="none"/>
        </w:rPr>
      </w:pPr>
    </w:p>
    <w:p w14:paraId="67EEDDCD">
      <w:pPr>
        <w:keepLines w:val="0"/>
        <w:pageBreakBefore w:val="0"/>
        <w:kinsoku/>
        <w:wordWrap/>
        <w:overflowPunct/>
        <w:topLinePunct w:val="0"/>
        <w:autoSpaceDE/>
        <w:autoSpaceDN/>
        <w:bidi w:val="0"/>
        <w:spacing w:line="360" w:lineRule="auto"/>
        <w:rPr>
          <w:rFonts w:hint="eastAsia"/>
          <w:color w:val="auto"/>
          <w:sz w:val="24"/>
          <w:szCs w:val="24"/>
          <w:highlight w:val="none"/>
        </w:rPr>
      </w:pPr>
    </w:p>
    <w:p w14:paraId="0CC5AE24">
      <w:pPr>
        <w:pStyle w:val="3"/>
        <w:keepLines w:val="0"/>
        <w:pageBreakBefore w:val="0"/>
        <w:kinsoku/>
        <w:wordWrap/>
        <w:overflowPunct/>
        <w:topLinePunct w:val="0"/>
        <w:autoSpaceDE/>
        <w:autoSpaceDN/>
        <w:bidi w:val="0"/>
        <w:spacing w:line="360" w:lineRule="auto"/>
        <w:rPr>
          <w:rFonts w:hint="eastAsia"/>
          <w:color w:val="auto"/>
        </w:rPr>
      </w:pPr>
    </w:p>
    <w:p w14:paraId="10379AAD">
      <w:pPr>
        <w:pStyle w:val="4"/>
        <w:rPr>
          <w:rFonts w:hint="eastAsia"/>
          <w:color w:val="auto"/>
        </w:rPr>
      </w:pPr>
    </w:p>
    <w:p w14:paraId="02F4D247">
      <w:pPr>
        <w:rPr>
          <w:rFonts w:hint="eastAsia"/>
          <w:color w:val="auto"/>
        </w:rPr>
      </w:pPr>
    </w:p>
    <w:p w14:paraId="71A855B6">
      <w:pPr>
        <w:rPr>
          <w:rFonts w:hint="eastAsia"/>
          <w:color w:val="auto"/>
        </w:rPr>
      </w:pPr>
    </w:p>
    <w:p w14:paraId="647A017E">
      <w:pPr>
        <w:rPr>
          <w:rFonts w:hint="eastAsia"/>
          <w:color w:val="auto"/>
        </w:rPr>
      </w:pPr>
    </w:p>
    <w:p w14:paraId="0B523E46">
      <w:pPr>
        <w:rPr>
          <w:rFonts w:hint="eastAsia"/>
          <w:color w:val="auto"/>
        </w:rPr>
      </w:pPr>
    </w:p>
    <w:p w14:paraId="5DA4DDC4">
      <w:pPr>
        <w:rPr>
          <w:rFonts w:hint="eastAsia"/>
          <w:color w:val="auto"/>
        </w:rPr>
      </w:pPr>
    </w:p>
    <w:p w14:paraId="599457EC">
      <w:pPr>
        <w:rPr>
          <w:rFonts w:hint="eastAsia"/>
          <w:color w:val="auto"/>
        </w:rPr>
      </w:pPr>
    </w:p>
    <w:p w14:paraId="276EDC6C">
      <w:pPr>
        <w:rPr>
          <w:rFonts w:hint="eastAsia"/>
          <w:color w:val="auto"/>
        </w:rPr>
      </w:pPr>
    </w:p>
    <w:p w14:paraId="7FC78992">
      <w:pPr>
        <w:rPr>
          <w:rFonts w:hint="eastAsia"/>
          <w:color w:val="auto"/>
        </w:rPr>
      </w:pPr>
    </w:p>
    <w:p w14:paraId="3F5617DB">
      <w:pPr>
        <w:rPr>
          <w:rFonts w:hint="eastAsia"/>
          <w:color w:val="auto"/>
        </w:rPr>
      </w:pPr>
    </w:p>
    <w:p w14:paraId="2A3A429A">
      <w:pPr>
        <w:rPr>
          <w:rFonts w:hint="eastAsia"/>
          <w:color w:val="auto"/>
        </w:rPr>
      </w:pPr>
    </w:p>
    <w:p w14:paraId="4A9E0C71">
      <w:pPr>
        <w:rPr>
          <w:rFonts w:hint="eastAsia"/>
          <w:color w:val="auto"/>
        </w:rPr>
      </w:pPr>
    </w:p>
    <w:p w14:paraId="154D28CC">
      <w:pPr>
        <w:rPr>
          <w:rFonts w:hint="eastAsia"/>
          <w:color w:val="auto"/>
        </w:rPr>
      </w:pPr>
    </w:p>
    <w:p w14:paraId="04E30A24">
      <w:pPr>
        <w:rPr>
          <w:rFonts w:hint="eastAsia"/>
          <w:color w:val="auto"/>
        </w:rPr>
      </w:pPr>
    </w:p>
    <w:p w14:paraId="0698D623">
      <w:pPr>
        <w:rPr>
          <w:rFonts w:hint="eastAsia"/>
          <w:color w:val="auto"/>
        </w:rPr>
      </w:pPr>
    </w:p>
    <w:p w14:paraId="72C2415E">
      <w:pPr>
        <w:rPr>
          <w:rFonts w:hint="eastAsia"/>
          <w:color w:val="auto"/>
        </w:rPr>
      </w:pPr>
    </w:p>
    <w:p w14:paraId="2E1F3E0A">
      <w:pPr>
        <w:rPr>
          <w:rFonts w:hint="eastAsia"/>
          <w:color w:val="auto"/>
        </w:rPr>
      </w:pPr>
    </w:p>
    <w:p w14:paraId="026A2A82">
      <w:pPr>
        <w:rPr>
          <w:rFonts w:hint="eastAsia"/>
          <w:color w:val="auto"/>
        </w:rPr>
      </w:pPr>
    </w:p>
    <w:p w14:paraId="02A18401">
      <w:pPr>
        <w:rPr>
          <w:rFonts w:hint="eastAsia"/>
          <w:color w:val="auto"/>
        </w:rPr>
      </w:pPr>
    </w:p>
    <w:p w14:paraId="1FA3A1D1">
      <w:pPr>
        <w:pStyle w:val="3"/>
        <w:keepNext/>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en-US" w:eastAsia="zh-CN"/>
        </w:rPr>
      </w:pPr>
    </w:p>
    <w:p w14:paraId="2976BECA">
      <w:pPr>
        <w:pStyle w:val="3"/>
        <w:keepNext/>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zh-CN" w:eastAsia="zh-CN"/>
        </w:rPr>
      </w:pPr>
      <w:r>
        <w:rPr>
          <w:rFonts w:hint="eastAsia" w:ascii="宋体" w:hAnsi="宋体" w:eastAsia="宋体" w:cs="宋体"/>
          <w:b/>
          <w:bCs/>
          <w:color w:val="auto"/>
          <w:kern w:val="0"/>
          <w:sz w:val="24"/>
          <w:szCs w:val="24"/>
          <w:highlight w:val="none"/>
          <w:lang w:val="en-US" w:eastAsia="zh-CN"/>
        </w:rPr>
        <w:t>（三）</w:t>
      </w:r>
      <w:r>
        <w:rPr>
          <w:rFonts w:hint="eastAsia" w:ascii="宋体" w:hAnsi="宋体" w:eastAsia="宋体" w:cs="宋体"/>
          <w:b/>
          <w:bCs/>
          <w:color w:val="auto"/>
          <w:kern w:val="0"/>
          <w:sz w:val="24"/>
          <w:szCs w:val="24"/>
          <w:highlight w:val="none"/>
          <w:lang w:val="zh-CN" w:eastAsia="zh-CN"/>
        </w:rPr>
        <w:t>残疾人福利性单位证明文件（若有）</w:t>
      </w:r>
    </w:p>
    <w:p w14:paraId="2110288D">
      <w:pPr>
        <w:pStyle w:val="8"/>
        <w:keepLines w:val="0"/>
        <w:pageBreakBefore w:val="0"/>
        <w:shd w:val="clear"/>
        <w:kinsoku/>
        <w:wordWrap/>
        <w:overflowPunct/>
        <w:topLinePunct w:val="0"/>
        <w:autoSpaceDE/>
        <w:autoSpaceDN/>
        <w:bidi w:val="0"/>
        <w:spacing w:line="360" w:lineRule="auto"/>
        <w:rPr>
          <w:rFonts w:hint="eastAsia" w:ascii="宋体" w:hAnsi="宋体" w:eastAsia="宋体" w:cs="宋体"/>
          <w:color w:val="auto"/>
          <w:sz w:val="24"/>
          <w:szCs w:val="24"/>
          <w:highlight w:val="none"/>
          <w:lang w:val="zh-CN"/>
        </w:rPr>
      </w:pPr>
    </w:p>
    <w:p w14:paraId="245BE696">
      <w:pPr>
        <w:keepNext w:val="0"/>
        <w:keepLines w:val="0"/>
        <w:pageBreakBefore w:val="0"/>
        <w:widowControl/>
        <w:shd w:val="clear" w:color="auto"/>
        <w:kinsoku/>
        <w:wordWrap/>
        <w:overflowPunct/>
        <w:topLinePunct w:val="0"/>
        <w:autoSpaceDE/>
        <w:autoSpaceDN/>
        <w:bidi w:val="0"/>
        <w:adjustRightInd w:val="0"/>
        <w:snapToGrid w:val="0"/>
        <w:spacing w:line="440" w:lineRule="exact"/>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lang w:val="en-US" w:eastAsia="zh-CN"/>
        </w:rPr>
        <w:t>泾阳县政府采购中心</w:t>
      </w:r>
      <w:r>
        <w:rPr>
          <w:rFonts w:hint="eastAsia" w:ascii="宋体" w:hAnsi="宋体" w:eastAsia="宋体" w:cs="宋体"/>
          <w:b/>
          <w:color w:val="auto"/>
          <w:sz w:val="24"/>
          <w:szCs w:val="24"/>
          <w:highlight w:val="none"/>
        </w:rPr>
        <w:t>：</w:t>
      </w:r>
    </w:p>
    <w:p w14:paraId="3F5F0CF9">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820A02D">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1ECC58DE">
      <w:pPr>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p>
    <w:p w14:paraId="5E16EF74">
      <w:pPr>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p>
    <w:p w14:paraId="368A5BE2">
      <w:pPr>
        <w:keepLines w:val="0"/>
        <w:pageBreakBefore w:val="0"/>
        <w:tabs>
          <w:tab w:val="left" w:pos="4860"/>
        </w:tabs>
        <w:kinsoku/>
        <w:wordWrap/>
        <w:overflowPunct/>
        <w:topLinePunct w:val="0"/>
        <w:autoSpaceDE/>
        <w:autoSpaceDN/>
        <w:bidi w:val="0"/>
        <w:spacing w:line="360" w:lineRule="auto"/>
        <w:ind w:right="1560"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p>
    <w:p w14:paraId="32C30407">
      <w:pPr>
        <w:keepLines w:val="0"/>
        <w:pageBreakBefore w:val="0"/>
        <w:tabs>
          <w:tab w:val="left" w:pos="4860"/>
        </w:tabs>
        <w:kinsoku/>
        <w:wordWrap/>
        <w:overflowPunct/>
        <w:topLinePunct w:val="0"/>
        <w:autoSpaceDE/>
        <w:autoSpaceDN/>
        <w:bidi w:val="0"/>
        <w:spacing w:line="360" w:lineRule="auto"/>
        <w:ind w:right="1560"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p>
    <w:p w14:paraId="697F4631">
      <w:pPr>
        <w:keepLines w:val="0"/>
        <w:pageBreakBefore w:val="0"/>
        <w:tabs>
          <w:tab w:val="left" w:pos="4860"/>
        </w:tabs>
        <w:kinsoku/>
        <w:wordWrap/>
        <w:overflowPunct/>
        <w:topLinePunct w:val="0"/>
        <w:autoSpaceDE/>
        <w:autoSpaceDN/>
        <w:bidi w:val="0"/>
        <w:spacing w:line="360" w:lineRule="auto"/>
        <w:ind w:right="1560" w:firstLine="480" w:firstLineChars="200"/>
        <w:jc w:val="center"/>
        <w:rPr>
          <w:rFonts w:hint="eastAsia" w:ascii="宋体" w:hAnsi="宋体" w:eastAsia="宋体" w:cs="宋体"/>
          <w:color w:val="auto"/>
          <w:sz w:val="24"/>
          <w:szCs w:val="24"/>
          <w:highlight w:val="none"/>
        </w:rPr>
      </w:pPr>
    </w:p>
    <w:p w14:paraId="0782CFE9">
      <w:pPr>
        <w:keepLines w:val="0"/>
        <w:pageBreakBefore w:val="0"/>
        <w:kinsoku/>
        <w:wordWrap/>
        <w:overflowPunct/>
        <w:topLinePunct w:val="0"/>
        <w:autoSpaceDE/>
        <w:autoSpaceDN/>
        <w:bidi w:val="0"/>
        <w:spacing w:line="360" w:lineRule="auto"/>
        <w:ind w:firstLine="482" w:firstLineChars="200"/>
        <w:rPr>
          <w:rFonts w:hint="eastAsia"/>
          <w:color w:val="auto"/>
          <w:lang w:val="zh-CN"/>
        </w:rPr>
      </w:pPr>
      <w:r>
        <w:rPr>
          <w:rFonts w:hint="eastAsia" w:ascii="宋体" w:hAnsi="宋体" w:eastAsia="宋体" w:cs="宋体"/>
          <w:b/>
          <w:color w:val="auto"/>
          <w:sz w:val="24"/>
          <w:szCs w:val="24"/>
          <w:highlight w:val="none"/>
        </w:rPr>
        <w:t>注：残疾人福利性单位的应填写。</w:t>
      </w:r>
    </w:p>
    <w:p w14:paraId="0B66F3FD">
      <w:pPr>
        <w:pStyle w:val="3"/>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b/>
          <w:bCs/>
          <w:color w:val="auto"/>
          <w:kern w:val="0"/>
          <w:sz w:val="24"/>
          <w:szCs w:val="24"/>
          <w:highlight w:val="none"/>
          <w:lang w:val="zh-CN"/>
        </w:rPr>
      </w:pPr>
    </w:p>
    <w:p w14:paraId="5259CAA7">
      <w:pPr>
        <w:pStyle w:val="4"/>
        <w:rPr>
          <w:rFonts w:hint="eastAsia" w:ascii="宋体" w:hAnsi="宋体" w:eastAsia="宋体" w:cs="宋体"/>
          <w:b/>
          <w:bCs/>
          <w:color w:val="auto"/>
          <w:kern w:val="0"/>
          <w:sz w:val="24"/>
          <w:szCs w:val="24"/>
          <w:highlight w:val="none"/>
          <w:lang w:val="zh-CN"/>
        </w:rPr>
      </w:pPr>
    </w:p>
    <w:p w14:paraId="5B3EC784">
      <w:pPr>
        <w:rPr>
          <w:rFonts w:hint="eastAsia" w:ascii="宋体" w:hAnsi="宋体" w:eastAsia="宋体" w:cs="宋体"/>
          <w:b/>
          <w:bCs/>
          <w:color w:val="auto"/>
          <w:kern w:val="0"/>
          <w:sz w:val="24"/>
          <w:szCs w:val="24"/>
          <w:highlight w:val="none"/>
          <w:lang w:val="zh-CN"/>
        </w:rPr>
      </w:pPr>
    </w:p>
    <w:p w14:paraId="2C82E083">
      <w:pPr>
        <w:rPr>
          <w:rFonts w:hint="eastAsia" w:ascii="宋体" w:hAnsi="宋体" w:eastAsia="宋体" w:cs="宋体"/>
          <w:b/>
          <w:bCs/>
          <w:color w:val="auto"/>
          <w:kern w:val="0"/>
          <w:sz w:val="24"/>
          <w:szCs w:val="24"/>
          <w:highlight w:val="none"/>
          <w:lang w:val="zh-CN"/>
        </w:rPr>
      </w:pPr>
    </w:p>
    <w:p w14:paraId="562F7852">
      <w:pPr>
        <w:rPr>
          <w:rFonts w:hint="eastAsia" w:ascii="宋体" w:hAnsi="宋体" w:eastAsia="宋体" w:cs="宋体"/>
          <w:b/>
          <w:bCs/>
          <w:color w:val="auto"/>
          <w:kern w:val="0"/>
          <w:sz w:val="24"/>
          <w:szCs w:val="24"/>
          <w:highlight w:val="none"/>
          <w:lang w:val="zh-CN"/>
        </w:rPr>
      </w:pPr>
    </w:p>
    <w:p w14:paraId="7DA631A0">
      <w:pPr>
        <w:rPr>
          <w:rFonts w:hint="eastAsia" w:ascii="宋体" w:hAnsi="宋体" w:eastAsia="宋体" w:cs="宋体"/>
          <w:b/>
          <w:bCs/>
          <w:color w:val="auto"/>
          <w:kern w:val="0"/>
          <w:sz w:val="24"/>
          <w:szCs w:val="24"/>
          <w:highlight w:val="none"/>
          <w:lang w:val="zh-CN"/>
        </w:rPr>
      </w:pPr>
    </w:p>
    <w:p w14:paraId="33F75948">
      <w:pPr>
        <w:rPr>
          <w:rFonts w:hint="eastAsia" w:ascii="宋体" w:hAnsi="宋体" w:eastAsia="宋体" w:cs="宋体"/>
          <w:b/>
          <w:bCs/>
          <w:color w:val="auto"/>
          <w:kern w:val="0"/>
          <w:sz w:val="24"/>
          <w:szCs w:val="24"/>
          <w:highlight w:val="none"/>
          <w:lang w:val="zh-CN"/>
        </w:rPr>
      </w:pPr>
    </w:p>
    <w:p w14:paraId="08342164">
      <w:pPr>
        <w:rPr>
          <w:rFonts w:hint="eastAsia" w:ascii="宋体" w:hAnsi="宋体" w:eastAsia="宋体" w:cs="宋体"/>
          <w:b/>
          <w:bCs/>
          <w:color w:val="auto"/>
          <w:kern w:val="0"/>
          <w:sz w:val="24"/>
          <w:szCs w:val="24"/>
          <w:highlight w:val="none"/>
          <w:lang w:val="zh-CN"/>
        </w:rPr>
      </w:pPr>
    </w:p>
    <w:p w14:paraId="64780286">
      <w:pPr>
        <w:rPr>
          <w:rFonts w:hint="eastAsia" w:ascii="宋体" w:hAnsi="宋体" w:eastAsia="宋体" w:cs="宋体"/>
          <w:b/>
          <w:bCs/>
          <w:color w:val="auto"/>
          <w:kern w:val="0"/>
          <w:sz w:val="24"/>
          <w:szCs w:val="24"/>
          <w:highlight w:val="none"/>
          <w:lang w:val="zh-CN"/>
        </w:rPr>
      </w:pPr>
    </w:p>
    <w:p w14:paraId="466A073C">
      <w:pPr>
        <w:rPr>
          <w:rFonts w:hint="eastAsia" w:ascii="宋体" w:hAnsi="宋体" w:eastAsia="宋体" w:cs="宋体"/>
          <w:b/>
          <w:bCs/>
          <w:color w:val="auto"/>
          <w:kern w:val="0"/>
          <w:sz w:val="24"/>
          <w:szCs w:val="24"/>
          <w:highlight w:val="none"/>
          <w:lang w:val="zh-CN"/>
        </w:rPr>
      </w:pPr>
    </w:p>
    <w:p w14:paraId="57CE5FA9">
      <w:pPr>
        <w:rPr>
          <w:rFonts w:hint="eastAsia" w:ascii="宋体" w:hAnsi="宋体" w:eastAsia="宋体" w:cs="宋体"/>
          <w:b/>
          <w:bCs/>
          <w:color w:val="auto"/>
          <w:kern w:val="0"/>
          <w:sz w:val="24"/>
          <w:szCs w:val="24"/>
          <w:highlight w:val="none"/>
          <w:lang w:val="zh-CN"/>
        </w:rPr>
      </w:pPr>
    </w:p>
    <w:p w14:paraId="7645E297">
      <w:pPr>
        <w:rPr>
          <w:rFonts w:hint="eastAsia" w:ascii="宋体" w:hAnsi="宋体" w:eastAsia="宋体" w:cs="宋体"/>
          <w:b/>
          <w:bCs/>
          <w:color w:val="auto"/>
          <w:kern w:val="0"/>
          <w:sz w:val="24"/>
          <w:szCs w:val="24"/>
          <w:highlight w:val="none"/>
          <w:lang w:val="zh-CN"/>
        </w:rPr>
      </w:pPr>
    </w:p>
    <w:p w14:paraId="5D9EC8AA">
      <w:pPr>
        <w:rPr>
          <w:rFonts w:hint="eastAsia" w:ascii="宋体" w:hAnsi="宋体" w:eastAsia="宋体" w:cs="宋体"/>
          <w:b/>
          <w:bCs/>
          <w:color w:val="auto"/>
          <w:kern w:val="0"/>
          <w:sz w:val="24"/>
          <w:szCs w:val="24"/>
          <w:highlight w:val="none"/>
          <w:lang w:val="zh-CN"/>
        </w:rPr>
      </w:pPr>
    </w:p>
    <w:p w14:paraId="78B888FD">
      <w:pPr>
        <w:pStyle w:val="3"/>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b/>
          <w:bCs/>
          <w:color w:val="auto"/>
          <w:kern w:val="0"/>
          <w:sz w:val="24"/>
          <w:szCs w:val="24"/>
          <w:highlight w:val="none"/>
          <w:lang w:val="zh-CN"/>
        </w:rPr>
      </w:pPr>
    </w:p>
    <w:p w14:paraId="6D0763B5">
      <w:pPr>
        <w:pStyle w:val="3"/>
        <w:keepLines w:val="0"/>
        <w:pageBreakBefore w:val="0"/>
        <w:widowControl w:val="0"/>
        <w:kinsoku/>
        <w:wordWrap/>
        <w:overflowPunct/>
        <w:topLinePunct w:val="0"/>
        <w:autoSpaceDE/>
        <w:autoSpaceDN/>
        <w:bidi w:val="0"/>
        <w:snapToGrid/>
        <w:spacing w:line="360" w:lineRule="auto"/>
        <w:jc w:val="center"/>
        <w:rPr>
          <w:rFonts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b/>
          <w:bCs/>
          <w:color w:val="auto"/>
          <w:kern w:val="0"/>
          <w:sz w:val="24"/>
          <w:szCs w:val="24"/>
          <w:highlight w:val="none"/>
          <w:lang w:val="en-US" w:eastAsia="zh-CN"/>
        </w:rPr>
        <w:t>四</w:t>
      </w:r>
      <w:r>
        <w:rPr>
          <w:rFonts w:hint="eastAsia" w:ascii="宋体" w:hAnsi="宋体" w:eastAsia="宋体" w:cs="宋体"/>
          <w:b/>
          <w:bCs/>
          <w:color w:val="auto"/>
          <w:kern w:val="0"/>
          <w:sz w:val="24"/>
          <w:szCs w:val="24"/>
          <w:highlight w:val="none"/>
          <w:lang w:val="zh-CN"/>
        </w:rPr>
        <w:t>）节能、环保设备（产品）认证证书（若有）</w:t>
      </w:r>
    </w:p>
    <w:p w14:paraId="4B7FA7A4">
      <w:pPr>
        <w:keepLines w:val="0"/>
        <w:pageBreakBefore w:val="0"/>
        <w:kinsoku/>
        <w:wordWrap/>
        <w:overflowPunct/>
        <w:topLinePunct w:val="0"/>
        <w:autoSpaceDE/>
        <w:autoSpaceDN/>
        <w:bidi w:val="0"/>
        <w:spacing w:line="360" w:lineRule="auto"/>
        <w:jc w:val="center"/>
        <w:rPr>
          <w:rFonts w:ascii="宋体" w:hAnsi="宋体" w:cs="宋体"/>
          <w:color w:val="auto"/>
          <w:sz w:val="24"/>
          <w:szCs w:val="24"/>
          <w:highlight w:val="none"/>
        </w:rPr>
      </w:pPr>
    </w:p>
    <w:p w14:paraId="58392FE1">
      <w:pPr>
        <w:pStyle w:val="19"/>
        <w:keepLines w:val="0"/>
        <w:pageBreakBefore w:val="0"/>
        <w:numPr>
          <w:ilvl w:val="0"/>
          <w:numId w:val="0"/>
        </w:numPr>
        <w:kinsoku/>
        <w:wordWrap/>
        <w:overflowPunct/>
        <w:topLinePunct w:val="0"/>
        <w:autoSpaceDE/>
        <w:autoSpaceDN/>
        <w:bidi w:val="0"/>
        <w:spacing w:after="0"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（注：参与</w:t>
      </w:r>
      <w:r>
        <w:rPr>
          <w:rFonts w:hint="eastAsia" w:ascii="宋体" w:hAnsi="宋体" w:cs="宋体"/>
          <w:color w:val="auto"/>
          <w:sz w:val="24"/>
          <w:szCs w:val="24"/>
          <w:highlight w:val="none"/>
          <w:lang w:val="en-US" w:eastAsia="zh-CN"/>
        </w:rPr>
        <w:t>谈判</w:t>
      </w:r>
      <w:r>
        <w:rPr>
          <w:rFonts w:hint="eastAsia" w:ascii="宋体" w:hAnsi="宋体" w:cs="宋体"/>
          <w:color w:val="auto"/>
          <w:sz w:val="24"/>
          <w:szCs w:val="24"/>
          <w:highlight w:val="none"/>
        </w:rPr>
        <w:t>的供应商具有节能、环保产品的应提供。）</w:t>
      </w:r>
    </w:p>
    <w:p w14:paraId="3F098B4E">
      <w:pPr>
        <w:keepNext w:val="0"/>
        <w:keepLines w:val="0"/>
        <w:pageBreakBefore w:val="0"/>
        <w:widowControl/>
        <w:kinsoku/>
        <w:wordWrap/>
        <w:overflowPunct/>
        <w:topLinePunct w:val="0"/>
        <w:autoSpaceDE/>
        <w:autoSpaceDN/>
        <w:bidi w:val="0"/>
        <w:adjustRightInd w:val="0"/>
        <w:snapToGrid w:val="0"/>
        <w:spacing w:line="440" w:lineRule="exact"/>
        <w:ind w:firstLine="504" w:firstLineChars="200"/>
        <w:textAlignment w:val="baseline"/>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说明：</w:t>
      </w:r>
    </w:p>
    <w:p w14:paraId="637D7E85">
      <w:pPr>
        <w:keepNext w:val="0"/>
        <w:keepLines w:val="0"/>
        <w:pageBreakBefore w:val="0"/>
        <w:widowControl/>
        <w:kinsoku/>
        <w:wordWrap/>
        <w:overflowPunct/>
        <w:topLinePunct w:val="0"/>
        <w:autoSpaceDE/>
        <w:autoSpaceDN/>
        <w:bidi w:val="0"/>
        <w:adjustRightInd w:val="0"/>
        <w:snapToGrid w:val="0"/>
        <w:spacing w:line="440" w:lineRule="exact"/>
        <w:ind w:firstLine="504" w:firstLineChars="200"/>
        <w:textAlignment w:val="baseline"/>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1、供应商提供的产品属于下列情形，应提供产品列入“节能产品”，“环境标志产品”所在页的复印件（该页包含制造商或企业名称或申请单位名称、规格型号、有效期截止日期等内容），并加盖供应商单位章。</w:t>
      </w:r>
    </w:p>
    <w:p w14:paraId="0C28FE12">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ascii="宋体" w:hAnsi="宋体" w:eastAsia="Arial" w:cs="宋体"/>
          <w:snapToGrid w:val="0"/>
          <w:color w:val="auto"/>
          <w:kern w:val="0"/>
          <w:sz w:val="24"/>
          <w:szCs w:val="24"/>
          <w:lang w:val="en-US" w:eastAsia="en-US" w:bidi="ar-SA"/>
        </w:rPr>
        <w:t>（1）</w:t>
      </w:r>
      <w:r>
        <w:rPr>
          <w:rFonts w:hint="eastAsia" w:ascii="宋体" w:hAnsi="宋体" w:cs="宋体"/>
          <w:color w:val="auto"/>
          <w:spacing w:val="6"/>
          <w:sz w:val="24"/>
          <w:szCs w:val="24"/>
          <w:highlight w:val="none"/>
        </w:rPr>
        <w:t>符合政府采购强制采购政策的</w:t>
      </w:r>
      <w:r>
        <w:rPr>
          <w:rFonts w:hint="eastAsia" w:ascii="宋体" w:hAnsi="宋体" w:cs="宋体"/>
          <w:color w:val="auto"/>
          <w:sz w:val="24"/>
          <w:szCs w:val="24"/>
          <w:highlight w:val="none"/>
        </w:rPr>
        <w:t>财政部、环境保护部发布的《节能产品政府采购清单》中标记的“强制采购节能产品”。</w:t>
      </w:r>
    </w:p>
    <w:p w14:paraId="215E4E61">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ind w:firstLine="480" w:firstLineChars="200"/>
        <w:textAlignment w:val="baseline"/>
        <w:rPr>
          <w:rFonts w:hint="eastAsia" w:ascii="宋体" w:hAnsi="宋体" w:cs="宋体"/>
          <w:color w:val="auto"/>
          <w:sz w:val="24"/>
          <w:szCs w:val="24"/>
          <w:highlight w:val="none"/>
        </w:rPr>
      </w:pPr>
      <w:r>
        <w:rPr>
          <w:rFonts w:hint="eastAsia" w:ascii="宋体" w:hAnsi="宋体" w:eastAsia="Arial" w:cs="宋体"/>
          <w:snapToGrid w:val="0"/>
          <w:color w:val="auto"/>
          <w:kern w:val="0"/>
          <w:sz w:val="24"/>
          <w:szCs w:val="24"/>
          <w:lang w:val="en-US" w:eastAsia="en-US" w:bidi="ar-SA"/>
        </w:rPr>
        <w:t>（2）</w:t>
      </w:r>
      <w:r>
        <w:rPr>
          <w:rFonts w:hint="eastAsia" w:ascii="宋体" w:hAnsi="宋体" w:cs="宋体"/>
          <w:color w:val="auto"/>
          <w:spacing w:val="6"/>
          <w:sz w:val="24"/>
          <w:szCs w:val="24"/>
          <w:highlight w:val="none"/>
        </w:rPr>
        <w:t>符合政府采购强制采购政策的</w:t>
      </w:r>
      <w:r>
        <w:rPr>
          <w:rFonts w:hint="eastAsia" w:ascii="宋体" w:hAnsi="宋体" w:cs="宋体"/>
          <w:color w:val="auto"/>
          <w:sz w:val="24"/>
          <w:szCs w:val="24"/>
          <w:highlight w:val="none"/>
        </w:rPr>
        <w:t>财政部、环境保护部发布的《环境标志产品政府采购清单》中标记的的“环境标志产品”。</w:t>
      </w:r>
    </w:p>
    <w:p w14:paraId="7F0A5C60">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ind w:firstLine="480" w:firstLineChars="200"/>
        <w:textAlignment w:val="baseline"/>
        <w:rPr>
          <w:rFonts w:hint="eastAsia" w:ascii="宋体" w:hAnsi="宋体" w:cs="宋体"/>
          <w:color w:val="auto"/>
          <w:sz w:val="24"/>
          <w:szCs w:val="24"/>
          <w:highlight w:val="none"/>
        </w:rPr>
      </w:pPr>
      <w:r>
        <w:rPr>
          <w:rFonts w:hint="eastAsia" w:ascii="宋体" w:hAnsi="宋体" w:eastAsia="Arial" w:cs="宋体"/>
          <w:snapToGrid w:val="0"/>
          <w:color w:val="auto"/>
          <w:kern w:val="0"/>
          <w:sz w:val="24"/>
          <w:szCs w:val="24"/>
          <w:lang w:val="en-US" w:eastAsia="en-US" w:bidi="ar-SA"/>
        </w:rPr>
        <w:t>2、</w:t>
      </w:r>
      <w:r>
        <w:rPr>
          <w:rFonts w:hint="eastAsia" w:ascii="宋体" w:hAnsi="宋体" w:cs="宋体"/>
          <w:color w:val="auto"/>
          <w:sz w:val="24"/>
          <w:szCs w:val="24"/>
          <w:highlight w:val="none"/>
        </w:rPr>
        <w:t>未按照上述要求提供的，评审时不予以考虑。</w:t>
      </w:r>
    </w:p>
    <w:p w14:paraId="27B11DAB">
      <w:pPr>
        <w:numPr>
          <w:ilvl w:val="0"/>
          <w:numId w:val="0"/>
        </w:numPr>
        <w:spacing w:before="64" w:line="229" w:lineRule="auto"/>
        <w:jc w:val="center"/>
        <w:rPr>
          <w:rFonts w:hint="eastAsia" w:ascii="宋体" w:hAnsi="宋体" w:eastAsia="宋体" w:cs="宋体"/>
          <w:b/>
          <w:bCs/>
          <w:color w:val="auto"/>
          <w:spacing w:val="4"/>
          <w:sz w:val="31"/>
          <w:szCs w:val="31"/>
          <w:highlight w:val="none"/>
          <w:lang w:val="en-US" w:eastAsia="zh-CN"/>
        </w:rPr>
      </w:pPr>
    </w:p>
    <w:p w14:paraId="1DC75440">
      <w:pPr>
        <w:numPr>
          <w:ilvl w:val="0"/>
          <w:numId w:val="0"/>
        </w:numPr>
        <w:spacing w:before="64" w:line="229" w:lineRule="auto"/>
        <w:jc w:val="center"/>
        <w:rPr>
          <w:rFonts w:hint="eastAsia" w:ascii="宋体" w:hAnsi="宋体" w:eastAsia="宋体" w:cs="宋体"/>
          <w:b/>
          <w:bCs/>
          <w:color w:val="auto"/>
          <w:spacing w:val="4"/>
          <w:sz w:val="31"/>
          <w:szCs w:val="31"/>
          <w:highlight w:val="none"/>
          <w:lang w:val="en-US" w:eastAsia="zh-CN"/>
        </w:rPr>
      </w:pPr>
    </w:p>
    <w:p w14:paraId="3A754C2F">
      <w:pPr>
        <w:numPr>
          <w:ilvl w:val="0"/>
          <w:numId w:val="0"/>
        </w:numPr>
        <w:spacing w:before="64" w:line="229" w:lineRule="auto"/>
        <w:jc w:val="center"/>
        <w:rPr>
          <w:rFonts w:hint="default" w:ascii="宋体" w:hAnsi="宋体" w:eastAsia="宋体" w:cs="宋体"/>
          <w:b/>
          <w:bCs/>
          <w:color w:val="auto"/>
          <w:spacing w:val="4"/>
          <w:sz w:val="31"/>
          <w:szCs w:val="31"/>
          <w:highlight w:val="none"/>
          <w:lang w:val="en-US" w:eastAsia="zh-CN"/>
        </w:rPr>
      </w:pPr>
    </w:p>
    <w:sectPr>
      <w:pgSz w:w="11905" w:h="14638"/>
      <w:pgMar w:top="1417" w:right="1723" w:bottom="1417" w:left="1723" w:header="0" w:footer="1134"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6DEBD">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AF51C">
                          <w:pPr>
                            <w:pStyle w:val="1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44AF51C">
                    <w:pPr>
                      <w:pStyle w:val="12"/>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8556B">
    <w:pPr>
      <w:pStyle w:val="8"/>
      <w:spacing w:line="14" w:lineRule="auto"/>
      <w:rPr>
        <w:sz w:val="2"/>
      </w:rPr>
    </w:pPr>
    <w:r>
      <w:rPr>
        <w:sz w:val="2"/>
      </w:rPr>
      <mc:AlternateContent>
        <mc:Choice Requires="wps">
          <w:drawing>
            <wp:anchor distT="0" distB="0" distL="114300" distR="114300" simplePos="0" relativeHeight="251663360" behindDoc="0" locked="0" layoutInCell="1" allowOverlap="1">
              <wp:simplePos x="0" y="0"/>
              <wp:positionH relativeFrom="margin">
                <wp:posOffset>2672080</wp:posOffset>
              </wp:positionH>
              <wp:positionV relativeFrom="paragraph">
                <wp:posOffset>-138430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7FD9EF">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0.4pt;margin-top:-10.9pt;height:144pt;width:144pt;mso-position-horizontal-relative:margin;mso-wrap-style:none;z-index:251663360;mso-width-relative:page;mso-height-relative:page;" filled="f" stroked="f" coordsize="21600,21600" o:gfxdata="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612S8dcAAAALAQAADwAAAAAAAAABACAAAAAiAAAAZHJzL2Rvd25yZXYueG1s&#10;UEsBAhQAFAAAAAgAh07iQLqMOCsyAgAAYQQAAA4AAAAAAAAAAQAgAAAAJgEAAGRycy9lMm9Eb2Mu&#10;eG1sUEsFBgAAAAAGAAYAWQEAAMoFAAAAAA==&#10;">
              <v:fill on="f" focussize="0,0"/>
              <v:stroke on="f" weight="0.5pt"/>
              <v:imagedata o:title=""/>
              <o:lock v:ext="edit" aspectratio="f"/>
              <v:textbox inset="0mm,0mm,0mm,0mm" style="mso-fit-shape-to-text:t;">
                <w:txbxContent>
                  <w:p w14:paraId="327FD9EF">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FBBBC">
    <w:pPr>
      <w:pStyle w:val="8"/>
      <w:spacing w:line="14" w:lineRule="auto"/>
      <w:rPr>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A61A2A">
                          <w:pPr>
                            <w:pStyle w:val="12"/>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DA61A2A">
                    <w:pPr>
                      <w:pStyle w:val="12"/>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75ABC">
    <w:pPr>
      <w:kinsoku w:val="0"/>
      <w:autoSpaceDE w:val="0"/>
      <w:autoSpaceDN w:val="0"/>
      <w:adjustRightInd w:val="0"/>
      <w:snapToGrid w:val="0"/>
      <w:spacing w:line="240" w:lineRule="auto"/>
      <w:jc w:val="right"/>
      <w:textAlignment w:val="baseline"/>
      <w:rPr>
        <w:rFonts w:ascii="宋体" w:hAnsi="宋体" w:eastAsia="宋体" w:cs="宋体"/>
        <w:snapToGrid w:val="0"/>
        <w:color w:val="000000"/>
        <w:kern w:val="0"/>
        <w:sz w:val="26"/>
        <w:szCs w:val="26"/>
        <w:lang w:val="en-US" w:eastAsia="en-US" w:bidi="ar-SA"/>
      </w:rPr>
    </w:pPr>
    <w:r>
      <w:rPr>
        <w:sz w:val="2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3ADA79">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B3ADA79">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93CB4">
    <w:pPr>
      <w:widowControl w:val="0"/>
      <w:kinsoku w:val="0"/>
      <w:autoSpaceDE w:val="0"/>
      <w:autoSpaceDN w:val="0"/>
      <w:adjustRightInd w:val="0"/>
      <w:snapToGrid w:val="0"/>
      <w:spacing w:line="240" w:lineRule="auto"/>
      <w:jc w:val="left"/>
      <w:textAlignment w:val="baseline"/>
      <w:rPr>
        <w:rFonts w:hint="eastAsia" w:ascii="Times New Roman" w:hAnsi="Times New Roman" w:eastAsia="宋体" w:cs="Times New Roman"/>
        <w:snapToGrid w:val="0"/>
        <w:color w:val="000000"/>
        <w:kern w:val="2"/>
        <w:sz w:val="18"/>
        <w:szCs w:val="18"/>
        <w:lang w:val="en-US" w:eastAsia="zh-CN" w:bidi="ar-SA"/>
      </w:rPr>
    </w:pPr>
    <w:r>
      <w:rPr>
        <w:rFonts w:ascii="Times New Roman" w:hAnsi="Times New Roman" w:eastAsia="宋体" w:cs="Times New Roman"/>
        <w:snapToGrid w:val="0"/>
        <w:color w:val="000000"/>
        <w:kern w:val="2"/>
        <w:sz w:val="18"/>
        <w:szCs w:val="18"/>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2DE983E">
                          <w:pPr>
                            <w:widowControl w:val="0"/>
                            <w:kinsoku w:val="0"/>
                            <w:autoSpaceDE w:val="0"/>
                            <w:autoSpaceDN w:val="0"/>
                            <w:adjustRightInd w:val="0"/>
                            <w:snapToGrid w:val="0"/>
                            <w:spacing w:line="240" w:lineRule="auto"/>
                            <w:jc w:val="left"/>
                            <w:textAlignment w:val="baseline"/>
                            <w:rPr>
                              <w:rFonts w:ascii="Times New Roman" w:hAnsi="Times New Roman" w:eastAsia="宋体" w:cs="Times New Roman"/>
                              <w:snapToGrid w:val="0"/>
                              <w:color w:val="000000"/>
                              <w:kern w:val="2"/>
                              <w:sz w:val="18"/>
                              <w:szCs w:val="18"/>
                              <w:lang w:val="en-US" w:eastAsia="zh-CN" w:bidi="ar-SA"/>
                            </w:rPr>
                          </w:pPr>
                          <w:r>
                            <w:rPr>
                              <w:rFonts w:ascii="Times New Roman" w:hAnsi="Times New Roman" w:eastAsia="宋体" w:cs="Times New Roman"/>
                              <w:snapToGrid w:val="0"/>
                              <w:color w:val="000000"/>
                              <w:kern w:val="2"/>
                              <w:sz w:val="18"/>
                              <w:szCs w:val="18"/>
                              <w:lang w:val="en-US" w:eastAsia="zh-CN" w:bidi="ar-SA"/>
                            </w:rPr>
                            <w:fldChar w:fldCharType="begin"/>
                          </w:r>
                          <w:r>
                            <w:rPr>
                              <w:rFonts w:ascii="Times New Roman" w:hAnsi="Times New Roman" w:eastAsia="宋体" w:cs="Times New Roman"/>
                              <w:snapToGrid w:val="0"/>
                              <w:color w:val="000000"/>
                              <w:kern w:val="2"/>
                              <w:sz w:val="18"/>
                              <w:szCs w:val="18"/>
                              <w:lang w:val="en-US" w:eastAsia="zh-CN" w:bidi="ar-SA"/>
                            </w:rPr>
                            <w:instrText xml:space="preserve"> PAGE  \* MERGEFORMAT </w:instrText>
                          </w:r>
                          <w:r>
                            <w:rPr>
                              <w:rFonts w:ascii="Times New Roman" w:hAnsi="Times New Roman" w:eastAsia="宋体" w:cs="Times New Roman"/>
                              <w:snapToGrid w:val="0"/>
                              <w:color w:val="000000"/>
                              <w:kern w:val="2"/>
                              <w:sz w:val="18"/>
                              <w:szCs w:val="18"/>
                              <w:lang w:val="en-US" w:eastAsia="zh-CN" w:bidi="ar-SA"/>
                            </w:rPr>
                            <w:fldChar w:fldCharType="separate"/>
                          </w:r>
                          <w:r>
                            <w:rPr>
                              <w:rFonts w:ascii="Times New Roman" w:hAnsi="Times New Roman" w:eastAsia="宋体" w:cs="Times New Roman"/>
                              <w:snapToGrid w:val="0"/>
                              <w:color w:val="000000"/>
                              <w:kern w:val="2"/>
                              <w:sz w:val="18"/>
                              <w:szCs w:val="18"/>
                              <w:lang w:val="en-US" w:eastAsia="zh-CN" w:bidi="ar-SA"/>
                            </w:rPr>
                            <w:t>1</w:t>
                          </w:r>
                          <w:r>
                            <w:rPr>
                              <w:rFonts w:ascii="Times New Roman" w:hAnsi="Times New Roman" w:eastAsia="宋体" w:cs="Times New Roman"/>
                              <w:snapToGrid w:val="0"/>
                              <w:color w:val="000000"/>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6yDZIdgBAACxAwAADgAAAAAAAAAB&#10;ACAAAAAiAQAAZHJzL2Uyb0RvYy54bWxQSwUGAAAAAAYABgBZAQAAbAUAAAAA&#10;">
              <v:fill on="f" focussize="0,0"/>
              <v:stroke on="f" weight="1.25pt"/>
              <v:imagedata o:title=""/>
              <o:lock v:ext="edit" aspectratio="f"/>
              <v:textbox inset="0mm,0mm,0mm,0mm" style="mso-fit-shape-to-text:t;">
                <w:txbxContent>
                  <w:p w14:paraId="12DE983E">
                    <w:pPr>
                      <w:widowControl w:val="0"/>
                      <w:kinsoku w:val="0"/>
                      <w:autoSpaceDE w:val="0"/>
                      <w:autoSpaceDN w:val="0"/>
                      <w:adjustRightInd w:val="0"/>
                      <w:snapToGrid w:val="0"/>
                      <w:spacing w:line="240" w:lineRule="auto"/>
                      <w:jc w:val="left"/>
                      <w:textAlignment w:val="baseline"/>
                      <w:rPr>
                        <w:rFonts w:ascii="Times New Roman" w:hAnsi="Times New Roman" w:eastAsia="宋体" w:cs="Times New Roman"/>
                        <w:snapToGrid w:val="0"/>
                        <w:color w:val="000000"/>
                        <w:kern w:val="2"/>
                        <w:sz w:val="18"/>
                        <w:szCs w:val="18"/>
                        <w:lang w:val="en-US" w:eastAsia="zh-CN" w:bidi="ar-SA"/>
                      </w:rPr>
                    </w:pPr>
                    <w:r>
                      <w:rPr>
                        <w:rFonts w:ascii="Times New Roman" w:hAnsi="Times New Roman" w:eastAsia="宋体" w:cs="Times New Roman"/>
                        <w:snapToGrid w:val="0"/>
                        <w:color w:val="000000"/>
                        <w:kern w:val="2"/>
                        <w:sz w:val="18"/>
                        <w:szCs w:val="18"/>
                        <w:lang w:val="en-US" w:eastAsia="zh-CN" w:bidi="ar-SA"/>
                      </w:rPr>
                      <w:fldChar w:fldCharType="begin"/>
                    </w:r>
                    <w:r>
                      <w:rPr>
                        <w:rFonts w:ascii="Times New Roman" w:hAnsi="Times New Roman" w:eastAsia="宋体" w:cs="Times New Roman"/>
                        <w:snapToGrid w:val="0"/>
                        <w:color w:val="000000"/>
                        <w:kern w:val="2"/>
                        <w:sz w:val="18"/>
                        <w:szCs w:val="18"/>
                        <w:lang w:val="en-US" w:eastAsia="zh-CN" w:bidi="ar-SA"/>
                      </w:rPr>
                      <w:instrText xml:space="preserve"> PAGE  \* MERGEFORMAT </w:instrText>
                    </w:r>
                    <w:r>
                      <w:rPr>
                        <w:rFonts w:ascii="Times New Roman" w:hAnsi="Times New Roman" w:eastAsia="宋体" w:cs="Times New Roman"/>
                        <w:snapToGrid w:val="0"/>
                        <w:color w:val="000000"/>
                        <w:kern w:val="2"/>
                        <w:sz w:val="18"/>
                        <w:szCs w:val="18"/>
                        <w:lang w:val="en-US" w:eastAsia="zh-CN" w:bidi="ar-SA"/>
                      </w:rPr>
                      <w:fldChar w:fldCharType="separate"/>
                    </w:r>
                    <w:r>
                      <w:rPr>
                        <w:rFonts w:ascii="Times New Roman" w:hAnsi="Times New Roman" w:eastAsia="宋体" w:cs="Times New Roman"/>
                        <w:snapToGrid w:val="0"/>
                        <w:color w:val="000000"/>
                        <w:kern w:val="2"/>
                        <w:sz w:val="18"/>
                        <w:szCs w:val="18"/>
                        <w:lang w:val="en-US" w:eastAsia="zh-CN" w:bidi="ar-SA"/>
                      </w:rPr>
                      <w:t>1</w:t>
                    </w:r>
                    <w:r>
                      <w:rPr>
                        <w:rFonts w:ascii="Times New Roman" w:hAnsi="Times New Roman" w:eastAsia="宋体" w:cs="Times New Roman"/>
                        <w:snapToGrid w:val="0"/>
                        <w:color w:val="000000"/>
                        <w:kern w:val="2"/>
                        <w:sz w:val="18"/>
                        <w:szCs w:val="18"/>
                        <w:lang w:val="en-US" w:eastAsia="zh-CN" w:bidi="ar-S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FCEA4">
    <w:pPr>
      <w:pStyle w:val="13"/>
    </w:pPr>
  </w:p>
  <w:p w14:paraId="234C5F6C">
    <w:pPr>
      <w:pStyle w:val="13"/>
    </w:pPr>
  </w:p>
  <w:p w14:paraId="0B74B249">
    <w:pPr>
      <w:pStyle w:val="13"/>
    </w:pPr>
  </w:p>
  <w:p w14:paraId="12C5CE79">
    <w:pPr>
      <w:pStyle w:val="13"/>
      <w:rPr>
        <w:rFonts w:hint="eastAsia"/>
        <w:sz w:val="21"/>
        <w:szCs w:val="21"/>
        <w:lang w:val="en-US" w:eastAsia="zh-CN"/>
      </w:rPr>
    </w:pPr>
  </w:p>
  <w:p w14:paraId="6183F56F">
    <w:pPr>
      <w:pStyle w:val="13"/>
      <w:rPr>
        <w:rFonts w:hint="default" w:eastAsia="宋体"/>
        <w:sz w:val="21"/>
        <w:szCs w:val="21"/>
        <w:lang w:val="en-US" w:eastAsia="zh-CN"/>
      </w:rPr>
    </w:pPr>
    <w:r>
      <w:rPr>
        <w:rFonts w:hint="eastAsia"/>
        <w:sz w:val="21"/>
        <w:szCs w:val="21"/>
        <w:lang w:val="en-US" w:eastAsia="zh-CN"/>
      </w:rPr>
      <w:t>项目编号：ZFCG-泾阳县-2026-00003.1B1           泾阳县公安局执法执勤车辆采购项目（二次）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2816B6"/>
    <w:multiLevelType w:val="singleLevel"/>
    <w:tmpl w:val="0E2816B6"/>
    <w:lvl w:ilvl="0" w:tentative="0">
      <w:start w:val="1"/>
      <w:numFmt w:val="decimal"/>
      <w:suff w:val="nothing"/>
      <w:lvlText w:val="（%1）"/>
      <w:lvlJc w:val="left"/>
    </w:lvl>
  </w:abstractNum>
  <w:abstractNum w:abstractNumId="1">
    <w:nsid w:val="3728461B"/>
    <w:multiLevelType w:val="singleLevel"/>
    <w:tmpl w:val="3728461B"/>
    <w:lvl w:ilvl="0" w:tentative="0">
      <w:start w:val="1"/>
      <w:numFmt w:val="chineseCounting"/>
      <w:suff w:val="nothing"/>
      <w:lvlText w:val="（%1）"/>
      <w:lvlJc w:val="left"/>
      <w:rPr>
        <w:rFonts w:hint="eastAsia"/>
      </w:rPr>
    </w:lvl>
  </w:abstractNum>
  <w:abstractNum w:abstractNumId="2">
    <w:nsid w:val="56650600"/>
    <w:multiLevelType w:val="singleLevel"/>
    <w:tmpl w:val="56650600"/>
    <w:lvl w:ilvl="0" w:tentative="0">
      <w:start w:val="1"/>
      <w:numFmt w:val="decimal"/>
      <w:suff w:val="nothing"/>
      <w:lvlText w:val="%1、"/>
      <w:lvlJc w:val="left"/>
    </w:lvl>
  </w:abstractNum>
  <w:abstractNum w:abstractNumId="3">
    <w:nsid w:val="72841EAE"/>
    <w:multiLevelType w:val="singleLevel"/>
    <w:tmpl w:val="72841EAE"/>
    <w:lvl w:ilvl="0" w:tentative="0">
      <w:start w:val="1"/>
      <w:numFmt w:val="decimal"/>
      <w:suff w:val="nothing"/>
      <w:lvlText w:val="（%1）"/>
      <w:lvlJc w:val="left"/>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rawingGridHorizontalSpacing w:val="210"/>
  <w:drawingGridVerticalSpacing w:val="9999999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DhiZGY2MDc3YWJkMjg1ODc4OGY4ZDkzM2U1OTE1NzcifQ=="/>
  </w:docVars>
  <w:rsids>
    <w:rsidRoot w:val="00000000"/>
    <w:rsid w:val="00D23242"/>
    <w:rsid w:val="00E8708B"/>
    <w:rsid w:val="01D32DCE"/>
    <w:rsid w:val="02B90388"/>
    <w:rsid w:val="02F31AE0"/>
    <w:rsid w:val="03032814"/>
    <w:rsid w:val="034F0B7A"/>
    <w:rsid w:val="03BE7AAE"/>
    <w:rsid w:val="04483176"/>
    <w:rsid w:val="04513B6F"/>
    <w:rsid w:val="04544B29"/>
    <w:rsid w:val="04553F6E"/>
    <w:rsid w:val="0461008F"/>
    <w:rsid w:val="04887F6B"/>
    <w:rsid w:val="04DA0918"/>
    <w:rsid w:val="050339CA"/>
    <w:rsid w:val="055A4959"/>
    <w:rsid w:val="058368B9"/>
    <w:rsid w:val="05C10D36"/>
    <w:rsid w:val="05E01F5E"/>
    <w:rsid w:val="06711FAE"/>
    <w:rsid w:val="078F59E9"/>
    <w:rsid w:val="079D563B"/>
    <w:rsid w:val="07FC4E39"/>
    <w:rsid w:val="08150B10"/>
    <w:rsid w:val="08190F4D"/>
    <w:rsid w:val="082B0589"/>
    <w:rsid w:val="084C57A3"/>
    <w:rsid w:val="087C0B22"/>
    <w:rsid w:val="08F04266"/>
    <w:rsid w:val="09204BB0"/>
    <w:rsid w:val="09C556F2"/>
    <w:rsid w:val="0B1D50BA"/>
    <w:rsid w:val="0B307376"/>
    <w:rsid w:val="0B8B3995"/>
    <w:rsid w:val="0B991405"/>
    <w:rsid w:val="0B9F01C5"/>
    <w:rsid w:val="0BD6231D"/>
    <w:rsid w:val="0C085D6A"/>
    <w:rsid w:val="0C4D5E73"/>
    <w:rsid w:val="0C5745FC"/>
    <w:rsid w:val="0C5C6640"/>
    <w:rsid w:val="0C67530F"/>
    <w:rsid w:val="0C767178"/>
    <w:rsid w:val="0C7B29E0"/>
    <w:rsid w:val="0C871CBC"/>
    <w:rsid w:val="0CFA1B57"/>
    <w:rsid w:val="0D2C7836"/>
    <w:rsid w:val="0D486975"/>
    <w:rsid w:val="0D576FA9"/>
    <w:rsid w:val="0D641934"/>
    <w:rsid w:val="0D786F20"/>
    <w:rsid w:val="0DB5452A"/>
    <w:rsid w:val="0DF67F82"/>
    <w:rsid w:val="0E496737"/>
    <w:rsid w:val="0EC341CA"/>
    <w:rsid w:val="0EE23906"/>
    <w:rsid w:val="0EE62C1A"/>
    <w:rsid w:val="0EE7610B"/>
    <w:rsid w:val="0F16079E"/>
    <w:rsid w:val="0F380715"/>
    <w:rsid w:val="0F62236D"/>
    <w:rsid w:val="0F6E4136"/>
    <w:rsid w:val="0F711E78"/>
    <w:rsid w:val="0F8E6586"/>
    <w:rsid w:val="102636CC"/>
    <w:rsid w:val="102E1B18"/>
    <w:rsid w:val="1053599C"/>
    <w:rsid w:val="1054294D"/>
    <w:rsid w:val="107847B5"/>
    <w:rsid w:val="10D95F27"/>
    <w:rsid w:val="11513D10"/>
    <w:rsid w:val="117F087D"/>
    <w:rsid w:val="11C15C1D"/>
    <w:rsid w:val="11EF7857"/>
    <w:rsid w:val="121537A8"/>
    <w:rsid w:val="121F796A"/>
    <w:rsid w:val="123A0C48"/>
    <w:rsid w:val="129A3494"/>
    <w:rsid w:val="12CC5D44"/>
    <w:rsid w:val="13100888"/>
    <w:rsid w:val="1319085D"/>
    <w:rsid w:val="132A4818"/>
    <w:rsid w:val="140B464A"/>
    <w:rsid w:val="142B6A9A"/>
    <w:rsid w:val="14D0319D"/>
    <w:rsid w:val="153562A3"/>
    <w:rsid w:val="161D0664"/>
    <w:rsid w:val="164B51D1"/>
    <w:rsid w:val="16950B2F"/>
    <w:rsid w:val="16C816A0"/>
    <w:rsid w:val="170A775C"/>
    <w:rsid w:val="170F6E8F"/>
    <w:rsid w:val="171E4694"/>
    <w:rsid w:val="1726179A"/>
    <w:rsid w:val="177469AA"/>
    <w:rsid w:val="17832749"/>
    <w:rsid w:val="17D60590"/>
    <w:rsid w:val="187A576D"/>
    <w:rsid w:val="18F7519C"/>
    <w:rsid w:val="19B84614"/>
    <w:rsid w:val="19D90D46"/>
    <w:rsid w:val="1A7D0173"/>
    <w:rsid w:val="1B570174"/>
    <w:rsid w:val="1BEA3D79"/>
    <w:rsid w:val="1C0025BA"/>
    <w:rsid w:val="1C766D20"/>
    <w:rsid w:val="1C962F1E"/>
    <w:rsid w:val="1CE75528"/>
    <w:rsid w:val="1D9D5752"/>
    <w:rsid w:val="1DDD0309"/>
    <w:rsid w:val="1E621CA8"/>
    <w:rsid w:val="1E957931"/>
    <w:rsid w:val="1F26058A"/>
    <w:rsid w:val="1F2A623D"/>
    <w:rsid w:val="1F515C17"/>
    <w:rsid w:val="20286583"/>
    <w:rsid w:val="20D362B8"/>
    <w:rsid w:val="20F077A0"/>
    <w:rsid w:val="21A734D8"/>
    <w:rsid w:val="220B1CB9"/>
    <w:rsid w:val="224B0995"/>
    <w:rsid w:val="22C755A4"/>
    <w:rsid w:val="22CC58EC"/>
    <w:rsid w:val="23152DEF"/>
    <w:rsid w:val="23385E1F"/>
    <w:rsid w:val="23C245F9"/>
    <w:rsid w:val="23CD5478"/>
    <w:rsid w:val="23E4182C"/>
    <w:rsid w:val="24101808"/>
    <w:rsid w:val="24174B94"/>
    <w:rsid w:val="2481372D"/>
    <w:rsid w:val="24855D52"/>
    <w:rsid w:val="25290DD3"/>
    <w:rsid w:val="253B4663"/>
    <w:rsid w:val="253B557A"/>
    <w:rsid w:val="259A582D"/>
    <w:rsid w:val="25D30D3F"/>
    <w:rsid w:val="25DC28AB"/>
    <w:rsid w:val="26126801"/>
    <w:rsid w:val="265F7FE2"/>
    <w:rsid w:val="26C41924"/>
    <w:rsid w:val="26F64CE5"/>
    <w:rsid w:val="27037402"/>
    <w:rsid w:val="27DD6115"/>
    <w:rsid w:val="285B5B6C"/>
    <w:rsid w:val="288D3427"/>
    <w:rsid w:val="28BE6380"/>
    <w:rsid w:val="291D3F02"/>
    <w:rsid w:val="29347D47"/>
    <w:rsid w:val="2951713E"/>
    <w:rsid w:val="298E38FB"/>
    <w:rsid w:val="29A70519"/>
    <w:rsid w:val="29B33362"/>
    <w:rsid w:val="29E4176D"/>
    <w:rsid w:val="2A571F3F"/>
    <w:rsid w:val="2AA25CA6"/>
    <w:rsid w:val="2AC450FA"/>
    <w:rsid w:val="2B074DA5"/>
    <w:rsid w:val="2B9C699A"/>
    <w:rsid w:val="2CB4111C"/>
    <w:rsid w:val="2CC47634"/>
    <w:rsid w:val="2CCD6E6E"/>
    <w:rsid w:val="2CF241A1"/>
    <w:rsid w:val="2DA05BF5"/>
    <w:rsid w:val="2DAE6A55"/>
    <w:rsid w:val="2DB476A8"/>
    <w:rsid w:val="2DE24215"/>
    <w:rsid w:val="2DED6716"/>
    <w:rsid w:val="2E0405FD"/>
    <w:rsid w:val="2E1343CF"/>
    <w:rsid w:val="2E422F06"/>
    <w:rsid w:val="2E625356"/>
    <w:rsid w:val="2E6D7F83"/>
    <w:rsid w:val="2E7806D6"/>
    <w:rsid w:val="2E830CF6"/>
    <w:rsid w:val="2E9A689E"/>
    <w:rsid w:val="2EAD6916"/>
    <w:rsid w:val="2EBE07DF"/>
    <w:rsid w:val="2ECD56DD"/>
    <w:rsid w:val="2F2F5238"/>
    <w:rsid w:val="2FAD7F7B"/>
    <w:rsid w:val="2FBC2844"/>
    <w:rsid w:val="301F34FF"/>
    <w:rsid w:val="303E492B"/>
    <w:rsid w:val="305C6648"/>
    <w:rsid w:val="307750E9"/>
    <w:rsid w:val="30D342E9"/>
    <w:rsid w:val="30D806B8"/>
    <w:rsid w:val="30E17EFA"/>
    <w:rsid w:val="313F372D"/>
    <w:rsid w:val="316452B3"/>
    <w:rsid w:val="317A610B"/>
    <w:rsid w:val="317B0F6A"/>
    <w:rsid w:val="31807FCD"/>
    <w:rsid w:val="31C003CA"/>
    <w:rsid w:val="328C0BF4"/>
    <w:rsid w:val="33030EB6"/>
    <w:rsid w:val="332F60A6"/>
    <w:rsid w:val="33A02192"/>
    <w:rsid w:val="340824FC"/>
    <w:rsid w:val="341669C7"/>
    <w:rsid w:val="345E49CF"/>
    <w:rsid w:val="346D764D"/>
    <w:rsid w:val="34831B82"/>
    <w:rsid w:val="34E964DF"/>
    <w:rsid w:val="350D7C19"/>
    <w:rsid w:val="353A1C06"/>
    <w:rsid w:val="35473A7B"/>
    <w:rsid w:val="35F965A0"/>
    <w:rsid w:val="36064819"/>
    <w:rsid w:val="36301896"/>
    <w:rsid w:val="36940077"/>
    <w:rsid w:val="38082ACA"/>
    <w:rsid w:val="380F20AB"/>
    <w:rsid w:val="38134226"/>
    <w:rsid w:val="38A345A1"/>
    <w:rsid w:val="390019F4"/>
    <w:rsid w:val="39396CB4"/>
    <w:rsid w:val="394B7113"/>
    <w:rsid w:val="39C34753"/>
    <w:rsid w:val="39E62997"/>
    <w:rsid w:val="39ED7C07"/>
    <w:rsid w:val="39F3543F"/>
    <w:rsid w:val="3AAF36D1"/>
    <w:rsid w:val="3AB104A6"/>
    <w:rsid w:val="3ABF513C"/>
    <w:rsid w:val="3AC52F84"/>
    <w:rsid w:val="3AD80972"/>
    <w:rsid w:val="3AF06A4C"/>
    <w:rsid w:val="3B082DE1"/>
    <w:rsid w:val="3B7164BD"/>
    <w:rsid w:val="3C096E11"/>
    <w:rsid w:val="3C4640F1"/>
    <w:rsid w:val="3CB6726B"/>
    <w:rsid w:val="3D001FC2"/>
    <w:rsid w:val="3D6D517E"/>
    <w:rsid w:val="3DB01C3A"/>
    <w:rsid w:val="3DDF42CD"/>
    <w:rsid w:val="3DEB720E"/>
    <w:rsid w:val="3DFF04CC"/>
    <w:rsid w:val="3E79637F"/>
    <w:rsid w:val="3EB412B6"/>
    <w:rsid w:val="3EED2A1A"/>
    <w:rsid w:val="3FC7326B"/>
    <w:rsid w:val="3FD319B8"/>
    <w:rsid w:val="401364B0"/>
    <w:rsid w:val="402F092D"/>
    <w:rsid w:val="40A02E89"/>
    <w:rsid w:val="40CC0489"/>
    <w:rsid w:val="40D23C76"/>
    <w:rsid w:val="40D45C40"/>
    <w:rsid w:val="41032081"/>
    <w:rsid w:val="412169AB"/>
    <w:rsid w:val="412F2E76"/>
    <w:rsid w:val="41412BA9"/>
    <w:rsid w:val="418807D8"/>
    <w:rsid w:val="41B45A71"/>
    <w:rsid w:val="41E04AEF"/>
    <w:rsid w:val="41FF6CEC"/>
    <w:rsid w:val="423D7815"/>
    <w:rsid w:val="42672AE3"/>
    <w:rsid w:val="42872737"/>
    <w:rsid w:val="428E1E1E"/>
    <w:rsid w:val="4292190E"/>
    <w:rsid w:val="42BC698B"/>
    <w:rsid w:val="42EB101F"/>
    <w:rsid w:val="436A4639"/>
    <w:rsid w:val="43D04B5F"/>
    <w:rsid w:val="442B201A"/>
    <w:rsid w:val="44315157"/>
    <w:rsid w:val="443B5159"/>
    <w:rsid w:val="44502603"/>
    <w:rsid w:val="45126D36"/>
    <w:rsid w:val="457572C5"/>
    <w:rsid w:val="45EA1A61"/>
    <w:rsid w:val="46172422"/>
    <w:rsid w:val="467D28D5"/>
    <w:rsid w:val="46DD15C6"/>
    <w:rsid w:val="46ED1809"/>
    <w:rsid w:val="47B906E1"/>
    <w:rsid w:val="47DC187E"/>
    <w:rsid w:val="47F65A8B"/>
    <w:rsid w:val="48825F81"/>
    <w:rsid w:val="48F130BE"/>
    <w:rsid w:val="49C0265C"/>
    <w:rsid w:val="49D57801"/>
    <w:rsid w:val="49ED38CE"/>
    <w:rsid w:val="49F25388"/>
    <w:rsid w:val="4A0E4855"/>
    <w:rsid w:val="4AC80D07"/>
    <w:rsid w:val="4AE33C6A"/>
    <w:rsid w:val="4AEC627C"/>
    <w:rsid w:val="4B13706F"/>
    <w:rsid w:val="4B6F4D79"/>
    <w:rsid w:val="4B7E1D99"/>
    <w:rsid w:val="4BA47970"/>
    <w:rsid w:val="4BFB49C8"/>
    <w:rsid w:val="4C537F25"/>
    <w:rsid w:val="4C9444D5"/>
    <w:rsid w:val="4D3F1461"/>
    <w:rsid w:val="4D895C05"/>
    <w:rsid w:val="4D905E1F"/>
    <w:rsid w:val="4DF71B0F"/>
    <w:rsid w:val="4E4F74C1"/>
    <w:rsid w:val="4E685C19"/>
    <w:rsid w:val="4EE6167D"/>
    <w:rsid w:val="4EEF00E8"/>
    <w:rsid w:val="4EFD0A57"/>
    <w:rsid w:val="4F253B0A"/>
    <w:rsid w:val="4F5C2410"/>
    <w:rsid w:val="4FA1542C"/>
    <w:rsid w:val="4FA42C81"/>
    <w:rsid w:val="4FEE214E"/>
    <w:rsid w:val="50075274"/>
    <w:rsid w:val="501F0559"/>
    <w:rsid w:val="50F6750C"/>
    <w:rsid w:val="51024B4C"/>
    <w:rsid w:val="514F0F2E"/>
    <w:rsid w:val="51A72EFC"/>
    <w:rsid w:val="51CE2237"/>
    <w:rsid w:val="521D6D1B"/>
    <w:rsid w:val="52411557"/>
    <w:rsid w:val="5268443A"/>
    <w:rsid w:val="532B4CA7"/>
    <w:rsid w:val="534D53DE"/>
    <w:rsid w:val="538A6632"/>
    <w:rsid w:val="53A07C03"/>
    <w:rsid w:val="53BF452D"/>
    <w:rsid w:val="541A291A"/>
    <w:rsid w:val="544100F5"/>
    <w:rsid w:val="547370C6"/>
    <w:rsid w:val="54D910C3"/>
    <w:rsid w:val="54D9161F"/>
    <w:rsid w:val="54DE6C35"/>
    <w:rsid w:val="54EF1706"/>
    <w:rsid w:val="55AE2AAB"/>
    <w:rsid w:val="55D818D6"/>
    <w:rsid w:val="55E53FF3"/>
    <w:rsid w:val="560D0A7A"/>
    <w:rsid w:val="561623FF"/>
    <w:rsid w:val="568A30CF"/>
    <w:rsid w:val="56935B78"/>
    <w:rsid w:val="57034731"/>
    <w:rsid w:val="5754684A"/>
    <w:rsid w:val="57610013"/>
    <w:rsid w:val="578D66F1"/>
    <w:rsid w:val="57A71A14"/>
    <w:rsid w:val="57B10631"/>
    <w:rsid w:val="57C0100E"/>
    <w:rsid w:val="57C33EC0"/>
    <w:rsid w:val="57D32355"/>
    <w:rsid w:val="5818420C"/>
    <w:rsid w:val="586269B7"/>
    <w:rsid w:val="5885284A"/>
    <w:rsid w:val="597933D0"/>
    <w:rsid w:val="59815DE1"/>
    <w:rsid w:val="5A492DA3"/>
    <w:rsid w:val="5A7C0EB1"/>
    <w:rsid w:val="5A88210E"/>
    <w:rsid w:val="5AB50438"/>
    <w:rsid w:val="5B0B44FC"/>
    <w:rsid w:val="5B2D41AF"/>
    <w:rsid w:val="5B61411C"/>
    <w:rsid w:val="5BBD0E5E"/>
    <w:rsid w:val="5BEA4111"/>
    <w:rsid w:val="5BEC60DC"/>
    <w:rsid w:val="5C2A59EE"/>
    <w:rsid w:val="5C3435DF"/>
    <w:rsid w:val="5C3969A7"/>
    <w:rsid w:val="5C403D31"/>
    <w:rsid w:val="5C545A2F"/>
    <w:rsid w:val="5C6755A5"/>
    <w:rsid w:val="5C702869"/>
    <w:rsid w:val="5CB87D6C"/>
    <w:rsid w:val="5D2B49E2"/>
    <w:rsid w:val="5D2E5E97"/>
    <w:rsid w:val="5D722610"/>
    <w:rsid w:val="5D942587"/>
    <w:rsid w:val="5DF81DDE"/>
    <w:rsid w:val="5E021BE6"/>
    <w:rsid w:val="5E1069E6"/>
    <w:rsid w:val="5E185667"/>
    <w:rsid w:val="5E55139E"/>
    <w:rsid w:val="603276A2"/>
    <w:rsid w:val="60341DFF"/>
    <w:rsid w:val="60AD7DDE"/>
    <w:rsid w:val="60D07D7A"/>
    <w:rsid w:val="618648DC"/>
    <w:rsid w:val="61A570C7"/>
    <w:rsid w:val="61BC3CA7"/>
    <w:rsid w:val="620B2ACA"/>
    <w:rsid w:val="628C136C"/>
    <w:rsid w:val="62AF7E63"/>
    <w:rsid w:val="62C90F25"/>
    <w:rsid w:val="636E73D6"/>
    <w:rsid w:val="638B7F88"/>
    <w:rsid w:val="63A31776"/>
    <w:rsid w:val="63B75221"/>
    <w:rsid w:val="63F542FE"/>
    <w:rsid w:val="645C1924"/>
    <w:rsid w:val="647E4493"/>
    <w:rsid w:val="652F0DE7"/>
    <w:rsid w:val="6569254B"/>
    <w:rsid w:val="656C3DE9"/>
    <w:rsid w:val="65757142"/>
    <w:rsid w:val="65D35F9E"/>
    <w:rsid w:val="65E25925"/>
    <w:rsid w:val="66B6356E"/>
    <w:rsid w:val="66C87AC3"/>
    <w:rsid w:val="66CF2A2C"/>
    <w:rsid w:val="67963BF2"/>
    <w:rsid w:val="67FE49A5"/>
    <w:rsid w:val="68120C78"/>
    <w:rsid w:val="68237C21"/>
    <w:rsid w:val="68242A5A"/>
    <w:rsid w:val="684E77D6"/>
    <w:rsid w:val="68A51AEC"/>
    <w:rsid w:val="6931512E"/>
    <w:rsid w:val="693D68FA"/>
    <w:rsid w:val="69C53AFB"/>
    <w:rsid w:val="69DB153D"/>
    <w:rsid w:val="69F04FE9"/>
    <w:rsid w:val="6A5512F0"/>
    <w:rsid w:val="6A641533"/>
    <w:rsid w:val="6AA77654"/>
    <w:rsid w:val="6AD246EE"/>
    <w:rsid w:val="6B13356A"/>
    <w:rsid w:val="6B2A452A"/>
    <w:rsid w:val="6BBD3E51"/>
    <w:rsid w:val="6C0F7296"/>
    <w:rsid w:val="6D0B213A"/>
    <w:rsid w:val="6D853C9A"/>
    <w:rsid w:val="6D9F31FE"/>
    <w:rsid w:val="6E25701D"/>
    <w:rsid w:val="6E35746E"/>
    <w:rsid w:val="6E380A90"/>
    <w:rsid w:val="6E697118"/>
    <w:rsid w:val="6E876E30"/>
    <w:rsid w:val="6F4D6A39"/>
    <w:rsid w:val="6F881820"/>
    <w:rsid w:val="6FAD572A"/>
    <w:rsid w:val="70587C42"/>
    <w:rsid w:val="70E46F2A"/>
    <w:rsid w:val="711710AD"/>
    <w:rsid w:val="71364647"/>
    <w:rsid w:val="71A37A6C"/>
    <w:rsid w:val="72B648F6"/>
    <w:rsid w:val="736E6F7E"/>
    <w:rsid w:val="73B40E35"/>
    <w:rsid w:val="73ED07EB"/>
    <w:rsid w:val="7400051E"/>
    <w:rsid w:val="744A3547"/>
    <w:rsid w:val="7452064E"/>
    <w:rsid w:val="74E219D2"/>
    <w:rsid w:val="751D6EAE"/>
    <w:rsid w:val="75615B3F"/>
    <w:rsid w:val="75BE6F23"/>
    <w:rsid w:val="7603619B"/>
    <w:rsid w:val="77065E4C"/>
    <w:rsid w:val="772B58B2"/>
    <w:rsid w:val="77400B63"/>
    <w:rsid w:val="77CB5472"/>
    <w:rsid w:val="78047EB1"/>
    <w:rsid w:val="78175E36"/>
    <w:rsid w:val="78F37B88"/>
    <w:rsid w:val="7940316B"/>
    <w:rsid w:val="794C2D49"/>
    <w:rsid w:val="79B55907"/>
    <w:rsid w:val="79D12015"/>
    <w:rsid w:val="79E139F7"/>
    <w:rsid w:val="79F006ED"/>
    <w:rsid w:val="7A4A24F3"/>
    <w:rsid w:val="7B1F572E"/>
    <w:rsid w:val="7B435708"/>
    <w:rsid w:val="7B445194"/>
    <w:rsid w:val="7B4F1915"/>
    <w:rsid w:val="7B503B39"/>
    <w:rsid w:val="7BCE4A5E"/>
    <w:rsid w:val="7BF546E1"/>
    <w:rsid w:val="7BFD495E"/>
    <w:rsid w:val="7C1D740C"/>
    <w:rsid w:val="7C5C02BC"/>
    <w:rsid w:val="7CA81753"/>
    <w:rsid w:val="7D0F17D2"/>
    <w:rsid w:val="7D4E3192"/>
    <w:rsid w:val="7DB06B11"/>
    <w:rsid w:val="7DBD2FDC"/>
    <w:rsid w:val="7E1352F2"/>
    <w:rsid w:val="7EC876AD"/>
    <w:rsid w:val="7F121106"/>
    <w:rsid w:val="7F134E06"/>
    <w:rsid w:val="7F737DF6"/>
    <w:rsid w:val="7FB309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jc w:val="center"/>
      <w:outlineLvl w:val="0"/>
    </w:pPr>
    <w:rPr>
      <w:rFonts w:ascii="黑体" w:eastAsia="黑体"/>
      <w:sz w:val="28"/>
    </w:rPr>
  </w:style>
  <w:style w:type="paragraph" w:styleId="3">
    <w:name w:val="heading 2"/>
    <w:basedOn w:val="1"/>
    <w:next w:val="4"/>
    <w:qFormat/>
    <w:uiPriority w:val="0"/>
    <w:pPr>
      <w:keepNext/>
      <w:spacing w:line="720" w:lineRule="exact"/>
      <w:outlineLvl w:val="1"/>
    </w:pPr>
    <w:rPr>
      <w:rFonts w:ascii="黑体" w:hAnsi="Copperplate Gothic Bold" w:eastAsia="楷体_GB2312"/>
      <w:sz w:val="28"/>
    </w:rPr>
  </w:style>
  <w:style w:type="paragraph" w:styleId="5">
    <w:name w:val="heading 4"/>
    <w:basedOn w:val="1"/>
    <w:next w:val="1"/>
    <w:qFormat/>
    <w:uiPriority w:val="0"/>
    <w:pPr>
      <w:keepNext/>
      <w:keepLines/>
      <w:widowControl w:val="0"/>
      <w:tabs>
        <w:tab w:val="left" w:pos="864"/>
      </w:tabs>
      <w:spacing w:before="120" w:line="360" w:lineRule="auto"/>
      <w:ind w:left="864" w:hanging="864"/>
      <w:jc w:val="both"/>
      <w:outlineLvl w:val="3"/>
    </w:pPr>
    <w:rPr>
      <w:rFonts w:ascii="Arial" w:hAnsi="Arial" w:eastAsia="宋体" w:cs="Times New Roman"/>
      <w:bCs/>
      <w:kern w:val="2"/>
      <w:sz w:val="24"/>
      <w:szCs w:val="28"/>
      <w:lang w:val="en-US" w:eastAsia="zh-CN" w:bidi="ar-SA"/>
    </w:rPr>
  </w:style>
  <w:style w:type="paragraph" w:styleId="6">
    <w:name w:val="heading 6"/>
    <w:next w:val="1"/>
    <w:qFormat/>
    <w:uiPriority w:val="0"/>
    <w:pPr>
      <w:keepNext/>
      <w:keepLines/>
      <w:widowControl w:val="0"/>
      <w:tabs>
        <w:tab w:val="left" w:pos="1152"/>
      </w:tabs>
      <w:spacing w:before="60" w:line="360" w:lineRule="auto"/>
      <w:ind w:left="1152" w:hanging="1152"/>
      <w:jc w:val="both"/>
      <w:outlineLvl w:val="5"/>
    </w:pPr>
    <w:rPr>
      <w:rFonts w:ascii="Arial Unicode MS" w:hAnsi="Arial Unicode MS" w:eastAsia="宋体" w:cs="Times New Roman"/>
      <w:bCs/>
      <w:kern w:val="2"/>
      <w:sz w:val="24"/>
      <w:szCs w:val="24"/>
      <w:lang w:val="en-US" w:eastAsia="zh-CN" w:bidi="ar-SA"/>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pPr>
  </w:style>
  <w:style w:type="paragraph" w:styleId="7">
    <w:name w:val="annotation text"/>
    <w:qFormat/>
    <w:uiPriority w:val="0"/>
    <w:pPr>
      <w:widowControl w:val="0"/>
      <w:jc w:val="left"/>
    </w:pPr>
    <w:rPr>
      <w:rFonts w:ascii="Times New Roman" w:hAnsi="Times New Roman" w:eastAsia="宋体" w:cs="Times New Roman"/>
      <w:kern w:val="2"/>
      <w:sz w:val="21"/>
      <w:szCs w:val="24"/>
      <w:lang w:val="en-US" w:eastAsia="zh-CN" w:bidi="ar-SA"/>
    </w:rPr>
  </w:style>
  <w:style w:type="paragraph" w:styleId="8">
    <w:name w:val="Body Text"/>
    <w:basedOn w:val="1"/>
    <w:next w:val="1"/>
    <w:semiHidden/>
    <w:qFormat/>
    <w:uiPriority w:val="0"/>
    <w:rPr>
      <w:rFonts w:ascii="Arial" w:hAnsi="Arial" w:eastAsia="Arial" w:cs="Arial"/>
      <w:sz w:val="21"/>
      <w:szCs w:val="21"/>
      <w:lang w:val="en-US" w:eastAsia="en-US" w:bidi="ar-SA"/>
    </w:rPr>
  </w:style>
  <w:style w:type="paragraph" w:styleId="9">
    <w:name w:val="Body Text Indent"/>
    <w:basedOn w:val="1"/>
    <w:next w:val="1"/>
    <w:qFormat/>
    <w:uiPriority w:val="99"/>
    <w:pPr>
      <w:spacing w:line="640" w:lineRule="exact"/>
      <w:ind w:firstLine="585"/>
    </w:pPr>
    <w:rPr>
      <w:rFonts w:ascii="楷体_GB2312" w:eastAsia="楷体_GB2312"/>
      <w:sz w:val="32"/>
    </w:rPr>
  </w:style>
  <w:style w:type="paragraph" w:styleId="10">
    <w:name w:val="Plain Text"/>
    <w:basedOn w:val="1"/>
    <w:next w:val="1"/>
    <w:qFormat/>
    <w:uiPriority w:val="99"/>
    <w:rPr>
      <w:rFonts w:ascii="宋体" w:hAnsi="Courier New"/>
    </w:rPr>
  </w:style>
  <w:style w:type="paragraph" w:styleId="11">
    <w:name w:val="Body Text Indent 2"/>
    <w:basedOn w:val="1"/>
    <w:qFormat/>
    <w:uiPriority w:val="99"/>
    <w:pPr>
      <w:spacing w:line="640" w:lineRule="exact"/>
      <w:ind w:firstLine="645"/>
    </w:pPr>
    <w:rPr>
      <w:rFonts w:ascii="楷体_GB2312" w:eastAsia="楷体_GB2312"/>
      <w:sz w:val="32"/>
    </w:rPr>
  </w:style>
  <w:style w:type="paragraph" w:styleId="12">
    <w:name w:val="footer"/>
    <w:basedOn w:val="1"/>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13">
    <w:name w:val="header"/>
    <w:basedOn w:val="1"/>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14">
    <w:name w:val="toc 1"/>
    <w:basedOn w:val="1"/>
    <w:next w:val="1"/>
    <w:qFormat/>
    <w:uiPriority w:val="0"/>
  </w:style>
  <w:style w:type="paragraph" w:styleId="15">
    <w:name w:val="toc 4"/>
    <w:basedOn w:val="1"/>
    <w:next w:val="1"/>
    <w:unhideWhenUsed/>
    <w:qFormat/>
    <w:uiPriority w:val="39"/>
    <w:pPr>
      <w:ind w:left="1260" w:leftChars="600"/>
    </w:pPr>
  </w:style>
  <w:style w:type="paragraph" w:styleId="16">
    <w:name w:val="Body Text 2"/>
    <w:basedOn w:val="1"/>
    <w:qFormat/>
    <w:uiPriority w:val="99"/>
    <w:rPr>
      <w:rFonts w:ascii="楷体_GB2312" w:hAnsi="Copperplate Gothic Bold" w:eastAsia="楷体_GB2312"/>
      <w:sz w:val="28"/>
    </w:rPr>
  </w:style>
  <w:style w:type="paragraph" w:styleId="1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18">
    <w:name w:val="Normal (Web)"/>
    <w:qFormat/>
    <w:uiPriority w:val="99"/>
    <w:pPr>
      <w:widowControl/>
      <w:spacing w:before="100" w:beforeLines="0" w:beforeAutospacing="1" w:after="100" w:afterLines="0" w:afterAutospacing="1"/>
      <w:jc w:val="left"/>
    </w:pPr>
    <w:rPr>
      <w:rFonts w:ascii="宋体" w:hAnsi="宋体" w:eastAsia="宋体" w:cs="Times New Roman"/>
      <w:kern w:val="0"/>
      <w:sz w:val="24"/>
      <w:szCs w:val="24"/>
      <w:lang w:val="en-US" w:eastAsia="zh-CN" w:bidi="ar-SA"/>
    </w:rPr>
  </w:style>
  <w:style w:type="paragraph" w:styleId="19">
    <w:name w:val="Body Text First Indent"/>
    <w:basedOn w:val="8"/>
    <w:next w:val="20"/>
    <w:qFormat/>
    <w:uiPriority w:val="99"/>
    <w:pPr>
      <w:widowControl w:val="0"/>
      <w:spacing w:after="120" w:afterLines="0"/>
      <w:ind w:firstLine="420" w:firstLineChars="100"/>
      <w:jc w:val="both"/>
    </w:pPr>
    <w:rPr>
      <w:rFonts w:ascii="宋体" w:hAnsi="Times New Roman" w:eastAsia="宋体" w:cs="Times New Roman"/>
      <w:kern w:val="2"/>
      <w:sz w:val="21"/>
      <w:lang w:val="en-US" w:eastAsia="zh-CN" w:bidi="ar-SA"/>
    </w:rPr>
  </w:style>
  <w:style w:type="paragraph" w:styleId="20">
    <w:name w:val="Body Text First Indent 2"/>
    <w:basedOn w:val="9"/>
    <w:next w:val="8"/>
    <w:qFormat/>
    <w:uiPriority w:val="99"/>
  </w:style>
  <w:style w:type="table" w:styleId="22">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22"/>
    <w:rPr>
      <w:b/>
      <w:bCs/>
    </w:rPr>
  </w:style>
  <w:style w:type="character" w:styleId="25">
    <w:name w:val="Hyperlink"/>
    <w:basedOn w:val="23"/>
    <w:qFormat/>
    <w:uiPriority w:val="0"/>
    <w:rPr>
      <w:color w:val="0000FF"/>
      <w:u w:val="single"/>
    </w:rPr>
  </w:style>
  <w:style w:type="paragraph" w:customStyle="1" w:styleId="26">
    <w:name w:val="列出段落1"/>
    <w:qFormat/>
    <w:uiPriority w:val="0"/>
    <w:pPr>
      <w:widowControl w:val="0"/>
      <w:ind w:firstLine="420" w:firstLineChars="200"/>
      <w:jc w:val="both"/>
    </w:pPr>
    <w:rPr>
      <w:rFonts w:ascii="宋体" w:hAnsi="Times New Roman" w:eastAsia="宋体" w:cs="Times New Roman"/>
      <w:sz w:val="24"/>
      <w:lang w:val="en-US" w:eastAsia="zh-CN"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仿宋" w:hAnsi="仿宋" w:eastAsia="仿宋" w:cs="仿宋"/>
      <w:sz w:val="20"/>
      <w:szCs w:val="20"/>
      <w:lang w:val="en-US" w:eastAsia="en-US" w:bidi="ar-SA"/>
    </w:rPr>
  </w:style>
  <w:style w:type="paragraph" w:customStyle="1" w:styleId="29">
    <w:name w:val="null3"/>
    <w:qFormat/>
    <w:uiPriority w:val="0"/>
    <w:rPr>
      <w:rFonts w:hint="eastAsia" w:ascii="Calibri" w:hAnsi="Calibri" w:eastAsia="宋体" w:cs="Times New Roman"/>
      <w:lang w:val="en-US" w:eastAsia="zh-Hans"/>
    </w:rPr>
  </w:style>
  <w:style w:type="paragraph" w:customStyle="1" w:styleId="30">
    <w:name w:val="List Paragraph"/>
    <w:basedOn w:val="1"/>
    <w:qFormat/>
    <w:uiPriority w:val="34"/>
    <w:pPr>
      <w:widowControl w:val="0"/>
      <w:ind w:firstLine="420" w:firstLineChars="200"/>
      <w:jc w:val="both"/>
    </w:pPr>
    <w:rPr>
      <w:rFonts w:ascii="宋体" w:hAnsi="Times New Roman" w:eastAsia="宋体" w:cs="Times New Roman"/>
      <w:sz w:val="24"/>
      <w:lang w:val="en-US" w:eastAsia="zh-CN" w:bidi="ar-SA"/>
    </w:rPr>
  </w:style>
  <w:style w:type="paragraph" w:customStyle="1" w:styleId="31">
    <w:name w:val="WPSOffice手动目录 1"/>
    <w:qFormat/>
    <w:uiPriority w:val="0"/>
    <w:pPr>
      <w:ind w:leftChars="0"/>
    </w:pPr>
    <w:rPr>
      <w:rFonts w:ascii="Times New Roman" w:hAnsi="Times New Roman" w:eastAsia="宋体" w:cs="Times New Roman"/>
      <w:sz w:val="20"/>
      <w:szCs w:val="20"/>
    </w:rPr>
  </w:style>
  <w:style w:type="paragraph" w:customStyle="1" w:styleId="3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3">
    <w:name w:val="p15"/>
    <w:basedOn w:val="1"/>
    <w:autoRedefine/>
    <w:qFormat/>
    <w:uiPriority w:val="0"/>
    <w:pPr>
      <w:widowControl/>
      <w:spacing w:line="360" w:lineRule="auto"/>
      <w:jc w:val="left"/>
    </w:pPr>
    <w:rPr>
      <w:kern w:val="0"/>
      <w:sz w:val="24"/>
    </w:rPr>
  </w:style>
  <w:style w:type="paragraph" w:customStyle="1" w:styleId="34">
    <w:name w:val="Char1"/>
    <w:basedOn w:val="1"/>
    <w:autoRedefine/>
    <w:qFormat/>
    <w:uiPriority w:val="0"/>
    <w:pPr>
      <w:tabs>
        <w:tab w:val="left" w:pos="360"/>
      </w:tabs>
    </w:pPr>
    <w:rPr>
      <w:sz w:val="24"/>
      <w:szCs w:val="24"/>
    </w:rPr>
  </w:style>
  <w:style w:type="paragraph" w:styleId="35">
    <w:name w:val="No Spacing"/>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36">
    <w:name w:val="a"/>
    <w:basedOn w:val="1"/>
    <w:autoRedefine/>
    <w:qFormat/>
    <w:uiPriority w:val="0"/>
    <w:pPr>
      <w:widowControl/>
      <w:spacing w:before="100" w:beforeAutospacing="1" w:after="100" w:afterAutospacing="1"/>
      <w:jc w:val="left"/>
    </w:pPr>
    <w:rPr>
      <w:rFonts w:ascii="宋体" w:cs="宋体"/>
      <w:kern w:val="0"/>
    </w:rPr>
  </w:style>
  <w:style w:type="paragraph" w:customStyle="1" w:styleId="37">
    <w:name w:val="a0"/>
    <w:basedOn w:val="1"/>
    <w:autoRedefine/>
    <w:qFormat/>
    <w:uiPriority w:val="0"/>
    <w:pPr>
      <w:widowControl/>
      <w:spacing w:before="100" w:beforeAutospacing="1" w:after="100" w:afterAutospacing="1"/>
      <w:jc w:val="left"/>
    </w:pPr>
    <w:rPr>
      <w:rFonts w:ascii="宋体" w:cs="宋体"/>
      <w:kern w:val="0"/>
    </w:rPr>
  </w:style>
  <w:style w:type="paragraph" w:customStyle="1" w:styleId="38">
    <w:name w:val="@正文"/>
    <w:basedOn w:val="39"/>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39">
    <w:name w:val="※正文"/>
    <w:basedOn w:val="1"/>
    <w:next w:val="1"/>
    <w:autoRedefine/>
    <w:qFormat/>
    <w:uiPriority w:val="0"/>
    <w:pPr>
      <w:widowControl/>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86</Pages>
  <Words>10708</Words>
  <Characters>11493</Characters>
  <TotalTime>337</TotalTime>
  <ScaleCrop>false</ScaleCrop>
  <LinksUpToDate>false</LinksUpToDate>
  <CharactersWithSpaces>11679</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2024-11-14T14:19:00Z</dcterms:created>
  <dc:creator>HXZB</dc:creator>
  <cp:keywords>Birthday</cp:keywords>
  <cp:lastModifiedBy>Lulu^</cp:lastModifiedBy>
  <cp:lastPrinted>2026-07-08T04:22:00Z</cp:lastPrinted>
  <dcterms:modified xsi:type="dcterms:W3CDTF">2026-07-24T02:11:16Z</dcterms:modified>
  <dc:subject>Birthday</dc:subject>
  <dc:title>招标文件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2024-11-14T14:20:08Z</vt:filetime>
  </property>
  <property fmtid="{D5CDD505-2E9C-101B-9397-08002B2CF9AE}" pid="4" name="KSOProductBuildVer">
    <vt:lpwstr>2052-12.1.0.26895</vt:lpwstr>
  </property>
  <property fmtid="{D5CDD505-2E9C-101B-9397-08002B2CF9AE}" pid="5" name="ICV">
    <vt:lpwstr>74F898EC926C49B1BEB874E02CFFA6AC_13</vt:lpwstr>
  </property>
  <property fmtid="{D5CDD505-2E9C-101B-9397-08002B2CF9AE}" pid="6" name="KSOTemplateDocerSaveRecord">
    <vt:lpwstr>eyJoZGlkIjoiN2YwNDUyN2NiYzUyYzU4NWM4YzZlNWQwMzJhMzEzYmYiLCJ1c2VySWQiOiI5MjQ1OTQ4MjcifQ==</vt:lpwstr>
  </property>
</Properties>
</file>