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8D563">
      <w:pPr>
        <w:pStyle w:val="3"/>
        <w:adjustRightInd w:val="0"/>
        <w:snapToGrid w:val="0"/>
        <w:spacing w:before="156" w:beforeLines="50" w:after="312" w:afterLines="100" w:line="460" w:lineRule="exact"/>
        <w:jc w:val="center"/>
        <w:outlineLvl w:val="0"/>
        <w:rPr>
          <w:rStyle w:val="7"/>
          <w:rFonts w:hint="eastAsia" w:ascii="Times New Roman" w:hAnsi="Times New Roman" w:eastAsia="宋体" w:cs="Times New Roman"/>
          <w:b/>
          <w:bCs/>
        </w:rPr>
      </w:pPr>
      <w:r>
        <w:rPr>
          <w:rStyle w:val="7"/>
          <w:rFonts w:hint="eastAsia" w:cs="Times New Roman"/>
          <w:b/>
          <w:bCs/>
          <w:kern w:val="2"/>
          <w:sz w:val="32"/>
        </w:rPr>
        <w:t>采购内容及要求</w:t>
      </w:r>
    </w:p>
    <w:p w14:paraId="596921D0">
      <w:pPr>
        <w:keepNext w:val="0"/>
        <w:keepLines w:val="0"/>
        <w:pageBreakBefore w:val="0"/>
        <w:widowControl w:val="0"/>
        <w:kinsoku/>
        <w:wordWrap/>
        <w:overflowPunct/>
        <w:topLinePunct w:val="0"/>
        <w:autoSpaceDE/>
        <w:autoSpaceDN/>
        <w:bidi w:val="0"/>
        <w:adjustRightInd w:val="0"/>
        <w:snapToGrid w:val="0"/>
        <w:spacing w:line="560" w:lineRule="exact"/>
        <w:ind w:firstLine="64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为保障陕西体彩网正常运维，现拟采购陕西体彩网2026年11月-2027年11月的运维服务，具体采购需求如下：</w:t>
      </w:r>
    </w:p>
    <w:p w14:paraId="107D09D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40" w:leftChars="0" w:firstLine="0" w:firstLineChars="0"/>
        <w:jc w:val="left"/>
        <w:textAlignment w:val="auto"/>
        <w:rPr>
          <w:rFonts w:hint="eastAsia" w:ascii="方正仿宋_GB2312" w:hAnsi="方正仿宋_GB2312" w:eastAsia="方正仿宋_GB2312" w:cs="方正仿宋_GB2312"/>
          <w:b w:val="0"/>
          <w:bCs w:val="0"/>
          <w:kern w:val="2"/>
          <w:sz w:val="30"/>
          <w:szCs w:val="30"/>
          <w:highlight w:val="none"/>
          <w:lang w:val="en-US" w:eastAsia="zh-CN"/>
        </w:rPr>
      </w:pPr>
      <w:r>
        <w:rPr>
          <w:rFonts w:hint="eastAsia" w:ascii="方正仿宋_GB2312" w:hAnsi="方正仿宋_GB2312" w:eastAsia="方正仿宋_GB2312" w:cs="方正仿宋_GB2312"/>
          <w:b w:val="0"/>
          <w:bCs w:val="0"/>
          <w:kern w:val="2"/>
          <w:sz w:val="30"/>
          <w:szCs w:val="30"/>
          <w:highlight w:val="none"/>
          <w:lang w:val="en-US" w:eastAsia="zh-CN" w:bidi="ar-SA"/>
        </w:rPr>
        <w:t>一、</w:t>
      </w:r>
      <w:r>
        <w:rPr>
          <w:rFonts w:hint="eastAsia" w:ascii="方正仿宋_GB2312" w:hAnsi="方正仿宋_GB2312" w:eastAsia="方正仿宋_GB2312" w:cs="方正仿宋_GB2312"/>
          <w:b w:val="0"/>
          <w:bCs w:val="0"/>
          <w:kern w:val="2"/>
          <w:sz w:val="30"/>
          <w:szCs w:val="30"/>
          <w:highlight w:val="none"/>
          <w:lang w:val="en-US" w:eastAsia="zh-CN"/>
        </w:rPr>
        <w:t>技术参数</w:t>
      </w:r>
    </w:p>
    <w:p w14:paraId="553B6770">
      <w:pPr>
        <w:keepNext w:val="0"/>
        <w:keepLines w:val="0"/>
        <w:pageBreakBefore w:val="0"/>
        <w:widowControl w:val="0"/>
        <w:kinsoku/>
        <w:wordWrap/>
        <w:overflowPunct/>
        <w:topLinePunct w:val="0"/>
        <w:autoSpaceDE/>
        <w:autoSpaceDN/>
        <w:bidi w:val="0"/>
        <w:adjustRightInd w:val="0"/>
        <w:snapToGrid w:val="0"/>
        <w:spacing w:line="560" w:lineRule="exact"/>
        <w:ind w:firstLine="64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1.架构：采用Java语言，B/S架构，能够运行于IE8以上、chrome、Firefox及其他浏览器；</w:t>
      </w:r>
    </w:p>
    <w:p w14:paraId="20E5FAF4">
      <w:pPr>
        <w:keepNext w:val="0"/>
        <w:keepLines w:val="0"/>
        <w:pageBreakBefore w:val="0"/>
        <w:widowControl w:val="0"/>
        <w:kinsoku/>
        <w:wordWrap/>
        <w:overflowPunct/>
        <w:topLinePunct w:val="0"/>
        <w:autoSpaceDE/>
        <w:autoSpaceDN/>
        <w:bidi w:val="0"/>
        <w:adjustRightInd w:val="0"/>
        <w:snapToGrid w:val="0"/>
        <w:spacing w:line="560" w:lineRule="exact"/>
        <w:ind w:firstLine="64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2.数据库：采用国产数据库，以满足对安全及性能的要求;</w:t>
      </w:r>
    </w:p>
    <w:p w14:paraId="151E2397">
      <w:pPr>
        <w:keepNext w:val="0"/>
        <w:keepLines w:val="0"/>
        <w:pageBreakBefore w:val="0"/>
        <w:widowControl w:val="0"/>
        <w:kinsoku/>
        <w:wordWrap/>
        <w:overflowPunct/>
        <w:topLinePunct w:val="0"/>
        <w:autoSpaceDE/>
        <w:autoSpaceDN/>
        <w:bidi w:val="0"/>
        <w:adjustRightInd w:val="0"/>
        <w:snapToGrid w:val="0"/>
        <w:spacing w:line="560" w:lineRule="exact"/>
        <w:ind w:firstLine="64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3.支持鸿蒙、iOS、Android操作系统的平板、手机移动终端访问系统；</w:t>
      </w:r>
    </w:p>
    <w:p w14:paraId="4F77B766">
      <w:pPr>
        <w:keepNext w:val="0"/>
        <w:keepLines w:val="0"/>
        <w:pageBreakBefore w:val="0"/>
        <w:widowControl w:val="0"/>
        <w:kinsoku/>
        <w:wordWrap/>
        <w:overflowPunct/>
        <w:topLinePunct w:val="0"/>
        <w:autoSpaceDE/>
        <w:autoSpaceDN/>
        <w:bidi w:val="0"/>
        <w:adjustRightInd w:val="0"/>
        <w:snapToGrid w:val="0"/>
        <w:spacing w:line="560" w:lineRule="exact"/>
        <w:ind w:firstLine="64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4.独立云服务器：CPU，32核心及以上；内存，16G内存；带宽，上下行基础带宽100M，峰值带宽300M，支持高峰期大流量访问、高清图片及视频加载，访问量承载10000并发数。数据盘，2TB高速大容量数据盘，满足资讯、图片、视频、历史数据等存储3-5年；</w:t>
      </w:r>
    </w:p>
    <w:p w14:paraId="35BC628C">
      <w:pPr>
        <w:keepNext w:val="0"/>
        <w:keepLines w:val="0"/>
        <w:pageBreakBefore w:val="0"/>
        <w:widowControl w:val="0"/>
        <w:kinsoku/>
        <w:wordWrap/>
        <w:overflowPunct/>
        <w:topLinePunct w:val="0"/>
        <w:autoSpaceDE/>
        <w:autoSpaceDN/>
        <w:bidi w:val="0"/>
        <w:adjustRightInd w:val="0"/>
        <w:snapToGrid w:val="0"/>
        <w:spacing w:line="560" w:lineRule="exact"/>
        <w:ind w:firstLine="64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5.服务器安全配置：提供web防火墙、ip访问策略设置、动态调整服务、故障场景自动切换服务、数据安全审计(DSA)、漏洞扫描服务等安全服务。</w:t>
      </w:r>
    </w:p>
    <w:p w14:paraId="1BD91AF3">
      <w:pPr>
        <w:keepNext w:val="0"/>
        <w:keepLines w:val="0"/>
        <w:pageBreakBefore w:val="0"/>
        <w:widowControl w:val="0"/>
        <w:kinsoku/>
        <w:wordWrap/>
        <w:overflowPunct/>
        <w:topLinePunct w:val="0"/>
        <w:autoSpaceDE/>
        <w:autoSpaceDN/>
        <w:bidi w:val="0"/>
        <w:adjustRightInd w:val="0"/>
        <w:snapToGrid w:val="0"/>
        <w:spacing w:line="560" w:lineRule="exact"/>
        <w:ind w:firstLine="64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二、服务内容</w:t>
      </w:r>
    </w:p>
    <w:p w14:paraId="10E7472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40" w:leftChars="0"/>
        <w:jc w:val="left"/>
        <w:textAlignment w:val="auto"/>
        <w:rPr>
          <w:rFonts w:hint="eastAsia" w:ascii="方正仿宋_GB2312" w:hAnsi="方正仿宋_GB2312" w:eastAsia="方正仿宋_GB2312" w:cs="方正仿宋_GB2312"/>
          <w:b/>
          <w:bCs/>
          <w:kern w:val="2"/>
          <w:sz w:val="30"/>
          <w:szCs w:val="30"/>
          <w:highlight w:val="none"/>
          <w:lang w:val="en-US" w:eastAsia="zh-CN"/>
        </w:rPr>
      </w:pPr>
      <w:r>
        <w:rPr>
          <w:rFonts w:hint="eastAsia" w:ascii="方正仿宋_GB2312" w:hAnsi="方正仿宋_GB2312" w:eastAsia="方正仿宋_GB2312" w:cs="方正仿宋_GB2312"/>
          <w:b/>
          <w:bCs/>
          <w:kern w:val="2"/>
          <w:sz w:val="30"/>
          <w:szCs w:val="30"/>
          <w:highlight w:val="none"/>
          <w:lang w:val="en-US" w:eastAsia="zh-CN" w:bidi="ar-SA"/>
        </w:rPr>
        <w:t>（一）</w:t>
      </w:r>
      <w:r>
        <w:rPr>
          <w:rFonts w:hint="eastAsia" w:ascii="方正仿宋_GB2312" w:hAnsi="方正仿宋_GB2312" w:eastAsia="方正仿宋_GB2312" w:cs="方正仿宋_GB2312"/>
          <w:b/>
          <w:bCs/>
          <w:kern w:val="2"/>
          <w:sz w:val="30"/>
          <w:szCs w:val="30"/>
          <w:highlight w:val="none"/>
          <w:lang w:val="en-US" w:eastAsia="zh-CN"/>
        </w:rPr>
        <w:t>内容采编与发布</w:t>
      </w:r>
    </w:p>
    <w:p w14:paraId="13D2768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 xml:space="preserve">    1.提供陕西体彩网日常内容编辑与发布工作，包括但不限于陕西体彩网新闻修改、编排与发布、宣传物料更新、每日中奖宣传信息更新设计与发布，确保发布内容正确、完整、及时。</w:t>
      </w:r>
    </w:p>
    <w:p w14:paraId="1C7ABC6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2.服务运营期内提供派驻体彩人员开展采编撰稿、摄影摄像服务。</w:t>
      </w:r>
    </w:p>
    <w:p w14:paraId="5008A23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3.提供海报制作服务，服务期内不少于20次。</w:t>
      </w:r>
    </w:p>
    <w:p w14:paraId="198736D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40" w:leftChars="0"/>
        <w:jc w:val="left"/>
        <w:textAlignment w:val="auto"/>
        <w:rPr>
          <w:rFonts w:hint="eastAsia" w:ascii="方正仿宋_GB2312" w:hAnsi="方正仿宋_GB2312" w:eastAsia="方正仿宋_GB2312" w:cs="方正仿宋_GB2312"/>
          <w:b/>
          <w:bCs/>
          <w:kern w:val="2"/>
          <w:sz w:val="30"/>
          <w:szCs w:val="30"/>
          <w:highlight w:val="none"/>
          <w:lang w:val="en-US" w:eastAsia="zh-CN"/>
        </w:rPr>
      </w:pPr>
      <w:r>
        <w:rPr>
          <w:rFonts w:hint="eastAsia" w:ascii="方正仿宋_GB2312" w:hAnsi="方正仿宋_GB2312" w:eastAsia="方正仿宋_GB2312" w:cs="方正仿宋_GB2312"/>
          <w:b/>
          <w:bCs/>
          <w:kern w:val="2"/>
          <w:sz w:val="30"/>
          <w:szCs w:val="30"/>
          <w:highlight w:val="none"/>
          <w:lang w:val="en-US" w:eastAsia="zh-CN" w:bidi="ar-SA"/>
        </w:rPr>
        <w:t>（二）</w:t>
      </w:r>
      <w:r>
        <w:rPr>
          <w:rFonts w:hint="eastAsia" w:ascii="方正仿宋_GB2312" w:hAnsi="方正仿宋_GB2312" w:eastAsia="方正仿宋_GB2312" w:cs="方正仿宋_GB2312"/>
          <w:b/>
          <w:bCs/>
          <w:kern w:val="2"/>
          <w:sz w:val="30"/>
          <w:szCs w:val="30"/>
          <w:highlight w:val="none"/>
          <w:lang w:val="en-US" w:eastAsia="zh-CN"/>
        </w:rPr>
        <w:t>移动端及PC端页面调整与优化</w:t>
      </w:r>
    </w:p>
    <w:p w14:paraId="7E9EB960">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分别搭建陕西体彩网PC 端和移动端两套网站页面。PC端网页须根据业务需求能即时开展功能优化与网页视觉调整。移动端网页须能自动适配WIFI和流量环境适配加载速度与内容。</w:t>
      </w:r>
    </w:p>
    <w:p w14:paraId="7C52DED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640" w:leftChars="0"/>
        <w:jc w:val="left"/>
        <w:textAlignment w:val="auto"/>
        <w:rPr>
          <w:rFonts w:hint="eastAsia" w:ascii="方正仿宋_GB2312" w:hAnsi="方正仿宋_GB2312" w:eastAsia="方正仿宋_GB2312" w:cs="方正仿宋_GB2312"/>
          <w:b/>
          <w:bCs/>
          <w:kern w:val="2"/>
          <w:sz w:val="30"/>
          <w:szCs w:val="30"/>
          <w:highlight w:val="none"/>
          <w:lang w:val="en-US" w:eastAsia="zh-CN"/>
        </w:rPr>
      </w:pPr>
      <w:r>
        <w:rPr>
          <w:rFonts w:hint="eastAsia" w:ascii="方正仿宋_GB2312" w:hAnsi="方正仿宋_GB2312" w:eastAsia="方正仿宋_GB2312" w:cs="方正仿宋_GB2312"/>
          <w:b/>
          <w:bCs/>
          <w:kern w:val="2"/>
          <w:sz w:val="30"/>
          <w:szCs w:val="30"/>
          <w:highlight w:val="none"/>
          <w:lang w:val="en-US" w:eastAsia="zh-CN" w:bidi="ar-SA"/>
        </w:rPr>
        <w:t>（三）</w:t>
      </w:r>
      <w:r>
        <w:rPr>
          <w:rFonts w:hint="eastAsia" w:ascii="方正仿宋_GB2312" w:hAnsi="方正仿宋_GB2312" w:eastAsia="方正仿宋_GB2312" w:cs="方正仿宋_GB2312"/>
          <w:b/>
          <w:bCs/>
          <w:kern w:val="2"/>
          <w:sz w:val="30"/>
          <w:szCs w:val="30"/>
          <w:highlight w:val="none"/>
          <w:lang w:val="en-US" w:eastAsia="zh-CN"/>
        </w:rPr>
        <w:t>安全运维与保障</w:t>
      </w:r>
    </w:p>
    <w:p w14:paraId="3EE8F9B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1.根据云服务器运行环境开展陕西体彩网安全策略部署；完成现有陕西体彩网代码及数据备份和迁移工作；完成网站代码和数据安全排查工作；完成其他数据安全检测与修复工作。</w:t>
      </w:r>
    </w:p>
    <w:p w14:paraId="06ECE1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default"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2.网站日常保证7*24小时技术支撑。重大紧急故障（服务器宕机、安全攻击、完全无法打开页面）15分钟以内响应，1小时内恢复；严重故障（功能性故障，访问速度慢）30分钟以内响应，4小时内恢复；一般故障（个别页面出错）1小时内响应，6小时内恢复页面调整、专题开设30分钟以内响应网站若出现故障，</w:t>
      </w:r>
    </w:p>
    <w:p w14:paraId="2132436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3.做好网站空间维护、数据库监控维护、常规与专项检测、故障处理等工作，每月完成平台数据备份。</w:t>
      </w:r>
    </w:p>
    <w:p w14:paraId="149F218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4.第一季度、第三季度分别开展外部渗透测试，测试结束后提供渗透测试报告及盖章版问题修复报告。</w:t>
      </w:r>
    </w:p>
    <w:p w14:paraId="1039F3C2">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5.每月开展网络安全检测，并提供漏扫报告及系统安全运维记录。</w:t>
      </w:r>
    </w:p>
    <w:p w14:paraId="7CF1411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default"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6.配合开展网络安全攻防演练及其它网安维护工作，对在各项过程中发现的网络安全问题进行整改。</w:t>
      </w:r>
    </w:p>
    <w:p w14:paraId="0595607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7.网站维持二级等保资格要求，并根据国家网络安全法及相关规定按期完成二级等保测评工作及系列制度的整理、编撰、修订、备案等相关工作，取得网站等级测评报告，等级测评结论不低于良。</w:t>
      </w:r>
    </w:p>
    <w:p w14:paraId="3D49A2E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2"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b/>
          <w:bCs/>
          <w:kern w:val="2"/>
          <w:sz w:val="30"/>
          <w:szCs w:val="30"/>
          <w:highlight w:val="none"/>
          <w:lang w:val="en-US" w:eastAsia="zh-CN"/>
        </w:rPr>
        <w:t>（四）人员配置与服务</w:t>
      </w:r>
    </w:p>
    <w:p w14:paraId="34E40F9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配备专业运维团队，提供包含平台维护、应用维护、安全服务、运维服务、应急处理的运维服务团队。网站工程师须具备国家专业领域证书，并具有三年以上省级企事业单位网站的维护实操经验，主要职责包括但不限于：</w:t>
      </w:r>
    </w:p>
    <w:p w14:paraId="3115452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负责软件系统运行服务，包括系统维护，确保系统安全可控和系统功能模块运转正常，数据及时更新，新栏目软件开发工作；为授权使用系统的单位提供技术咨询和培训服务；负责软件系统功能性优化；负责系统出现的 bug 修改、系统操作手册更新；提供用户答疑服务；具备完善的运维服务标准化体系及应急处理流程。</w:t>
      </w:r>
    </w:p>
    <w:p w14:paraId="5E2B5C2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2" w:firstLineChars="200"/>
        <w:jc w:val="left"/>
        <w:textAlignment w:val="auto"/>
        <w:rPr>
          <w:rFonts w:hint="eastAsia" w:ascii="方正仿宋_GB2312" w:hAnsi="方正仿宋_GB2312" w:eastAsia="方正仿宋_GB2312" w:cs="方正仿宋_GB2312"/>
          <w:b/>
          <w:bCs/>
          <w:kern w:val="2"/>
          <w:sz w:val="30"/>
          <w:szCs w:val="30"/>
          <w:highlight w:val="none"/>
          <w:lang w:val="en-US" w:eastAsia="zh-CN"/>
        </w:rPr>
      </w:pPr>
      <w:r>
        <w:rPr>
          <w:rFonts w:hint="eastAsia" w:ascii="方正仿宋_GB2312" w:hAnsi="方正仿宋_GB2312" w:eastAsia="方正仿宋_GB2312" w:cs="方正仿宋_GB2312"/>
          <w:b/>
          <w:bCs/>
          <w:kern w:val="2"/>
          <w:sz w:val="30"/>
          <w:szCs w:val="30"/>
          <w:highlight w:val="none"/>
          <w:lang w:val="en-US" w:eastAsia="zh-CN"/>
        </w:rPr>
        <w:t>（五）运营目标</w:t>
      </w:r>
    </w:p>
    <w:p w14:paraId="6538CC5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eastAsia" w:ascii="宋体" w:hAnsi="宋体" w:eastAsia="宋体" w:cs="宋体"/>
          <w:kern w:val="2"/>
          <w:sz w:val="24"/>
          <w:szCs w:val="24"/>
          <w:lang w:val="en-US" w:eastAsia="zh-CN"/>
        </w:rPr>
      </w:pPr>
      <w:r>
        <w:rPr>
          <w:rFonts w:hint="eastAsia" w:ascii="方正仿宋_GB2312" w:hAnsi="方正仿宋_GB2312" w:eastAsia="方正仿宋_GB2312" w:cs="方正仿宋_GB2312"/>
          <w:kern w:val="2"/>
          <w:sz w:val="30"/>
          <w:szCs w:val="30"/>
          <w:highlight w:val="none"/>
          <w:lang w:val="en-US" w:eastAsia="zh-CN"/>
        </w:rPr>
        <w:t>运营期内网站日均访问量达到</w:t>
      </w:r>
      <w:r>
        <w:rPr>
          <w:rFonts w:hint="eastAsia" w:ascii="方正仿宋_GB2312" w:hAnsi="方正仿宋_GB2312" w:eastAsia="方正仿宋_GB2312" w:cs="方正仿宋_GB2312"/>
          <w:kern w:val="2"/>
          <w:sz w:val="30"/>
          <w:szCs w:val="30"/>
          <w:lang w:val="en-US" w:eastAsia="zh-CN"/>
        </w:rPr>
        <w:t>4000-5000，期间确保网站运维不产生任何舆情风险。</w:t>
      </w:r>
    </w:p>
    <w:p w14:paraId="1C4E7328">
      <w:pPr>
        <w:keepNext w:val="0"/>
        <w:keepLines w:val="0"/>
        <w:pageBreakBefore w:val="0"/>
        <w:widowControl w:val="0"/>
        <w:kinsoku/>
        <w:wordWrap/>
        <w:overflowPunct/>
        <w:topLinePunct w:val="0"/>
        <w:autoSpaceDE/>
        <w:autoSpaceDN/>
        <w:bidi w:val="0"/>
        <w:spacing w:line="460" w:lineRule="exact"/>
        <w:ind w:firstLine="602" w:firstLineChars="200"/>
        <w:textAlignment w:val="auto"/>
        <w:rPr>
          <w:rFonts w:hint="eastAsia" w:ascii="方正仿宋_GB2312" w:hAnsi="方正仿宋_GB2312" w:eastAsia="方正仿宋_GB2312" w:cs="方正仿宋_GB2312"/>
          <w:b/>
          <w:bCs/>
          <w:kern w:val="2"/>
          <w:sz w:val="30"/>
          <w:szCs w:val="30"/>
          <w:lang w:val="en-US" w:eastAsia="zh-CN"/>
        </w:rPr>
      </w:pPr>
      <w:r>
        <w:rPr>
          <w:rFonts w:hint="eastAsia" w:ascii="方正仿宋_GB2312" w:hAnsi="方正仿宋_GB2312" w:eastAsia="方正仿宋_GB2312" w:cs="方正仿宋_GB2312"/>
          <w:b/>
          <w:bCs/>
          <w:kern w:val="2"/>
          <w:sz w:val="30"/>
          <w:szCs w:val="30"/>
          <w:lang w:val="en-US" w:eastAsia="zh-CN"/>
        </w:rPr>
        <w:t>（六）价款支付</w:t>
      </w:r>
    </w:p>
    <w:p w14:paraId="3ADF609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600" w:firstLineChars="200"/>
        <w:jc w:val="left"/>
        <w:textAlignment w:val="auto"/>
        <w:rPr>
          <w:rFonts w:hint="default" w:ascii="方正仿宋_GB2312" w:hAnsi="方正仿宋_GB2312" w:eastAsia="方正仿宋_GB2312" w:cs="方正仿宋_GB2312"/>
          <w:kern w:val="2"/>
          <w:sz w:val="30"/>
          <w:szCs w:val="30"/>
          <w:highlight w:val="none"/>
          <w:lang w:val="en-US" w:eastAsia="zh-CN"/>
        </w:rPr>
      </w:pPr>
      <w:r>
        <w:rPr>
          <w:rFonts w:hint="eastAsia" w:ascii="方正仿宋_GB2312" w:hAnsi="方正仿宋_GB2312" w:eastAsia="方正仿宋_GB2312" w:cs="方正仿宋_GB2312"/>
          <w:kern w:val="2"/>
          <w:sz w:val="30"/>
          <w:szCs w:val="30"/>
          <w:highlight w:val="none"/>
          <w:lang w:val="en-US" w:eastAsia="zh-CN"/>
        </w:rPr>
        <w:t>合同签订后30天内支付合同金额的60％，运维期满3个月后支付合同金额的20%，服务期结束经验收合格后30天内支付合同金额的20％。</w:t>
      </w:r>
      <w:bookmarkStart w:id="0" w:name="_GoBack"/>
      <w:bookmarkEnd w:id="0"/>
    </w:p>
    <w:p w14:paraId="5A76725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2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36113B"/>
    <w:rsid w:val="1736113B"/>
    <w:rsid w:val="3FF9428E"/>
    <w:rsid w:val="54817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paragraph" w:styleId="2">
    <w:name w:val="heading 1"/>
    <w:next w:val="1"/>
    <w:link w:val="7"/>
    <w:qFormat/>
    <w:uiPriority w:val="0"/>
    <w:pPr>
      <w:widowControl w:val="0"/>
      <w:adjustRightInd w:val="0"/>
      <w:snapToGrid w:val="0"/>
      <w:spacing w:before="50" w:beforeLines="50" w:after="50" w:afterLines="50" w:line="360" w:lineRule="auto"/>
      <w:ind w:firstLine="0"/>
      <w:jc w:val="both"/>
      <w:outlineLvl w:val="0"/>
    </w:pPr>
    <w:rPr>
      <w:rFonts w:ascii="华文仿宋" w:hAnsi="华文仿宋" w:eastAsia="宋体" w:cs="Times New Roman"/>
      <w:b/>
      <w:szCs w:val="28"/>
      <w:lang w:val="zh-CN"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next w:val="1"/>
    <w:unhideWhenUsed/>
    <w:qFormat/>
    <w:uiPriority w:val="99"/>
    <w:pPr>
      <w:widowControl w:val="0"/>
      <w:spacing w:after="120"/>
      <w:jc w:val="both"/>
    </w:pPr>
    <w:rPr>
      <w:rFonts w:ascii="Times New Roman" w:hAnsi="Times New Roman" w:eastAsia="宋体" w:cs="Times New Roman"/>
      <w:lang w:val="en-US" w:eastAsia="zh-CN" w:bidi="ar-SA"/>
    </w:rPr>
  </w:style>
  <w:style w:type="paragraph" w:styleId="4">
    <w:name w:val="toc 1"/>
    <w:basedOn w:val="1"/>
    <w:next w:val="1"/>
    <w:uiPriority w:val="0"/>
    <w:pPr>
      <w:spacing w:line="360" w:lineRule="auto"/>
    </w:pPr>
    <w:rPr>
      <w:rFonts w:ascii="Calibri" w:hAnsi="Calibri" w:eastAsia="宋体" w:cs="Times New Roman"/>
      <w:kern w:val="2"/>
      <w:sz w:val="28"/>
      <w:szCs w:val="24"/>
    </w:rPr>
  </w:style>
  <w:style w:type="character" w:customStyle="1" w:styleId="7">
    <w:name w:val="标题 1 字符"/>
    <w:link w:val="2"/>
    <w:qFormat/>
    <w:uiPriority w:val="0"/>
    <w:rPr>
      <w:rFonts w:ascii="华文仿宋" w:hAnsi="华文仿宋" w:eastAsia="宋体"/>
      <w:b/>
      <w:szCs w:val="28"/>
      <w:lang w:val="zh-CN"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2026-09-09T01:14:00Z</dcterms:created>
  <dc:creator>新昱</dc:creator>
  <cp:lastModifiedBy>新昱</cp:lastModifiedBy>
  <dcterms:modified xsi:type="dcterms:W3CDTF">2026-09-09T01:15:45Z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8513C500FA974397B7956E86A10473B8_11</vt:lpwstr>
  </property>
  <property fmtid="{D5CDD505-2E9C-101B-9397-08002B2CF9AE}" pid="4" name="KSOTemplateDocerSaveRecord">
    <vt:lpwstr>eyJoZGlkIjoiYjNjNTkyNDJjNWFiYWRmMjRlNGYzNzgwOGFjNTE0OGUiLCJ1c2VySWQiOiI1MDU3ODU5ODQifQ==</vt:lpwstr>
  </property>
</Properties>
</file>