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E2C3D3">
      <w:pPr>
        <w:keepNext w:val="0"/>
        <w:keepLines w:val="0"/>
        <w:widowControl/>
        <w:suppressLineNumbers w:val="0"/>
        <w:pBdr>
          <w:top w:val="none" w:color="auto" w:sz="0" w:space="0"/>
          <w:left w:val="none" w:color="auto" w:sz="0" w:space="0"/>
          <w:bottom w:val="none" w:color="auto" w:sz="0" w:space="0"/>
          <w:right w:val="none" w:color="auto" w:sz="0" w:space="0"/>
        </w:pBdr>
        <w:spacing w:line="480" w:lineRule="atLeast"/>
        <w:jc w:val="center"/>
        <w:rPr>
          <w:b/>
          <w:bCs/>
          <w:color w:val="0A82E5"/>
          <w:sz w:val="36"/>
          <w:szCs w:val="36"/>
        </w:rPr>
      </w:pPr>
      <w:r>
        <w:rPr>
          <w:rFonts w:ascii="宋体" w:hAnsi="宋体" w:eastAsia="宋体" w:cs="宋体"/>
          <w:b/>
          <w:bCs/>
          <w:color w:val="0A82E5"/>
          <w:kern w:val="0"/>
          <w:sz w:val="36"/>
          <w:szCs w:val="36"/>
          <w:bdr w:val="none" w:color="auto" w:sz="0" w:space="0"/>
          <w:lang w:val="en-US" w:eastAsia="zh-CN" w:bidi="ar"/>
        </w:rPr>
        <w:t>府谷能源投资集团有限公司府谷能源投资集团郭家湾矿业有限公司关于井下水处理站安装工程中标（成交）结果公告</w:t>
      </w:r>
    </w:p>
    <w:p w14:paraId="75955C7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一、项目编号：ZDZC2026072307</w:t>
      </w:r>
    </w:p>
    <w:p w14:paraId="07ED07E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二、项目名称：府谷能源投资集团郭家湾矿业有限公司关于井下水处理站安装工程</w:t>
      </w:r>
    </w:p>
    <w:p w14:paraId="0E23A9B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三、采购结果</w:t>
      </w:r>
    </w:p>
    <w:p w14:paraId="5FCD266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采购包1:</w:t>
      </w:r>
    </w:p>
    <w:tbl>
      <w:tblPr>
        <w:tblW w:w="927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2373"/>
        <w:gridCol w:w="3717"/>
        <w:gridCol w:w="1898"/>
        <w:gridCol w:w="1290"/>
      </w:tblGrid>
      <w:tr w14:paraId="077F8FC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941" w:hRule="atLeast"/>
          <w:tblHeader/>
        </w:trPr>
        <w:tc>
          <w:tcPr>
            <w:tcW w:w="307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68A8919">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供应商名称</w:t>
            </w:r>
          </w:p>
        </w:tc>
        <w:tc>
          <w:tcPr>
            <w:tcW w:w="2822"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C62A5FD">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供应商地址</w:t>
            </w:r>
          </w:p>
        </w:tc>
        <w:tc>
          <w:tcPr>
            <w:tcW w:w="189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59F201B">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中标（成交）金额</w:t>
            </w:r>
          </w:p>
        </w:tc>
        <w:tc>
          <w:tcPr>
            <w:tcW w:w="148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CB07D01">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评审总得分</w:t>
            </w:r>
          </w:p>
        </w:tc>
      </w:tr>
      <w:tr w14:paraId="4F68B77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948" w:hRule="atLeast"/>
        </w:trPr>
        <w:tc>
          <w:tcPr>
            <w:tcW w:w="307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D54DE0A">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陕西仁诺建设工程有限公司</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0687CF4">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陕西省榆林市高新技术产业园区融智大厦B座1003</w:t>
            </w:r>
          </w:p>
        </w:tc>
        <w:tc>
          <w:tcPr>
            <w:tcW w:w="1898" w:type="dxa"/>
            <w:tcBorders>
              <w:top w:val="single" w:color="333333" w:sz="6" w:space="0"/>
              <w:left w:val="single" w:color="333333" w:sz="6" w:space="0"/>
              <w:bottom w:val="single" w:color="333333" w:sz="6" w:space="0"/>
              <w:right w:val="single" w:color="333333" w:sz="6" w:space="0"/>
            </w:tcBorders>
            <w:shd w:val="clear"/>
            <w:noWrap/>
            <w:tcMar>
              <w:top w:w="75" w:type="dxa"/>
              <w:left w:w="120" w:type="dxa"/>
              <w:bottom w:w="75" w:type="dxa"/>
              <w:right w:w="120" w:type="dxa"/>
            </w:tcMar>
            <w:vAlign w:val="center"/>
          </w:tcPr>
          <w:p w14:paraId="65A69487">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bdr w:val="none" w:color="auto" w:sz="0" w:space="0"/>
                <w:lang w:val="en-US" w:eastAsia="zh-CN" w:bidi="ar"/>
              </w:rPr>
              <w:t>1,976,655.70元</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FE95310">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bdr w:val="none" w:color="auto" w:sz="0" w:space="0"/>
                <w:lang w:val="en-US" w:eastAsia="zh-CN" w:bidi="ar"/>
              </w:rPr>
              <w:t>68.00</w:t>
            </w:r>
          </w:p>
        </w:tc>
      </w:tr>
    </w:tbl>
    <w:p w14:paraId="470C067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四、主要标的信息</w:t>
      </w:r>
    </w:p>
    <w:p w14:paraId="28E8A4D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合同包1(府谷能源投资集团郭家湾矿业有限公司关于井下水处理站安装工程):</w:t>
      </w:r>
    </w:p>
    <w:p w14:paraId="486132D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工程类（陕西仁诺建设工程有限公司）</w:t>
      </w:r>
    </w:p>
    <w:tbl>
      <w:tblPr>
        <w:tblW w:w="9256"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69"/>
        <w:gridCol w:w="1159"/>
        <w:gridCol w:w="1361"/>
        <w:gridCol w:w="1260"/>
        <w:gridCol w:w="1614"/>
        <w:gridCol w:w="709"/>
        <w:gridCol w:w="1083"/>
        <w:gridCol w:w="1501"/>
      </w:tblGrid>
      <w:tr w14:paraId="0FE4377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865" w:hRule="atLeast"/>
          <w:tblHeader/>
        </w:trPr>
        <w:tc>
          <w:tcPr>
            <w:tcW w:w="69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386205B">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品目号</w:t>
            </w:r>
          </w:p>
        </w:tc>
        <w:tc>
          <w:tcPr>
            <w:tcW w:w="108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31DA954">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品目名称</w:t>
            </w:r>
          </w:p>
        </w:tc>
        <w:tc>
          <w:tcPr>
            <w:tcW w:w="1316"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45C5697">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采购标的</w:t>
            </w:r>
          </w:p>
        </w:tc>
        <w:tc>
          <w:tcPr>
            <w:tcW w:w="122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918A234">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施工范围</w:t>
            </w:r>
          </w:p>
        </w:tc>
        <w:tc>
          <w:tcPr>
            <w:tcW w:w="1602"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8B22337">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施工工期</w:t>
            </w:r>
          </w:p>
        </w:tc>
        <w:tc>
          <w:tcPr>
            <w:tcW w:w="98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9FE80A4">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项目经理</w:t>
            </w:r>
          </w:p>
        </w:tc>
        <w:tc>
          <w:tcPr>
            <w:tcW w:w="122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85E0A00">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执业证书信息</w:t>
            </w:r>
          </w:p>
        </w:tc>
        <w:tc>
          <w:tcPr>
            <w:tcW w:w="112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764556B">
            <w:pPr>
              <w:keepNext w:val="0"/>
              <w:keepLines w:val="0"/>
              <w:widowControl/>
              <w:suppressLineNumbers w:val="0"/>
              <w:wordWrap/>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金额(元)</w:t>
            </w:r>
          </w:p>
        </w:tc>
      </w:tr>
      <w:tr w14:paraId="512C441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871"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4CAF624">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23A60B6">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电子设备工程安装</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7EDC7C0">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井下水处理站安装工程</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49DC80D">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详见竞争性磋商文件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5C048F8">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自合同签订之日起60日历天</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4C055A5">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杨勇齐</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E239023">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陕261232313203</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796B484">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bdr w:val="none" w:color="auto" w:sz="0" w:space="0"/>
                <w:lang w:val="en-US" w:eastAsia="zh-CN" w:bidi="ar"/>
              </w:rPr>
              <w:t>1,976,655.70</w:t>
            </w:r>
          </w:p>
        </w:tc>
      </w:tr>
    </w:tbl>
    <w:p w14:paraId="67E9B86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五、评审专家（单一来源采购人员）名单：</w:t>
      </w:r>
    </w:p>
    <w:p w14:paraId="556FADE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高熊（采购人代表）、张继平、白晓峰</w:t>
      </w:r>
    </w:p>
    <w:p w14:paraId="1A6D1BA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六、代理服务收费标准及金额：</w:t>
      </w:r>
    </w:p>
    <w:tbl>
      <w:tblPr>
        <w:tblW w:w="8619"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291"/>
        <w:gridCol w:w="3018"/>
        <w:gridCol w:w="3017"/>
        <w:gridCol w:w="1293"/>
      </w:tblGrid>
      <w:tr w14:paraId="483BF0F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1658" w:hRule="atLeast"/>
          <w:tblHeader/>
        </w:trPr>
        <w:tc>
          <w:tcPr>
            <w:tcW w:w="4309" w:type="dxa"/>
            <w:gridSpan w:val="2"/>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5A7EAF2">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代理服务收费标准及金额</w:t>
            </w:r>
          </w:p>
        </w:tc>
        <w:tc>
          <w:tcPr>
            <w:tcW w:w="4310" w:type="dxa"/>
            <w:gridSpan w:val="2"/>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84638D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1"/>
                <w:szCs w:val="21"/>
              </w:rPr>
            </w:pPr>
            <w:r>
              <w:rPr>
                <w:b/>
                <w:bCs/>
                <w:sz w:val="21"/>
                <w:szCs w:val="21"/>
                <w:bdr w:val="none" w:color="auto" w:sz="0" w:space="0"/>
              </w:rPr>
              <w:t>成交供应商在领取成交通知书前，须向采购代理机构支付成交服务费，成交服务费参照原国家计委计价格〔2002〕1980 号文和国家发改委发改办价格〔2003〕857号文的计算方法收取。</w:t>
            </w:r>
          </w:p>
        </w:tc>
      </w:tr>
      <w:tr w14:paraId="2BA417F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66"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E99F4F4">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合同包号</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6A5427D">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合同包名称</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0F3ADDE">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代理服务费金额（万元）</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A1442A7">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收取对象</w:t>
            </w:r>
          </w:p>
        </w:tc>
      </w:tr>
      <w:tr w14:paraId="116458C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930" w:hRule="atLeast"/>
        </w:trPr>
        <w:tc>
          <w:tcPr>
            <w:tcW w:w="129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3DC6D4D">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w:t>
            </w:r>
          </w:p>
        </w:tc>
        <w:tc>
          <w:tcPr>
            <w:tcW w:w="301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816C3AD">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府谷能源投资集团郭家湾矿业有限公司关于井下水处理站安装工程</w:t>
            </w:r>
          </w:p>
        </w:tc>
        <w:tc>
          <w:tcPr>
            <w:tcW w:w="301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A0973B6">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1.68</w:t>
            </w:r>
          </w:p>
        </w:tc>
        <w:tc>
          <w:tcPr>
            <w:tcW w:w="129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898D6BE">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成交供应商</w:t>
            </w:r>
          </w:p>
        </w:tc>
      </w:tr>
    </w:tbl>
    <w:p w14:paraId="251CF9E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七、公告期限</w:t>
      </w:r>
    </w:p>
    <w:p w14:paraId="62F0FB7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1"/>
          <w:szCs w:val="21"/>
          <w:bdr w:val="none" w:color="auto" w:sz="0" w:space="0"/>
          <w:shd w:val="clear" w:fill="FFFFFF"/>
        </w:rPr>
        <w:t>1</w:t>
      </w:r>
      <w:r>
        <w:rPr>
          <w:rFonts w:hint="eastAsia" w:ascii="微软雅黑" w:hAnsi="微软雅黑" w:eastAsia="微软雅黑" w:cs="微软雅黑"/>
          <w:i w:val="0"/>
          <w:iCs w:val="0"/>
          <w:caps w:val="0"/>
          <w:color w:val="333333"/>
          <w:spacing w:val="0"/>
          <w:sz w:val="21"/>
          <w:szCs w:val="21"/>
          <w:bdr w:val="none" w:color="auto" w:sz="0" w:space="0"/>
          <w:shd w:val="clear" w:fill="FFFFFF"/>
        </w:rPr>
        <w:t>个工作日。</w:t>
      </w:r>
    </w:p>
    <w:p w14:paraId="7B3CA5C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八、其他补充事宜</w:t>
      </w:r>
    </w:p>
    <w:p w14:paraId="2D3F7F0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w:t>
      </w:r>
    </w:p>
    <w:p w14:paraId="5240AB6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九、凡对本次公告内容提出询问，请按以下方式联系。</w:t>
      </w:r>
    </w:p>
    <w:p w14:paraId="2D15CE3B">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1.采购人信息</w:t>
      </w:r>
    </w:p>
    <w:p w14:paraId="4D5F32C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府谷能源投资集团有限公司</w:t>
      </w:r>
    </w:p>
    <w:p w14:paraId="14D5497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陕西省榆林市府谷县新区营盘路</w:t>
      </w:r>
    </w:p>
    <w:p w14:paraId="3078CCA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0912-3708109</w:t>
      </w:r>
    </w:p>
    <w:p w14:paraId="54E0800C">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14:paraId="73313B6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正大鹏安建设项目管理有限公司</w:t>
      </w:r>
    </w:p>
    <w:p w14:paraId="0A6F6FA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陕西省榆林市富康路税苑小区3号楼1单元301室</w:t>
      </w:r>
    </w:p>
    <w:p w14:paraId="57DECB4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0912-3629989</w:t>
      </w:r>
    </w:p>
    <w:p w14:paraId="1CCBE8F7">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14:paraId="1456B28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马咄</w:t>
      </w:r>
    </w:p>
    <w:p w14:paraId="3859896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0912-3629989</w:t>
      </w:r>
    </w:p>
    <w:p w14:paraId="632F557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right"/>
        <w:rPr>
          <w:rFonts w:hint="eastAsia" w:ascii="微软雅黑" w:hAnsi="微软雅黑" w:eastAsia="微软雅黑" w:cs="微软雅黑"/>
          <w:i w:val="0"/>
          <w:iCs w:val="0"/>
          <w:caps w:val="0"/>
          <w:color w:val="333333"/>
          <w:spacing w:val="0"/>
          <w:sz w:val="21"/>
          <w:szCs w:val="21"/>
          <w:bdr w:val="none" w:color="auto" w:sz="0" w:space="0"/>
          <w:shd w:val="clear" w:fill="FFFFFF"/>
        </w:rPr>
      </w:pPr>
      <w:r>
        <w:rPr>
          <w:rFonts w:hint="eastAsia" w:ascii="微软雅黑" w:hAnsi="微软雅黑" w:eastAsia="微软雅黑" w:cs="微软雅黑"/>
          <w:i w:val="0"/>
          <w:iCs w:val="0"/>
          <w:caps w:val="0"/>
          <w:color w:val="333333"/>
          <w:spacing w:val="0"/>
          <w:sz w:val="21"/>
          <w:szCs w:val="21"/>
          <w:bdr w:val="none" w:color="auto" w:sz="0" w:space="0"/>
          <w:shd w:val="clear" w:fill="FFFFFF"/>
        </w:rPr>
        <w:t>正大鹏安建设项目管理有限公司</w:t>
      </w:r>
    </w:p>
    <w:p w14:paraId="2EF99E9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spacing w:before="0" w:beforeAutospacing="0" w:after="0" w:afterAutospacing="0" w:line="480" w:lineRule="atLeast"/>
        <w:ind w:left="0" w:right="0" w:firstLine="480"/>
        <w:jc w:val="right"/>
        <w:rPr>
          <w:rFonts w:hint="default" w:ascii="微软雅黑" w:hAnsi="微软雅黑" w:eastAsia="微软雅黑" w:cs="微软雅黑"/>
          <w:i w:val="0"/>
          <w:iCs w:val="0"/>
          <w:caps w:val="0"/>
          <w:color w:val="333333"/>
          <w:spacing w:val="0"/>
          <w:sz w:val="21"/>
          <w:szCs w:val="21"/>
          <w:bdr w:val="none" w:color="auto" w:sz="0" w:space="0"/>
          <w:shd w:val="clear" w:fill="FFFFFF"/>
          <w:lang w:val="en-US" w:eastAsia="zh-CN"/>
        </w:rPr>
      </w:pPr>
      <w:r>
        <w:rPr>
          <w:rFonts w:hint="eastAsia" w:ascii="微软雅黑" w:hAnsi="微软雅黑" w:eastAsia="微软雅黑" w:cs="微软雅黑"/>
          <w:i w:val="0"/>
          <w:iCs w:val="0"/>
          <w:caps w:val="0"/>
          <w:color w:val="333333"/>
          <w:spacing w:val="0"/>
          <w:sz w:val="21"/>
          <w:szCs w:val="21"/>
          <w:bdr w:val="none" w:color="auto" w:sz="0" w:space="0"/>
          <w:shd w:val="clear" w:fill="FFFFFF"/>
          <w:lang w:val="en-US" w:eastAsia="zh-CN"/>
        </w:rPr>
        <w:t>2026年09月07日</w:t>
      </w:r>
      <w:bookmarkStart w:id="0" w:name="_GoBack"/>
      <w:bookmarkEnd w:id="0"/>
    </w:p>
    <w:p w14:paraId="72A968A6">
      <w:pPr>
        <w:keepNext w:val="0"/>
        <w:keepLines w:val="0"/>
        <w:widowControl/>
        <w:suppressLineNumbers w:val="0"/>
        <w:wordWrap w:val="0"/>
        <w:spacing w:line="480" w:lineRule="atLeast"/>
        <w:jc w:val="both"/>
        <w:rPr>
          <w:rFonts w:hint="eastAsia" w:ascii="微软雅黑" w:hAnsi="微软雅黑" w:eastAsia="微软雅黑" w:cs="微软雅黑"/>
          <w:sz w:val="21"/>
          <w:szCs w:val="21"/>
        </w:rPr>
      </w:pPr>
    </w:p>
    <w:p w14:paraId="4099428E"/>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E852488"/>
    <w:rsid w:val="4E8524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2026-09-07T01:44:00Z</dcterms:created>
  <dc:creator>Administrator</dc:creator>
  <cp:lastModifiedBy>Administrator</cp:lastModifiedBy>
  <dcterms:modified xsi:type="dcterms:W3CDTF">2026-09-07T01:45:18Z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DFBB46A435AD437FA145F041324B3CCB_11</vt:lpwstr>
  </property>
  <property fmtid="{D5CDD505-2E9C-101B-9397-08002B2CF9AE}" pid="4" name="KSOTemplateDocerSaveRecord">
    <vt:lpwstr>eyJoZGlkIjoiOWFiZjEzNGUxMzU2OWMyZGI1NWQ3MWU4MDljYWZkNGQiLCJ1c2VySWQiOiIzNDYxMjM2NjgifQ==</vt:lpwstr>
  </property>
</Properties>
</file>