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西安大兴新区未央综合改造管理委员会2026年廉政灶采买竞争性磋商公告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2026年廉政灶采买</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2026年06月02日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项目编号：ZJXG2026032</w:t>
      </w:r>
    </w:p>
    <w:p>
      <w:pPr>
        <w:pStyle w:val="null3"/>
      </w:pPr>
      <w:r>
        <w:rPr>
          <w:rFonts w:ascii="仿宋_GB2312" w:hAnsi="仿宋_GB2312" w:cs="仿宋_GB2312" w:eastAsia="仿宋_GB2312"/>
        </w:rPr>
        <w:t>项目名称：2026年廉政灶采买</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预算金额：361,152.00元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合同包1(2026年廉政灶采买)落实政府采购政策需满足的资格要求如下: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合同包1(2026年廉政灶采买)特定资格要求如下: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年度或2025年度的财务审计报告（成立时间至提交响应文件截止时间不足一年的可提供成立后任意时段的资产负债表）或其基本存款账户开户银行出具的资信证明及基本存款账户开户许可证（基本账户存款信息）。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递交响应文件截止之日前一年内任意一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递交响应文件截止之日前一年内任意一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法定代表人参加磋商的，须提供法定代表人身份证；法定代表人授权本单位他人参加磋商的，须提供法定代表人授权委托书及被授权代表开标截止前三个月内任意一个月在本单位的社会保险缴纳证明，非法人单位参照执行。供应商需在项目电子化交易系统中按要求上传相应证明文件并进行电子签章；</w:t>
      </w:r>
    </w:p>
    <w:p>
      <w:pPr>
        <w:pStyle w:val="null3"/>
      </w:pP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(9)供应商须提供所投肉类产品生产企业的《动物防疫条件合格证》；供应商是生产厂家的须提供有效的食品生产许可证及食品经营许可证，供应商为经销商的须提供有效的食品经营许可证。供应商需在项目电子化交易系统中按要求上传相应证明文件并进行电子签章。</w:t>
      </w:r>
    </w:p>
    <w:p>
      <w:pPr>
        <w:pStyle w:val="null3"/>
      </w:pPr>
      <w:r>
        <w:rPr>
          <w:rFonts w:ascii="仿宋_GB2312" w:hAnsi="仿宋_GB2312" w:cs="仿宋_GB2312" w:eastAsia="仿宋_GB2312"/>
        </w:rPr>
        <w:t>(10)本合同包为专门面向中小企业采购（提供中小企业声明函或监狱企业的证明文件或残疾人福利性单位声明函）。供应商需在项目电子化交易系统中按要求上传相应证明文件并进行电子签章；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(11)单位负责人为同一人或者存在直接控股、管理关系的不同供应商不得参加同一合同项下的政府采购活动； 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(12)本项目不接受联合体投标，须提供《非联合体投标声明》，供应商需在项目电子化交易系统中按要求上传相应证明文件并进行电子签章；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2026年05月22日 </w:t>
      </w:r>
      <w:r>
        <w:rPr>
          <w:rFonts w:ascii="仿宋_GB2312" w:hAnsi="仿宋_GB2312" w:cs="仿宋_GB2312" w:eastAsia="仿宋_GB2312"/>
        </w:rPr>
        <w:t>至</w:t>
      </w:r>
      <w:r>
        <w:rPr>
          <w:rFonts w:ascii="仿宋_GB2312" w:hAnsi="仿宋_GB2312" w:cs="仿宋_GB2312" w:eastAsia="仿宋_GB2312"/>
        </w:rPr>
        <w:t xml:space="preserve"> 2026年05月28日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2026年06月02日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2026年06月02日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西安大兴新区未央综合改造管理委员会</w:t>
      </w:r>
    </w:p>
    <w:p>
      <w:pPr>
        <w:pStyle w:val="null3"/>
      </w:pPr>
      <w:r>
        <w:rPr>
          <w:rFonts w:ascii="仿宋_GB2312" w:hAnsi="仿宋_GB2312" w:cs="仿宋_GB2312" w:eastAsia="仿宋_GB2312"/>
        </w:rPr>
        <w:t>地址：</w:t>
      </w:r>
      <w:r>
        <w:rPr>
          <w:rFonts w:ascii="仿宋_GB2312" w:hAnsi="仿宋_GB2312" w:cs="仿宋_GB2312" w:eastAsia="仿宋_GB2312"/>
        </w:rPr>
        <w:t>西安市未央区朱宏路与纬三十街十字东北角</w:t>
      </w:r>
    </w:p>
    <w:p>
      <w:pPr>
        <w:pStyle w:val="null3"/>
      </w:pPr>
      <w:r>
        <w:rPr>
          <w:rFonts w:ascii="仿宋_GB2312" w:hAnsi="仿宋_GB2312" w:cs="仿宋_GB2312" w:eastAsia="仿宋_GB2312"/>
        </w:rPr>
        <w:t>联系方式：</w:t>
      </w:r>
      <w:r>
        <w:rPr>
          <w:rFonts w:ascii="仿宋_GB2312" w:hAnsi="仿宋_GB2312" w:cs="仿宋_GB2312" w:eastAsia="仿宋_GB2312"/>
        </w:rPr>
        <w:t>029-86239010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白洁</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