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版本号：HZ-FWZB-2026-00620260506001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教学办公设备维护服务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HZ-FWZB-2026-006</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陕西恒信项目管理有限公司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陕西恒信项目管理有限公司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教学办公设备维护服务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HZ-FWZB-2026-006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教学办公设备维护服务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教学办公设备维护服务项目主要采购正版国产办公软件、国产杀毒软件和教学视频编辑软件，构建我校软件正版化管理平台，实现我校正版化软件的管理，提供教职工用户正版化软件服务。 该项目旨在落实国产正版软件推广和信息安全政策要求，持续加强我校信息安全建设，构建良好的信息网络环境，进一步巩固软件正版化工作成果，满足我校在教学、科研、管理工作中对国产正版化办公软件的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采购包1（教学办公设备维护服务）：属于专门面向中小企业采购。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任选其一）：财务状况报告（任选其一）：①提供2025年度经审计的财务会计报告（成立时间至提交投标文件截止时间不足一年的可提供成立后任意时段的资产负债表），②或响应文件递交截止时间前六个月内其基本存款账户开户银行出具的资信证明，③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税收缴纳证明：税收缴纳证明：提供2025年10月1日至今已缴纳的至少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社会保障资金缴纳证明：提供2025年10月1日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书面声明：书面声明：（1）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2）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6、法律、行政法规规定的其他条件：法律、行政法规规定的其他条件：法定代表人授权书及被授权人身份证（法定代表人直接磋商只须提交法定代表人身份证明及其身份证复印件），供应商需在项目电子化交易系统中按要求上传相应证明文件并进行电子签章。</w:t>
      </w:r>
    </w:p>
    <w:p>
      <w:pPr>
        <w:pStyle w:val="null3"/>
      </w:pPr>
      <w:r>
        <w:rPr>
          <w:rFonts w:ascii="仿宋_GB2312" w:hAnsi="仿宋_GB2312" w:cs="仿宋_GB2312" w:eastAsia="仿宋_GB2312"/>
        </w:rPr>
        <w:t>7、供应商企业关系关联及联合体说明：供应商企业关系关联及联合体说明：单位负责人为同一人或者存在直接控股、管理关系的不同供应商，不得参加同一合同项下的政府采购活动；本项目不允许联合体磋商；供应商需在项目电子化交易系统中按要求上传相应证明文件并进行电子签章。</w:t>
      </w:r>
    </w:p>
    <w:p>
      <w:pPr>
        <w:pStyle w:val="null3"/>
      </w:pPr>
      <w:r>
        <w:rPr>
          <w:rFonts w:ascii="仿宋_GB2312" w:hAnsi="仿宋_GB2312" w:cs="仿宋_GB2312" w:eastAsia="仿宋_GB2312"/>
        </w:rPr>
        <w:t>8、备注：备注：（1）以上为供应商必备资格要求，资格证明文件无效或缺项响应文件按无效文件处理；（2）分支机构参与磋商时，响应文件中应附法人出具的授权书。法人只能授权一家分支机构参与投标，且不能与分支机构同时参与磋商。分支机构须提供自己的资格要求证明文件；（3）事业单位法人参与磋商可不提供财务状况报告、社会保障资金缴纳证明及税收缴纳证明；（4）单位负责人为同一人或存在直接控股、管理关系的不同单位，不得同时参加本项目磋商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13992055808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陕西省西安市雁塔区陕西省西安市高新区高新六路25号万象汇1幢1单元5层10501、10502室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刘诗麒、刘萌、杨利乔、杨柳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029-88897788；17391636545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说明：1.履约保证金交纳时间：供应商应在签订合同前须将履约保证金交至西安市财政局预算单位实有资金财政代管账户，其数额为合同金额的5%。 2.履约保证金的缴纳形式：供应商可自主选择银行对公转账、电汇或以支票、保函等非现金形式交纳。 3.履约保证金的退还：项目验收合格后，成交供应商向采购人提交双方约定的所有档案资料(三份纸质版，一份电子版)，并持《申请支付履约保证金的函》到采购人办理相关手续后，采购人于30日内向成交供应商无息退还。 4.履约保证金收取账号信息： 名称:西安市财政局预算单位实有资金财政代管账户 开户银行:中国建设银行股份有限公司西安莲湖路支行 银行账号:61001711100052518874-203033 纳税人识别号:12610100437202545W 地址:西安市灞桥区港务大道 396号 电话：029-88092201</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见原国家计委颁布的《招标代理服务费收费管理暂行办法》（计价格[2002]1980号）中服务类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陕西恒信项目管理有限公司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联系电话：17391636545</w:t>
      </w:r>
    </w:p>
    <w:p>
      <w:pPr>
        <w:pStyle w:val="null3"/>
      </w:pPr>
      <w:r>
        <w:rPr>
          <w:rFonts w:ascii="仿宋_GB2312" w:hAnsi="仿宋_GB2312" w:cs="仿宋_GB2312" w:eastAsia="仿宋_GB2312"/>
        </w:rPr>
        <w:t>地址：陕西省西安市雁塔区陕西省西安市高新区高新六路25号万象汇1幢1单元5层10501、10502室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教学办公设备维护服务项目主要采购正版国产办公软件、国产杀毒软件和教学视频编辑软件，构建我校软件正版化管理平台，实现我校正版化软件的管理，提供教职工用户正版化软件服务。 该项目旨在落实国产正版软件推广和信息安全政策要求，持续加强我校信息安全建设，构建良好的信息网络环境，进一步巩固软件正版化工作成果，满足我校在教学、科研、管理工作中对国产正版化办公软件的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教学办公设备维护服务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标的名称：教学办公设备维护服务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b/>
              </w:rPr>
              <w:t>一、服务内容（包括工作区域、工作内容等）</w:t>
            </w:r>
          </w:p>
          <w:tbl>
            <w:tblPr>
              <w:tblInd w:type="dxa" w:w="120"/>
              <w:tblBorders>
                <w:top w:val="none" w:color="000000" w:sz="4"/>
                <w:left w:val="none" w:color="000000" w:sz="4"/>
                <w:bottom w:val="none" w:color="000000" w:sz="4"/>
                <w:right w:val="none" w:color="000000" w:sz="4"/>
                <w:insideH w:val="none"/>
                <w:insideV w:val="none"/>
              </w:tblBorders>
            </w:tblPr>
            <w:tblGrid>
              <w:gridCol w:w="163"/>
              <w:gridCol w:w="390"/>
              <w:gridCol w:w="1796"/>
              <w:gridCol w:w="203"/>
            </w:tblGrid>
            <w:tr>
              <w:tc>
                <w:tcPr>
                  <w:tcW w:type="dxa" w:w="1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序号</w:t>
                  </w:r>
                </w:p>
              </w:tc>
              <w:tc>
                <w:tcPr>
                  <w:tcW w:type="dxa" w:w="39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产品名称</w:t>
                  </w:r>
                </w:p>
              </w:tc>
              <w:tc>
                <w:tcPr>
                  <w:tcW w:type="dxa" w:w="17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描述</w:t>
                  </w:r>
                </w:p>
              </w:tc>
              <w:tc>
                <w:tcPr>
                  <w:tcW w:type="dxa" w:w="20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数量</w:t>
                  </w:r>
                </w:p>
              </w:tc>
            </w:tr>
            <w:tr>
              <w:tc>
                <w:tcPr>
                  <w:tcW w:type="dxa" w:w="1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国产办公软件及服务</w:t>
                  </w:r>
                </w:p>
              </w:tc>
              <w:tc>
                <w:tcPr>
                  <w:tcW w:type="dxa" w:w="17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授权方式：年场地授权；</w:t>
                  </w:r>
                </w:p>
                <w:p>
                  <w:pPr>
                    <w:pStyle w:val="null3"/>
                    <w:jc w:val="left"/>
                  </w:pPr>
                  <w:r>
                    <w:rPr>
                      <w:rFonts w:ascii="仿宋_GB2312" w:hAnsi="仿宋_GB2312" w:cs="仿宋_GB2312" w:eastAsia="仿宋_GB2312"/>
                      <w:sz w:val="24"/>
                    </w:rPr>
                    <w:t>授权点位：在校师生数；</w:t>
                  </w:r>
                </w:p>
                <w:p>
                  <w:pPr>
                    <w:pStyle w:val="null3"/>
                    <w:jc w:val="left"/>
                  </w:pPr>
                  <w:r>
                    <w:rPr>
                      <w:rFonts w:ascii="仿宋_GB2312" w:hAnsi="仿宋_GB2312" w:cs="仿宋_GB2312" w:eastAsia="仿宋_GB2312"/>
                      <w:sz w:val="24"/>
                    </w:rPr>
                    <w:t>授权方式：年订阅式；</w:t>
                  </w:r>
                </w:p>
                <w:p>
                  <w:pPr>
                    <w:pStyle w:val="null3"/>
                    <w:jc w:val="left"/>
                  </w:pPr>
                  <w:r>
                    <w:rPr>
                      <w:rFonts w:ascii="仿宋_GB2312" w:hAnsi="仿宋_GB2312" w:cs="仿宋_GB2312" w:eastAsia="仿宋_GB2312"/>
                      <w:sz w:val="24"/>
                    </w:rPr>
                    <w:t>授权服务期限：一年；</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1项</w:t>
                  </w:r>
                </w:p>
              </w:tc>
            </w:tr>
            <w:tr>
              <w:tc>
                <w:tcPr>
                  <w:tcW w:type="dxa" w:w="1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国产杀毒软件及服务</w:t>
                  </w:r>
                </w:p>
              </w:tc>
              <w:tc>
                <w:tcPr>
                  <w:tcW w:type="dxa" w:w="1796"/>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授权范围：满足学校师生及固定资产设备合法使用。</w:t>
                  </w:r>
                </w:p>
                <w:p>
                  <w:pPr>
                    <w:pStyle w:val="null3"/>
                    <w:jc w:val="left"/>
                  </w:pPr>
                  <w:r>
                    <w:rPr>
                      <w:rFonts w:ascii="仿宋_GB2312" w:hAnsi="仿宋_GB2312" w:cs="仿宋_GB2312" w:eastAsia="仿宋_GB2312"/>
                      <w:sz w:val="24"/>
                    </w:rPr>
                    <w:t>授权方式：支持</w:t>
                  </w:r>
                  <w:r>
                    <w:rPr>
                      <w:rFonts w:ascii="仿宋_GB2312" w:hAnsi="仿宋_GB2312" w:cs="仿宋_GB2312" w:eastAsia="仿宋_GB2312"/>
                      <w:sz w:val="24"/>
                    </w:rPr>
                    <w:t>PC端</w:t>
                  </w:r>
                </w:p>
                <w:p>
                  <w:pPr>
                    <w:pStyle w:val="null3"/>
                    <w:jc w:val="left"/>
                  </w:pPr>
                  <w:r>
                    <w:rPr>
                      <w:rFonts w:ascii="仿宋_GB2312" w:hAnsi="仿宋_GB2312" w:cs="仿宋_GB2312" w:eastAsia="仿宋_GB2312"/>
                      <w:sz w:val="24"/>
                    </w:rPr>
                    <w:t>授权服务期限：一年；</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100套</w:t>
                  </w:r>
                </w:p>
              </w:tc>
            </w:tr>
            <w:tr>
              <w:tc>
                <w:tcPr>
                  <w:tcW w:type="dxa" w:w="1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国产视频编辑软件</w:t>
                  </w:r>
                </w:p>
              </w:tc>
              <w:tc>
                <w:tcPr>
                  <w:tcW w:type="dxa" w:w="17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授权范围：满足学校师生及固定资产设备合法使用。</w:t>
                  </w:r>
                </w:p>
                <w:p>
                  <w:pPr>
                    <w:pStyle w:val="null3"/>
                    <w:jc w:val="left"/>
                  </w:pPr>
                  <w:r>
                    <w:rPr>
                      <w:rFonts w:ascii="仿宋_GB2312" w:hAnsi="仿宋_GB2312" w:cs="仿宋_GB2312" w:eastAsia="仿宋_GB2312"/>
                      <w:sz w:val="24"/>
                    </w:rPr>
                    <w:t>授权方式：支持</w:t>
                  </w:r>
                  <w:r>
                    <w:rPr>
                      <w:rFonts w:ascii="仿宋_GB2312" w:hAnsi="仿宋_GB2312" w:cs="仿宋_GB2312" w:eastAsia="仿宋_GB2312"/>
                      <w:sz w:val="24"/>
                    </w:rPr>
                    <w:t>PC端</w:t>
                  </w:r>
                  <w:r>
                    <w:rPr>
                      <w:rFonts w:ascii="仿宋_GB2312" w:hAnsi="仿宋_GB2312" w:cs="仿宋_GB2312" w:eastAsia="仿宋_GB2312"/>
                      <w:sz w:val="24"/>
                    </w:rPr>
                    <w:t>及移动端</w:t>
                  </w:r>
                </w:p>
                <w:p>
                  <w:pPr>
                    <w:pStyle w:val="null3"/>
                    <w:jc w:val="left"/>
                  </w:pPr>
                  <w:r>
                    <w:rPr>
                      <w:rFonts w:ascii="仿宋_GB2312" w:hAnsi="仿宋_GB2312" w:cs="仿宋_GB2312" w:eastAsia="仿宋_GB2312"/>
                      <w:sz w:val="24"/>
                    </w:rPr>
                    <w:t>授权服务期限：一年；</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5套</w:t>
                  </w:r>
                </w:p>
              </w:tc>
            </w:tr>
            <w:tr>
              <w:tc>
                <w:tcPr>
                  <w:tcW w:type="dxa" w:w="1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39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软件管理运维及驻场服务</w:t>
                  </w:r>
                </w:p>
              </w:tc>
              <w:tc>
                <w:tcPr>
                  <w:tcW w:type="dxa" w:w="17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1.部署正版软件管理平台。支持信创硬件平台、信创服务器OS且支持私有云平台部署。实现正版软件介质统一管理、统一分发、用户自助下载。提供资产管理系统表式模板下载及数据统计。</w:t>
                  </w:r>
                </w:p>
                <w:p>
                  <w:pPr>
                    <w:pStyle w:val="null3"/>
                    <w:jc w:val="left"/>
                  </w:pPr>
                  <w:r>
                    <w:rPr>
                      <w:rFonts w:ascii="仿宋_GB2312" w:hAnsi="仿宋_GB2312" w:cs="仿宋_GB2312" w:eastAsia="仿宋_GB2312"/>
                      <w:sz w:val="24"/>
                      <w:color w:val="000000"/>
                    </w:rPr>
                    <w:t>2.配合学校完成校内电脑的正版软件的安装、激活及数据统计工作，并进行正版化检查工作，规划、牵头实施软件正版化检查，确保校内办公 终端操作系统、办公软件、杀毒软件符合正版化工作要求。</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.提供宣传资料，配合学校完成正版软件宣传培训工作。</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.提供1名技术人员长期在校进行驻场服务,要求具有两年（含）以上相关工作经历，具备处理常见计算机、打印机、网络等办公设施设备问题能力。人员要固定，不得随意换人。</w:t>
                  </w:r>
                </w:p>
                <w:p>
                  <w:pPr>
                    <w:pStyle w:val="null3"/>
                    <w:jc w:val="left"/>
                  </w:pPr>
                  <w:r>
                    <w:rPr>
                      <w:rFonts w:ascii="仿宋_GB2312" w:hAnsi="仿宋_GB2312" w:cs="仿宋_GB2312" w:eastAsia="仿宋_GB2312"/>
                      <w:sz w:val="24"/>
                      <w:color w:val="000000"/>
                    </w:rPr>
                    <w:t>工作时间：工作日上午</w:t>
                  </w:r>
                  <w:r>
                    <w:rPr>
                      <w:rFonts w:ascii="仿宋_GB2312" w:hAnsi="仿宋_GB2312" w:cs="仿宋_GB2312" w:eastAsia="仿宋_GB2312"/>
                      <w:sz w:val="24"/>
                      <w:color w:val="000000"/>
                    </w:rPr>
                    <w:t>08∶00-12∶00 ，下午14∶00-18∶00，法定节假日可正常休息，具体时间由学校根据需要安排。</w:t>
                  </w:r>
                </w:p>
                <w:p>
                  <w:pPr>
                    <w:pStyle w:val="null3"/>
                    <w:jc w:val="left"/>
                  </w:pPr>
                  <w:r>
                    <w:rPr>
                      <w:rFonts w:ascii="仿宋_GB2312" w:hAnsi="仿宋_GB2312" w:cs="仿宋_GB2312" w:eastAsia="仿宋_GB2312"/>
                      <w:sz w:val="24"/>
                      <w:color w:val="000000"/>
                    </w:rPr>
                    <w:t>工作内容：包括但不限于操作系统及软件安装激活、规范性日常维护、故障应急响应、设备问题解决、系统安全防范等，做好运维台账，建立完备的运维过程文档资料，协助学校处理各类计算机、办公设备及网络问题等。</w:t>
                  </w:r>
                </w:p>
                <w:p>
                  <w:pPr>
                    <w:pStyle w:val="null3"/>
                    <w:jc w:val="left"/>
                  </w:pPr>
                  <w:r>
                    <w:rPr>
                      <w:rFonts w:ascii="仿宋_GB2312" w:hAnsi="仿宋_GB2312" w:cs="仿宋_GB2312" w:eastAsia="仿宋_GB2312"/>
                      <w:sz w:val="24"/>
                      <w:color w:val="000000"/>
                    </w:rPr>
                    <w:t>服务期限：一年</w:t>
                  </w:r>
                </w:p>
              </w:tc>
              <w:tc>
                <w:tcPr>
                  <w:tcW w:type="dxa" w:w="20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1项</w:t>
                  </w:r>
                </w:p>
              </w:tc>
            </w:tr>
          </w:tbl>
          <w:p>
            <w:pPr>
              <w:pStyle w:val="null3"/>
              <w:ind w:firstLine="640"/>
              <w:jc w:val="both"/>
            </w:pPr>
            <w:r>
              <w:rPr>
                <w:rFonts w:ascii="仿宋_GB2312" w:hAnsi="仿宋_GB2312" w:cs="仿宋_GB2312" w:eastAsia="仿宋_GB2312"/>
                <w:sz w:val="32"/>
                <w:b/>
              </w:rPr>
              <w:t>二、技术要求</w:t>
            </w:r>
          </w:p>
          <w:tbl>
            <w:tblPr>
              <w:tblInd w:type="dxa" w:w="135"/>
              <w:tblBorders>
                <w:top w:val="none" w:color="000000" w:sz="4"/>
                <w:left w:val="none" w:color="000000" w:sz="4"/>
                <w:bottom w:val="none" w:color="000000" w:sz="4"/>
                <w:right w:val="none" w:color="000000" w:sz="4"/>
                <w:insideH w:val="none"/>
                <w:insideV w:val="none"/>
              </w:tblBorders>
            </w:tblPr>
            <w:tblGrid>
              <w:gridCol w:w="119"/>
              <w:gridCol w:w="243"/>
              <w:gridCol w:w="2191"/>
            </w:tblGrid>
            <w:tr>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w:t>
                  </w:r>
                  <w:r>
                    <w:rPr>
                      <w:rFonts w:ascii="仿宋_GB2312" w:hAnsi="仿宋_GB2312" w:cs="仿宋_GB2312" w:eastAsia="仿宋_GB2312"/>
                      <w:sz w:val="24"/>
                      <w:color w:val="000000"/>
                    </w:rPr>
                    <w:t>/服务项目</w:t>
                  </w:r>
                </w:p>
              </w:tc>
              <w:tc>
                <w:tcPr>
                  <w:tcW w:type="dxa" w:w="2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w:t>
                  </w:r>
                  <w:r>
                    <w:rPr>
                      <w:rFonts w:ascii="仿宋_GB2312" w:hAnsi="仿宋_GB2312" w:cs="仿宋_GB2312" w:eastAsia="仿宋_GB2312"/>
                      <w:sz w:val="24"/>
                      <w:color w:val="000000"/>
                    </w:rPr>
                    <w:t>/服务指标</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国产办公软件及服务</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1.软件功能要求</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1）授权方式：办公软件客户端年场地授权，满足我校教职工、在校学生及固定资产设备合法使用。授权期限：1年。(提供证明文件)。</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2）需提供软件厂商针对本项目的授权书，针对我校的售后服务承诺函。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3）投标产品提供运行在包括且不限于Windows、统信、银河麒麟操作系统上运行的office办公软件客户端产品，包含且不限于文字、表格、演示文档、PDF编辑等功能组件。</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4）投标产品支持窗口多组件/整合模式，支持进行单窗口多标签的拆分与组合，在多窗口模式下支持在系统任务栏显示多主窗口，可以通过快捷键来回切换查看多个文档。</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5）投标产品支持PDF类型文档阅读、编辑、转换等功能。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6）文字模块智能目录导航，自动识别文档结构，实时调整文档目录；标题格式不用调整样式，也可智能自动生成目录。</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7）文字模块支持翻译功能，能支持多种语言（至少包括中文，英语，韩语，日语，法语）互相翻译转换，同时支持选定字词实时翻译功能。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8）宏代码兼容，能直接打开微软创建的宏文档，并运行宏代码。兼容微软2007以上版本采用的CNG加密算法，能够打开CNG加密的文件。兼容微软基于COM技术的插件接口标准，能够加载已有的常用插件。</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9）文件格式兼容：实现文件格式包括且不限于doc、docx、wps、wpt、xls、xlsx、et、ett、ppt、dps、dpt、Office模板文件（dot、xlt和pot文件）、PDF文件的兼容。</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10）提供与OA系统等业务系统的二次开发接口，全面支持B/S、C/S应用。</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授权服务期限：一年；</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售后期限：一年</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提供软件生产厂商对本项目的授权函及售后服务承诺函。</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2.账号服务功能要求</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提供不少于550个校园云账号用户订阅许可，每账号不小于2T的云文档空间存储容量，还可以根据账号使用情况进行空间分配，同时提供AI权益，实现AI内容创作、智慧助手、知识洞察。AI写公式、一键生成PPT、写文章、改写、智能问答、文档总结、模版素材，AI会议助手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2）支持PDF版式文件格式互转功能，可与Word、Excel、PPT格式文档相互转换。（需提供有效证明文件或者截图进行证明）</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3）支持实时通讯能力，支持一对一单聊会话和创建群聊会话；会话支持设置消息免打扰、聊天列表置顶等功能。（需提供有效证明文件或者截图进行证明）</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4）提供可以共享协作的日历服务，可以将日历分享给其他人，其他人可以根据分享者配置的编辑、查看、仅查看忙闲权限，对于分享者的日历进行管理和查看。日程可以分享到聊天，选择参与人。</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支持会议功能。可基于文档发起会议功能，并邀请其他成员参与；单次不少于120分钟会议时间，会议可接入至少50方，支持AI会议助手，实现会议纪要、会议总结、录屏等功能。支持单独创建会议，通过会议ID或者链接可进行在线会议，可提供云文档共享、屏幕共享多种内容共享方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支持在线文字、演示、表格、思维导图、流程图、文档共享、表单功能。可创建基础表单、考试、打卡、接龙等多种常用信息采集表，提供多种常用模板，并且支持链接、二维码、海报、微信、QQ等方式进行邀请填写，后台自动生成Excel表格和填报情况汇总。</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7）后台管理提供多权益管理，文档安全管控能力，支持团队文档水印、团队文档分享范围管控、文档流转安</w:t>
                  </w:r>
                  <w:r>
                    <w:rPr>
                      <w:rFonts w:ascii="仿宋_GB2312" w:hAnsi="仿宋_GB2312" w:cs="仿宋_GB2312" w:eastAsia="仿宋_GB2312"/>
                      <w:sz w:val="24"/>
                    </w:rPr>
                    <w:t>全管控（具有是否禁止</w:t>
                  </w:r>
                  <w:r>
                    <w:rPr>
                      <w:rFonts w:ascii="仿宋_GB2312" w:hAnsi="仿宋_GB2312" w:cs="仿宋_GB2312" w:eastAsia="仿宋_GB2312"/>
                      <w:sz w:val="24"/>
                      <w:color w:val="000000"/>
                    </w:rPr>
                    <w:t>分享到学校</w:t>
                  </w:r>
                  <w:r>
                    <w:rPr>
                      <w:rFonts w:ascii="仿宋_GB2312" w:hAnsi="仿宋_GB2312" w:cs="仿宋_GB2312" w:eastAsia="仿宋_GB2312"/>
                      <w:sz w:val="24"/>
                      <w:color w:val="000000"/>
                    </w:rPr>
                    <w:t>/团队外）的能力；</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8）后台角色管理：根据不同的管理能力，创建不同角色，如日志管理员、组织架构管理员等情况，完成分权管理。（不限于提供有效证明文件或者软件功能截图进行证明）</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9）日志管理：支持对文档操作、团队操作、后台操作和登录操作进行日志记录，并支持日志导出。（不限于提供有效证明文件或者软件功能截图进行证明）</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10）后台管理支持通讯录可见性自定义设置，有效保障组织架构信息不被任意查看。</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同时提供上限为在校学生人数的校园标准云账号用户订阅许可，每账号不小于50G的云文档空间存储容量，还可以根据账号使用情况进行空间分配，提供在线文字、演示、表格、思维导图、流程图、文档共享、表单等功能。</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授权服务期限：一年；</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售后期限：一年</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提供软件生产厂商对本项目的授权函及售后服务承诺函。</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国产杀毒软件服务</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1.支持 PC 端100 台；</w:t>
                  </w:r>
                  <w:r>
                    <w:br/>
                  </w:r>
                  <w:r>
                    <w:rPr>
                      <w:rFonts w:ascii="仿宋_GB2312" w:hAnsi="仿宋_GB2312" w:cs="仿宋_GB2312" w:eastAsia="仿宋_GB2312"/>
                      <w:sz w:val="24"/>
                      <w:color w:val="000000"/>
                    </w:rPr>
                    <w:t>2.具有邮件预警功能，遇到全网发现病毒事件、网络攻击事件以及超过一周未进行更新时，通过发送邮件进行预警。</w:t>
                  </w:r>
                  <w:r>
                    <w:br/>
                  </w:r>
                  <w:r>
                    <w:rPr>
                      <w:rFonts w:ascii="仿宋_GB2312" w:hAnsi="仿宋_GB2312" w:cs="仿宋_GB2312" w:eastAsia="仿宋_GB2312"/>
                      <w:sz w:val="24"/>
                      <w:color w:val="000000"/>
                    </w:rPr>
                    <w:t>3.管理中心集成可视化威胁数据概览、终端统一运维管控、漏洞修复、资产管理、级联部署、中心管理、威胁日志报表、邮件预警等八大模块功能，有效针对全网终端安全进行管理与防护。</w:t>
                  </w:r>
                  <w:r>
                    <w:br/>
                  </w:r>
                  <w:r>
                    <w:rPr>
                      <w:rFonts w:ascii="仿宋_GB2312" w:hAnsi="仿宋_GB2312" w:cs="仿宋_GB2312" w:eastAsia="仿宋_GB2312"/>
                      <w:sz w:val="24"/>
                      <w:color w:val="000000"/>
                    </w:rPr>
                    <w:t>4.终端基于虚拟沙盒环境与通用脱壳技术实现对病毒的有效识别，将病毒防御、系统防御、网络防御和访问控制四大模块深度协作运行，构建主动防御入侵系统，为全网终端保驾护航。</w:t>
                  </w:r>
                  <w:r>
                    <w:br/>
                  </w:r>
                  <w:r>
                    <w:rPr>
                      <w:rFonts w:ascii="仿宋_GB2312" w:hAnsi="仿宋_GB2312" w:cs="仿宋_GB2312" w:eastAsia="仿宋_GB2312"/>
                      <w:sz w:val="24"/>
                      <w:color w:val="000000"/>
                    </w:rPr>
                    <w:t>5.要求客户端安装后占用硬盘空间≤60M，日常使用内存占用30M左右，有效节省电脑资源。</w:t>
                  </w:r>
                  <w:r>
                    <w:br/>
                  </w:r>
                  <w:r>
                    <w:rPr>
                      <w:rFonts w:ascii="仿宋_GB2312" w:hAnsi="仿宋_GB2312" w:cs="仿宋_GB2312" w:eastAsia="仿宋_GB2312"/>
                      <w:sz w:val="24"/>
                      <w:color w:val="000000"/>
                    </w:rPr>
                    <w:t>6.要求中心支持容灾备份功能，当主中心计算机遭受如宕机、断电、硬件/软件故障等意外情况或人为操作错误导致主中心计算机无法正常使用时，备用中心将自动顶替宕机的主中心且同步数据。</w:t>
                  </w:r>
                  <w:r>
                    <w:br/>
                  </w:r>
                  <w:r>
                    <w:rPr>
                      <w:rFonts w:ascii="仿宋_GB2312" w:hAnsi="仿宋_GB2312" w:cs="仿宋_GB2312" w:eastAsia="仿宋_GB2312"/>
                      <w:sz w:val="24"/>
                      <w:color w:val="000000"/>
                    </w:rPr>
                    <w:t>7.要求支持可对终端添加多个中心地址,当终端接入网络环境时,中心可对终端实施管控。</w:t>
                  </w:r>
                  <w:r>
                    <w:br/>
                  </w:r>
                  <w:r>
                    <w:rPr>
                      <w:rFonts w:ascii="仿宋_GB2312" w:hAnsi="仿宋_GB2312" w:cs="仿宋_GB2312" w:eastAsia="仿宋_GB2312"/>
                      <w:sz w:val="24"/>
                      <w:color w:val="000000"/>
                    </w:rPr>
                    <w:t>8.要求中心可统计全网操作系统版本信息、安装时间、激活状态且具有操作系统占比可视化数据图；可统计全网终端硬件信息包括CPU、内存、硬盘、网卡、显卡、主板且支持硬件清单导出、支持全网终端硬件变更历史记录包括变更时间、变更硬件、操作。</w:t>
                  </w:r>
                  <w:r>
                    <w:br/>
                  </w:r>
                  <w:r>
                    <w:rPr>
                      <w:rFonts w:ascii="仿宋_GB2312" w:hAnsi="仿宋_GB2312" w:cs="仿宋_GB2312" w:eastAsia="仿宋_GB2312"/>
                      <w:sz w:val="24"/>
                      <w:color w:val="000000"/>
                    </w:rPr>
                    <w:t>9.要求支持热补丁机制，利用产品自身防御功能，防护其他软件以及系统出现的漏洞，阻止对计算机造成损害与入侵。</w:t>
                  </w:r>
                  <w:r>
                    <w:br/>
                  </w:r>
                  <w:r>
                    <w:rPr>
                      <w:rFonts w:ascii="仿宋_GB2312" w:hAnsi="仿宋_GB2312" w:cs="仿宋_GB2312" w:eastAsia="仿宋_GB2312"/>
                      <w:sz w:val="24"/>
                      <w:color w:val="000000"/>
                    </w:rPr>
                    <w:t>10.要求具有反病毒底层技术，反病毒引擎为本地反病毒引擎，不依赖云（联网时的病毒查杀能力与断网时的病毒查杀能力一致）具有轻量级的病毒库，却有较强的病毒查杀能力。</w:t>
                  </w:r>
                  <w:r>
                    <w:br/>
                  </w:r>
                  <w:r>
                    <w:rPr>
                      <w:rFonts w:ascii="仿宋_GB2312" w:hAnsi="仿宋_GB2312" w:cs="仿宋_GB2312" w:eastAsia="仿宋_GB2312"/>
                      <w:sz w:val="24"/>
                      <w:color w:val="000000"/>
                    </w:rPr>
                    <w:t>11.要求支持基于HTTP协议的数据流量检测，可检测恶意代码并追溯恶意代码来源。</w:t>
                  </w:r>
                  <w:r>
                    <w:br/>
                  </w:r>
                  <w:r>
                    <w:rPr>
                      <w:rFonts w:ascii="仿宋_GB2312" w:hAnsi="仿宋_GB2312" w:cs="仿宋_GB2312" w:eastAsia="仿宋_GB2312"/>
                      <w:sz w:val="24"/>
                      <w:color w:val="000000"/>
                    </w:rPr>
                    <w:t>12.要求终端具有弹窗拦截工具，具备自动拦截方式，手动截图拦截方式，可拦截流氓、广告、以及恶意弹窗等。</w:t>
                  </w:r>
                  <w:r>
                    <w:br/>
                  </w:r>
                  <w:r>
                    <w:rPr>
                      <w:rFonts w:ascii="仿宋_GB2312" w:hAnsi="仿宋_GB2312" w:cs="仿宋_GB2312" w:eastAsia="仿宋_GB2312"/>
                      <w:sz w:val="24"/>
                      <w:color w:val="000000"/>
                    </w:rPr>
                    <w:t>13.要求管理中心支持对Windows、</w:t>
                  </w:r>
                  <w:r>
                    <w:rPr>
                      <w:rFonts w:ascii="仿宋_GB2312" w:hAnsi="仿宋_GB2312" w:cs="仿宋_GB2312" w:eastAsia="仿宋_GB2312"/>
                      <w:sz w:val="24"/>
                      <w:color w:val="000000"/>
                    </w:rPr>
                    <w:t>L</w:t>
                  </w:r>
                  <w:r>
                    <w:rPr>
                      <w:rFonts w:ascii="仿宋_GB2312" w:hAnsi="仿宋_GB2312" w:cs="仿宋_GB2312" w:eastAsia="仿宋_GB2312"/>
                      <w:sz w:val="24"/>
                      <w:color w:val="000000"/>
                    </w:rPr>
                    <w:t>inux、Mac各种不同操作系统版本的客户端统一运维管控。</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授权服务期限：一年；</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售后期限：一年</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提供原厂商授权、售后承诺函等相关资料</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国产视频编辑软件</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1.桌面端专业级视频剪辑软件，支持 Windows 、统信、银河麒麟操作系统。</w:t>
                  </w:r>
                </w:p>
                <w:p>
                  <w:pPr>
                    <w:pStyle w:val="null3"/>
                    <w:jc w:val="left"/>
                  </w:pPr>
                  <w:r>
                    <w:rPr>
                      <w:rFonts w:ascii="仿宋_GB2312" w:hAnsi="仿宋_GB2312" w:cs="仿宋_GB2312" w:eastAsia="仿宋_GB2312"/>
                      <w:sz w:val="24"/>
                      <w:color w:val="000000"/>
                    </w:rPr>
                    <w:t>2.支持多轨道视频、音频编辑，时间线面板展示清晰，具备轨道高度调整及锁定功能 。</w:t>
                  </w:r>
                </w:p>
                <w:p>
                  <w:pPr>
                    <w:pStyle w:val="null3"/>
                    <w:jc w:val="left"/>
                  </w:pPr>
                  <w:r>
                    <w:rPr>
                      <w:rFonts w:ascii="仿宋_GB2312" w:hAnsi="仿宋_GB2312" w:cs="仿宋_GB2312" w:eastAsia="仿宋_GB2312"/>
                      <w:sz w:val="24"/>
                      <w:color w:val="000000"/>
                    </w:rPr>
                    <w:t>3.支持关键帧动画功能，可自由调节画面位置、缩放、旋转及不透明度 。</w:t>
                  </w:r>
                </w:p>
                <w:p>
                  <w:pPr>
                    <w:pStyle w:val="null3"/>
                    <w:jc w:val="left"/>
                  </w:pPr>
                  <w:r>
                    <w:rPr>
                      <w:rFonts w:ascii="仿宋_GB2312" w:hAnsi="仿宋_GB2312" w:cs="仿宋_GB2312" w:eastAsia="仿宋_GB2312"/>
                      <w:sz w:val="24"/>
                      <w:color w:val="000000"/>
                    </w:rPr>
                    <w:t>4.支持曲线变速功能，可自定义视频速度变化曲线 。</w:t>
                  </w:r>
                </w:p>
                <w:p>
                  <w:pPr>
                    <w:pStyle w:val="null3"/>
                    <w:jc w:val="left"/>
                  </w:pPr>
                  <w:r>
                    <w:rPr>
                      <w:rFonts w:ascii="仿宋_GB2312" w:hAnsi="仿宋_GB2312" w:cs="仿宋_GB2312" w:eastAsia="仿宋_GB2312"/>
                      <w:sz w:val="24"/>
                      <w:color w:val="000000"/>
                    </w:rPr>
                    <w:t>4.支持蒙版功能（包含线性、圆形、矩形及多种自定义形状），便于多轨道合成 。</w:t>
                  </w:r>
                </w:p>
                <w:p>
                  <w:pPr>
                    <w:pStyle w:val="null3"/>
                    <w:jc w:val="left"/>
                  </w:pPr>
                  <w:r>
                    <w:rPr>
                      <w:rFonts w:ascii="仿宋_GB2312" w:hAnsi="仿宋_GB2312" w:cs="仿宋_GB2312" w:eastAsia="仿宋_GB2312"/>
                      <w:sz w:val="24"/>
                      <w:color w:val="000000"/>
                    </w:rPr>
                    <w:t>5.具备AI智能语音识别能力，可自动识别视频/音频人声并生成精准字幕，支持文本修改和样式预设 。</w:t>
                  </w:r>
                </w:p>
                <w:p>
                  <w:pPr>
                    <w:pStyle w:val="null3"/>
                    <w:jc w:val="left"/>
                  </w:pPr>
                  <w:r>
                    <w:rPr>
                      <w:rFonts w:ascii="仿宋_GB2312" w:hAnsi="仿宋_GB2312" w:cs="仿宋_GB2312" w:eastAsia="仿宋_GB2312"/>
                      <w:sz w:val="24"/>
                      <w:color w:val="000000"/>
                    </w:rPr>
                    <w:t>6.支持智能抠像（人像）及绿幕抠像功能 。</w:t>
                  </w:r>
                </w:p>
                <w:p>
                  <w:pPr>
                    <w:pStyle w:val="null3"/>
                    <w:jc w:val="left"/>
                  </w:pPr>
                  <w:r>
                    <w:rPr>
                      <w:rFonts w:ascii="仿宋_GB2312" w:hAnsi="仿宋_GB2312" w:cs="仿宋_GB2312" w:eastAsia="仿宋_GB2312"/>
                      <w:sz w:val="24"/>
                      <w:color w:val="000000"/>
                    </w:rPr>
                    <w:t>7.支持文本转语音（AI朗读）功能，提供多种音色选择 。</w:t>
                  </w:r>
                </w:p>
                <w:p>
                  <w:pPr>
                    <w:pStyle w:val="null3"/>
                    <w:jc w:val="left"/>
                  </w:pPr>
                  <w:r>
                    <w:rPr>
                      <w:rFonts w:ascii="仿宋_GB2312" w:hAnsi="仿宋_GB2312" w:cs="仿宋_GB2312" w:eastAsia="仿宋_GB2312"/>
                      <w:sz w:val="24"/>
                      <w:color w:val="000000"/>
                    </w:rPr>
                    <w:t>8.提供海量云端素材库，包含但不限于：专属贴纸、花字、特效、转场、滤镜及热门背景音乐（BGM） 。</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支持人声分离功能，可提取或分离音频中的人声和背景音</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10.支持不低于 4K 分辨率 视频导出 。</w:t>
                  </w:r>
                </w:p>
                <w:p>
                  <w:pPr>
                    <w:pStyle w:val="null3"/>
                    <w:jc w:val="left"/>
                  </w:pPr>
                  <w:r>
                    <w:rPr>
                      <w:rFonts w:ascii="仿宋_GB2312" w:hAnsi="仿宋_GB2312" w:cs="仿宋_GB2312" w:eastAsia="仿宋_GB2312"/>
                      <w:sz w:val="24"/>
                      <w:color w:val="000000"/>
                    </w:rPr>
                    <w:t>11.支持不低于 60fps（帧/秒） 的视频帧率 。</w:t>
                  </w:r>
                </w:p>
                <w:p>
                  <w:pPr>
                    <w:pStyle w:val="null3"/>
                    <w:jc w:val="left"/>
                  </w:pPr>
                  <w:r>
                    <w:rPr>
                      <w:rFonts w:ascii="仿宋_GB2312" w:hAnsi="仿宋_GB2312" w:cs="仿宋_GB2312" w:eastAsia="仿宋_GB2312"/>
                      <w:sz w:val="24"/>
                      <w:color w:val="000000"/>
                    </w:rPr>
                    <w:t>12.支持多档码率调节，以适应不同平台的上传需求 。</w:t>
                  </w:r>
                </w:p>
                <w:p>
                  <w:pPr>
                    <w:pStyle w:val="null3"/>
                    <w:jc w:val="left"/>
                  </w:pPr>
                  <w:r>
                    <w:rPr>
                      <w:rFonts w:ascii="仿宋_GB2312" w:hAnsi="仿宋_GB2312" w:cs="仿宋_GB2312" w:eastAsia="仿宋_GB2312"/>
                      <w:sz w:val="24"/>
                      <w:color w:val="000000"/>
                    </w:rPr>
                    <w:t>13.文件格式：支持且不限于导入主流视频（MP4/MOV）、音频（MP3/WMA/M4A）及图像（JPEG/PNG）等格式。</w:t>
                  </w:r>
                </w:p>
              </w:tc>
            </w:tr>
            <w:tr>
              <w:tc>
                <w:tcPr>
                  <w:tcW w:type="dxa" w:w="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软件管理运维及驻场服务</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1.正版软件管理平台应当支持部署在学校，且支持信创硬件平台、信创服务器OS及支持私有云平台部署。</w:t>
                  </w:r>
                  <w:r>
                    <w:br/>
                  </w:r>
                  <w:r>
                    <w:rPr>
                      <w:rFonts w:ascii="仿宋_GB2312" w:hAnsi="仿宋_GB2312" w:cs="仿宋_GB2312" w:eastAsia="仿宋_GB2312"/>
                      <w:sz w:val="24"/>
                      <w:color w:val="000000"/>
                    </w:rPr>
                    <w:t>2.平台必须同时支持IPV4和IPV6。</w:t>
                  </w:r>
                  <w:r>
                    <w:br/>
                  </w:r>
                  <w:r>
                    <w:rPr>
                      <w:rFonts w:ascii="仿宋_GB2312" w:hAnsi="仿宋_GB2312" w:cs="仿宋_GB2312" w:eastAsia="仿宋_GB2312"/>
                      <w:sz w:val="24"/>
                      <w:color w:val="000000"/>
                    </w:rPr>
                    <w:t>3.正版软件管理平台应是基于 B/S 技术架构，编程语言应当使用 “C++、QT、PHP、NodeJs”等主流编程语言。</w:t>
                  </w:r>
                  <w:r>
                    <w:br/>
                  </w:r>
                  <w:r>
                    <w:rPr>
                      <w:rFonts w:ascii="仿宋_GB2312" w:hAnsi="仿宋_GB2312" w:cs="仿宋_GB2312" w:eastAsia="仿宋_GB2312"/>
                      <w:sz w:val="24"/>
                      <w:color w:val="000000"/>
                    </w:rPr>
                    <w:t>4.正版软件管理平台需要采用统一的标准接口开发，需要能与本校的统一身份认证系统进行对接，对接方式包括（但不限于）单点登录，支持中间表方式对用户信息进行对接。</w:t>
                  </w:r>
                  <w:r>
                    <w:br/>
                  </w:r>
                  <w:r>
                    <w:rPr>
                      <w:rFonts w:ascii="仿宋_GB2312" w:hAnsi="仿宋_GB2312" w:cs="仿宋_GB2312" w:eastAsia="仿宋_GB2312"/>
                      <w:sz w:val="24"/>
                      <w:color w:val="000000"/>
                    </w:rPr>
                    <w:t>5.正版软件管理平台需要自带独立的用户管理系统，以便在正版软件管理平台内可以实现独立设置用户在正版软件管理平台中的使用权限。能支持在软件资源管理与服务平台内对用户信息进行编辑。</w:t>
                  </w:r>
                  <w:r>
                    <w:br/>
                  </w:r>
                  <w:r>
                    <w:rPr>
                      <w:rFonts w:ascii="仿宋_GB2312" w:hAnsi="仿宋_GB2312" w:cs="仿宋_GB2312" w:eastAsia="仿宋_GB2312"/>
                      <w:sz w:val="24"/>
                      <w:color w:val="000000"/>
                    </w:rPr>
                    <w:t>6.权限管理：要求具有统一的权限管理中心，支持权限的分级授权管理。具有完备的权限控制体系，包括组织授权、用户授权、角色授权、岗位授权、功能授权、操作权限、字段权限以及多维度的数据授权。提供截图证明。</w:t>
                  </w:r>
                  <w:r>
                    <w:br/>
                  </w:r>
                  <w:r>
                    <w:rPr>
                      <w:rFonts w:ascii="仿宋_GB2312" w:hAnsi="仿宋_GB2312" w:cs="仿宋_GB2312" w:eastAsia="仿宋_GB2312"/>
                      <w:sz w:val="24"/>
                      <w:color w:val="000000"/>
                    </w:rPr>
                    <w:t>7.激活方式，在用户使用统一身份认证系统账号密码登录以后，直接通过点击即可完成整个激活操作。且一旦发生激活问题，激活客户端应当给出简单快捷的解决方案。</w:t>
                  </w:r>
                  <w:r>
                    <w:br/>
                  </w:r>
                  <w:r>
                    <w:rPr>
                      <w:rFonts w:ascii="仿宋_GB2312" w:hAnsi="仿宋_GB2312" w:cs="仿宋_GB2312" w:eastAsia="仿宋_GB2312"/>
                      <w:sz w:val="24"/>
                      <w:color w:val="000000"/>
                    </w:rPr>
                    <w:t>8.使用技巧：在本地资源发布使用说明，内容包括平台或要求的使用技巧，形式包括视频或文件。须提供不少于100个包含自有制作、授权使用或第三方合法来源的视频资料，并且存放于采购人存储服务器中。</w:t>
                  </w:r>
                  <w:r>
                    <w:br/>
                  </w:r>
                  <w:r>
                    <w:rPr>
                      <w:rFonts w:ascii="仿宋_GB2312" w:hAnsi="仿宋_GB2312" w:cs="仿宋_GB2312" w:eastAsia="仿宋_GB2312"/>
                      <w:sz w:val="24"/>
                      <w:color w:val="000000"/>
                    </w:rPr>
                    <w:t>9.支持移动端问题处理：面向用户提供移动端自助问题搜索功能，能快速查找并解决问题。</w:t>
                  </w:r>
                  <w:r>
                    <w:br/>
                  </w:r>
                  <w:r>
                    <w:rPr>
                      <w:rFonts w:ascii="仿宋_GB2312" w:hAnsi="仿宋_GB2312" w:cs="仿宋_GB2312" w:eastAsia="仿宋_GB2312"/>
                      <w:sz w:val="24"/>
                      <w:color w:val="000000"/>
                    </w:rPr>
                    <w:t>10.正版软件管理平台应当支持实验室、机房等大批量的计算机激活，激活过程中，机房的客户机需要能在无人干预的情况下自动完成激活操作。</w:t>
                  </w:r>
                  <w:r>
                    <w:br/>
                  </w:r>
                  <w:r>
                    <w:rPr>
                      <w:rFonts w:ascii="仿宋_GB2312" w:hAnsi="仿宋_GB2312" w:cs="仿宋_GB2312" w:eastAsia="仿宋_GB2312"/>
                      <w:sz w:val="24"/>
                      <w:color w:val="000000"/>
                    </w:rPr>
                    <w:t>11.整个激活过程，应当保证不泄露（包括秘钥在内）任何的涉密信息。 激活客户端应当保证无法被反编译，以避免因为激活客户端被反编译而导致的关键数据或参数的泄露。</w:t>
                  </w:r>
                  <w:r>
                    <w:br/>
                  </w:r>
                  <w:r>
                    <w:rPr>
                      <w:rFonts w:ascii="仿宋_GB2312" w:hAnsi="仿宋_GB2312" w:cs="仿宋_GB2312" w:eastAsia="仿宋_GB2312"/>
                      <w:sz w:val="24"/>
                      <w:color w:val="000000"/>
                    </w:rPr>
                    <w:t>12.激活客户端：定制激活客户端，须免安装、用户自助激活，激活过程用户无须输入密钥，保障密钥安全；</w:t>
                  </w:r>
                  <w:r>
                    <w:br/>
                  </w:r>
                  <w:r>
                    <w:rPr>
                      <w:rFonts w:ascii="仿宋_GB2312" w:hAnsi="仿宋_GB2312" w:cs="仿宋_GB2312" w:eastAsia="仿宋_GB2312"/>
                      <w:sz w:val="24"/>
                      <w:color w:val="000000"/>
                    </w:rPr>
                    <w:t>13.补丁更新：要求平台集成补丁服务器功能，提供软件补丁的分析检测和下载安装；实现平台与补丁更新服务器数据的实时同步；</w:t>
                  </w:r>
                  <w:r>
                    <w:br/>
                  </w:r>
                  <w:r>
                    <w:rPr>
                      <w:rFonts w:ascii="仿宋_GB2312" w:hAnsi="仿宋_GB2312" w:cs="仿宋_GB2312" w:eastAsia="仿宋_GB2312"/>
                      <w:sz w:val="24"/>
                      <w:color w:val="000000"/>
                    </w:rPr>
                    <w:t>14. 正版软件管理平台提供商一年应当提供不少于 4 次的更新服务，服务内容应当包括：软件、文档、视频资料更新；正版软件管理平台定制开发；身份认证地接；正版软件管理平台系统优化；</w:t>
                  </w:r>
                  <w:r>
                    <w:br/>
                  </w:r>
                  <w:r>
                    <w:rPr>
                      <w:rFonts w:ascii="仿宋_GB2312" w:hAnsi="仿宋_GB2312" w:cs="仿宋_GB2312" w:eastAsia="仿宋_GB2312"/>
                      <w:sz w:val="24"/>
                      <w:color w:val="000000"/>
                    </w:rPr>
                    <w:t>15．监控管理功能：监控平台服务器、激活服务器、补丁服务器等运行状况，实时了解服务器健康状态，监控内容不限于 CPU、内存使用率、硬盘使用空间检测、服务器补丁安装提醒、服务器攻击智能提醒等，所有监控数据都在平台中可查。</w:t>
                  </w:r>
                  <w:r>
                    <w:br/>
                  </w:r>
                  <w:r>
                    <w:rPr>
                      <w:rFonts w:ascii="仿宋_GB2312" w:hAnsi="仿宋_GB2312" w:cs="仿宋_GB2312" w:eastAsia="仿宋_GB2312"/>
                      <w:sz w:val="24"/>
                      <w:color w:val="000000"/>
                    </w:rPr>
                    <w:t>16．要求平台可统计计算机信息，包括但不限于软件名称、版本号、安装时间、所属人等；</w:t>
                  </w:r>
                  <w:r>
                    <w:br/>
                  </w:r>
                  <w:r>
                    <w:rPr>
                      <w:rFonts w:ascii="仿宋_GB2312" w:hAnsi="仿宋_GB2312" w:cs="仿宋_GB2312" w:eastAsia="仿宋_GB2312"/>
                      <w:sz w:val="24"/>
                      <w:color w:val="000000"/>
                    </w:rPr>
                    <w:t>17.正版软件管理平台的系统网站（包括管理后台），应当兼容不同的浏览器，并且可以根据本校的需求进行一定的定制，以便于本校的一贯风格保持一致。</w:t>
                  </w:r>
                  <w:r>
                    <w:br/>
                  </w:r>
                  <w:r>
                    <w:rPr>
                      <w:rFonts w:ascii="仿宋_GB2312" w:hAnsi="仿宋_GB2312" w:cs="仿宋_GB2312" w:eastAsia="仿宋_GB2312"/>
                      <w:sz w:val="24"/>
                      <w:color w:val="000000"/>
                    </w:rPr>
                    <w:t>18.正版软件管理平台提供的服务，应当符合第三方软件提供公司的使用管理规范，以避免本校因为在系统和软件的使用过程中，因为不符合第三方软件提供商的软件使用规定而产生的软件使用规范问题。</w:t>
                  </w:r>
                  <w:r>
                    <w:br/>
                  </w:r>
                  <w:r>
                    <w:rPr>
                      <w:rFonts w:ascii="仿宋_GB2312" w:hAnsi="仿宋_GB2312" w:cs="仿宋_GB2312" w:eastAsia="仿宋_GB2312"/>
                      <w:sz w:val="24"/>
                      <w:color w:val="000000"/>
                    </w:rPr>
                    <w:t>19.数据的存储和传输，正版软件管理平台的关键数据须进行加密存储和传输，以避免数据在存储和传输的过程中可能产生的安全隐患。</w:t>
                  </w:r>
                  <w:r>
                    <w:br/>
                  </w:r>
                  <w:r>
                    <w:rPr>
                      <w:rFonts w:ascii="仿宋_GB2312" w:hAnsi="仿宋_GB2312" w:cs="仿宋_GB2312" w:eastAsia="仿宋_GB2312"/>
                      <w:sz w:val="24"/>
                      <w:color w:val="000000"/>
                    </w:rPr>
                    <w:t>20.正版软件管理平台提供商，应当提供完备的正版软件管理平台数据（包括软件和镜像、数据资料、日志）等在内的数据备份策略和故障恢复策略。在可能的情况下，正版软件管理平台提供商需要进行服务器负载均衡和主从服务器的部署。</w:t>
                  </w:r>
                  <w:r>
                    <w:br/>
                  </w:r>
                  <w:r>
                    <w:rPr>
                      <w:rFonts w:ascii="仿宋_GB2312" w:hAnsi="仿宋_GB2312" w:cs="仿宋_GB2312" w:eastAsia="仿宋_GB2312"/>
                      <w:sz w:val="24"/>
                      <w:color w:val="000000"/>
                    </w:rPr>
                    <w:t>21.满足并发处理要求：保证正版软件管理平台在大规模用户访问的情况下仍然能够提供高速的服务，支持至少 500 人并发访问、下载。</w:t>
                  </w:r>
                  <w:r>
                    <w:br/>
                  </w:r>
                  <w:r>
                    <w:rPr>
                      <w:rFonts w:ascii="仿宋_GB2312" w:hAnsi="仿宋_GB2312" w:cs="仿宋_GB2312" w:eastAsia="仿宋_GB2312"/>
                      <w:sz w:val="24"/>
                      <w:color w:val="000000"/>
                    </w:rPr>
                    <w:t>22.学校管理员可以通过正版软件管理平台的管理后台对系统的以下数据进行自主管理和维护：</w:t>
                  </w:r>
                  <w:r>
                    <w:br/>
                  </w:r>
                  <w:r>
                    <w:rPr>
                      <w:rFonts w:ascii="仿宋_GB2312" w:hAnsi="仿宋_GB2312" w:cs="仿宋_GB2312" w:eastAsia="仿宋_GB2312"/>
                      <w:sz w:val="24"/>
                      <w:color w:val="000000"/>
                    </w:rPr>
                    <w:t>23. 日志管理：提供日志功能（登录日志、操作日志），该模块可查看用户在系统内的操作。包含业务数据录入、修改、提交、删除等操作，日志信息不可删除、不可修改。日志保存至少六个月。</w:t>
                  </w:r>
                  <w:r>
                    <w:br/>
                  </w:r>
                  <w:r>
                    <w:rPr>
                      <w:rFonts w:ascii="仿宋_GB2312" w:hAnsi="仿宋_GB2312" w:cs="仿宋_GB2312" w:eastAsia="仿宋_GB2312"/>
                      <w:sz w:val="24"/>
                    </w:rPr>
                    <w:t>▲</w:t>
                  </w:r>
                  <w:r>
                    <w:rPr>
                      <w:rFonts w:ascii="仿宋_GB2312" w:hAnsi="仿宋_GB2312" w:cs="仿宋_GB2312" w:eastAsia="仿宋_GB2312"/>
                      <w:sz w:val="24"/>
                      <w:color w:val="000000"/>
                    </w:rPr>
                    <w:t>24.数据统计管理：包含平台访问量、软件下载量、软件激活量等数据分析及平台使用报告，能够针对一种和多种软件安装情况对用户下载量和软件下载量进行相应实时统计，并可以以浏览器模式查看分类统计；能以各种格式导出或打印软件使用报告；支持数据大屏输出（不限于提供截图等证明材料）</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软件检查及分析服务要求：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1.提供软件检查工具，自行采集操作系统、杀毒软件、办公软件等信息；根据用户需求，可以在平台后台添加检查的软件；提供软件开发第三方证明材料，包括但不限于软件著作权、第三方检测报告”</w:t>
                  </w:r>
                  <w:r>
                    <w:br/>
                  </w:r>
                  <w:r>
                    <w:rPr>
                      <w:rFonts w:ascii="仿宋_GB2312" w:hAnsi="仿宋_GB2312" w:cs="仿宋_GB2312" w:eastAsia="仿宋_GB2312"/>
                      <w:sz w:val="24"/>
                    </w:rPr>
                    <w:t>▲</w:t>
                  </w:r>
                  <w:r>
                    <w:rPr>
                      <w:rFonts w:ascii="仿宋_GB2312" w:hAnsi="仿宋_GB2312" w:cs="仿宋_GB2312" w:eastAsia="仿宋_GB2312"/>
                      <w:sz w:val="24"/>
                      <w:color w:val="000000"/>
                    </w:rPr>
                    <w:t>2.提供台账统计工具，建立软件按台账，包括电脑的部门信息、人员信息、IP地址、MAC地址、软件名称及版本等数据，要求数据统计格式必须和陕西省版权局要求格式内容一致；提供第三方提供的有效正版软件检查认证证书；</w:t>
                  </w:r>
                  <w:r>
                    <w:br/>
                  </w:r>
                  <w:r>
                    <w:rPr>
                      <w:rFonts w:ascii="仿宋_GB2312" w:hAnsi="仿宋_GB2312" w:cs="仿宋_GB2312" w:eastAsia="仿宋_GB2312"/>
                      <w:sz w:val="24"/>
                      <w:color w:val="000000"/>
                    </w:rPr>
                    <w:t>3.台账工具提供免安装版和安装版两种方式供用户选择，免安装版可直接运行完成数据采样，安装版可实现实时数据更新功能。</w:t>
                  </w:r>
                  <w:r>
                    <w:br/>
                  </w:r>
                  <w:r>
                    <w:rPr>
                      <w:rFonts w:ascii="仿宋_GB2312" w:hAnsi="仿宋_GB2312" w:cs="仿宋_GB2312" w:eastAsia="仿宋_GB2312"/>
                      <w:sz w:val="24"/>
                      <w:color w:val="000000"/>
                    </w:rPr>
                    <w:t>4.内容分析服务：支持统计网内用户使用终端类型数目，终端使用分布。支持终端操作系统种类区分及数量统计；</w:t>
                  </w:r>
                  <w:r>
                    <w:br/>
                  </w:r>
                  <w:r>
                    <w:rPr>
                      <w:rFonts w:ascii="仿宋_GB2312" w:hAnsi="仿宋_GB2312" w:cs="仿宋_GB2312" w:eastAsia="仿宋_GB2312"/>
                      <w:sz w:val="24"/>
                      <w:color w:val="000000"/>
                    </w:rPr>
                    <w:t>5.日志分析服务要求：支持“应用明细”统计；支持“协议定制”功能，跟踪统计指定的协议应用情况；针对并发连接数的指定时段应用明细统计；</w:t>
                  </w:r>
                  <w:r>
                    <w:rPr>
                      <w:rFonts w:ascii="仿宋_GB2312" w:hAnsi="仿宋_GB2312" w:cs="仿宋_GB2312" w:eastAsia="仿宋_GB2312"/>
                      <w:sz w:val="24"/>
                      <w:color w:val="000000"/>
                    </w:rPr>
                    <w:t>账号</w:t>
                  </w:r>
                  <w:r>
                    <w:rPr>
                      <w:rFonts w:ascii="仿宋_GB2312" w:hAnsi="仿宋_GB2312" w:cs="仿宋_GB2312" w:eastAsia="仿宋_GB2312"/>
                      <w:sz w:val="24"/>
                      <w:color w:val="000000"/>
                    </w:rPr>
                    <w:t>登陆事件日志，支持图片等查询；访问事件日志；</w:t>
                  </w:r>
                  <w:r>
                    <w:br/>
                  </w:r>
                  <w:r>
                    <w:rPr>
                      <w:rFonts w:ascii="仿宋_GB2312" w:hAnsi="仿宋_GB2312" w:cs="仿宋_GB2312" w:eastAsia="仿宋_GB2312"/>
                      <w:sz w:val="24"/>
                      <w:color w:val="000000"/>
                    </w:rPr>
                    <w:t>6.配合采购人进行正版化检查工作，规划、牵头实施软件正版化检查，确保校内办公终端操作系统、办公软件、杀毒软件符合正版化工作要求。</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集成服务要求：</w:t>
                  </w:r>
                </w:p>
                <w:p>
                  <w:pPr>
                    <w:pStyle w:val="null3"/>
                    <w:jc w:val="both"/>
                  </w:pPr>
                  <w:r>
                    <w:rPr>
                      <w:rFonts w:ascii="仿宋_GB2312" w:hAnsi="仿宋_GB2312" w:cs="仿宋_GB2312" w:eastAsia="仿宋_GB2312"/>
                      <w:sz w:val="24"/>
                    </w:rPr>
                    <w:t>1.要求依照采购人统一身份认证平台的接口规范，实现单点登陆升级，并集成到统一身份认证系统中或根据学校相关集成要求，实现其它方式集成。</w:t>
                  </w:r>
                  <w:r>
                    <w:br/>
                  </w:r>
                  <w:r>
                    <w:rPr>
                      <w:rFonts w:ascii="仿宋_GB2312" w:hAnsi="仿宋_GB2312" w:cs="仿宋_GB2312" w:eastAsia="仿宋_GB2312"/>
                      <w:sz w:val="24"/>
                    </w:rPr>
                    <w:t>2.软件管理：可通过该模块对校内提供的各项软件服务进行管理和维护，通过上传和发布功能在软件库中更新和维护软件的信息。</w:t>
                  </w:r>
                  <w:r>
                    <w:br/>
                  </w:r>
                  <w:r>
                    <w:rPr>
                      <w:rFonts w:ascii="仿宋_GB2312" w:hAnsi="仿宋_GB2312" w:cs="仿宋_GB2312" w:eastAsia="仿宋_GB2312"/>
                      <w:sz w:val="24"/>
                    </w:rPr>
                    <w:t>3.要求平台能供操作系统、办公软件及杀毒软件的对接功能，包括但不限于微软、统信、麒麟、金山、永中、火绒、360等市场主流品牌软件，提供产品下载、激活、账号注册等功能。</w:t>
                  </w:r>
                  <w:r>
                    <w:br/>
                  </w:r>
                  <w:r>
                    <w:rPr>
                      <w:rFonts w:ascii="仿宋_GB2312" w:hAnsi="仿宋_GB2312" w:cs="仿宋_GB2312" w:eastAsia="仿宋_GB2312"/>
                      <w:sz w:val="24"/>
                    </w:rPr>
                    <w:t>4.要求平台可集成其他正版工具类软件的功能，提供软件管理、账号注册、数据统计等功能，可提供详细方案。</w:t>
                  </w:r>
                  <w:r>
                    <w:br/>
                  </w:r>
                  <w:r>
                    <w:rPr>
                      <w:rFonts w:ascii="仿宋_GB2312" w:hAnsi="仿宋_GB2312" w:cs="仿宋_GB2312" w:eastAsia="仿宋_GB2312"/>
                      <w:sz w:val="24"/>
                    </w:rPr>
                    <w:t>▲5.提供运维工单系统，用户可通过平台进行运维申请，相关公司运维人员及学校负责人员可实时收到短信提醒，并关注处理</w:t>
                  </w:r>
                  <w:r>
                    <w:rPr>
                      <w:rFonts w:ascii="仿宋_GB2312" w:hAnsi="仿宋_GB2312" w:cs="仿宋_GB2312" w:eastAsia="仿宋_GB2312"/>
                      <w:sz w:val="24"/>
                      <w:color w:val="000000"/>
                    </w:rPr>
                    <w:t>过程及处理结果。（需提供包括但不限于提供截图证明、技术白皮书、产品彩页等证明材料）</w:t>
                  </w:r>
                  <w:r>
                    <w:br/>
                  </w:r>
                  <w:r>
                    <w:rPr>
                      <w:rFonts w:ascii="仿宋_GB2312" w:hAnsi="仿宋_GB2312" w:cs="仿宋_GB2312" w:eastAsia="仿宋_GB2312"/>
                      <w:sz w:val="24"/>
                    </w:rPr>
                    <w:t>6.提供人工智能体验功能，提供不低于三家市场主流AI对话体验服务，能够自主完成人机互动。</w:t>
                  </w:r>
                </w:p>
                <w:p>
                  <w:pPr>
                    <w:pStyle w:val="null3"/>
                    <w:jc w:val="both"/>
                  </w:pPr>
                  <w:r>
                    <w:rPr>
                      <w:rFonts w:ascii="仿宋_GB2312" w:hAnsi="仿宋_GB2312" w:cs="仿宋_GB2312" w:eastAsia="仿宋_GB2312"/>
                      <w:sz w:val="24"/>
                    </w:rPr>
                    <w:t>▲7.需要在现有平台上进行定制化服务及版本升级，须保留原平台中的历史数据，保留原平台中激活工具使用方式，满足用户使用习惯，保证已激活的用户设备无需重新激活；提供现有平台针对此项目对接接口证明文件。</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驻场运维人员要求：</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1名技术人员长期在校进行驻场服务,要求具有两年（含）以上相关工作经历，具备处理常见计算机、打印机、网络等办公设施设备问题能力。人员要固定，不得随意换人。</w:t>
                  </w:r>
                  <w:r>
                    <w:br/>
                  </w:r>
                  <w:r>
                    <w:rPr>
                      <w:rFonts w:ascii="仿宋_GB2312" w:hAnsi="仿宋_GB2312" w:cs="仿宋_GB2312" w:eastAsia="仿宋_GB2312"/>
                      <w:sz w:val="19"/>
                    </w:rPr>
                    <w:t>2.</w:t>
                  </w:r>
                  <w:r>
                    <w:rPr>
                      <w:rFonts w:ascii="仿宋_GB2312" w:hAnsi="仿宋_GB2312" w:cs="仿宋_GB2312" w:eastAsia="仿宋_GB2312"/>
                      <w:sz w:val="24"/>
                      <w:color w:val="000000"/>
                    </w:rPr>
                    <w:t>工作时间：工作日上午</w:t>
                  </w:r>
                  <w:r>
                    <w:rPr>
                      <w:rFonts w:ascii="仿宋_GB2312" w:hAnsi="仿宋_GB2312" w:cs="仿宋_GB2312" w:eastAsia="仿宋_GB2312"/>
                      <w:sz w:val="24"/>
                      <w:color w:val="000000"/>
                    </w:rPr>
                    <w:t>08∶00-12∶00 ，下午14∶00-18∶00，法定节假日可正常休息，具体时间由学校根据需要安排。</w:t>
                  </w:r>
                  <w:r>
                    <w:br/>
                  </w:r>
                  <w:r>
                    <w:rPr>
                      <w:rFonts w:ascii="仿宋_GB2312" w:hAnsi="仿宋_GB2312" w:cs="仿宋_GB2312" w:eastAsia="仿宋_GB2312"/>
                      <w:sz w:val="19"/>
                    </w:rPr>
                    <w:t>3.</w:t>
                  </w:r>
                  <w:r>
                    <w:rPr>
                      <w:rFonts w:ascii="仿宋_GB2312" w:hAnsi="仿宋_GB2312" w:cs="仿宋_GB2312" w:eastAsia="仿宋_GB2312"/>
                      <w:sz w:val="24"/>
                      <w:color w:val="000000"/>
                    </w:rPr>
                    <w:t>工作内容：包括但不限于操作系统及软件安装激活、规范性日常维护、故障应急响应、设备问题解决、系统安全防范等，做好运维台账，建立完备的运维过程文档资料，协助学校处理各类计算机、办公设备及网络问题等。</w:t>
                  </w:r>
                  <w:r>
                    <w:br/>
                  </w:r>
                  <w:r>
                    <w:rPr>
                      <w:rFonts w:ascii="仿宋_GB2312" w:hAnsi="仿宋_GB2312" w:cs="仿宋_GB2312" w:eastAsia="仿宋_GB2312"/>
                      <w:sz w:val="19"/>
                    </w:rPr>
                    <w:t>4.</w:t>
                  </w:r>
                  <w:r>
                    <w:rPr>
                      <w:rFonts w:ascii="仿宋_GB2312" w:hAnsi="仿宋_GB2312" w:cs="仿宋_GB2312" w:eastAsia="仿宋_GB2312"/>
                      <w:sz w:val="24"/>
                      <w:color w:val="000000"/>
                    </w:rPr>
                    <w:t>服务期限：一年</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授权期限：一年</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售后服务期限：一年</w:t>
                  </w:r>
                </w:p>
              </w:tc>
            </w:tr>
            <w:tr>
              <w:tc>
                <w:tcPr>
                  <w:tcW w:type="dxa" w:w="119"/>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提供软件著作权登记证书</w:t>
                  </w:r>
                </w:p>
              </w:tc>
            </w:tr>
          </w:tbl>
          <w:p>
            <w:pPr>
              <w:pStyle w:val="null3"/>
              <w:ind w:firstLine="640"/>
              <w:jc w:val="both"/>
            </w:pPr>
            <w:r>
              <w:rPr>
                <w:rFonts w:ascii="仿宋_GB2312" w:hAnsi="仿宋_GB2312" w:cs="仿宋_GB2312" w:eastAsia="仿宋_GB2312"/>
                <w:sz w:val="32"/>
                <w:b/>
              </w:rPr>
              <w:t>三、服务要求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 xml:space="preserve">. </w:t>
            </w:r>
            <w:r>
              <w:rPr>
                <w:rFonts w:ascii="仿宋_GB2312" w:hAnsi="仿宋_GB2312" w:cs="仿宋_GB2312" w:eastAsia="仿宋_GB2312"/>
                <w:sz w:val="28"/>
                <w:color w:val="000000"/>
              </w:rPr>
              <w:t>提供本地客户服务支持，</w:t>
            </w:r>
            <w:r>
              <w:rPr>
                <w:rFonts w:ascii="仿宋_GB2312" w:hAnsi="仿宋_GB2312" w:cs="仿宋_GB2312" w:eastAsia="仿宋_GB2312"/>
                <w:sz w:val="28"/>
                <w:color w:val="000000"/>
              </w:rPr>
              <w:t>24小时快速响应，包含定期巡检、平台升级、数据导入、更新服务及技术支持等多项服务；</w:t>
            </w:r>
          </w:p>
          <w:p>
            <w:pPr>
              <w:pStyle w:val="null3"/>
              <w:ind w:firstLine="560"/>
              <w:jc w:val="both"/>
            </w:pPr>
            <w:r>
              <w:rPr>
                <w:rFonts w:ascii="仿宋_GB2312" w:hAnsi="仿宋_GB2312" w:cs="仿宋_GB2312" w:eastAsia="仿宋_GB2312"/>
                <w:sz w:val="28"/>
                <w:color w:val="000000"/>
              </w:rPr>
              <w:t>2. 培训3名及以上系统管理人员，进行系统操作培训；</w:t>
            </w:r>
          </w:p>
          <w:p>
            <w:pPr>
              <w:pStyle w:val="null3"/>
              <w:ind w:firstLine="560"/>
              <w:jc w:val="both"/>
            </w:pPr>
            <w:r>
              <w:rPr>
                <w:rFonts w:ascii="仿宋_GB2312" w:hAnsi="仿宋_GB2312" w:cs="仿宋_GB2312" w:eastAsia="仿宋_GB2312"/>
                <w:sz w:val="28"/>
                <w:color w:val="000000"/>
              </w:rPr>
              <w:t>3. 提供电话热线与网络咨询服务；</w:t>
            </w:r>
          </w:p>
          <w:p>
            <w:pPr>
              <w:pStyle w:val="null3"/>
              <w:ind w:firstLine="560"/>
              <w:jc w:val="both"/>
            </w:pPr>
            <w:r>
              <w:rPr>
                <w:rFonts w:ascii="仿宋_GB2312" w:hAnsi="仿宋_GB2312" w:cs="仿宋_GB2312" w:eastAsia="仿宋_GB2312"/>
                <w:sz w:val="28"/>
                <w:color w:val="000000"/>
              </w:rPr>
              <w:t>4. 软件在升级范围内发布新版本应提供免费升级；</w:t>
            </w:r>
          </w:p>
          <w:p>
            <w:pPr>
              <w:pStyle w:val="null3"/>
              <w:ind w:firstLine="560"/>
              <w:jc w:val="both"/>
            </w:pPr>
            <w:r>
              <w:rPr>
                <w:rFonts w:ascii="仿宋_GB2312" w:hAnsi="仿宋_GB2312" w:cs="仿宋_GB2312" w:eastAsia="仿宋_GB2312"/>
                <w:sz w:val="28"/>
                <w:color w:val="000000"/>
              </w:rPr>
              <w:t>5. 提供不少于两场针对管理员或最终用户的培训。</w:t>
            </w:r>
          </w:p>
          <w:p>
            <w:pPr>
              <w:pStyle w:val="null3"/>
              <w:ind w:firstLine="640"/>
              <w:jc w:val="both"/>
            </w:pPr>
            <w:r>
              <w:rPr>
                <w:rFonts w:ascii="仿宋_GB2312" w:hAnsi="仿宋_GB2312" w:cs="仿宋_GB2312" w:eastAsia="仿宋_GB2312"/>
                <w:sz w:val="32"/>
                <w:b/>
              </w:rPr>
              <w:t>四、商务要求</w:t>
            </w:r>
            <w:r>
              <w:rPr>
                <w:rFonts w:ascii="仿宋_GB2312" w:hAnsi="仿宋_GB2312" w:cs="仿宋_GB2312" w:eastAsia="仿宋_GB2312"/>
                <w:sz w:val="32"/>
                <w:b/>
              </w:rPr>
              <w:t>（本项为实质性条款，不可负偏离）</w:t>
            </w:r>
          </w:p>
          <w:p>
            <w:pPr>
              <w:pStyle w:val="null3"/>
              <w:ind w:firstLine="560"/>
              <w:jc w:val="both"/>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一年，具体时间在合同中约定</w:t>
            </w:r>
          </w:p>
          <w:p>
            <w:pPr>
              <w:pStyle w:val="null3"/>
              <w:ind w:firstLine="560"/>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项目完成并经采购方验收合格后依据等额发票一次性付清全部款项。</w:t>
            </w:r>
          </w:p>
          <w:p>
            <w:pPr>
              <w:pStyle w:val="null3"/>
              <w:ind w:firstLine="560"/>
              <w:jc w:val="both"/>
            </w:pPr>
            <w:r>
              <w:rPr>
                <w:rFonts w:ascii="仿宋_GB2312" w:hAnsi="仿宋_GB2312" w:cs="仿宋_GB2312" w:eastAsia="仿宋_GB2312"/>
                <w:sz w:val="28"/>
              </w:rPr>
              <w:t>2.履约保证金</w:t>
            </w:r>
          </w:p>
          <w:p>
            <w:pPr>
              <w:pStyle w:val="null3"/>
            </w:pPr>
            <w:r>
              <w:rPr>
                <w:rFonts w:ascii="仿宋_GB2312" w:hAnsi="仿宋_GB2312" w:cs="仿宋_GB2312" w:eastAsia="仿宋_GB2312"/>
                <w:sz w:val="28"/>
              </w:rPr>
              <w:t>（1）履约保证金交纳时间：供应商应在签订合同前须将履约保证金交至西安市财政局预算单位实有资金财政代管账户，其数额为合同金额的5%。</w:t>
            </w:r>
          </w:p>
          <w:p>
            <w:pPr>
              <w:pStyle w:val="null3"/>
            </w:pPr>
            <w:r>
              <w:rPr>
                <w:rFonts w:ascii="仿宋_GB2312" w:hAnsi="仿宋_GB2312" w:cs="仿宋_GB2312" w:eastAsia="仿宋_GB2312"/>
                <w:sz w:val="28"/>
              </w:rPr>
              <w:t>（2）履约保证金的缴纳形式：供应商可自主选择银行对公转账、电汇或以支票、保函等非现金形式交纳。</w:t>
            </w:r>
          </w:p>
          <w:p>
            <w:pPr>
              <w:pStyle w:val="null3"/>
            </w:pPr>
            <w:r>
              <w:rPr>
                <w:rFonts w:ascii="仿宋_GB2312" w:hAnsi="仿宋_GB2312" w:cs="仿宋_GB2312" w:eastAsia="仿宋_GB2312"/>
                <w:sz w:val="28"/>
              </w:rPr>
              <w:t>（3）履约保证金的退还：项目验收合格后，成交供应商向采购人提交双方约定的所有档案资料(三份纸质版，一份电子版)，并持《申请支付履约保证金的函》到采购人办理相关手续后，采购人于30日内向成交供应商无息退还。</w:t>
            </w:r>
          </w:p>
          <w:p>
            <w:pPr>
              <w:pStyle w:val="null3"/>
            </w:pPr>
            <w:r>
              <w:rPr>
                <w:rFonts w:ascii="仿宋_GB2312" w:hAnsi="仿宋_GB2312" w:cs="仿宋_GB2312" w:eastAsia="仿宋_GB2312"/>
                <w:sz w:val="28"/>
              </w:rPr>
              <w:t>（4）履约保证金收取账号信息：</w:t>
            </w:r>
          </w:p>
          <w:p>
            <w:pPr>
              <w:pStyle w:val="null3"/>
            </w:pPr>
            <w:r>
              <w:rPr>
                <w:rFonts w:ascii="仿宋_GB2312" w:hAnsi="仿宋_GB2312" w:cs="仿宋_GB2312" w:eastAsia="仿宋_GB2312"/>
                <w:sz w:val="28"/>
              </w:rPr>
              <w:t>名称:西安市财政局预算单位实有资金财政代管账户</w:t>
            </w:r>
          </w:p>
          <w:p>
            <w:pPr>
              <w:pStyle w:val="null3"/>
            </w:pPr>
            <w:r>
              <w:rPr>
                <w:rFonts w:ascii="仿宋_GB2312" w:hAnsi="仿宋_GB2312" w:cs="仿宋_GB2312" w:eastAsia="仿宋_GB2312"/>
                <w:sz w:val="28"/>
              </w:rPr>
              <w:t>开户银行:中国建设银行股份有限公司西安莲湖路支行</w:t>
            </w:r>
          </w:p>
          <w:p>
            <w:pPr>
              <w:pStyle w:val="null3"/>
            </w:pPr>
            <w:r>
              <w:rPr>
                <w:rFonts w:ascii="仿宋_GB2312" w:hAnsi="仿宋_GB2312" w:cs="仿宋_GB2312" w:eastAsia="仿宋_GB2312"/>
                <w:sz w:val="28"/>
              </w:rPr>
              <w:t>银行账号:61001711100052518874-203033</w:t>
            </w:r>
          </w:p>
          <w:p>
            <w:pPr>
              <w:pStyle w:val="null3"/>
            </w:pPr>
            <w:r>
              <w:rPr>
                <w:rFonts w:ascii="仿宋_GB2312" w:hAnsi="仿宋_GB2312" w:cs="仿宋_GB2312" w:eastAsia="仿宋_GB2312"/>
                <w:sz w:val="28"/>
              </w:rPr>
              <w:t>纳税人识别号:12610100437202545W</w:t>
            </w:r>
          </w:p>
          <w:p>
            <w:pPr>
              <w:pStyle w:val="null3"/>
            </w:pPr>
            <w:r>
              <w:rPr>
                <w:rFonts w:ascii="仿宋_GB2312" w:hAnsi="仿宋_GB2312" w:cs="仿宋_GB2312" w:eastAsia="仿宋_GB2312"/>
                <w:sz w:val="28"/>
              </w:rPr>
              <w:t>地址:西安市灞桥区港务大道 396号</w:t>
            </w:r>
          </w:p>
          <w:p>
            <w:pPr>
              <w:pStyle w:val="null3"/>
            </w:pPr>
            <w:r>
              <w:rPr>
                <w:rFonts w:ascii="仿宋_GB2312" w:hAnsi="仿宋_GB2312" w:cs="仿宋_GB2312" w:eastAsia="仿宋_GB2312"/>
                <w:sz w:val="28"/>
              </w:rPr>
              <w:t>电话：029-88092201</w:t>
            </w:r>
          </w:p>
          <w:p>
            <w:pPr>
              <w:pStyle w:val="null3"/>
              <w:ind w:firstLine="560"/>
              <w:jc w:val="both"/>
            </w:pPr>
            <w:r>
              <w:rPr>
                <w:rFonts w:ascii="仿宋_GB2312" w:hAnsi="仿宋_GB2312" w:cs="仿宋_GB2312" w:eastAsia="仿宋_GB2312"/>
                <w:sz w:val="32"/>
                <w:b/>
              </w:rPr>
              <w:t>五、其他</w:t>
            </w:r>
            <w:r>
              <w:rPr>
                <w:rFonts w:ascii="仿宋_GB2312" w:hAnsi="仿宋_GB2312" w:cs="仿宋_GB2312" w:eastAsia="仿宋_GB2312"/>
                <w:sz w:val="32"/>
                <w:b/>
              </w:rPr>
              <w:t>（本项为实质性条款，不可负偏离）</w:t>
            </w:r>
          </w:p>
          <w:p>
            <w:pPr>
              <w:pStyle w:val="null3"/>
              <w:ind w:firstLine="560"/>
              <w:jc w:val="both"/>
            </w:pPr>
            <w:r>
              <w:rPr>
                <w:rFonts w:ascii="仿宋_GB2312" w:hAnsi="仿宋_GB2312" w:cs="仿宋_GB2312" w:eastAsia="仿宋_GB2312"/>
                <w:sz w:val="28"/>
              </w:rPr>
              <w:t>（一）</w:t>
            </w:r>
            <w:r>
              <w:rPr>
                <w:rFonts w:ascii="仿宋_GB2312" w:hAnsi="仿宋_GB2312" w:cs="仿宋_GB2312" w:eastAsia="仿宋_GB2312"/>
                <w:sz w:val="28"/>
              </w:rPr>
              <w:t>进度要求</w:t>
            </w:r>
          </w:p>
          <w:p>
            <w:pPr>
              <w:pStyle w:val="null3"/>
              <w:jc w:val="both"/>
            </w:pPr>
            <w:r>
              <w:rPr>
                <w:rFonts w:ascii="仿宋_GB2312" w:hAnsi="仿宋_GB2312" w:cs="仿宋_GB2312" w:eastAsia="仿宋_GB2312"/>
                <w:sz w:val="28"/>
              </w:rPr>
              <w:t>合同签订后，</w:t>
            </w:r>
            <w:r>
              <w:rPr>
                <w:rFonts w:ascii="仿宋_GB2312" w:hAnsi="仿宋_GB2312" w:cs="仿宋_GB2312" w:eastAsia="仿宋_GB2312"/>
                <w:sz w:val="28"/>
              </w:rPr>
              <w:t>30日内部署完成</w:t>
            </w:r>
          </w:p>
          <w:p>
            <w:pPr>
              <w:pStyle w:val="null3"/>
              <w:jc w:val="both"/>
            </w:pPr>
            <w:r>
              <w:rPr>
                <w:rFonts w:ascii="仿宋_GB2312" w:hAnsi="仿宋_GB2312" w:cs="仿宋_GB2312" w:eastAsia="仿宋_GB2312"/>
                <w:sz w:val="28"/>
              </w:rPr>
              <w:t xml:space="preserve">    （二）成果交付要求</w:t>
            </w:r>
          </w:p>
          <w:p>
            <w:pPr>
              <w:pStyle w:val="null3"/>
              <w:ind w:firstLine="560"/>
              <w:jc w:val="both"/>
            </w:pPr>
            <w:r>
              <w:rPr>
                <w:rFonts w:ascii="仿宋_GB2312" w:hAnsi="仿宋_GB2312" w:cs="仿宋_GB2312" w:eastAsia="仿宋_GB2312"/>
                <w:sz w:val="28"/>
              </w:rPr>
              <w:t>1.乙方负责安装调试，达到正常运行条件后书面通知甲方验收。</w:t>
            </w:r>
          </w:p>
          <w:p>
            <w:pPr>
              <w:pStyle w:val="null3"/>
              <w:ind w:firstLine="560"/>
              <w:jc w:val="both"/>
            </w:pPr>
            <w:r>
              <w:rPr>
                <w:rFonts w:ascii="仿宋_GB2312" w:hAnsi="仿宋_GB2312" w:cs="仿宋_GB2312" w:eastAsia="仿宋_GB2312"/>
                <w:sz w:val="28"/>
              </w:rPr>
              <w:t>2.安装完成后应提供详细的安装报告，并详细记录各种指示的实测数据。</w:t>
            </w:r>
          </w:p>
          <w:p>
            <w:pPr>
              <w:pStyle w:val="null3"/>
              <w:ind w:firstLine="560"/>
              <w:jc w:val="both"/>
            </w:pPr>
            <w:r>
              <w:rPr>
                <w:rFonts w:ascii="仿宋_GB2312" w:hAnsi="仿宋_GB2312" w:cs="仿宋_GB2312" w:eastAsia="仿宋_GB2312"/>
                <w:sz w:val="28"/>
              </w:rPr>
              <w:t>3.提供完整的操作手册和安装、调试、维修手册；提供制造厂家的检验测试报告或出厂检测报告。</w:t>
            </w:r>
          </w:p>
          <w:p>
            <w:pPr>
              <w:pStyle w:val="null3"/>
              <w:ind w:firstLine="560"/>
              <w:jc w:val="both"/>
            </w:pPr>
            <w:r>
              <w:rPr>
                <w:rFonts w:ascii="仿宋_GB2312" w:hAnsi="仿宋_GB2312" w:cs="仿宋_GB2312" w:eastAsia="仿宋_GB2312"/>
                <w:sz w:val="28"/>
              </w:rPr>
              <w:t>4.甲方根据合同要求对产品进行验收、确认产品的规格、型号和数量。验收依据为本合同文本、</w:t>
            </w:r>
            <w:r>
              <w:rPr>
                <w:rFonts w:ascii="仿宋_GB2312" w:hAnsi="仿宋_GB2312" w:cs="仿宋_GB2312" w:eastAsia="仿宋_GB2312"/>
                <w:sz w:val="28"/>
              </w:rPr>
              <w:t>采购</w:t>
            </w:r>
            <w:r>
              <w:rPr>
                <w:rFonts w:ascii="仿宋_GB2312" w:hAnsi="仿宋_GB2312" w:cs="仿宋_GB2312" w:eastAsia="仿宋_GB2312"/>
                <w:sz w:val="28"/>
              </w:rPr>
              <w:t>文件、</w:t>
            </w:r>
            <w:r>
              <w:rPr>
                <w:rFonts w:ascii="仿宋_GB2312" w:hAnsi="仿宋_GB2312" w:cs="仿宋_GB2312" w:eastAsia="仿宋_GB2312"/>
                <w:sz w:val="28"/>
              </w:rPr>
              <w:t>响应文件和国内相应的标准、规范。</w:t>
            </w:r>
          </w:p>
          <w:p>
            <w:pPr>
              <w:pStyle w:val="null3"/>
              <w:ind w:firstLine="420"/>
              <w:jc w:val="both"/>
            </w:pPr>
            <w:r>
              <w:rPr>
                <w:rFonts w:ascii="仿宋_GB2312" w:hAnsi="仿宋_GB2312" w:cs="仿宋_GB2312" w:eastAsia="仿宋_GB2312"/>
                <w:sz w:val="28"/>
              </w:rPr>
              <w:t>5.验收合格后，填写验收单，并向甲方提交所包含的所有资料，以便使用单位日后管理和维护。</w:t>
            </w:r>
          </w:p>
          <w:p>
            <w:pPr>
              <w:pStyle w:val="null3"/>
              <w:ind w:firstLine="560"/>
              <w:jc w:val="both"/>
            </w:pPr>
            <w:r>
              <w:rPr>
                <w:rFonts w:ascii="仿宋_GB2312" w:hAnsi="仿宋_GB2312" w:cs="仿宋_GB2312" w:eastAsia="仿宋_GB2312"/>
                <w:sz w:val="28"/>
              </w:rPr>
              <w:t>（三）质量验收标准或规范</w:t>
            </w:r>
          </w:p>
          <w:p>
            <w:pPr>
              <w:pStyle w:val="null3"/>
              <w:ind w:firstLine="560"/>
              <w:jc w:val="both"/>
            </w:pPr>
            <w:r>
              <w:rPr>
                <w:rFonts w:ascii="仿宋_GB2312" w:hAnsi="仿宋_GB2312" w:cs="仿宋_GB2312" w:eastAsia="仿宋_GB2312"/>
                <w:sz w:val="28"/>
              </w:rPr>
              <w:t>1.乙方保证所提供的产品质量可靠，进货渠道正常，配置合理，技术性能完全满足竞争性磋商文件要求；</w:t>
            </w:r>
          </w:p>
          <w:p>
            <w:pPr>
              <w:pStyle w:val="null3"/>
              <w:ind w:firstLine="560"/>
              <w:jc w:val="both"/>
            </w:pPr>
            <w:r>
              <w:rPr>
                <w:rFonts w:ascii="仿宋_GB2312" w:hAnsi="仿宋_GB2312" w:cs="仿宋_GB2312" w:eastAsia="仿宋_GB2312"/>
                <w:sz w:val="28"/>
              </w:rPr>
              <w:t>2.若产品有质量问题，由乙方负责解决并承担费用。（产品质量应符合国标标准和本合同附件的要求。）</w:t>
            </w:r>
          </w:p>
          <w:p>
            <w:pPr>
              <w:pStyle w:val="null3"/>
              <w:ind w:firstLine="560"/>
              <w:jc w:val="both"/>
            </w:pPr>
            <w:r>
              <w:rPr>
                <w:rFonts w:ascii="仿宋_GB2312" w:hAnsi="仿宋_GB2312" w:cs="仿宋_GB2312" w:eastAsia="仿宋_GB2312"/>
                <w:sz w:val="28"/>
              </w:rPr>
              <w:t>（四）违约责任</w:t>
            </w:r>
          </w:p>
          <w:p>
            <w:pPr>
              <w:pStyle w:val="null3"/>
              <w:ind w:firstLine="560"/>
              <w:jc w:val="both"/>
            </w:pPr>
            <w:r>
              <w:rPr>
                <w:rFonts w:ascii="仿宋_GB2312" w:hAnsi="仿宋_GB2312" w:cs="仿宋_GB2312" w:eastAsia="仿宋_GB2312"/>
                <w:sz w:val="28"/>
              </w:rPr>
              <w:t>1.按《中华人民共和国民法典》中的相关条款执行。</w:t>
            </w:r>
          </w:p>
          <w:p>
            <w:pPr>
              <w:pStyle w:val="null3"/>
              <w:ind w:firstLine="560"/>
              <w:jc w:val="both"/>
            </w:pPr>
            <w:r>
              <w:rPr>
                <w:rFonts w:ascii="仿宋_GB2312" w:hAnsi="仿宋_GB2312" w:cs="仿宋_GB2312" w:eastAsia="仿宋_GB2312"/>
                <w:sz w:val="28"/>
              </w:rPr>
              <w:t>2.未按合同要求提供产品或产品质量不能满足技术要求，甲方有权终止合同，并保留追究乙方违约责任的权利。</w:t>
            </w:r>
          </w:p>
          <w:p>
            <w:pPr>
              <w:pStyle w:val="null3"/>
            </w:pPr>
            <w:r>
              <w:rPr>
                <w:rFonts w:ascii="仿宋_GB2312" w:hAnsi="仿宋_GB2312" w:cs="仿宋_GB2312" w:eastAsia="仿宋_GB2312"/>
                <w:sz w:val="28"/>
              </w:rPr>
              <w:t xml:space="preserve">    3.时间迟延的，违约方按照每天1%向对方承担违约责任。产品质量问题违约的，除了按照迟延时间计算违约金外，另可以采取退货、换货等方式，由供方承担一切费用。</w:t>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一年，具体时间在合同中约定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一、成果交付要求 1.乙方负责安装调试，达到正常运行条件后书面通知甲方验收。 2.安装完成后应提供详细的安装报告，并详细记录各种指示的实测数据。 3.提供完整的操作手册和安装、调试、维修手册；提供制造厂家的检验测试报告或出厂检测报告。 4.甲方根据合同要求对产品进行验收、确认产品的规格、型号和数量。验收依据为本合同文本、采购文件、响应文件和国内相应的标准、规范。 5.验收合格后，填写验收单，并向甲方提交所包含的所有资料，以便使用单位日后管理和维护。 二、质量验收标准或规范 1.乙方保证所提供的产品质量可靠，进货渠道正常，配置合理，技术性能完全满足竞争性磋商文件要求； 2.若产品有质量问题，由乙方负责解决并承担费用。（产品质量应符合国标标准和本合同附件的要求。）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项目完成并经采购方验收合格后依据等额发票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1、为顺利推进政府采购电子化交易平台试点应用工作，供应商需要在线提交所有通过电子化交易平台实施的政府采购项目的响应文件。确定成交单位后，成交单位须提供响应文件正本 壹 套、副本 壹 套、电子版壹 套（U盘一套标明供应商名称），应与线上提交的响应文件保持一致。 2、定标环节采购人有权对投标文件承诺响应的内容进行复核，如有虚假响应，一经发现，取消成交资格并上报财政主管部门，列入政府采购黑名单。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分项报价表.docx 标的清单 报价表 响应函 商务及技术偏离表.docx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财务状况报告（任选其一）：①提供2025年度经审计的财务会计报告（成立时间至提交投标文件截止时间不足一年的可提供成立后任意时段的资产负债表），②或响应文件递交截止时间前六个月内其基本存款账户开户银行出具的资信证明，③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税收缴纳证明：提供2025年10月1日至今已缴纳的至少一个月的纳税证明或完税证明，依法免税的单位应提供相关证明材料；供应商需在项目电子化交易系统中按要求上传相应证明文件并进行电子签章。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10月1日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1）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2）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授权书及被授权人身份证（法定代表人直接磋商只须提交法定代表人身份证明及其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单位负责人为同一人或者存在直接控股、管理关系的不同供应商，不得参加同一合同项下的政府采购活动；本项目不允许联合体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1）以上为供应商必备资格要求，资格证明文件无效或缺项响应文件按无效文件处理；（2）分支机构参与磋商时，响应文件中应附法人出具的授权书。法人只能授权一家分支机构参与投标，且不能与分支机构同时参与磋商。分支机构须提供自己的资格要求证明文件；（3）事业单位法人参与磋商可不提供财务状况报告、社会保障资金缴纳证明及税收缴纳证明；（4）单位负责人为同一人或存在直接控股、管理关系的不同单位，不得同时参加本项目磋商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业绩.docx 培训方案.docx 质量保证方案.docx 承诺.docx 中小企业声明函 人员保障方案.docx 报价表 项目实施方案.docx 资格证明文件.docx 产品来源.docx 响应文件封面 保密方案.docx 分项报价表.docx 服务内容响应.docx 售后服务.docx 残疾人福利性单位声明函 标的清单 整体服务方案.docx 响应函 商务及技术偏离表.docx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符合竞争性磋商文件签字、盖章要求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响应函 商务及技术偏离表.docx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（1）报价符合唯一性要求： （2）报价一览表填写符合要求； （3）计量单位、报价货币均符合磋商文件要求；（4）未超出采购预算或竞争性磋商文件规定的最高限价。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商务要求及其他实质性条款</w:t>
            </w:r>
          </w:p>
        </w:tc>
        <w:tc>
          <w:tcPr>
            <w:tcW w:type="dxa" w:w="3322"/>
          </w:tcPr>
          <w:p>
            <w:pPr>
              <w:pStyle w:val="null3"/>
            </w:pPr>
            <w:r>
              <w:rPr>
                <w:rFonts w:ascii="仿宋_GB2312" w:hAnsi="仿宋_GB2312" w:cs="仿宋_GB2312" w:eastAsia="仿宋_GB2312"/>
              </w:rPr>
              <w:t>要求全面响应，符合竞争性磋商文件相关要求；不能有任何采购人不能接受的附加条件。</w:t>
            </w:r>
          </w:p>
        </w:tc>
        <w:tc>
          <w:tcPr>
            <w:tcW w:type="dxa" w:w="1661"/>
          </w:tcPr>
          <w:p>
            <w:pPr>
              <w:pStyle w:val="null3"/>
            </w:pPr>
            <w:r>
              <w:rPr>
                <w:rFonts w:ascii="仿宋_GB2312" w:hAnsi="仿宋_GB2312" w:cs="仿宋_GB2312" w:eastAsia="仿宋_GB2312"/>
              </w:rPr>
              <w:t>保密方案.docx 业绩.docx 服务内容响应.docx 培训方案.docx 质量保证方案.docx 承诺.docx 售后服务.docx 整体服务方案.docx 人员保障方案.docx 项目实施方案.docx 商务及技术偏离表.docx 产品来源.docx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无其他竞争性磋商文件或法规明确规定响应无效的事项</w:t>
            </w:r>
          </w:p>
        </w:tc>
        <w:tc>
          <w:tcPr>
            <w:tcW w:type="dxa" w:w="3322"/>
          </w:tcPr>
          <w:p>
            <w:pPr>
              <w:pStyle w:val="null3"/>
            </w:pPr>
            <w:r>
              <w:rPr>
                <w:rFonts w:ascii="仿宋_GB2312" w:hAnsi="仿宋_GB2312" w:cs="仿宋_GB2312" w:eastAsia="仿宋_GB2312"/>
              </w:rPr>
              <w:t>没有不符合竞争性磋商文件规定的被视为无效响应的其他条款。</w:t>
            </w:r>
          </w:p>
        </w:tc>
        <w:tc>
          <w:tcPr>
            <w:tcW w:type="dxa" w:w="1661"/>
          </w:tcPr>
          <w:p>
            <w:pPr>
              <w:pStyle w:val="null3"/>
            </w:pPr>
            <w:r>
              <w:rPr>
                <w:rFonts w:ascii="仿宋_GB2312" w:hAnsi="仿宋_GB2312" w:cs="仿宋_GB2312" w:eastAsia="仿宋_GB2312"/>
              </w:rPr>
              <w:t>业绩.docx 培训方案.docx 质量保证方案.docx 承诺.docx 中小企业声明函 人员保障方案.docx 报价表 项目实施方案.docx 资格证明文件.docx 产品来源.docx 响应文件封面 保密方案.docx 分项报价表.docx 服务内容响应.docx 售后服务.docx 残疾人福利性单位声明函 标的清单 整体服务方案.docx 响应函 商务及技术偏离表.docx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服务内容响应</w:t>
            </w:r>
          </w:p>
        </w:tc>
        <w:tc>
          <w:tcPr>
            <w:tcW w:type="dxa" w:w="2492"/>
          </w:tcPr>
          <w:p>
            <w:pPr>
              <w:pStyle w:val="null3"/>
            </w:pPr>
            <w:r>
              <w:rPr>
                <w:rFonts w:ascii="仿宋_GB2312" w:hAnsi="仿宋_GB2312" w:cs="仿宋_GB2312" w:eastAsia="仿宋_GB2312"/>
              </w:rPr>
              <w:t>所有投标文件技术指标及参数清楚、明确并能逐条响应采购文件技术参数，全部符合、响应采购文件要求，没有负偏离的计19分；“▲”项（共8项）服务内容为重要指标，负偏离或者未提供佐证材料的，每项扣1分，非“▲”项服务内容每有负偏离一项扣0.5分，扣完为止。 备注：“▲”项服务内容须提供相应的证明材料，文件有具体要求的则按其要求提供证明材料，文件中未要求的需提供包括但不限于检测报告，官网功能截图、佐证图片及相关说明书等。</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服务内容响应.docx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提供针对本项目的整体服务方案，内容包括①针对项目理解及需求的分析、②软件正版化项目的目标、③分析本项目的重点和难点，并提出解决方案。 二、评审标准 1、完整性：方案须全面，对评审内容中的各项要求有详细描述； 2、可实施性：切合本项目实际情况，实施步骤清晰、合理； 3、针对性：方案能够紧扣项目实际情况，内容科学合理。 三、赋分依据（满分9分） ①针对项目理解及需求的分析：每完全满足一个评审标准得1分，满分3分； ②软件正版化项目的目标:每完全满足一个评审标准得1分，满分3分； ③分析本项目的重点和难点，并提出解决方案:每完全满足一个评审标准得1分，满分3分；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根据项目实际需求，提供完整详细的项目实施方案。内容包含：①项目总进度计划②供货组织安排③安装调试方案④验收方案⑤物力调配及保障措施⑥软件部署方案。 二、评审标准 1、完整性：方案须全面，对评审内容中的各项要求有详细描述； 2、可实施性：切合本项目实际情况，实施步骤清晰、合理； 3、针对性：方案能够紧扣项目实际情况，内容科学合理。 三、赋分依据（满分15分） ①项目总进度计划：每完全满足一个评审标准得0.5分，满分1.5分； ②供货组织安排:每完全满足一个评审标准得1分，满分3分； ③安装调试方案:每完全满足一个评审标准得1分，满分3分； ④验收方案:每完全满足一个评审标准得0.5分，满分1.5分； ⑤物力调配及保障措施：每完全满足一个评审标准得1分，满分3分； ⑥软件部署方案：每完全满足一个评审标准得1分，满分3分。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根据项目实际需求，提供质量保证方案。内容包含：①软件各功能模块、②质量管理体系及保证措施、③软件兼容性保障措施。 二、评审标准 1、完整性：方案须全面，对评审内容中的各项要求有详细描述； 2、可实施性：切合本项目实际情况，实施步骤清晰、合理； 3、针对性：方案能够紧扣项目实际情况，内容科学合理。 三、赋分依据（满分9分） ①软件各功能模块：每完全满足一个评审标准得1分，满分3分； ②质量管理体系及保证措施:每完全满足一个评审标准得1分，满分3分。 ③软件兼容性保障措施：:每完全满足一个评审标准得1分，满分3分。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提供针对本项目拟派的人员配备清单(清单内容应包含:具体成员姓名、年龄、学历、专业技能、工作经验、拟从事岗位)，根据人员配置清单的合理性、专业性综合评审。 人员配备充足、后备力量有保障，专业全面，得3分； 人员配置合理、全面、专业，得2分; 人员配置简单、专业性较强，得1分。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人员保障方案.docx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根据相关安全要求及项目需求，提供保密方案。内容包含：①保密制度、②保密措施、③保密承诺。 二、评审标准 1、完整性：方案须全面，对评审内容中的各项要求有详细描述； 2、可实施性：切合本项目实际情况，实施步骤清晰、合理； 3、针对性：方案能够紧扣项目实际情况，内容科学合理。 三、赋分依据（满分6分） ①保密制度：每完全满足一个评审标准得0.5分，满分1.5分； ②保密措施:每完全满足一个评审标准得1分，满分3分； ③保密承诺：每完全满足一个评审标准得0.5分，满分1.5分；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针对本次提供所投软件产品（①国产办公软件及云服务、②国产杀毒软件服务）提供合法的来源渠道证明文件，每个产品证明文件齐全完整计2分，满分4分。 供应商可根据自身情况提供以下资料： 1、如供应商为所投产品代理商：提供货物的合法来源渠道证明文件（例如：产品制造商授权、销售协议、代理协议等证明文件）。 2、如供应商为所投产品的制造商：需提供情况说明（说明产品为制造商自己生产）。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业绩：提供供应商2023年1月1日至今类似项目合同（以合同签订日期为准），每提供1个计2分，满分10分。 备注：投标文件中需提供完整业绩合同复印件加盖公章。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根据项目实际需求提供售后服务方案。内容包含：①售后服务范围及服务保障措施、②故障处理响应时间安排计划、③响应方式、④故障处理及补救措施。 二、评审标准 1.完整性：方案须全面，对评审内容中的各项要求有详细描述； 2.可实施性：切合本项目实际情况，提出步骤清晰、合理的方案； 3.针对性：方案能够紧扣项目实际情况，内容科学合理。 三、赋分依据（满分6分） ①售后服务范围及服务保障措施：每完全满足一个评审标准得0.5分，满分1.5分； ②故障处理响应时间安排计划：每完全满足一个评审标准得0.5分，满分1.5分； ③响应方式：每完全满足一个评审标准得0.5分，满分1.5分； ④故障处理及补救措施：每完全满足一个评审标准得0.5分，满分1.5分。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针对本项目采购需求及特点制定培训方案，内容包括：①培训目标及计划②培训内容及方式③培训教员的安排④紧急情况的处理。 二、评审标准 1、完整性：方案须全面，对评审内容中的各项要求有详细描述； 2、可实施性：切合本项目实际情况，实施步骤清晰、合理； 3、针对性：方案能够紧扣项目实际情况，内容科学合理。 三、赋分标准（满分6分） ①培训目标及计划：每完全满足一个评审标准得0.5分，满分1.5分 ②培训内容及方式：每完全满足一个评审标准得0.5分，满分1.5分 ③培训教员的安排：每完全满足一个评审标准得0.5分，满分1.5分 ④紧急情况的处理：每完全满足一个评审标准得0.5分，满分1.5分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针对本项目提供有利于本项目开展的其它承诺（①增值服务、②质量保证期限及质量保证的承诺、③承诺拟投入人员不可随意更换，接受采购人对服务的监督和批评，确保服务工作的正常进行），每提供一项承诺，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详见附件：服务内容响应.docx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详见附件：人员保障方案.docx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详见附件：产品来源.docx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详见附件：教学办公设备维护服务-西安铁路职业技术学院服务合同.docx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