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版本号：KY2026-1-31220260515001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监测仪器采购项目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KY2026-1-312</w:t>
      </w:r>
      <w:r>
        <w:br/>
      </w:r>
      <w:r>
        <w:br/>
      </w:r>
      <w:r>
        <w:br/>
      </w:r>
    </w:p>
    <w:p>
      <w:pPr>
        <w:pStyle w:val="null3"/>
        <w:jc w:val="center"/>
        <w:outlineLvl w:val="2"/>
      </w:pPr>
      <w:r>
        <w:rPr>
          <w:rFonts w:ascii="仿宋_GB2312" w:hAnsi="仿宋_GB2312" w:cs="仿宋_GB2312" w:eastAsia="仿宋_GB2312"/>
          <w:sz w:val="28"/>
          <w:b/>
        </w:rPr>
        <w:t>省地质环境监测总站</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省地质环境监测总站</w:t>
      </w:r>
      <w:r>
        <w:rPr>
          <w:rFonts w:ascii="仿宋_GB2312" w:hAnsi="仿宋_GB2312" w:cs="仿宋_GB2312" w:eastAsia="仿宋_GB2312"/>
        </w:rPr>
        <w:t>委托，拟对</w:t>
      </w:r>
      <w:r>
        <w:rPr>
          <w:rFonts w:ascii="仿宋_GB2312" w:hAnsi="仿宋_GB2312" w:cs="仿宋_GB2312" w:eastAsia="仿宋_GB2312"/>
        </w:rPr>
        <w:t>监测仪器采购项目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KY2026-1-312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监测仪器采购项目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陕西省地质环境监测总站监测仪器采购项目，1批，具体内容详见招标文件第三部分。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3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4、社会保障资金缴纳证明：提供2025年3月至今已缴存的至少一个月的社会保障资金缴存单据或社保机构开具的社会保险参保缴费情况证明，依法不需要缴纳社会保障资金的单位应提供相关证明材料。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7、法定代表人授权书：法定代表人授权书及被授权人身份证。（法定代表人直接投标只须提供其身份证明）</w:t>
      </w:r>
    </w:p>
    <w:p>
      <w:pPr>
        <w:pStyle w:val="null3"/>
      </w:pPr>
      <w:r>
        <w:rPr>
          <w:rFonts w:ascii="仿宋_GB2312" w:hAnsi="仿宋_GB2312" w:cs="仿宋_GB2312" w:eastAsia="仿宋_GB2312"/>
        </w:rPr>
        <w:t>8、特定资质：投标人应具备测绘主管部门颁发的工程测量专业甲级测绘资质。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省地质环境监测总站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029-87852493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采购包1：917,600.00元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银行账号：86113010750181502001189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应依据中标金额向采购代理机构交纳成交服务费，参照“国家计委关于印发《招标代理服务收费管理暂行办法的通知》（计价格[2002]1980号）”及“《国家发展改革委关于降低部分建设项目收费标准规范收费行为等有关问题的通知》（发改价格[2011]534号）”规定收费标准计取。 2、本项目代理服务费按货物计取。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省地质环境监测总站</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省地质环境监测总站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省地质环境监测总站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联系人：温虎、牛佩文</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陕西省地质环境监测总站监测仪器采购项目，1批，具体内容详见技术要求。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917,600.00</w:t>
      </w:r>
    </w:p>
    <w:p>
      <w:pPr>
        <w:pStyle w:val="null3"/>
      </w:pPr>
      <w:r>
        <w:rPr>
          <w:rFonts w:ascii="仿宋_GB2312" w:hAnsi="仿宋_GB2312" w:cs="仿宋_GB2312" w:eastAsia="仿宋_GB2312"/>
        </w:rPr>
        <w:t>采购包最高限价（元）: 917,600.00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采动覆岩移动观测设备</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332,800.00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地表位移监测设备(GNSS)</w:t>
            </w:r>
          </w:p>
        </w:tc>
        <w:tc>
          <w:tcPr>
            <w:tcW w:type="dxa" w:w="831"/>
          </w:tcPr>
          <w:p>
            <w:pPr>
              <w:pStyle w:val="null3"/>
              <w:jc w:val="right"/>
            </w:pPr>
            <w:r>
              <w:rPr>
                <w:rFonts w:ascii="仿宋_GB2312" w:hAnsi="仿宋_GB2312" w:cs="仿宋_GB2312" w:eastAsia="仿宋_GB2312"/>
              </w:rPr>
              <w:t>19.00</w:t>
            </w:r>
          </w:p>
        </w:tc>
        <w:tc>
          <w:tcPr>
            <w:tcW w:type="dxa" w:w="831"/>
          </w:tcPr>
          <w:p>
            <w:pPr>
              <w:pStyle w:val="null3"/>
              <w:jc w:val="right"/>
            </w:pPr>
            <w:r>
              <w:rPr>
                <w:rFonts w:ascii="仿宋_GB2312" w:hAnsi="仿宋_GB2312" w:cs="仿宋_GB2312" w:eastAsia="仿宋_GB2312"/>
              </w:rPr>
              <w:t>228,000.00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土壤环境质量监测设备</w:t>
            </w:r>
          </w:p>
        </w:tc>
        <w:tc>
          <w:tcPr>
            <w:tcW w:type="dxa" w:w="831"/>
          </w:tcPr>
          <w:p>
            <w:pPr>
              <w:pStyle w:val="null3"/>
              <w:jc w:val="right"/>
            </w:pPr>
            <w:r>
              <w:rPr>
                <w:rFonts w:ascii="仿宋_GB2312" w:hAnsi="仿宋_GB2312" w:cs="仿宋_GB2312" w:eastAsia="仿宋_GB2312"/>
              </w:rPr>
              <w:t>16.00</w:t>
            </w:r>
          </w:p>
        </w:tc>
        <w:tc>
          <w:tcPr>
            <w:tcW w:type="dxa" w:w="831"/>
          </w:tcPr>
          <w:p>
            <w:pPr>
              <w:pStyle w:val="null3"/>
              <w:jc w:val="right"/>
            </w:pPr>
            <w:r>
              <w:rPr>
                <w:rFonts w:ascii="仿宋_GB2312" w:hAnsi="仿宋_GB2312" w:cs="仿宋_GB2312" w:eastAsia="仿宋_GB2312"/>
              </w:rPr>
              <w:t>356,800.00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标的名称：采动覆岩移动观测设备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b/>
              </w:rPr>
              <w:t>覆岩移动监测设备</w:t>
            </w:r>
          </w:p>
          <w:p>
            <w:pPr>
              <w:pStyle w:val="null3"/>
              <w:ind w:firstLine="482"/>
              <w:jc w:val="both"/>
            </w:pPr>
            <w:r>
              <w:rPr>
                <w:rFonts w:ascii="仿宋_GB2312" w:hAnsi="仿宋_GB2312" w:cs="仿宋_GB2312" w:eastAsia="仿宋_GB2312"/>
                <w:sz w:val="24"/>
                <w:b/>
              </w:rPr>
              <w:t>参数要求：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①量程：0～10m（可根据实际情况定制）</w:t>
            </w:r>
          </w:p>
          <w:p>
            <w:pPr>
              <w:pStyle w:val="null3"/>
              <w:ind w:firstLine="480"/>
              <w:jc w:val="both"/>
            </w:pPr>
            <w:r>
              <w:rPr>
                <w:rFonts w:ascii="仿宋_GB2312" w:hAnsi="仿宋_GB2312" w:cs="仿宋_GB2312" w:eastAsia="仿宋_GB2312"/>
                <w:sz w:val="24"/>
              </w:rPr>
              <w:t>②精度：±0.15%F·S；</w:t>
            </w:r>
          </w:p>
          <w:p>
            <w:pPr>
              <w:pStyle w:val="null3"/>
              <w:ind w:firstLine="480"/>
              <w:jc w:val="both"/>
            </w:pPr>
            <w:r>
              <w:rPr>
                <w:rFonts w:ascii="仿宋_GB2312" w:hAnsi="仿宋_GB2312" w:cs="仿宋_GB2312" w:eastAsia="仿宋_GB2312"/>
                <w:sz w:val="24"/>
              </w:rPr>
              <w:t>③分辨率：≤0.02%F·S；</w:t>
            </w:r>
          </w:p>
          <w:p>
            <w:pPr>
              <w:pStyle w:val="null3"/>
              <w:ind w:firstLine="480"/>
              <w:jc w:val="both"/>
            </w:pPr>
            <w:r>
              <w:rPr>
                <w:rFonts w:ascii="仿宋_GB2312" w:hAnsi="仿宋_GB2312" w:cs="仿宋_GB2312" w:eastAsia="仿宋_GB2312"/>
                <w:sz w:val="24"/>
              </w:rPr>
              <w:t>④最大往复速度：500mm/s；</w:t>
            </w:r>
          </w:p>
          <w:p>
            <w:pPr>
              <w:pStyle w:val="null3"/>
              <w:ind w:firstLine="480"/>
              <w:jc w:val="both"/>
            </w:pPr>
            <w:r>
              <w:rPr>
                <w:rFonts w:ascii="仿宋_GB2312" w:hAnsi="仿宋_GB2312" w:cs="仿宋_GB2312" w:eastAsia="仿宋_GB2312"/>
                <w:sz w:val="24"/>
              </w:rPr>
              <w:t>⑤供电电压：DC 9V～24V；</w:t>
            </w:r>
          </w:p>
          <w:p>
            <w:pPr>
              <w:pStyle w:val="null3"/>
              <w:ind w:firstLine="480"/>
              <w:jc w:val="both"/>
            </w:pPr>
            <w:r>
              <w:rPr>
                <w:rFonts w:ascii="仿宋_GB2312" w:hAnsi="仿宋_GB2312" w:cs="仿宋_GB2312" w:eastAsia="仿宋_GB2312"/>
                <w:sz w:val="24"/>
              </w:rPr>
              <w:t>⑥温度环境：-20℃～65℃；</w:t>
            </w:r>
          </w:p>
          <w:p>
            <w:pPr>
              <w:pStyle w:val="null3"/>
              <w:ind w:firstLine="480"/>
              <w:jc w:val="both"/>
            </w:pPr>
            <w:r>
              <w:rPr>
                <w:rFonts w:ascii="仿宋_GB2312" w:hAnsi="仿宋_GB2312" w:cs="仿宋_GB2312" w:eastAsia="仿宋_GB2312"/>
                <w:sz w:val="24"/>
              </w:rPr>
              <w:t>⑦可满足各种RS485信号类型的传感器采集，采集仪将数据管理、测量、传输、供电功能集成于一体；</w:t>
            </w:r>
          </w:p>
          <w:p>
            <w:pPr>
              <w:pStyle w:val="null3"/>
              <w:ind w:firstLine="480"/>
              <w:jc w:val="both"/>
            </w:pPr>
            <w:r>
              <w:rPr>
                <w:rFonts w:ascii="仿宋_GB2312" w:hAnsi="仿宋_GB2312" w:cs="仿宋_GB2312" w:eastAsia="仿宋_GB2312"/>
                <w:sz w:val="24"/>
              </w:rPr>
              <w:t>⑧通道数量：最大支持32路传感器接入；</w:t>
            </w:r>
          </w:p>
          <w:p>
            <w:pPr>
              <w:pStyle w:val="null3"/>
              <w:ind w:firstLine="480"/>
              <w:jc w:val="both"/>
            </w:pPr>
            <w:r>
              <w:rPr>
                <w:rFonts w:ascii="仿宋_GB2312" w:hAnsi="仿宋_GB2312" w:cs="仿宋_GB2312" w:eastAsia="仿宋_GB2312"/>
                <w:sz w:val="24"/>
              </w:rPr>
              <w:t>⑨采样方式：实时采集、定时采集；</w:t>
            </w:r>
          </w:p>
          <w:p>
            <w:pPr>
              <w:pStyle w:val="null3"/>
              <w:ind w:firstLine="480"/>
              <w:jc w:val="both"/>
            </w:pPr>
            <w:r>
              <w:rPr>
                <w:rFonts w:ascii="仿宋_GB2312" w:hAnsi="仿宋_GB2312" w:cs="仿宋_GB2312" w:eastAsia="仿宋_GB2312"/>
                <w:sz w:val="24"/>
              </w:rPr>
              <w:t>⑩采样间隔：5min～72h连续可调；</w:t>
            </w:r>
          </w:p>
          <w:p>
            <w:pPr>
              <w:pStyle w:val="null3"/>
              <w:ind w:firstLine="480"/>
              <w:jc w:val="both"/>
            </w:pPr>
            <w:r>
              <w:rPr>
                <w:rFonts w:ascii="仿宋_GB2312" w:hAnsi="仿宋_GB2312" w:cs="仿宋_GB2312" w:eastAsia="仿宋_GB2312"/>
                <w:sz w:val="24"/>
              </w:rPr>
              <w:t>⑪通讯方式：2G、3G、4G全网通；</w:t>
            </w:r>
          </w:p>
          <w:p>
            <w:pPr>
              <w:pStyle w:val="null3"/>
              <w:ind w:firstLine="480"/>
              <w:jc w:val="both"/>
            </w:pPr>
            <w:r>
              <w:rPr>
                <w:rFonts w:ascii="仿宋_GB2312" w:hAnsi="仿宋_GB2312" w:cs="仿宋_GB2312" w:eastAsia="仿宋_GB2312"/>
                <w:sz w:val="24"/>
              </w:rPr>
              <w:t>⑫供电系统：采用太阳能板和蓄电池供电方式，100W；</w:t>
            </w:r>
          </w:p>
          <w:p>
            <w:pPr>
              <w:pStyle w:val="null3"/>
              <w:ind w:firstLine="480"/>
              <w:jc w:val="both"/>
            </w:pPr>
            <w:r>
              <w:rPr>
                <w:rFonts w:ascii="仿宋_GB2312" w:hAnsi="仿宋_GB2312" w:cs="仿宋_GB2312" w:eastAsia="仿宋_GB2312"/>
                <w:sz w:val="24"/>
              </w:rPr>
              <w:t>⑬功能特性：实现采动覆岩分层位移监测，实时获取不同深度岩层的垂向位移，自动生成多点位的位移曲线；</w:t>
            </w:r>
          </w:p>
          <w:p>
            <w:pPr>
              <w:pStyle w:val="null3"/>
              <w:ind w:firstLine="480"/>
              <w:jc w:val="both"/>
            </w:pPr>
            <w:r>
              <w:rPr>
                <w:rFonts w:ascii="仿宋_GB2312" w:hAnsi="仿宋_GB2312" w:cs="仿宋_GB2312" w:eastAsia="仿宋_GB2312"/>
                <w:sz w:val="24"/>
              </w:rPr>
              <w:t>⑭售后服务：设备的故障排查、维修、更换、调试等内容，服务期为设备安装完成并通过验收后36个月；</w:t>
            </w:r>
          </w:p>
          <w:p>
            <w:pPr>
              <w:pStyle w:val="null3"/>
              <w:jc w:val="both"/>
            </w:pPr>
            <w:r>
              <w:rPr>
                <w:rFonts w:ascii="仿宋_GB2312" w:hAnsi="仿宋_GB2312" w:cs="仿宋_GB2312" w:eastAsia="仿宋_GB2312"/>
                <w:sz w:val="24"/>
              </w:rPr>
              <w:t>⑮监测设备满足国家信创要求，监测设备实时监测数据接入指定平台。</w:t>
            </w:r>
          </w:p>
          <w:p>
            <w:pPr>
              <w:pStyle w:val="null3"/>
              <w:jc w:val="both"/>
            </w:pPr>
          </w:p>
        </w:tc>
      </w:tr>
    </w:tbl>
    <w:p>
      <w:pPr>
        <w:pStyle w:val="null3"/>
      </w:pPr>
      <w:r>
        <w:rPr>
          <w:rFonts w:ascii="仿宋_GB2312" w:hAnsi="仿宋_GB2312" w:cs="仿宋_GB2312" w:eastAsia="仿宋_GB2312"/>
        </w:rPr>
        <w:t>标的名称：地表位移监测设备(GNSS)</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b/>
              </w:rPr>
              <w:t>地表位移监测设备（</w:t>
            </w:r>
            <w:r>
              <w:rPr>
                <w:rFonts w:ascii="仿宋_GB2312" w:hAnsi="仿宋_GB2312" w:cs="仿宋_GB2312" w:eastAsia="仿宋_GB2312"/>
                <w:sz w:val="24"/>
                <w:b/>
              </w:rPr>
              <w:t>GNSS）</w:t>
            </w:r>
          </w:p>
          <w:p>
            <w:pPr>
              <w:pStyle w:val="null3"/>
              <w:jc w:val="both"/>
            </w:pPr>
            <w:r>
              <w:rPr>
                <w:rFonts w:ascii="仿宋_GB2312" w:hAnsi="仿宋_GB2312" w:cs="仿宋_GB2312" w:eastAsia="仿宋_GB2312"/>
                <w:sz w:val="24"/>
                <w:b/>
              </w:rPr>
              <w:t>参数要求：</w:t>
            </w:r>
          </w:p>
          <w:p>
            <w:pPr>
              <w:pStyle w:val="null3"/>
              <w:ind w:firstLine="480"/>
              <w:jc w:val="both"/>
            </w:pPr>
            <w:r>
              <w:rPr>
                <w:rFonts w:ascii="仿宋_GB2312" w:hAnsi="仿宋_GB2312" w:cs="仿宋_GB2312" w:eastAsia="仿宋_GB2312"/>
                <w:sz w:val="24"/>
              </w:rPr>
              <w:t>①监测指标包括下沉值（Z方向）、水平移动值（X、Y方向）、下沉速度等参数；</w:t>
            </w:r>
          </w:p>
          <w:p>
            <w:pPr>
              <w:pStyle w:val="null3"/>
              <w:ind w:firstLine="480"/>
              <w:jc w:val="both"/>
            </w:pPr>
            <w:r>
              <w:rPr>
                <w:rFonts w:ascii="仿宋_GB2312" w:hAnsi="仿宋_GB2312" w:cs="仿宋_GB2312" w:eastAsia="仿宋_GB2312"/>
                <w:sz w:val="24"/>
              </w:rPr>
              <w:t>▲②GNSS接收机类型：接收机卫星载波：BDS（北斗）：同步B1I、B2I、B3I、B1C、B2a、B2b；</w:t>
            </w:r>
          </w:p>
          <w:p>
            <w:pPr>
              <w:pStyle w:val="null3"/>
              <w:ind w:firstLine="480"/>
              <w:jc w:val="both"/>
            </w:pPr>
            <w:r>
              <w:rPr>
                <w:rFonts w:ascii="仿宋_GB2312" w:hAnsi="仿宋_GB2312" w:cs="仿宋_GB2312" w:eastAsia="仿宋_GB2312"/>
                <w:sz w:val="24"/>
              </w:rPr>
              <w:t>③观测精度(RMS)：水平：±2.5mm+1ppm；高程：±5mm+1ppm；角量程：±90°，精度±0.1°；速度量程：±2g，精度±1mg；</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④倾角：角度量程：±90°，精度±0.1°；震动加速度：加速度量程：±2g，精度±1mg；</w:t>
            </w:r>
          </w:p>
          <w:p>
            <w:pPr>
              <w:pStyle w:val="null3"/>
              <w:ind w:firstLine="480"/>
              <w:jc w:val="both"/>
            </w:pPr>
            <w:r>
              <w:rPr>
                <w:rFonts w:ascii="仿宋_GB2312" w:hAnsi="仿宋_GB2312" w:cs="仿宋_GB2312" w:eastAsia="仿宋_GB2312"/>
                <w:sz w:val="24"/>
              </w:rPr>
              <w:t>⑤原始观测量更新率：支持10Hz及以上，可自定义；</w:t>
            </w:r>
          </w:p>
          <w:p>
            <w:pPr>
              <w:pStyle w:val="null3"/>
              <w:ind w:firstLine="480"/>
              <w:jc w:val="both"/>
            </w:pPr>
            <w:r>
              <w:rPr>
                <w:rFonts w:ascii="仿宋_GB2312" w:hAnsi="仿宋_GB2312" w:cs="仿宋_GB2312" w:eastAsia="仿宋_GB2312"/>
                <w:sz w:val="24"/>
              </w:rPr>
              <w:t>⑥功耗：2～4W；</w:t>
            </w:r>
          </w:p>
          <w:p>
            <w:pPr>
              <w:pStyle w:val="null3"/>
              <w:ind w:firstLine="480"/>
              <w:jc w:val="both"/>
            </w:pPr>
            <w:r>
              <w:rPr>
                <w:rFonts w:ascii="仿宋_GB2312" w:hAnsi="仿宋_GB2312" w:cs="仿宋_GB2312" w:eastAsia="仿宋_GB2312"/>
                <w:sz w:val="24"/>
              </w:rPr>
              <w:t>⑦湿度：≥95%无凝露；</w:t>
            </w:r>
          </w:p>
          <w:p>
            <w:pPr>
              <w:pStyle w:val="null3"/>
              <w:ind w:firstLine="480"/>
              <w:jc w:val="both"/>
            </w:pPr>
            <w:r>
              <w:rPr>
                <w:rFonts w:ascii="仿宋_GB2312" w:hAnsi="仿宋_GB2312" w:cs="仿宋_GB2312" w:eastAsia="仿宋_GB2312"/>
                <w:sz w:val="24"/>
              </w:rPr>
              <w:t>⑧温度环境：-40℃～85℃；</w:t>
            </w:r>
          </w:p>
          <w:p>
            <w:pPr>
              <w:pStyle w:val="null3"/>
              <w:ind w:firstLine="480"/>
              <w:jc w:val="both"/>
            </w:pPr>
            <w:r>
              <w:rPr>
                <w:rFonts w:ascii="仿宋_GB2312" w:hAnsi="仿宋_GB2312" w:cs="仿宋_GB2312" w:eastAsia="仿宋_GB2312"/>
                <w:sz w:val="24"/>
              </w:rPr>
              <w:t>⑨输入电压：7-24V DC；</w:t>
            </w:r>
          </w:p>
          <w:p>
            <w:pPr>
              <w:pStyle w:val="null3"/>
              <w:ind w:firstLine="480"/>
              <w:jc w:val="both"/>
            </w:pPr>
            <w:r>
              <w:rPr>
                <w:rFonts w:ascii="仿宋_GB2312" w:hAnsi="仿宋_GB2312" w:cs="仿宋_GB2312" w:eastAsia="仿宋_GB2312"/>
                <w:sz w:val="24"/>
              </w:rPr>
              <w:t>⑩外置接口：电源/GNSS 天线/GPRS 天线；</w:t>
            </w:r>
          </w:p>
          <w:p>
            <w:pPr>
              <w:pStyle w:val="null3"/>
              <w:ind w:firstLine="480"/>
              <w:jc w:val="both"/>
            </w:pPr>
            <w:r>
              <w:rPr>
                <w:rFonts w:ascii="仿宋_GB2312" w:hAnsi="仿宋_GB2312" w:cs="仿宋_GB2312" w:eastAsia="仿宋_GB2312"/>
                <w:sz w:val="24"/>
              </w:rPr>
              <w:t>⑪功能特性：用于采空区</w:t>
            </w:r>
            <w:r>
              <w:rPr>
                <w:rFonts w:ascii="仿宋_GB2312" w:hAnsi="仿宋_GB2312" w:cs="仿宋_GB2312" w:eastAsia="仿宋_GB2312"/>
                <w:sz w:val="24"/>
              </w:rPr>
              <w:t>地面沉降监测，构建地表位移监测网络，连续、自动、实时地采集地表沉降监测数据；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⑫</w:t>
            </w:r>
            <w:r>
              <w:rPr>
                <w:rFonts w:ascii="仿宋_GB2312" w:hAnsi="仿宋_GB2312" w:cs="仿宋_GB2312" w:eastAsia="仿宋_GB2312"/>
                <w:sz w:val="24"/>
              </w:rPr>
              <w:t>防护等级：</w:t>
            </w:r>
            <w:r>
              <w:rPr>
                <w:rFonts w:ascii="仿宋_GB2312" w:hAnsi="仿宋_GB2312" w:cs="仿宋_GB2312" w:eastAsia="仿宋_GB2312"/>
                <w:sz w:val="24"/>
              </w:rPr>
              <w:t>≥IP68</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⑬</w:t>
            </w:r>
            <w:r>
              <w:rPr>
                <w:rFonts w:ascii="仿宋_GB2312" w:hAnsi="仿宋_GB2312" w:cs="仿宋_GB2312" w:eastAsia="仿宋_GB2312"/>
                <w:sz w:val="24"/>
              </w:rPr>
              <w:t>设备可靠性：平均无故障时间</w:t>
            </w:r>
            <w:r>
              <w:rPr>
                <w:rFonts w:ascii="仿宋_GB2312" w:hAnsi="仿宋_GB2312" w:cs="仿宋_GB2312" w:eastAsia="仿宋_GB2312"/>
                <w:sz w:val="24"/>
              </w:rPr>
              <w:t>(MTBF)≥85000小时；</w:t>
            </w:r>
          </w:p>
          <w:p>
            <w:pPr>
              <w:pStyle w:val="null3"/>
              <w:ind w:firstLine="480"/>
              <w:jc w:val="both"/>
            </w:pPr>
            <w:r>
              <w:rPr>
                <w:rFonts w:ascii="仿宋_GB2312" w:hAnsi="仿宋_GB2312" w:cs="仿宋_GB2312" w:eastAsia="仿宋_GB2312"/>
                <w:sz w:val="24"/>
              </w:rPr>
              <w:t>⑭支持前端组网解算，基站与监测站可在无公网环境下通过WIFI或电台局域网进行前端解算，将解算结果统一回传至后台。自组网产品或同系列产品在自然资源部监测项目中应用，并获得试用通过的结果证明，产品需体现“自组网”或“前端解算”等关键字；</w:t>
            </w:r>
          </w:p>
          <w:p>
            <w:pPr>
              <w:pStyle w:val="null3"/>
              <w:ind w:firstLine="480"/>
              <w:jc w:val="both"/>
            </w:pPr>
            <w:r>
              <w:rPr>
                <w:rFonts w:ascii="仿宋_GB2312" w:hAnsi="仿宋_GB2312" w:cs="仿宋_GB2312" w:eastAsia="仿宋_GB2312"/>
                <w:sz w:val="24"/>
              </w:rPr>
              <w:t>⑮售后服务：设备的故障排查、维修、更换、调试等内容，服务期为设备安装完成并通过验收后36个月；</w:t>
            </w:r>
          </w:p>
          <w:p>
            <w:pPr>
              <w:pStyle w:val="null3"/>
              <w:ind w:firstLine="480"/>
              <w:jc w:val="both"/>
            </w:pPr>
            <w:r>
              <w:rPr>
                <w:rFonts w:ascii="仿宋_GB2312" w:hAnsi="仿宋_GB2312" w:cs="仿宋_GB2312" w:eastAsia="仿宋_GB2312"/>
                <w:sz w:val="24"/>
              </w:rPr>
              <w:t>⑯监测设备满足国家信创要求，实时监测数据接入指定平台。</w:t>
            </w:r>
          </w:p>
          <w:p>
            <w:pPr>
              <w:pStyle w:val="null3"/>
              <w:ind w:firstLine="480"/>
              <w:jc w:val="both"/>
            </w:pPr>
          </w:p>
        </w:tc>
      </w:tr>
    </w:tbl>
    <w:p>
      <w:pPr>
        <w:pStyle w:val="null3"/>
      </w:pPr>
      <w:r>
        <w:rPr>
          <w:rFonts w:ascii="仿宋_GB2312" w:hAnsi="仿宋_GB2312" w:cs="仿宋_GB2312" w:eastAsia="仿宋_GB2312"/>
        </w:rPr>
        <w:t>标的名称：土壤环境质量监测设备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b/>
              </w:rPr>
              <w:t>土壤环境质量监测设备【核心产品】</w:t>
            </w:r>
          </w:p>
          <w:p>
            <w:pPr>
              <w:pStyle w:val="null3"/>
              <w:jc w:val="both"/>
            </w:pPr>
            <w:r>
              <w:rPr>
                <w:rFonts w:ascii="仿宋_GB2312" w:hAnsi="仿宋_GB2312" w:cs="仿宋_GB2312" w:eastAsia="仿宋_GB2312"/>
                <w:sz w:val="24"/>
                <w:b/>
              </w:rPr>
              <w:t>参数要求：</w:t>
            </w:r>
          </w:p>
          <w:p>
            <w:pPr>
              <w:pStyle w:val="null3"/>
              <w:ind w:firstLine="480"/>
              <w:jc w:val="both"/>
            </w:pPr>
            <w:r>
              <w:rPr>
                <w:rFonts w:ascii="仿宋_GB2312" w:hAnsi="仿宋_GB2312" w:cs="仿宋_GB2312" w:eastAsia="仿宋_GB2312"/>
                <w:sz w:val="24"/>
              </w:rPr>
              <w:t>①监测指标：土壤环境质量自动化监测指标包括土壤温度、湿度、水势、电导率、Ph、氮、磷、钾，分层监测，其中土壤温度、湿度、水势、电导率分10层监测（表层、10cm、20cm、40cm、60cm、80cm、100cm、150cm、200cm、250cm），Ph、氮、磷、钾单层监测（10cm-20cm之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②传感器：包括土壤温度、湿度、水势、Ph、电导率、氮磷钾传感器；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③土壤温度：量程：-40～80℃；分辨率：≤0.1℃；精度：±0.5℃；</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④土壤湿度：量程：0-100%RH；分辨率：≤0.1%RH；精度：±2%；</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⑤土壤水势：量程：-100~10kPa；分辨率：≤0.1 kPa；精度：±2kPa；</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⑥土壤电导率：量程：0-10000uS/cm；分辨率：≤1uS/cm，精度：±10%；</w:t>
            </w:r>
          </w:p>
          <w:p>
            <w:pPr>
              <w:pStyle w:val="null3"/>
              <w:ind w:firstLine="480"/>
              <w:jc w:val="both"/>
            </w:pPr>
            <w:r>
              <w:rPr>
                <w:rFonts w:ascii="仿宋_GB2312" w:hAnsi="仿宋_GB2312" w:cs="仿宋_GB2312" w:eastAsia="仿宋_GB2312"/>
                <w:sz w:val="24"/>
              </w:rPr>
              <w:t>⑦pH：量程：0-14；准确度：±0.1；分辨率：≤0.01；</w:t>
            </w:r>
          </w:p>
          <w:p>
            <w:pPr>
              <w:pStyle w:val="null3"/>
              <w:ind w:firstLine="480"/>
              <w:jc w:val="both"/>
            </w:pPr>
            <w:r>
              <w:rPr>
                <w:rFonts w:ascii="仿宋_GB2312" w:hAnsi="仿宋_GB2312" w:cs="仿宋_GB2312" w:eastAsia="仿宋_GB2312"/>
                <w:sz w:val="24"/>
              </w:rPr>
              <w:t>⑧土壤氮磷钾：量程：0-1999mg/kg；分辨率：≤1mg/kg(mg/l)；精度：±5%F.s；</w:t>
            </w:r>
          </w:p>
          <w:p>
            <w:pPr>
              <w:pStyle w:val="null3"/>
              <w:ind w:firstLine="480"/>
              <w:jc w:val="both"/>
            </w:pPr>
            <w:r>
              <w:rPr>
                <w:rFonts w:ascii="仿宋_GB2312" w:hAnsi="仿宋_GB2312" w:cs="仿宋_GB2312" w:eastAsia="仿宋_GB2312"/>
                <w:sz w:val="24"/>
              </w:rPr>
              <w:t>⑨供电方式：太阳能+蓄电池；</w:t>
            </w:r>
          </w:p>
          <w:p>
            <w:pPr>
              <w:pStyle w:val="null3"/>
              <w:ind w:firstLine="480"/>
              <w:jc w:val="both"/>
            </w:pPr>
            <w:r>
              <w:rPr>
                <w:rFonts w:ascii="仿宋_GB2312" w:hAnsi="仿宋_GB2312" w:cs="仿宋_GB2312" w:eastAsia="仿宋_GB2312"/>
                <w:sz w:val="24"/>
              </w:rPr>
              <w:t>⑩供电电压：DC12V-24V；</w:t>
            </w:r>
          </w:p>
          <w:p>
            <w:pPr>
              <w:pStyle w:val="null3"/>
              <w:ind w:firstLine="480"/>
              <w:jc w:val="both"/>
            </w:pPr>
            <w:r>
              <w:rPr>
                <w:rFonts w:ascii="仿宋_GB2312" w:hAnsi="仿宋_GB2312" w:cs="仿宋_GB2312" w:eastAsia="仿宋_GB2312"/>
                <w:sz w:val="24"/>
              </w:rPr>
              <w:t>⑪通讯方式：有线：RS232/RS485/USB；无线：GPRS；</w:t>
            </w:r>
          </w:p>
          <w:p>
            <w:pPr>
              <w:pStyle w:val="null3"/>
              <w:ind w:firstLine="480"/>
              <w:jc w:val="both"/>
            </w:pPr>
            <w:r>
              <w:rPr>
                <w:rFonts w:ascii="仿宋_GB2312" w:hAnsi="仿宋_GB2312" w:cs="仿宋_GB2312" w:eastAsia="仿宋_GB2312"/>
                <w:sz w:val="24"/>
              </w:rPr>
              <w:t>⑫数据采集：多通道采集，内置GPRS模块；</w:t>
            </w:r>
          </w:p>
          <w:p>
            <w:pPr>
              <w:pStyle w:val="null3"/>
              <w:ind w:firstLine="480"/>
              <w:jc w:val="both"/>
            </w:pPr>
            <w:r>
              <w:rPr>
                <w:rFonts w:ascii="仿宋_GB2312" w:hAnsi="仿宋_GB2312" w:cs="仿宋_GB2312" w:eastAsia="仿宋_GB2312"/>
                <w:sz w:val="24"/>
              </w:rPr>
              <w:t>⑬功能特性：用于开展土壤环境质量监测，分析水分在土壤中的运移规律，分析土壤环境与植被生态的关系，连续、自动、实时地采集土壤环境监测数据；</w:t>
            </w:r>
          </w:p>
          <w:p>
            <w:pPr>
              <w:pStyle w:val="null3"/>
              <w:ind w:firstLine="480"/>
              <w:jc w:val="both"/>
            </w:pPr>
            <w:r>
              <w:rPr>
                <w:rFonts w:ascii="仿宋_GB2312" w:hAnsi="仿宋_GB2312" w:cs="仿宋_GB2312" w:eastAsia="仿宋_GB2312"/>
                <w:sz w:val="24"/>
              </w:rPr>
              <w:t>⑭售后服务：设备的故障排查、维修、更换、调试等内容，服务期为设备安装完成并通过验收后36个月；</w:t>
            </w:r>
          </w:p>
          <w:p>
            <w:pPr>
              <w:pStyle w:val="null3"/>
              <w:jc w:val="both"/>
            </w:pPr>
            <w:r>
              <w:rPr>
                <w:rFonts w:ascii="仿宋_GB2312" w:hAnsi="仿宋_GB2312" w:cs="仿宋_GB2312" w:eastAsia="仿宋_GB2312"/>
                <w:sz w:val="24"/>
              </w:rPr>
              <w:t xml:space="preserve">  ⑮监测设备满足国家信创要求，监测设备实时监测数据接入指定平台。</w:t>
            </w:r>
          </w:p>
          <w:p>
            <w:pPr>
              <w:pStyle w:val="null3"/>
              <w:ind w:firstLine="480"/>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设备交货及安装期：合同签订后三个月。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陕西省地质环境监测总站（陕西省地质灾害中心）指定地点。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设备交付安装并验收合格后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设备维护36个月完成后提供维护证明材料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质保期：设备安装完成并通过验收后36个月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（二）未按合同要求的提供产品或设备质量不能满足技术要求，采购人有权终止合同，甚至对供方违约行为进行追究。 （三）如有纠纷，双方友好协商解决，协商不成时可诉讼到甲方所在地人民法院解决。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1、投标人需要在线提交所有通过电子化交易平台实施的政府采购项目的投标文件。同时，编辑目录和页码，线下提交纸质响应文件正本壹份、副本贰份、电子版壹份（U盘壹份）。 2、纸质投标文件正本、副本、电子版，标明投标人名称分开密封递交（投标文件采用双面打印）。 3、线下纸质文件递交截止时间：同在线递交电子响应文件截止时间一致；线下纸质文件递交地点：西安市雁展路1111号莱安中心T6-15层。如需邮寄响应文件，仅接受顺丰速运（联系人：温虎、联系电话：029-81206622-820）。 4、保证金的退还：自中标通知书发出之日起5个工作日内退还未中标人的投标保证金,自采购合同签订之日起5个工作日内退还中标人的投标保证金。 5、采购人应按照采购文件和中标人投标文件，在中标通知书发出之日起25日内签订合同。 6、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法定代表人授权书及被授权人身份证。（法定代表人直接投标只须提供其身份证明）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投标人应具备测绘主管部门颁发的工程测量专业甲级测绘资质。</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投标函 投标人资格证明文件.docx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投标文件的签署、盖章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投标方案说明-1、技术参数响应.docx 投标方案说明-2、实施方案.docx 投标方案说明-3、供货渠道证明.docx 关于符合本国产品标准的声明函.docx 节能产品政府采购品目清单.docx 中小企业声明函 投标方案说明-9、节能环保.docx 投标方案说明-4、质量保障.docx 投标方案说明-6、业绩.docx 技术指标偏差表.docx 商务条款响应说明.docx 保证金交纳凭证（保函）.docx 分项报价表.docx 投标方案说明-7、项目服务团队1.docx 投标函 残疾人福利性单位声明函 标的清单 投标人资格证明文件.docx 投标文件封面 报价表.docx 投标方案说明-5、售后服务.docx 投标方案说明-8、项目服务团队2.docx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投标文件封面 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投标方案说明-1、技术参数响应.docx 投标方案说明-2、实施方案.docx 投标方案说明-3、供货渠道证明.docx 关于符合本国产品标准的声明函.docx 节能产品政府采购品目清单.docx 中小企业声明函 投标方案说明-9、节能环保.docx 投标方案说明-4、质量保障.docx 投标方案说明-6、业绩.docx 技术指标偏差表.docx 商务条款响应说明.docx 保证金交纳凭证（保函）.docx 分项报价表.docx 投标方案说明-7、项目服务团队1.docx 投标函 残疾人福利性单位声明函 标的清单 投标人资格证明文件.docx 投标文件封面 报价表.docx 投标方案说明-5、售后服务.docx 投标方案说明-8、项目服务团队2.docx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根据投标人对所投产品技术参数的响应情况进行评审：完全符合、响应招标文件要求，没有负偏离计20分；“▲”号参数为重要技术指标，每负偏离一项扣1分，非“▲”号参数每负偏离一项扣0.3分。扣完为止。 注：“▲”项重要技术指标，须提供相应的佐证材料（包括但不限于检验报告、产品彩页、产品说明书、官网功能截图等），予以证明参数的技术响应性，否则视为负偏离。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投标方案说明-1、技术参数响应.docx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根据投标人提供针对本项目的实施方案，包括但不限于：①供货方案；②配送方案及进度保证；③安装调试方案；④验收方案等。 评审标准：方案各项内容全面详细、阐述条理清晰、符合本项目采购要求，能有效保障本项目实施计16分，每有一项缺项扣4分，每有一项内容存在1处缺陷，扣1分,扣完为止。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投标方案说明-2、实施方案.docx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提供所投产品合法来源渠道证明文件（包括但不限于销售协议或代理协议或原厂授权等），每提供1个产品计2分，满分6分，未提供不计分。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投标方案说明-3、供货渠道证明.docx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投标人针对本项目提供设备及在设备使用、技术保障等方面的质量保证措施。 评审标准：有具体、详细、可行的方案及措施，对设备及在设备使用、技术保障方面有明确表述，能够完全满足本项目采购要求，计3分；内容存在1处缺陷，扣1分，扣完为止。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投标方案说明-4、质量保障.docx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投标人提供针对本项目的售后服务方案，包括但不限于：①售后服务方案及响应时效；②应急处理方案；③质保期满后的承诺等内容；④培训方案。 评审标准：售后服务有具体、详细、可行的方案及措施，对响应及上门时间有明确表述，能够完全满足本项目采购要求，计8分；每有一项缺项扣2分，每有一项内容存在1处缺陷，扣1分,扣完为止。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投标方案说明-5、售后服务.docx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投标人提供2023年1月1日至今（以合同签订日期为准）类似项目的业绩合同，每份计2分，满分8分。 备注：需提供项目合同或协议的关键页（包括但不限于合同首尾页、项目内容页，签字盖章页，签订日期页）扫描件，加盖公章，否则不得分。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投标方案说明-6、业绩.docx</w:t>
            </w:r>
          </w:p>
        </w:tc>
      </w:tr>
      <w:tr>
        <w:tc>
          <w:tcPr>
            <w:tcW w:type="dxa" w:w="831"/>
            <w:vMerge/>
          </w:tcPr>
          <w:p/>
        </w:tc>
        <w:tc>
          <w:tcPr>
            <w:tcW w:type="dxa" w:w="1661"/>
          </w:tcPr>
          <w:p>
            <w:pPr>
              <w:pStyle w:val="null3"/>
            </w:pPr>
            <w:r>
              <w:rPr>
                <w:rFonts w:ascii="仿宋_GB2312" w:hAnsi="仿宋_GB2312" w:cs="仿宋_GB2312" w:eastAsia="仿宋_GB2312"/>
              </w:rPr>
              <w:t>项目服务团队1</w:t>
            </w:r>
          </w:p>
        </w:tc>
        <w:tc>
          <w:tcPr>
            <w:tcW w:type="dxa" w:w="2492"/>
          </w:tcPr>
          <w:p>
            <w:pPr>
              <w:pStyle w:val="null3"/>
            </w:pPr>
            <w:r>
              <w:rPr>
                <w:rFonts w:ascii="仿宋_GB2312" w:hAnsi="仿宋_GB2312" w:cs="仿宋_GB2312" w:eastAsia="仿宋_GB2312"/>
              </w:rPr>
              <w:t>项目组织机构设置完备、人员配置合理、制度建立完善、岗位职责清晰，计3分；内容存在1处缺陷，扣1分，扣完为止。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投标方案说明-7、项目服务团队1.docx</w:t>
            </w:r>
          </w:p>
        </w:tc>
      </w:tr>
      <w:tr>
        <w:tc>
          <w:tcPr>
            <w:tcW w:type="dxa" w:w="831"/>
            <w:vMerge/>
          </w:tcPr>
          <w:p/>
        </w:tc>
        <w:tc>
          <w:tcPr>
            <w:tcW w:type="dxa" w:w="1661"/>
          </w:tcPr>
          <w:p>
            <w:pPr>
              <w:pStyle w:val="null3"/>
            </w:pPr>
            <w:r>
              <w:rPr>
                <w:rFonts w:ascii="仿宋_GB2312" w:hAnsi="仿宋_GB2312" w:cs="仿宋_GB2312" w:eastAsia="仿宋_GB2312"/>
              </w:rPr>
              <w:t>项目服务团队2</w:t>
            </w:r>
          </w:p>
        </w:tc>
        <w:tc>
          <w:tcPr>
            <w:tcW w:type="dxa" w:w="2492"/>
          </w:tcPr>
          <w:p>
            <w:pPr>
              <w:pStyle w:val="null3"/>
            </w:pPr>
            <w:r>
              <w:rPr>
                <w:rFonts w:ascii="仿宋_GB2312" w:hAnsi="仿宋_GB2312" w:cs="仿宋_GB2312" w:eastAsia="仿宋_GB2312"/>
              </w:rPr>
              <w:t>拟派的项目组织机构中的服务人员： ①项目经理：具备地理信息系统、测绘专业高级职称证书或信息系统集成类项目经理证书，每具备1项得1分，满分3分。 ②技术负责人：具备地理信息系统或测绘专业高级职称证书，得1分。 注：须同时提供相关证明材料及拟派项目经理、技术负责人在本单位的任职证明（须加盖单位公章），未提供或提供不全不得分。 ③其它技术服务人员：具备地理信息系统或测绘专业中级职称及以上，每具备一个得 0.2 分，满分 1 分。注：以上人员需提供相应的相关证明材料，没有不得分；以上人员同时具备多个证书的按一个计算。</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投标方案说明-8、项目服务团队2.docx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投标方案说明-9、节能环保.docx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详见附件：投标方案说明-1、技术参数响应.docx</w:t>
      </w:r>
    </w:p>
    <w:p>
      <w:pPr>
        <w:pStyle w:val="null3"/>
        <w:ind w:firstLine="960"/>
      </w:pPr>
      <w:r>
        <w:rPr>
          <w:rFonts w:ascii="仿宋_GB2312" w:hAnsi="仿宋_GB2312" w:cs="仿宋_GB2312" w:eastAsia="仿宋_GB2312"/>
        </w:rPr>
        <w:t>详见附件：投标方案说明-2、实施方案.docx</w:t>
      </w:r>
    </w:p>
    <w:p>
      <w:pPr>
        <w:pStyle w:val="null3"/>
        <w:ind w:firstLine="960"/>
      </w:pPr>
      <w:r>
        <w:rPr>
          <w:rFonts w:ascii="仿宋_GB2312" w:hAnsi="仿宋_GB2312" w:cs="仿宋_GB2312" w:eastAsia="仿宋_GB2312"/>
        </w:rPr>
        <w:t>详见附件：投标方案说明-3、供货渠道证明.docx</w:t>
      </w:r>
    </w:p>
    <w:p>
      <w:pPr>
        <w:pStyle w:val="null3"/>
        <w:ind w:firstLine="960"/>
      </w:pPr>
      <w:r>
        <w:rPr>
          <w:rFonts w:ascii="仿宋_GB2312" w:hAnsi="仿宋_GB2312" w:cs="仿宋_GB2312" w:eastAsia="仿宋_GB2312"/>
        </w:rPr>
        <w:t>详见附件：投标方案说明-4、质量保障.docx</w:t>
      </w:r>
    </w:p>
    <w:p>
      <w:pPr>
        <w:pStyle w:val="null3"/>
        <w:ind w:firstLine="960"/>
      </w:pPr>
      <w:r>
        <w:rPr>
          <w:rFonts w:ascii="仿宋_GB2312" w:hAnsi="仿宋_GB2312" w:cs="仿宋_GB2312" w:eastAsia="仿宋_GB2312"/>
        </w:rPr>
        <w:t>详见附件：投标方案说明-5、售后服务.docx</w:t>
      </w:r>
    </w:p>
    <w:p>
      <w:pPr>
        <w:pStyle w:val="null3"/>
        <w:ind w:firstLine="960"/>
      </w:pPr>
      <w:r>
        <w:rPr>
          <w:rFonts w:ascii="仿宋_GB2312" w:hAnsi="仿宋_GB2312" w:cs="仿宋_GB2312" w:eastAsia="仿宋_GB2312"/>
        </w:rPr>
        <w:t>详见附件：投标方案说明-6、业绩.docx</w:t>
      </w:r>
    </w:p>
    <w:p>
      <w:pPr>
        <w:pStyle w:val="null3"/>
        <w:ind w:firstLine="960"/>
      </w:pPr>
      <w:r>
        <w:rPr>
          <w:rFonts w:ascii="仿宋_GB2312" w:hAnsi="仿宋_GB2312" w:cs="仿宋_GB2312" w:eastAsia="仿宋_GB2312"/>
        </w:rPr>
        <w:t>详见附件：投标方案说明-7、项目服务团队1.docx</w:t>
      </w:r>
    </w:p>
    <w:p>
      <w:pPr>
        <w:pStyle w:val="null3"/>
        <w:ind w:firstLine="960"/>
      </w:pPr>
      <w:r>
        <w:rPr>
          <w:rFonts w:ascii="仿宋_GB2312" w:hAnsi="仿宋_GB2312" w:cs="仿宋_GB2312" w:eastAsia="仿宋_GB2312"/>
        </w:rPr>
        <w:t>详见附件：投标方案说明-8、项目服务团队2.docx</w:t>
      </w:r>
    </w:p>
    <w:p>
      <w:pPr>
        <w:pStyle w:val="null3"/>
        <w:ind w:firstLine="960"/>
      </w:pPr>
      <w:r>
        <w:rPr>
          <w:rFonts w:ascii="仿宋_GB2312" w:hAnsi="仿宋_GB2312" w:cs="仿宋_GB2312" w:eastAsia="仿宋_GB2312"/>
        </w:rPr>
        <w:t>详见附件：投标方案说明-9、节能环保.docx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详见附件：保证金交纳凭证（保函）.docx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