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版本号：西采XC2026--13号20260731001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营养改善计划实施学校食堂智慧化管理试点建设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西采XC2026--13号</w:t>
      </w:r>
      <w:r>
        <w:br/>
      </w:r>
      <w:r>
        <w:br/>
      </w:r>
      <w:r>
        <w:br/>
      </w:r>
    </w:p>
    <w:p>
      <w:pPr>
        <w:pStyle w:val="null3"/>
        <w:jc w:val="center"/>
        <w:outlineLvl w:val="2"/>
      </w:pPr>
      <w:r>
        <w:rPr>
          <w:rFonts w:ascii="仿宋_GB2312" w:hAnsi="仿宋_GB2312" w:cs="仿宋_GB2312" w:eastAsia="仿宋_GB2312"/>
          <w:sz w:val="28"/>
          <w:b/>
        </w:rPr>
        <w:t>西乡县教育体育局</w:t>
      </w:r>
    </w:p>
    <w:p>
      <w:pPr>
        <w:pStyle w:val="null3"/>
        <w:jc w:val="center"/>
        <w:outlineLvl w:val="2"/>
      </w:pPr>
      <w:r>
        <w:rPr>
          <w:rFonts w:ascii="仿宋_GB2312" w:hAnsi="仿宋_GB2312" w:cs="仿宋_GB2312" w:eastAsia="仿宋_GB2312"/>
          <w:sz w:val="28"/>
          <w:b/>
        </w:rPr>
        <w:t>西乡县政府采购预算评审中心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西乡县政府采购预算评审中心</w:t>
      </w:r>
      <w:r>
        <w:rPr>
          <w:rFonts w:ascii="仿宋_GB2312" w:hAnsi="仿宋_GB2312" w:cs="仿宋_GB2312" w:eastAsia="仿宋_GB2312"/>
        </w:rPr>
        <w:t>（以下简称“代理机构”）受</w:t>
      </w:r>
      <w:r>
        <w:rPr>
          <w:rFonts w:ascii="仿宋_GB2312" w:hAnsi="仿宋_GB2312" w:cs="仿宋_GB2312" w:eastAsia="仿宋_GB2312"/>
        </w:rPr>
        <w:t>西乡县教育体育局</w:t>
      </w:r>
      <w:r>
        <w:rPr>
          <w:rFonts w:ascii="仿宋_GB2312" w:hAnsi="仿宋_GB2312" w:cs="仿宋_GB2312" w:eastAsia="仿宋_GB2312"/>
        </w:rPr>
        <w:t>委托，拟对</w:t>
      </w:r>
      <w:r>
        <w:rPr>
          <w:rFonts w:ascii="仿宋_GB2312" w:hAnsi="仿宋_GB2312" w:cs="仿宋_GB2312" w:eastAsia="仿宋_GB2312"/>
        </w:rPr>
        <w:t>营养改善计划实施学校食堂智慧化管理试点建设</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西采XC2026--13号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营养改善计划实施学校食堂智慧化管理试点建设</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在全县实施学生营养改善计划的中小学（含教学点）和3所高中、6所大规模公办幼儿园，共计68所学校（70个食堂），实施智慧化管理系统试点建设项目，购置软硬件设备、系统开发、安装部署及配套服务。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1、供应商资格承诺函：提供符合要求的西乡县政府采购供应商资格承诺函</w:t>
      </w:r>
    </w:p>
    <w:p>
      <w:pPr>
        <w:pStyle w:val="null3"/>
      </w:pPr>
      <w:r>
        <w:rPr>
          <w:rFonts w:ascii="仿宋_GB2312" w:hAnsi="仿宋_GB2312" w:cs="仿宋_GB2312" w:eastAsia="仿宋_GB2312"/>
        </w:rPr>
        <w:t>2、联合体：本项目不接受联合体投标，不允许分包。供应商提供声明函或承诺函（格式自拟）</w:t>
      </w:r>
    </w:p>
    <w:p>
      <w:pPr>
        <w:pStyle w:val="null3"/>
      </w:pPr>
      <w:r>
        <w:rPr>
          <w:rFonts w:ascii="仿宋_GB2312" w:hAnsi="仿宋_GB2312" w:cs="仿宋_GB2312" w:eastAsia="仿宋_GB2312"/>
        </w:rPr>
        <w:t>3、法定代表⼈授权委托书或法定代表⼈证明书：法定代表⼈参加投标活动的，须提供法定代表⼈⾝份证明书；法定代表⼈授权代表参加投标活动的，须提供法定代表⼈授权委托书。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西乡县汉白路5号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09166222057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西乡县政府采购预算评审中心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陕西省汉中市西乡县文昌路财政局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0916-6229135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采购包1：2,340,340.00元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西乡县教育体育局</w:t>
      </w:r>
      <w:r>
        <w:rPr>
          <w:rFonts w:ascii="仿宋_GB2312" w:hAnsi="仿宋_GB2312" w:cs="仿宋_GB2312" w:eastAsia="仿宋_GB2312"/>
        </w:rPr>
        <w:t>和</w:t>
      </w:r>
      <w:r>
        <w:rPr>
          <w:rFonts w:ascii="仿宋_GB2312" w:hAnsi="仿宋_GB2312" w:cs="仿宋_GB2312" w:eastAsia="仿宋_GB2312"/>
        </w:rPr>
        <w:t>西乡县政府采购预算评审中心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西乡县政府采购预算评审中心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西乡县政府采购预算评审中心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西乡县教育体育局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联系人：胡炜</w:t>
      </w:r>
    </w:p>
    <w:p>
      <w:pPr>
        <w:pStyle w:val="null3"/>
      </w:pPr>
      <w:r>
        <w:rPr>
          <w:rFonts w:ascii="仿宋_GB2312" w:hAnsi="仿宋_GB2312" w:cs="仿宋_GB2312" w:eastAsia="仿宋_GB2312"/>
        </w:rPr>
        <w:t>联系电话：0916-6229135</w:t>
      </w:r>
    </w:p>
    <w:p>
      <w:pPr>
        <w:pStyle w:val="null3"/>
      </w:pPr>
      <w:r>
        <w:rPr>
          <w:rFonts w:ascii="仿宋_GB2312" w:hAnsi="仿宋_GB2312" w:cs="仿宋_GB2312" w:eastAsia="仿宋_GB2312"/>
        </w:rPr>
        <w:t>地址：西乡县财政局四楼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在全县实施学生营养改善计划的中小学（含教学点）和3所高中、6所大规模公办幼儿园，共计68所学校（70个食堂），实施智慧化管理系统试点建设项目，购置软硬件设备、系统开发、安装部署及配套服务。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2,340,340.00</w:t>
      </w:r>
    </w:p>
    <w:p>
      <w:pPr>
        <w:pStyle w:val="null3"/>
      </w:pPr>
      <w:r>
        <w:rPr>
          <w:rFonts w:ascii="仿宋_GB2312" w:hAnsi="仿宋_GB2312" w:cs="仿宋_GB2312" w:eastAsia="仿宋_GB2312"/>
        </w:rPr>
        <w:t>采购包最高限价（元）: 2,340,340.00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校园餐县级管理平台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校园餐校级管理平台</w:t>
            </w:r>
          </w:p>
        </w:tc>
        <w:tc>
          <w:tcPr>
            <w:tcW w:type="dxa" w:w="755"/>
          </w:tcPr>
          <w:p>
            <w:pPr>
              <w:pStyle w:val="null3"/>
              <w:jc w:val="right"/>
            </w:pPr>
            <w:r>
              <w:rPr>
                <w:rFonts w:ascii="仿宋_GB2312" w:hAnsi="仿宋_GB2312" w:cs="仿宋_GB2312" w:eastAsia="仿宋_GB2312"/>
              </w:rPr>
              <w:t>68.00</w:t>
            </w:r>
          </w:p>
        </w:tc>
        <w:tc>
          <w:tcPr>
            <w:tcW w:type="dxa" w:w="755"/>
          </w:tcPr>
          <w:p>
            <w:pPr>
              <w:pStyle w:val="null3"/>
              <w:jc w:val="right"/>
            </w:pPr>
            <w:r>
              <w:rPr>
                <w:rFonts w:ascii="仿宋_GB2312" w:hAnsi="仿宋_GB2312" w:cs="仿宋_GB2312" w:eastAsia="仿宋_GB2312"/>
              </w:rPr>
              <w:t>204,000.00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校园餐阳光公示端</w:t>
            </w:r>
          </w:p>
        </w:tc>
        <w:tc>
          <w:tcPr>
            <w:tcW w:type="dxa" w:w="755"/>
          </w:tcPr>
          <w:p>
            <w:pPr>
              <w:pStyle w:val="null3"/>
              <w:jc w:val="right"/>
            </w:pPr>
            <w:r>
              <w:rPr>
                <w:rFonts w:ascii="仿宋_GB2312" w:hAnsi="仿宋_GB2312" w:cs="仿宋_GB2312" w:eastAsia="仿宋_GB2312"/>
              </w:rPr>
              <w:t>68.00</w:t>
            </w:r>
          </w:p>
        </w:tc>
        <w:tc>
          <w:tcPr>
            <w:tcW w:type="dxa" w:w="755"/>
          </w:tcPr>
          <w:p>
            <w:pPr>
              <w:pStyle w:val="null3"/>
              <w:jc w:val="right"/>
            </w:pPr>
            <w:r>
              <w:rPr>
                <w:rFonts w:ascii="仿宋_GB2312" w:hAnsi="仿宋_GB2312" w:cs="仿宋_GB2312" w:eastAsia="仿宋_GB2312"/>
              </w:rPr>
              <w:t>68,000.00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校园餐校级管理移动端</w:t>
            </w:r>
          </w:p>
        </w:tc>
        <w:tc>
          <w:tcPr>
            <w:tcW w:type="dxa" w:w="755"/>
          </w:tcPr>
          <w:p>
            <w:pPr>
              <w:pStyle w:val="null3"/>
              <w:jc w:val="right"/>
            </w:pPr>
            <w:r>
              <w:rPr>
                <w:rFonts w:ascii="仿宋_GB2312" w:hAnsi="仿宋_GB2312" w:cs="仿宋_GB2312" w:eastAsia="仿宋_GB2312"/>
              </w:rPr>
              <w:t>68.00</w:t>
            </w:r>
          </w:p>
        </w:tc>
        <w:tc>
          <w:tcPr>
            <w:tcW w:type="dxa" w:w="755"/>
          </w:tcPr>
          <w:p>
            <w:pPr>
              <w:pStyle w:val="null3"/>
              <w:jc w:val="right"/>
            </w:pPr>
            <w:r>
              <w:rPr>
                <w:rFonts w:ascii="仿宋_GB2312" w:hAnsi="仿宋_GB2312" w:cs="仿宋_GB2312" w:eastAsia="仿宋_GB2312"/>
              </w:rPr>
              <w:t>68,000.00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校园餐供应商移动端</w:t>
            </w:r>
          </w:p>
        </w:tc>
        <w:tc>
          <w:tcPr>
            <w:tcW w:type="dxa" w:w="755"/>
          </w:tcPr>
          <w:p>
            <w:pPr>
              <w:pStyle w:val="null3"/>
              <w:jc w:val="right"/>
            </w:pPr>
            <w:r>
              <w:rPr>
                <w:rFonts w:ascii="仿宋_GB2312" w:hAnsi="仿宋_GB2312" w:cs="仿宋_GB2312" w:eastAsia="仿宋_GB2312"/>
              </w:rPr>
              <w:t>9.00</w:t>
            </w:r>
          </w:p>
        </w:tc>
        <w:tc>
          <w:tcPr>
            <w:tcW w:type="dxa" w:w="755"/>
          </w:tcPr>
          <w:p>
            <w:pPr>
              <w:pStyle w:val="null3"/>
              <w:jc w:val="right"/>
            </w:pPr>
            <w:r>
              <w:rPr>
                <w:rFonts w:ascii="仿宋_GB2312" w:hAnsi="仿宋_GB2312" w:cs="仿宋_GB2312" w:eastAsia="仿宋_GB2312"/>
              </w:rPr>
              <w:t>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财务管理系统</w:t>
            </w:r>
          </w:p>
        </w:tc>
        <w:tc>
          <w:tcPr>
            <w:tcW w:type="dxa" w:w="755"/>
          </w:tcPr>
          <w:p>
            <w:pPr>
              <w:pStyle w:val="null3"/>
              <w:jc w:val="right"/>
            </w:pPr>
            <w:r>
              <w:rPr>
                <w:rFonts w:ascii="仿宋_GB2312" w:hAnsi="仿宋_GB2312" w:cs="仿宋_GB2312" w:eastAsia="仿宋_GB2312"/>
              </w:rPr>
              <w:t>62.00</w:t>
            </w:r>
          </w:p>
        </w:tc>
        <w:tc>
          <w:tcPr>
            <w:tcW w:type="dxa" w:w="755"/>
          </w:tcPr>
          <w:p>
            <w:pPr>
              <w:pStyle w:val="null3"/>
              <w:jc w:val="right"/>
            </w:pPr>
            <w:r>
              <w:rPr>
                <w:rFonts w:ascii="仿宋_GB2312" w:hAnsi="仿宋_GB2312" w:cs="仿宋_GB2312" w:eastAsia="仿宋_GB2312"/>
              </w:rPr>
              <w:t>111,600.00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智能电子秤</w:t>
            </w:r>
          </w:p>
        </w:tc>
        <w:tc>
          <w:tcPr>
            <w:tcW w:type="dxa" w:w="755"/>
          </w:tcPr>
          <w:p>
            <w:pPr>
              <w:pStyle w:val="null3"/>
              <w:jc w:val="right"/>
            </w:pPr>
            <w:r>
              <w:rPr>
                <w:rFonts w:ascii="仿宋_GB2312" w:hAnsi="仿宋_GB2312" w:cs="仿宋_GB2312" w:eastAsia="仿宋_GB2312"/>
              </w:rPr>
              <w:t>62.00</w:t>
            </w:r>
          </w:p>
        </w:tc>
        <w:tc>
          <w:tcPr>
            <w:tcW w:type="dxa" w:w="755"/>
          </w:tcPr>
          <w:p>
            <w:pPr>
              <w:pStyle w:val="null3"/>
              <w:jc w:val="right"/>
            </w:pPr>
            <w:r>
              <w:rPr>
                <w:rFonts w:ascii="仿宋_GB2312" w:hAnsi="仿宋_GB2312" w:cs="仿宋_GB2312" w:eastAsia="仿宋_GB2312"/>
              </w:rPr>
              <w:t>390,600.00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台面式晨检仪</w:t>
            </w:r>
          </w:p>
        </w:tc>
        <w:tc>
          <w:tcPr>
            <w:tcW w:type="dxa" w:w="755"/>
          </w:tcPr>
          <w:p>
            <w:pPr>
              <w:pStyle w:val="null3"/>
              <w:jc w:val="right"/>
            </w:pPr>
            <w:r>
              <w:rPr>
                <w:rFonts w:ascii="仿宋_GB2312" w:hAnsi="仿宋_GB2312" w:cs="仿宋_GB2312" w:eastAsia="仿宋_GB2312"/>
              </w:rPr>
              <w:t>63.00</w:t>
            </w:r>
          </w:p>
        </w:tc>
        <w:tc>
          <w:tcPr>
            <w:tcW w:type="dxa" w:w="755"/>
          </w:tcPr>
          <w:p>
            <w:pPr>
              <w:pStyle w:val="null3"/>
              <w:jc w:val="right"/>
            </w:pPr>
            <w:r>
              <w:rPr>
                <w:rFonts w:ascii="仿宋_GB2312" w:hAnsi="仿宋_GB2312" w:cs="仿宋_GB2312" w:eastAsia="仿宋_GB2312"/>
              </w:rPr>
              <w:t>239,400.00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留样称</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七层智能留样柜（可称重打印）</w:t>
            </w:r>
          </w:p>
        </w:tc>
        <w:tc>
          <w:tcPr>
            <w:tcW w:type="dxa" w:w="755"/>
          </w:tcPr>
          <w:p>
            <w:pPr>
              <w:pStyle w:val="null3"/>
              <w:jc w:val="right"/>
            </w:pPr>
            <w:r>
              <w:rPr>
                <w:rFonts w:ascii="仿宋_GB2312" w:hAnsi="仿宋_GB2312" w:cs="仿宋_GB2312" w:eastAsia="仿宋_GB2312"/>
              </w:rPr>
              <w:t>63.00</w:t>
            </w:r>
          </w:p>
        </w:tc>
        <w:tc>
          <w:tcPr>
            <w:tcW w:type="dxa" w:w="755"/>
          </w:tcPr>
          <w:p>
            <w:pPr>
              <w:pStyle w:val="null3"/>
              <w:jc w:val="right"/>
            </w:pPr>
            <w:r>
              <w:rPr>
                <w:rFonts w:ascii="仿宋_GB2312" w:hAnsi="仿宋_GB2312" w:cs="仿宋_GB2312" w:eastAsia="仿宋_GB2312"/>
              </w:rPr>
              <w:t>598,500.00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校园餐县级看板</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县级LED屏幕显示器</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132,000.00</w:t>
            </w:r>
          </w:p>
        </w:tc>
        <w:tc>
          <w:tcPr>
            <w:tcW w:type="dxa" w:w="755"/>
          </w:tcPr>
          <w:p>
            <w:pPr>
              <w:pStyle w:val="null3"/>
            </w:pPr>
            <w:r>
              <w:rPr>
                <w:rFonts w:ascii="仿宋_GB2312" w:hAnsi="仿宋_GB2312" w:cs="仿宋_GB2312" w:eastAsia="仿宋_GB2312"/>
              </w:rPr>
              <w:t>平方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音箱、电源、配电柜等附属配件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AI分析并网服务</w:t>
            </w:r>
          </w:p>
        </w:tc>
        <w:tc>
          <w:tcPr>
            <w:tcW w:type="dxa" w:w="755"/>
          </w:tcPr>
          <w:p>
            <w:pPr>
              <w:pStyle w:val="null3"/>
              <w:jc w:val="right"/>
            </w:pPr>
            <w:r>
              <w:rPr>
                <w:rFonts w:ascii="仿宋_GB2312" w:hAnsi="仿宋_GB2312" w:cs="仿宋_GB2312" w:eastAsia="仿宋_GB2312"/>
              </w:rPr>
              <w:t>68.00</w:t>
            </w:r>
          </w:p>
        </w:tc>
        <w:tc>
          <w:tcPr>
            <w:tcW w:type="dxa" w:w="755"/>
          </w:tcPr>
          <w:p>
            <w:pPr>
              <w:pStyle w:val="null3"/>
              <w:jc w:val="right"/>
            </w:pPr>
            <w:r>
              <w:rPr>
                <w:rFonts w:ascii="仿宋_GB2312" w:hAnsi="仿宋_GB2312" w:cs="仿宋_GB2312" w:eastAsia="仿宋_GB2312"/>
              </w:rPr>
              <w:t>53,040.00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食材温湿度监测</w:t>
            </w:r>
          </w:p>
        </w:tc>
        <w:tc>
          <w:tcPr>
            <w:tcW w:type="dxa" w:w="755"/>
          </w:tcPr>
          <w:p>
            <w:pPr>
              <w:pStyle w:val="null3"/>
              <w:jc w:val="right"/>
            </w:pPr>
            <w:r>
              <w:rPr>
                <w:rFonts w:ascii="仿宋_GB2312" w:hAnsi="仿宋_GB2312" w:cs="仿宋_GB2312" w:eastAsia="仿宋_GB2312"/>
              </w:rPr>
              <w:t>63.00</w:t>
            </w:r>
          </w:p>
        </w:tc>
        <w:tc>
          <w:tcPr>
            <w:tcW w:type="dxa" w:w="755"/>
          </w:tcPr>
          <w:p>
            <w:pPr>
              <w:pStyle w:val="null3"/>
              <w:jc w:val="right"/>
            </w:pPr>
            <w:r>
              <w:rPr>
                <w:rFonts w:ascii="仿宋_GB2312" w:hAnsi="仿宋_GB2312" w:cs="仿宋_GB2312" w:eastAsia="仿宋_GB2312"/>
              </w:rPr>
              <w:t>50,400.00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集成服务</w:t>
            </w:r>
          </w:p>
        </w:tc>
        <w:tc>
          <w:tcPr>
            <w:tcW w:type="dxa" w:w="755"/>
          </w:tcPr>
          <w:p>
            <w:pPr>
              <w:pStyle w:val="null3"/>
              <w:jc w:val="right"/>
            </w:pPr>
            <w:r>
              <w:rPr>
                <w:rFonts w:ascii="仿宋_GB2312" w:hAnsi="仿宋_GB2312" w:cs="仿宋_GB2312" w:eastAsia="仿宋_GB2312"/>
              </w:rPr>
              <w:t>68.00</w:t>
            </w:r>
          </w:p>
        </w:tc>
        <w:tc>
          <w:tcPr>
            <w:tcW w:type="dxa" w:w="755"/>
          </w:tcPr>
          <w:p>
            <w:pPr>
              <w:pStyle w:val="null3"/>
              <w:jc w:val="right"/>
            </w:pPr>
            <w:r>
              <w:rPr>
                <w:rFonts w:ascii="仿宋_GB2312" w:hAnsi="仿宋_GB2312" w:cs="仿宋_GB2312" w:eastAsia="仿宋_GB2312"/>
              </w:rPr>
              <w:t>102,000.00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网络使用维护服务费</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244,800.00</w:t>
            </w:r>
          </w:p>
        </w:tc>
        <w:tc>
          <w:tcPr>
            <w:tcW w:type="dxa" w:w="755"/>
          </w:tcPr>
          <w:p>
            <w:pPr>
              <w:pStyle w:val="null3"/>
            </w:pPr>
            <w:r>
              <w:rPr>
                <w:rFonts w:ascii="仿宋_GB2312" w:hAnsi="仿宋_GB2312" w:cs="仿宋_GB2312" w:eastAsia="仿宋_GB2312"/>
              </w:rPr>
              <w:t>年/68个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标的名称：校园餐县级管理平台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县级教育主管部门可通过电脑端查看、修改、审核各校数据及校园餐运行情况。其主要功能有：★（1）支持维护所有学校的基础数据（分配学校不同角色不同的菜单权限及角色划分；支持所有学校的供应商审批及准入、调整、退出管理；支持向学校和供货商下发食材指导价格）。★（2）支持查看所有学校的校园餐各项数据统计和过程管理信息（学生就餐信息、从业人员信息、食谱、成本核算、采购订单、入/出/退库明细及汇总报表、学校食材的实时库存情况、库存盘点及每次盘点的历史记录、食堂资金收入/支出/库存数据、食材成本占比数据、所有线上结算的报表数据）。★（3）支持查看所有学校食品安全管理信息（从业人员健康证信息、晨检信息及汇总、陪餐、留样等）。（4）支持查看各学校实时监控视频及回放；支持查看学校食堂AI告警，包括工作人员操作手机、抽烟、未按规定佩戴口罩、未按规定佩戴帽子、未穿戴工作服、陌生人闯入、蛇鼠闯入，支持通过各类筛选条件进行筛选并导出EXCEL表格。</w:t>
            </w:r>
          </w:p>
        </w:tc>
      </w:tr>
    </w:tbl>
    <w:p>
      <w:pPr>
        <w:pStyle w:val="null3"/>
      </w:pPr>
      <w:r>
        <w:rPr>
          <w:rFonts w:ascii="仿宋_GB2312" w:hAnsi="仿宋_GB2312" w:cs="仿宋_GB2312" w:eastAsia="仿宋_GB2312"/>
        </w:rPr>
        <w:t>标的名称：校园餐校级管理平台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学校管理人员可通过电脑端查看云端服务器上的本校校园餐运行情况,工作人员可录入、维护、导出校园餐相关数据和报表。其主要功能要求有：★（1）学校数据概览。支持以网页和驾驶舱形式展示校园餐各项数据，包括就餐人数、带量带价食谱、饭菜价格、营养餐成本核算、供货商信息、从业人员名录健康信息及当日晨检情况信息、近日采购验收情况、入库/出库及实时库存情况、留样、陪餐、食堂收入支出、供货商食材款结算情况、库房温湿度监测等；★（2）支持用户的新增、修改、冻结等管理；支持角色管理，可根据不同角色分配不同管理权限；★（3）支持各项数据查询及台账报表导出打印。包括采购、入库、核算、出库、退货、盘点、损耗等记录；可根据筛选日期查看留样、晨检、陪餐等操作记录；可根据日期、餐次查询营养餐与非营养餐资金花费和人均顿值等明细。同时提供台账报表模块，根据模板导出或者打印对应的操作记录。</w:t>
            </w:r>
          </w:p>
        </w:tc>
      </w:tr>
    </w:tbl>
    <w:p>
      <w:pPr>
        <w:pStyle w:val="null3"/>
      </w:pPr>
      <w:r>
        <w:rPr>
          <w:rFonts w:ascii="仿宋_GB2312" w:hAnsi="仿宋_GB2312" w:cs="仿宋_GB2312" w:eastAsia="仿宋_GB2312"/>
        </w:rPr>
        <w:t>标的名称：校园餐阳光公示端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★（1）供货商资质信息、采购信息（采购食材品种数量价格、索证索票）、食谱、营养餐成本核算、非营养餐饭菜价格、每日就餐人数、陪餐人信息等。★（2）食堂各部位实时监控画面，并支持回放追溯。</w:t>
            </w:r>
          </w:p>
        </w:tc>
      </w:tr>
    </w:tbl>
    <w:p>
      <w:pPr>
        <w:pStyle w:val="null3"/>
      </w:pPr>
      <w:r>
        <w:rPr>
          <w:rFonts w:ascii="仿宋_GB2312" w:hAnsi="仿宋_GB2312" w:cs="仿宋_GB2312" w:eastAsia="仿宋_GB2312"/>
        </w:rPr>
        <w:t>标的名称：校园餐校级管理移动端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食堂管理人员可通过电脑、移动端小程序实现各项信息数据的录入、修改等，并上传校级管理平台，其主要功能要求有：★（1）支持食堂基础信息数据的录入、维护、上传，包括供货商信息、从业人员信息、每日就餐信息、陪餐信息及照片等。★（2）支持智慧预算（可根据就餐人数及人均摄入量自动生成采购计划单）；拥有独立的健康管理与营养推荐软件（可分析各类营养指标摄入量，各种食材种类摄入量）；支持自主制定食谱，并对自制食谱进行营养分析，对高油高盐高糖情形作出预警。★（3）支持采购人员创建采购订单，并发送采购单给供货商。★（4）支持pc端及小程序所有的数据同步、pc端及智能电子称所有的数据同步，与校级公示端所有的数据同步。 </w:t>
            </w:r>
          </w:p>
        </w:tc>
      </w:tr>
    </w:tbl>
    <w:p>
      <w:pPr>
        <w:pStyle w:val="null3"/>
      </w:pPr>
      <w:r>
        <w:rPr>
          <w:rFonts w:ascii="仿宋_GB2312" w:hAnsi="仿宋_GB2312" w:cs="仿宋_GB2312" w:eastAsia="仿宋_GB2312"/>
        </w:rPr>
        <w:t>标的名称：校园餐供应商移动端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★（1）支持供应商接单及修改食材单价。设置县教育主管部门下发每种食材指导价为最高限价，如高于指导价则进行预警。</w:t>
            </w:r>
            <w:r>
              <w:br/>
            </w:r>
            <w:r>
              <w:rPr>
                <w:rFonts w:ascii="仿宋_GB2312" w:hAnsi="仿宋_GB2312" w:cs="仿宋_GB2312" w:eastAsia="仿宋_GB2312"/>
              </w:rPr>
              <w:t xml:space="preserve"> ★（2）支持供应商查看接单合计；支持同步供应商的全部单据；支持供应商下载、打印查看全部采购订单；</w:t>
            </w:r>
          </w:p>
        </w:tc>
      </w:tr>
    </w:tbl>
    <w:p>
      <w:pPr>
        <w:pStyle w:val="null3"/>
      </w:pPr>
      <w:r>
        <w:rPr>
          <w:rFonts w:ascii="仿宋_GB2312" w:hAnsi="仿宋_GB2312" w:cs="仿宋_GB2312" w:eastAsia="仿宋_GB2312"/>
        </w:rPr>
        <w:t>标的名称：财务管理系统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一、内控与岗位权限</w:t>
            </w:r>
            <w:r>
              <w:br/>
            </w:r>
            <w:r>
              <w:rPr>
                <w:rFonts w:ascii="仿宋_GB2312" w:hAnsi="仿宋_GB2312" w:cs="仿宋_GB2312" w:eastAsia="仿宋_GB2312"/>
              </w:rPr>
              <w:t xml:space="preserve"> ★1. 搭建岗位、权限、用户三级授权体系，支持自定义会计、食堂负责人、审核员等食堂专属岗位。</w:t>
            </w:r>
            <w:r>
              <w:br/>
            </w:r>
            <w:r>
              <w:rPr>
                <w:rFonts w:ascii="仿宋_GB2312" w:hAnsi="仿宋_GB2312" w:cs="仿宋_GB2312" w:eastAsia="仿宋_GB2312"/>
              </w:rPr>
              <w:t xml:space="preserve"> ★2. 区分功能操作权限与数据查看权限，支持按学校、账套、核算维度进行数据隔离，保障数据安全。</w:t>
            </w:r>
            <w:r>
              <w:br/>
            </w:r>
            <w:r>
              <w:rPr>
                <w:rFonts w:ascii="仿宋_GB2312" w:hAnsi="仿宋_GB2312" w:cs="仿宋_GB2312" w:eastAsia="仿宋_GB2312"/>
              </w:rPr>
              <w:t xml:space="preserve"> 3. 全业务操作全程日志留痕，支持溯源查询与专项审计。</w:t>
            </w:r>
            <w:r>
              <w:br/>
            </w:r>
            <w:r>
              <w:rPr>
                <w:rFonts w:ascii="仿宋_GB2312" w:hAnsi="仿宋_GB2312" w:cs="仿宋_GB2312" w:eastAsia="仿宋_GB2312"/>
              </w:rPr>
              <w:t xml:space="preserve"> 4. 严格执行不相容岗位分离、制单与审核分离制度，完善内控制衡机制。</w:t>
            </w:r>
            <w:r>
              <w:br/>
            </w:r>
            <w:r>
              <w:rPr>
                <w:rFonts w:ascii="仿宋_GB2312" w:hAnsi="仿宋_GB2312" w:cs="仿宋_GB2312" w:eastAsia="仿宋_GB2312"/>
              </w:rPr>
              <w:t xml:space="preserve"> 二、食堂独立账套管理</w:t>
            </w:r>
            <w:r>
              <w:br/>
            </w:r>
            <w:r>
              <w:rPr>
                <w:rFonts w:ascii="仿宋_GB2312" w:hAnsi="仿宋_GB2312" w:cs="仿宋_GB2312" w:eastAsia="仿宋_GB2312"/>
              </w:rPr>
              <w:t xml:space="preserve"> ★1. 实行一食堂一独立账套，配置唯一账套标识，所有凭证、账簿、财务报表精准归属对应账套。</w:t>
            </w:r>
            <w:r>
              <w:br/>
            </w:r>
            <w:r>
              <w:rPr>
                <w:rFonts w:ascii="仿宋_GB2312" w:hAnsi="仿宋_GB2312" w:cs="仿宋_GB2312" w:eastAsia="仿宋_GB2312"/>
              </w:rPr>
              <w:t xml:space="preserve"> ★2. 支持账套初始化及期初数据校验，确保账账、账实、账证完全相符。</w:t>
            </w:r>
            <w:r>
              <w:br/>
            </w:r>
            <w:r>
              <w:rPr>
                <w:rFonts w:ascii="仿宋_GB2312" w:hAnsi="仿宋_GB2312" w:cs="仿宋_GB2312" w:eastAsia="仿宋_GB2312"/>
              </w:rPr>
              <w:t xml:space="preserve"> 3. 支持账套封存、注销管理，停用账套禁止新增业务，永久保留历史数据查询、打印、导出权限。</w:t>
            </w:r>
            <w:r>
              <w:br/>
            </w:r>
            <w:r>
              <w:rPr>
                <w:rFonts w:ascii="仿宋_GB2312" w:hAnsi="仿宋_GB2312" w:cs="仿宋_GB2312" w:eastAsia="仿宋_GB2312"/>
              </w:rPr>
              <w:t xml:space="preserve"> ★4. 支持数据自动备份、时间点恢复，全程操作日志留痕，完全满足审计合规要求。</w:t>
            </w:r>
            <w:r>
              <w:br/>
            </w:r>
            <w:r>
              <w:rPr>
                <w:rFonts w:ascii="仿宋_GB2312" w:hAnsi="仿宋_GB2312" w:cs="仿宋_GB2312" w:eastAsia="仿宋_GB2312"/>
              </w:rPr>
              <w:t xml:space="preserve"> 三、基础数据与科目管理</w:t>
            </w:r>
            <w:r>
              <w:br/>
            </w:r>
            <w:r>
              <w:rPr>
                <w:rFonts w:ascii="仿宋_GB2312" w:hAnsi="仿宋_GB2312" w:cs="仿宋_GB2312" w:eastAsia="仿宋_GB2312"/>
              </w:rPr>
              <w:t xml:space="preserve"> ★1. 内置符合政府会计制度的食堂标准化会计科目体系，涵盖资产、负债、净资产、收入、费用五大类别。</w:t>
            </w:r>
            <w:r>
              <w:br/>
            </w:r>
            <w:r>
              <w:rPr>
                <w:rFonts w:ascii="仿宋_GB2312" w:hAnsi="仿宋_GB2312" w:cs="仿宋_GB2312" w:eastAsia="仿宋_GB2312"/>
              </w:rPr>
              <w:t xml:space="preserve"> ★2. 支持自主新增明细科目、辅助核算配置；已使用科目禁止修改编码、科目类型、余额方向，仅可修改名称等非核心信息。</w:t>
            </w:r>
            <w:r>
              <w:br/>
            </w:r>
            <w:r>
              <w:rPr>
                <w:rFonts w:ascii="仿宋_GB2312" w:hAnsi="仿宋_GB2312" w:cs="仿宋_GB2312" w:eastAsia="仿宋_GB2312"/>
              </w:rPr>
              <w:t xml:space="preserve"> 3. 无用科目支持封存禁用，保留历史数据，不可删除。</w:t>
            </w:r>
            <w:r>
              <w:br/>
            </w:r>
            <w:r>
              <w:rPr>
                <w:rFonts w:ascii="仿宋_GB2312" w:hAnsi="仿宋_GB2312" w:cs="仿宋_GB2312" w:eastAsia="仿宋_GB2312"/>
              </w:rPr>
              <w:t xml:space="preserve"> 4. 统一全系统核算口径，支持教育局全域管控与数据汇总分析。</w:t>
            </w:r>
            <w:r>
              <w:br/>
            </w:r>
            <w:r>
              <w:rPr>
                <w:rFonts w:ascii="仿宋_GB2312" w:hAnsi="仿宋_GB2312" w:cs="仿宋_GB2312" w:eastAsia="仿宋_GB2312"/>
              </w:rPr>
              <w:t xml:space="preserve"> 四、多维度辅助核算</w:t>
            </w:r>
            <w:r>
              <w:br/>
            </w:r>
            <w:r>
              <w:rPr>
                <w:rFonts w:ascii="仿宋_GB2312" w:hAnsi="仿宋_GB2312" w:cs="仿宋_GB2312" w:eastAsia="仿宋_GB2312"/>
              </w:rPr>
              <w:t xml:space="preserve"> 系统必须内置食堂专用多维度核算，自动从业务单据抓取维度，无需人工二次录入，覆盖全核算场景：</w:t>
            </w:r>
            <w:r>
              <w:br/>
            </w:r>
            <w:r>
              <w:rPr>
                <w:rFonts w:ascii="仿宋_GB2312" w:hAnsi="仿宋_GB2312" w:cs="仿宋_GB2312" w:eastAsia="仿宋_GB2312"/>
              </w:rPr>
              <w:t xml:space="preserve"> ★1. 餐类维度：区分营养餐、非营养餐，实现财政补助资金专款专用专项核算。</w:t>
            </w:r>
            <w:r>
              <w:br/>
            </w:r>
            <w:r>
              <w:rPr>
                <w:rFonts w:ascii="仿宋_GB2312" w:hAnsi="仿宋_GB2312" w:cs="仿宋_GB2312" w:eastAsia="仿宋_GB2312"/>
              </w:rPr>
              <w:t xml:space="preserve"> ★2. 往来单位维度：精准核算各类食材供应商往来账款。</w:t>
            </w:r>
            <w:r>
              <w:br/>
            </w:r>
            <w:r>
              <w:rPr>
                <w:rFonts w:ascii="仿宋_GB2312" w:hAnsi="仿宋_GB2312" w:cs="仿宋_GB2312" w:eastAsia="仿宋_GB2312"/>
              </w:rPr>
              <w:t xml:space="preserve"> ★3. 食材品类维度：按米面油、蔬菜肉、调料等品类分类核算食材成本。</w:t>
            </w:r>
            <w:r>
              <w:br/>
            </w:r>
            <w:r>
              <w:rPr>
                <w:rFonts w:ascii="仿宋_GB2312" w:hAnsi="仿宋_GB2312" w:cs="仿宋_GB2312" w:eastAsia="仿宋_GB2312"/>
              </w:rPr>
              <w:t xml:space="preserve"> 4. 能源维度：单独核算食堂水费、电费、燃料费等能耗成本。</w:t>
            </w:r>
            <w:r>
              <w:br/>
            </w:r>
            <w:r>
              <w:rPr>
                <w:rFonts w:ascii="仿宋_GB2312" w:hAnsi="仿宋_GB2312" w:cs="仿宋_GB2312" w:eastAsia="仿宋_GB2312"/>
              </w:rPr>
              <w:t xml:space="preserve"> 5. 收入维度：区分财政膳食补助、学生餐费、教职工餐费等收入类型。</w:t>
            </w:r>
            <w:r>
              <w:br/>
            </w:r>
            <w:r>
              <w:rPr>
                <w:rFonts w:ascii="仿宋_GB2312" w:hAnsi="仿宋_GB2312" w:cs="仿宋_GB2312" w:eastAsia="仿宋_GB2312"/>
              </w:rPr>
              <w:t xml:space="preserve"> 支持多维度精准记账、筛选查询、智能统计、双向对账，报表可自动区分核算维度数据。</w:t>
            </w:r>
            <w:r>
              <w:br/>
            </w:r>
            <w:r>
              <w:rPr>
                <w:rFonts w:ascii="仿宋_GB2312" w:hAnsi="仿宋_GB2312" w:cs="仿宋_GB2312" w:eastAsia="仿宋_GB2312"/>
              </w:rPr>
              <w:t xml:space="preserve"> 五、食堂收入管理</w:t>
            </w:r>
            <w:r>
              <w:br/>
            </w:r>
            <w:r>
              <w:rPr>
                <w:rFonts w:ascii="仿宋_GB2312" w:hAnsi="仿宋_GB2312" w:cs="仿宋_GB2312" w:eastAsia="仿宋_GB2312"/>
              </w:rPr>
              <w:t xml:space="preserve"> ★1. 支持财政膳食补助收入、学生餐费、教职工餐费等各类食堂收入分类独立核算。</w:t>
            </w:r>
            <w:r>
              <w:br/>
            </w:r>
            <w:r>
              <w:rPr>
                <w:rFonts w:ascii="仿宋_GB2312" w:hAnsi="仿宋_GB2312" w:cs="仿宋_GB2312" w:eastAsia="仿宋_GB2312"/>
              </w:rPr>
              <w:t xml:space="preserve"> ★2. 支持对接校园消费系统，自动同步师生就餐明细数据，保障收入数据完整、分类精准。</w:t>
            </w:r>
            <w:r>
              <w:br/>
            </w:r>
            <w:r>
              <w:rPr>
                <w:rFonts w:ascii="仿宋_GB2312" w:hAnsi="仿宋_GB2312" w:cs="仿宋_GB2312" w:eastAsia="仿宋_GB2312"/>
              </w:rPr>
              <w:t xml:space="preserve"> ★3. 收入单据审核完成后自动生成标准化财务凭证，实现收入业务全流程业财一体化（业务数据 = 财务数据）。</w:t>
            </w:r>
            <w:r>
              <w:br/>
            </w:r>
            <w:r>
              <w:rPr>
                <w:rFonts w:ascii="仿宋_GB2312" w:hAnsi="仿宋_GB2312" w:cs="仿宋_GB2312" w:eastAsia="仿宋_GB2312"/>
              </w:rPr>
              <w:t xml:space="preserve"> 六、食堂成本核算管理</w:t>
            </w:r>
            <w:r>
              <w:br/>
            </w:r>
            <w:r>
              <w:rPr>
                <w:rFonts w:ascii="仿宋_GB2312" w:hAnsi="仿宋_GB2312" w:cs="仿宋_GB2312" w:eastAsia="仿宋_GB2312"/>
              </w:rPr>
              <w:t xml:space="preserve"> 1. 食堂运营成本统一划分为食材成本、人工成本、能耗成本、其他成本四大类别，核算口径合规统一。</w:t>
            </w:r>
            <w:r>
              <w:br/>
            </w:r>
            <w:r>
              <w:rPr>
                <w:rFonts w:ascii="仿宋_GB2312" w:hAnsi="仿宋_GB2312" w:cs="仿宋_GB2312" w:eastAsia="仿宋_GB2312"/>
              </w:rPr>
              <w:t xml:space="preserve"> ★2. 自动抓取出入库业务数据核算食材成本，智能区分营养餐、非营养餐食材消耗数据。</w:t>
            </w:r>
            <w:r>
              <w:br/>
            </w:r>
            <w:r>
              <w:rPr>
                <w:rFonts w:ascii="仿宋_GB2312" w:hAnsi="仿宋_GB2312" w:cs="仿宋_GB2312" w:eastAsia="仿宋_GB2312"/>
              </w:rPr>
              <w:t xml:space="preserve"> 3. 人工、能耗及其他费用单据支持自定义多级审批、条件审批，具备批量导入导出、单据作废容错、复制新增能。</w:t>
            </w:r>
            <w:r>
              <w:br/>
            </w:r>
            <w:r>
              <w:rPr>
                <w:rFonts w:ascii="仿宋_GB2312" w:hAnsi="仿宋_GB2312" w:cs="仿宋_GB2312" w:eastAsia="仿宋_GB2312"/>
              </w:rPr>
              <w:t xml:space="preserve"> ★4. 系统自动生成标准化成本台账，大幅减少人工录入工作量，保障成本数据可查可溯。</w:t>
            </w:r>
            <w:r>
              <w:br/>
            </w:r>
            <w:r>
              <w:rPr>
                <w:rFonts w:ascii="仿宋_GB2312" w:hAnsi="仿宋_GB2312" w:cs="仿宋_GB2312" w:eastAsia="仿宋_GB2312"/>
              </w:rPr>
              <w:t xml:space="preserve"> 七、资金结算管理</w:t>
            </w:r>
            <w:r>
              <w:br/>
            </w:r>
            <w:r>
              <w:rPr>
                <w:rFonts w:ascii="仿宋_GB2312" w:hAnsi="仿宋_GB2312" w:cs="仿宋_GB2312" w:eastAsia="仿宋_GB2312"/>
              </w:rPr>
              <w:t xml:space="preserve"> ★1. 依据采购报账单、入库单等业务数据，自动生成应付账款及待结算清单。</w:t>
            </w:r>
            <w:r>
              <w:br/>
            </w:r>
            <w:r>
              <w:rPr>
                <w:rFonts w:ascii="仿宋_GB2312" w:hAnsi="仿宋_GB2312" w:cs="仿宋_GB2312" w:eastAsia="仿宋_GB2312"/>
              </w:rPr>
              <w:t xml:space="preserve"> 2. 覆盖结算审核、审批、付款、账款核销全流程，实时展示各环节业务状态。</w:t>
            </w:r>
            <w:r>
              <w:br/>
            </w:r>
            <w:r>
              <w:rPr>
                <w:rFonts w:ascii="仿宋_GB2312" w:hAnsi="仿宋_GB2312" w:cs="仿宋_GB2312" w:eastAsia="仿宋_GB2312"/>
              </w:rPr>
              <w:t xml:space="preserve"> ★3. 支持结算单据联查对应入库单、出库单、记账凭证、会计账簿，实现资金结算全程可追溯、可核查。</w:t>
            </w:r>
            <w:r>
              <w:br/>
            </w:r>
            <w:r>
              <w:rPr>
                <w:rFonts w:ascii="仿宋_GB2312" w:hAnsi="仿宋_GB2312" w:cs="仿宋_GB2312" w:eastAsia="仿宋_GB2312"/>
              </w:rPr>
              <w:t xml:space="preserve"> 八、业务单据自动记账</w:t>
            </w:r>
            <w:r>
              <w:br/>
            </w:r>
            <w:r>
              <w:rPr>
                <w:rFonts w:ascii="仿宋_GB2312" w:hAnsi="仿宋_GB2312" w:cs="仿宋_GB2312" w:eastAsia="仿宋_GB2312"/>
              </w:rPr>
              <w:t xml:space="preserve"> ★1. 支持入库、出库、退货、收入、费用、结算等全品类食堂业务单据对接财务模块。</w:t>
            </w:r>
            <w:r>
              <w:br/>
            </w:r>
            <w:r>
              <w:rPr>
                <w:rFonts w:ascii="仿宋_GB2312" w:hAnsi="仿宋_GB2312" w:cs="仿宋_GB2312" w:eastAsia="仿宋_GB2312"/>
              </w:rPr>
              <w:t xml:space="preserve"> ★2. 内置标准化凭证模板，支持单张单据、多张单据汇总两种模式，自动生成政府会计双分录凭证并匹配辅助核算。</w:t>
            </w:r>
            <w:r>
              <w:br/>
            </w:r>
            <w:r>
              <w:rPr>
                <w:rFonts w:ascii="仿宋_GB2312" w:hAnsi="仿宋_GB2312" w:cs="仿宋_GB2312" w:eastAsia="仿宋_GB2312"/>
              </w:rPr>
              <w:t xml:space="preserve"> ★3. 实现业务单据与财务凭证双向联查、数据同源，做到业务有据、财务有账、全程匹配。                                                九、凭证管理功能</w:t>
            </w:r>
            <w:r>
              <w:br/>
            </w:r>
            <w:r>
              <w:rPr>
                <w:rFonts w:ascii="仿宋_GB2312" w:hAnsi="仿宋_GB2312" w:cs="仿宋_GB2312" w:eastAsia="仿宋_GB2312"/>
              </w:rPr>
              <w:t xml:space="preserve"> ★1. 预置收入确认、成本结转、应付生成、期末结转等食堂专用凭证模板，一键调用即可生成合规凭证。</w:t>
            </w:r>
            <w:r>
              <w:br/>
            </w:r>
            <w:r>
              <w:rPr>
                <w:rFonts w:ascii="仿宋_GB2312" w:hAnsi="仿宋_GB2312" w:cs="仿宋_GB2312" w:eastAsia="仿宋_GB2312"/>
              </w:rPr>
              <w:t xml:space="preserve"> ★2. 支持自定义凭证编号规则，系统自动生成凭证号，具备断号检测、自动重排能力。</w:t>
            </w:r>
            <w:r>
              <w:br/>
            </w:r>
            <w:r>
              <w:rPr>
                <w:rFonts w:ascii="仿宋_GB2312" w:hAnsi="仿宋_GB2312" w:cs="仿宋_GB2312" w:eastAsia="仿宋_GB2312"/>
              </w:rPr>
              <w:t xml:space="preserve"> ★3. 严格遵循制审分离原则，支持单张/批量审核、记账、反记账、反结账，所有逆向操作权限可控、全程留痕。</w:t>
            </w:r>
            <w:r>
              <w:br/>
            </w:r>
            <w:r>
              <w:rPr>
                <w:rFonts w:ascii="仿宋_GB2312" w:hAnsi="仿宋_GB2312" w:cs="仿宋_GB2312" w:eastAsia="仿宋_GB2312"/>
              </w:rPr>
              <w:t xml:space="preserve"> ★4. 支持凭证修改、删除、红字冲销（自动关联原凭证号）、标准凭证套打，可双向联查账簿与原始业务单据。</w:t>
            </w:r>
            <w:r>
              <w:br/>
            </w:r>
            <w:r>
              <w:rPr>
                <w:rFonts w:ascii="仿宋_GB2312" w:hAnsi="仿宋_GB2312" w:cs="仿宋_GB2312" w:eastAsia="仿宋_GB2312"/>
              </w:rPr>
              <w:t xml:space="preserve"> 十、账簿查询能力</w:t>
            </w:r>
            <w:r>
              <w:br/>
            </w:r>
            <w:r>
              <w:rPr>
                <w:rFonts w:ascii="仿宋_GB2312" w:hAnsi="仿宋_GB2312" w:cs="仿宋_GB2312" w:eastAsia="仿宋_GB2312"/>
              </w:rPr>
              <w:t xml:space="preserve"> ★1. 自动生成总账、明细账、科目余额表、辅助核算账簿等全套合规会计账簿。</w:t>
            </w:r>
            <w:r>
              <w:br/>
            </w:r>
            <w:r>
              <w:rPr>
                <w:rFonts w:ascii="仿宋_GB2312" w:hAnsi="仿宋_GB2312" w:cs="仿宋_GB2312" w:eastAsia="仿宋_GB2312"/>
              </w:rPr>
              <w:t xml:space="preserve"> 2.支持按会计期间、会计科目、餐类属性、往来单位、食材品类多维度穿透查询，实现账簿、凭证、单据层层联查。</w:t>
            </w:r>
            <w:r>
              <w:br/>
            </w:r>
            <w:r>
              <w:rPr>
                <w:rFonts w:ascii="仿宋_GB2312" w:hAnsi="仿宋_GB2312" w:cs="仿宋_GB2312" w:eastAsia="仿宋_GB2312"/>
              </w:rPr>
              <w:t xml:space="preserve"> 十一、期末月结、年结处理</w:t>
            </w:r>
            <w:r>
              <w:br/>
            </w:r>
            <w:r>
              <w:rPr>
                <w:rFonts w:ascii="仿宋_GB2312" w:hAnsi="仿宋_GB2312" w:cs="仿宋_GB2312" w:eastAsia="仿宋_GB2312"/>
              </w:rPr>
              <w:t xml:space="preserve"> ★1. 月末结账支持智能校验，自动核查未审核、未记账、断号凭证及收支科目余额清零情况，一键完成月末收支、结余结转。</w:t>
            </w:r>
            <w:r>
              <w:br/>
            </w:r>
            <w:r>
              <w:rPr>
                <w:rFonts w:ascii="仿宋_GB2312" w:hAnsi="仿宋_GB2312" w:cs="仿宋_GB2312" w:eastAsia="仿宋_GB2312"/>
              </w:rPr>
              <w:t xml:space="preserve"> ★2. 年末自动结转本年余额至下一年度作为期初数据，支持结转明细查询、凭证审核记账，支持撤销结转、重新结转，自动切换会计年度。</w:t>
            </w:r>
            <w:r>
              <w:br/>
            </w:r>
            <w:r>
              <w:rPr>
                <w:rFonts w:ascii="仿宋_GB2312" w:hAnsi="仿宋_GB2312" w:cs="仿宋_GB2312" w:eastAsia="仿宋_GB2312"/>
              </w:rPr>
              <w:t xml:space="preserve"> 十二、审计数据导出</w:t>
            </w:r>
            <w:r>
              <w:br/>
            </w:r>
            <w:r>
              <w:rPr>
                <w:rFonts w:ascii="仿宋_GB2312" w:hAnsi="仿宋_GB2312" w:cs="仿宋_GB2312" w:eastAsia="仿宋_GB2312"/>
              </w:rPr>
              <w:t xml:space="preserve"> 1. 支持按会计期间、科目、凭证类型、资金性质、餐类等多条件筛选，导出全套审计所需财务数据。</w:t>
            </w:r>
            <w:r>
              <w:br/>
            </w:r>
            <w:r>
              <w:rPr>
                <w:rFonts w:ascii="仿宋_GB2312" w:hAnsi="仿宋_GB2312" w:cs="仿宋_GB2312" w:eastAsia="仿宋_GB2312"/>
              </w:rPr>
              <w:t xml:space="preserve"> 2. 导出内容包含凭证、账簿、科目余额、往来明细、双分录数据，格式标准规范，可直接用于审计取证与资料归档。</w:t>
            </w:r>
            <w:r>
              <w:br/>
            </w:r>
            <w:r>
              <w:rPr>
                <w:rFonts w:ascii="仿宋_GB2312" w:hAnsi="仿宋_GB2312" w:cs="仿宋_GB2312" w:eastAsia="仿宋_GB2312"/>
              </w:rPr>
              <w:t xml:space="preserve"> 3. 所有数据导出操作全程日志留痕，可追溯操作主体、操作时间及操作内容。</w:t>
            </w:r>
            <w:r>
              <w:br/>
            </w:r>
            <w:r>
              <w:rPr>
                <w:rFonts w:ascii="仿宋_GB2312" w:hAnsi="仿宋_GB2312" w:cs="仿宋_GB2312" w:eastAsia="仿宋_GB2312"/>
              </w:rPr>
              <w:t xml:space="preserve"> 十三、财务报表自动生成</w:t>
            </w:r>
            <w:r>
              <w:br/>
            </w:r>
            <w:r>
              <w:rPr>
                <w:rFonts w:ascii="仿宋_GB2312" w:hAnsi="仿宋_GB2312" w:cs="仿宋_GB2312" w:eastAsia="仿宋_GB2312"/>
              </w:rPr>
              <w:t xml:space="preserve"> ★1. 系统自动抓取账务数据，一键生成食堂资产负债表、收入费用表两大核心财务报表。</w:t>
            </w:r>
            <w:r>
              <w:br/>
            </w:r>
            <w:r>
              <w:rPr>
                <w:rFonts w:ascii="仿宋_GB2312" w:hAnsi="仿宋_GB2312" w:cs="仿宋_GB2312" w:eastAsia="仿宋_GB2312"/>
              </w:rPr>
              <w:t xml:space="preserve"> ★2. 内置报表数据平衡校验、逻辑校验功能，无需人工录入编制，保障数据真实准确。</w:t>
            </w:r>
            <w:r>
              <w:br/>
            </w:r>
            <w:r>
              <w:rPr>
                <w:rFonts w:ascii="仿宋_GB2312" w:hAnsi="仿宋_GB2312" w:cs="仿宋_GB2312" w:eastAsia="仿宋_GB2312"/>
              </w:rPr>
              <w:t xml:space="preserve"> ★3. 支持报表多维度查询、数据汇总、批量导出、打印，满足日常自查及上报备案需求。</w:t>
            </w:r>
            <w:r>
              <w:br/>
            </w:r>
            <w:r>
              <w:rPr>
                <w:rFonts w:ascii="仿宋_GB2312" w:hAnsi="仿宋_GB2312" w:cs="仿宋_GB2312" w:eastAsia="仿宋_GB2312"/>
              </w:rPr>
              <w:t xml:space="preserve"> 十四、教育局集中监管</w:t>
            </w:r>
            <w:r>
              <w:br/>
            </w:r>
            <w:r>
              <w:rPr>
                <w:rFonts w:ascii="仿宋_GB2312" w:hAnsi="仿宋_GB2312" w:cs="仿宋_GB2312" w:eastAsia="仿宋_GB2312"/>
              </w:rPr>
              <w:t xml:space="preserve"> 1. 进度监管：可视化展示辖区内各校食堂凭证审核、记账、月结完成进度，统计各类凭证数量及完成状态，支持进度台账导出。</w:t>
            </w:r>
            <w:r>
              <w:br/>
            </w:r>
            <w:r>
              <w:rPr>
                <w:rFonts w:ascii="仿宋_GB2312" w:hAnsi="仿宋_GB2312" w:cs="仿宋_GB2312" w:eastAsia="仿宋_GB2312"/>
              </w:rPr>
              <w:t xml:space="preserve"> 2. 指标监管：自动汇总辖区食堂总数、收支总额、结余率、资金入口率等核心考核指标，支持按年、月、自定义期间查询。</w:t>
            </w:r>
            <w:r>
              <w:br/>
            </w:r>
            <w:r>
              <w:rPr>
                <w:rFonts w:ascii="仿宋_GB2312" w:hAnsi="仿宋_GB2312" w:cs="仿宋_GB2312" w:eastAsia="仿宋_GB2312"/>
              </w:rPr>
              <w:t xml:space="preserve"> 3. 趋势分析：自动生成收支结构占比图、月度收支结余趋势图，智能识别数据异常波动，辅助监管研判。</w:t>
            </w:r>
            <w:r>
              <w:br/>
            </w:r>
            <w:r>
              <w:rPr>
                <w:rFonts w:ascii="仿宋_GB2312" w:hAnsi="仿宋_GB2312" w:cs="仿宋_GB2312" w:eastAsia="仿宋_GB2312"/>
              </w:rPr>
              <w:t xml:space="preserve"> 4. 汇总报表：支持自定义汇总范围与会计期间，一键生成辖区食堂汇总资产负债表、收入费用表，支持数据横向对比、排名、内部往来差额抵销，满足教育局汇总监管需求。</w:t>
            </w:r>
            <w:r>
              <w:br/>
            </w:r>
            <w:r>
              <w:rPr>
                <w:rFonts w:ascii="仿宋_GB2312" w:hAnsi="仿宋_GB2312" w:cs="仿宋_GB2312" w:eastAsia="仿宋_GB2312"/>
              </w:rPr>
              <w:t xml:space="preserve"> 十五、合规总体要求</w:t>
            </w:r>
            <w:r>
              <w:br/>
            </w:r>
            <w:r>
              <w:rPr>
                <w:rFonts w:ascii="仿宋_GB2312" w:hAnsi="仿宋_GB2312" w:cs="仿宋_GB2312" w:eastAsia="仿宋_GB2312"/>
              </w:rPr>
              <w:t xml:space="preserve"> 1. 全面契合政府会计制度、中小学校财务制度、膳食经费管理指引各项合规要求。</w:t>
            </w:r>
            <w:r>
              <w:br/>
            </w:r>
            <w:r>
              <w:rPr>
                <w:rFonts w:ascii="仿宋_GB2312" w:hAnsi="仿宋_GB2312" w:cs="仿宋_GB2312" w:eastAsia="仿宋_GB2312"/>
              </w:rPr>
              <w:t xml:space="preserve"> 2. 严格落实食堂非营利运营、独立核算、专款专用、精细化管控的核心管理要求。</w:t>
            </w:r>
            <w:r>
              <w:br/>
            </w:r>
            <w:r>
              <w:rPr>
                <w:rFonts w:ascii="仿宋_GB2312" w:hAnsi="仿宋_GB2312" w:cs="仿宋_GB2312" w:eastAsia="仿宋_GB2312"/>
              </w:rPr>
              <w:t xml:space="preserve"> 3. 实现全流程业财数据同源同步、操作全程留痕、数据可审可溯，满足学校、财政、教育多部门监管核查需求。</w:t>
            </w:r>
          </w:p>
        </w:tc>
      </w:tr>
    </w:tbl>
    <w:p>
      <w:pPr>
        <w:pStyle w:val="null3"/>
      </w:pPr>
      <w:r>
        <w:rPr>
          <w:rFonts w:ascii="仿宋_GB2312" w:hAnsi="仿宋_GB2312" w:cs="仿宋_GB2312" w:eastAsia="仿宋_GB2312"/>
        </w:rPr>
        <w:t>标的名称：智能电子秤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1.CPU：≥RK3566 , 四核，主频 ≥1.8GHz；</w:t>
            </w:r>
          </w:p>
          <w:p>
            <w:pPr>
              <w:pStyle w:val="null3"/>
            </w:pPr>
            <w:r>
              <w:rPr>
                <w:rFonts w:ascii="仿宋_GB2312" w:hAnsi="仿宋_GB2312" w:cs="仿宋_GB2312" w:eastAsia="仿宋_GB2312"/>
              </w:rPr>
              <w:t>▲2.操作系统：≥Android11.0；</w:t>
            </w:r>
          </w:p>
          <w:p>
            <w:pPr>
              <w:pStyle w:val="null3"/>
            </w:pPr>
            <w:r>
              <w:rPr>
                <w:rFonts w:ascii="仿宋_GB2312" w:hAnsi="仿宋_GB2312" w:cs="仿宋_GB2312" w:eastAsia="仿宋_GB2312"/>
              </w:rPr>
              <w:t>▲3.DDR：≥4G；</w:t>
            </w:r>
          </w:p>
          <w:p>
            <w:pPr>
              <w:pStyle w:val="null3"/>
            </w:pPr>
            <w:r>
              <w:rPr>
                <w:rFonts w:ascii="仿宋_GB2312" w:hAnsi="仿宋_GB2312" w:cs="仿宋_GB2312" w:eastAsia="仿宋_GB2312"/>
              </w:rPr>
              <w:t>▲4.储存：≥32G；</w:t>
            </w:r>
          </w:p>
          <w:p>
            <w:pPr>
              <w:pStyle w:val="null3"/>
            </w:pPr>
            <w:r>
              <w:rPr>
                <w:rFonts w:ascii="仿宋_GB2312" w:hAnsi="仿宋_GB2312" w:cs="仿宋_GB2312" w:eastAsia="仿宋_GB2312"/>
              </w:rPr>
              <w:t>▲5.正屏： EDP ≥15.6 英寸 ；</w:t>
            </w:r>
          </w:p>
          <w:p>
            <w:pPr>
              <w:pStyle w:val="null3"/>
            </w:pPr>
            <w:r>
              <w:rPr>
                <w:rFonts w:ascii="仿宋_GB2312" w:hAnsi="仿宋_GB2312" w:cs="仿宋_GB2312" w:eastAsia="仿宋_GB2312"/>
              </w:rPr>
              <w:t>6.分辨率≥1366*768；</w:t>
            </w:r>
          </w:p>
          <w:p>
            <w:pPr>
              <w:pStyle w:val="null3"/>
            </w:pPr>
            <w:r>
              <w:rPr>
                <w:rFonts w:ascii="仿宋_GB2312" w:hAnsi="仿宋_GB2312" w:cs="仿宋_GB2312" w:eastAsia="仿宋_GB2312"/>
              </w:rPr>
              <w:t>7.WIFI、蓝牙、以太网；</w:t>
            </w:r>
          </w:p>
          <w:p>
            <w:pPr>
              <w:pStyle w:val="null3"/>
            </w:pPr>
            <w:r>
              <w:rPr>
                <w:rFonts w:ascii="仿宋_GB2312" w:hAnsi="仿宋_GB2312" w:cs="仿宋_GB2312" w:eastAsia="仿宋_GB2312"/>
              </w:rPr>
              <w:t>★8.称重极限≥300公斤/分度≦50克；</w:t>
            </w:r>
          </w:p>
          <w:p>
            <w:pPr>
              <w:pStyle w:val="null3"/>
            </w:pPr>
            <w:r>
              <w:rPr>
                <w:rFonts w:ascii="仿宋_GB2312" w:hAnsi="仿宋_GB2312" w:cs="仿宋_GB2312" w:eastAsia="仿宋_GB2312"/>
              </w:rPr>
              <w:t>9.12V 10Ah锂电池。</w:t>
            </w:r>
          </w:p>
          <w:p>
            <w:pPr>
              <w:pStyle w:val="null3"/>
            </w:pPr>
            <w:r>
              <w:rPr>
                <w:rFonts w:ascii="仿宋_GB2312" w:hAnsi="仿宋_GB2312" w:cs="仿宋_GB2312" w:eastAsia="仿宋_GB2312"/>
              </w:rPr>
              <w:t>软件功能</w:t>
            </w:r>
            <w:r>
              <w:br/>
            </w:r>
            <w:r>
              <w:rPr>
                <w:rFonts w:ascii="仿宋_GB2312" w:hAnsi="仿宋_GB2312" w:cs="仿宋_GB2312" w:eastAsia="仿宋_GB2312"/>
              </w:rPr>
              <w:t xml:space="preserve"> </w:t>
            </w:r>
            <w:r>
              <w:rPr>
                <w:rFonts w:ascii="仿宋_GB2312" w:hAnsi="仿宋_GB2312" w:cs="仿宋_GB2312" w:eastAsia="仿宋_GB2312"/>
              </w:rPr>
              <w:t>1、拥有智能收货称独立专用收货管理软件；</w:t>
            </w:r>
            <w:r>
              <w:br/>
            </w:r>
            <w:r>
              <w:rPr>
                <w:rFonts w:ascii="仿宋_GB2312" w:hAnsi="仿宋_GB2312" w:cs="仿宋_GB2312" w:eastAsia="仿宋_GB2312"/>
              </w:rPr>
              <w:t xml:space="preserve"> </w:t>
            </w:r>
            <w:r>
              <w:rPr>
                <w:rFonts w:ascii="仿宋_GB2312" w:hAnsi="仿宋_GB2312" w:cs="仿宋_GB2312" w:eastAsia="仿宋_GB2312"/>
              </w:rPr>
              <w:t>2、支持人脸拍照、食材拍照及出入库食材视频流抓取；可根据预制模板打印食材标签；</w:t>
            </w:r>
            <w:r>
              <w:br/>
            </w:r>
            <w:r>
              <w:rPr>
                <w:rFonts w:ascii="仿宋_GB2312" w:hAnsi="仿宋_GB2312" w:cs="仿宋_GB2312" w:eastAsia="仿宋_GB2312"/>
              </w:rPr>
              <w:t xml:space="preserve"> </w:t>
            </w:r>
            <w:r>
              <w:rPr>
                <w:rFonts w:ascii="仿宋_GB2312" w:hAnsi="仿宋_GB2312" w:cs="仿宋_GB2312" w:eastAsia="仿宋_GB2312"/>
              </w:rPr>
              <w:t>3、自动将采购单、食谱餐次、留样菜品、库存情况同步到验货机电子屏。实现入库、出库、留样、盘点、退货等工作，并与验货区摄像头联动实现食材验收片段视频截取，同时将所有数据自动汇总上传至云平台。</w:t>
            </w:r>
            <w:r>
              <w:br/>
            </w:r>
            <w:r>
              <w:rPr>
                <w:rFonts w:ascii="仿宋_GB2312" w:hAnsi="仿宋_GB2312" w:cs="仿宋_GB2312" w:eastAsia="仿宋_GB2312"/>
              </w:rPr>
              <w:t xml:space="preserve"> </w:t>
            </w:r>
            <w:r>
              <w:rPr>
                <w:rFonts w:ascii="仿宋_GB2312" w:hAnsi="仿宋_GB2312" w:cs="仿宋_GB2312" w:eastAsia="仿宋_GB2312"/>
              </w:rPr>
              <w:t>4、记录查询:支持查看入库，出库，库存，盘点，留样等详细明细;</w:t>
            </w:r>
            <w:r>
              <w:br/>
            </w:r>
            <w:r>
              <w:rPr>
                <w:rFonts w:ascii="仿宋_GB2312" w:hAnsi="仿宋_GB2312" w:cs="仿宋_GB2312" w:eastAsia="仿宋_GB2312"/>
              </w:rPr>
              <w:t xml:space="preserve"> </w:t>
            </w:r>
            <w:r>
              <w:rPr>
                <w:rFonts w:ascii="仿宋_GB2312" w:hAnsi="仿宋_GB2312" w:cs="仿宋_GB2312" w:eastAsia="仿宋_GB2312"/>
              </w:rPr>
              <w:t xml:space="preserve">5、身份核验:支持食材和人脸双摄像头核验，验证食材统一，验证操作人员身份，落实后期食材人员溯源;    </w:t>
            </w:r>
          </w:p>
          <w:p>
            <w:pPr>
              <w:pStyle w:val="null3"/>
            </w:pPr>
            <w:r>
              <w:rPr>
                <w:rFonts w:ascii="仿宋_GB2312" w:hAnsi="仿宋_GB2312" w:cs="仿宋_GB2312" w:eastAsia="仿宋_GB2312"/>
                <w:sz w:val="21"/>
              </w:rPr>
              <w:t>6、对收货品名、数量、单价、来源等信息数据上传，根据模板自动生成进货查验台账并支持导出打印。</w:t>
            </w:r>
          </w:p>
        </w:tc>
      </w:tr>
    </w:tbl>
    <w:p>
      <w:pPr>
        <w:pStyle w:val="null3"/>
      </w:pPr>
      <w:r>
        <w:rPr>
          <w:rFonts w:ascii="仿宋_GB2312" w:hAnsi="仿宋_GB2312" w:cs="仿宋_GB2312" w:eastAsia="仿宋_GB2312"/>
        </w:rPr>
        <w:t>标的名称：台面式晨检仪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▲1.系统：Android 11；</w:t>
            </w:r>
          </w:p>
          <w:p>
            <w:pPr>
              <w:pStyle w:val="null3"/>
            </w:pPr>
            <w:r>
              <w:rPr>
                <w:rFonts w:ascii="仿宋_GB2312" w:hAnsi="仿宋_GB2312" w:cs="仿宋_GB2312" w:eastAsia="仿宋_GB2312"/>
              </w:rPr>
              <w:t>▲2.主控：RK3566，ARM Cortex-A55 4 核 1.8GHz；</w:t>
            </w:r>
          </w:p>
          <w:p>
            <w:pPr>
              <w:pStyle w:val="null3"/>
            </w:pPr>
            <w:r>
              <w:rPr>
                <w:rFonts w:ascii="仿宋_GB2312" w:hAnsi="仿宋_GB2312" w:cs="仿宋_GB2312" w:eastAsia="仿宋_GB2312"/>
              </w:rPr>
              <w:t>▲3.屏幕：10.1 寸可触单屏，1280*800；</w:t>
            </w:r>
          </w:p>
          <w:p>
            <w:pPr>
              <w:pStyle w:val="null3"/>
            </w:pPr>
            <w:r>
              <w:rPr>
                <w:rFonts w:ascii="仿宋_GB2312" w:hAnsi="仿宋_GB2312" w:cs="仿宋_GB2312" w:eastAsia="仿宋_GB2312"/>
              </w:rPr>
              <w:t>▲4.存储：RAM 4G、ROM 32G；</w:t>
            </w:r>
          </w:p>
          <w:p>
            <w:pPr>
              <w:pStyle w:val="null3"/>
            </w:pPr>
            <w:r>
              <w:rPr>
                <w:rFonts w:ascii="仿宋_GB2312" w:hAnsi="仿宋_GB2312" w:cs="仿宋_GB2312" w:eastAsia="仿宋_GB2312"/>
              </w:rPr>
              <w:t>▲5.摄像头：200 万像素人脸摄像头 + 测温探头、500 万像素 AI 摄像 ；</w:t>
            </w:r>
          </w:p>
          <w:p>
            <w:pPr>
              <w:pStyle w:val="null3"/>
            </w:pPr>
            <w:r>
              <w:rPr>
                <w:rFonts w:ascii="仿宋_GB2312" w:hAnsi="仿宋_GB2312" w:cs="仿宋_GB2312" w:eastAsia="仿宋_GB2312"/>
              </w:rPr>
              <w:t>6.网络：标配 WIFI，4.0 蓝牙，以太网；</w:t>
            </w:r>
            <w:r>
              <w:br/>
            </w:r>
            <w:r>
              <w:rPr>
                <w:rFonts w:ascii="仿宋_GB2312" w:hAnsi="仿宋_GB2312" w:cs="仿宋_GB2312" w:eastAsia="仿宋_GB2312"/>
              </w:rPr>
              <w:t xml:space="preserve"> </w:t>
            </w:r>
            <w:r>
              <w:rPr>
                <w:rFonts w:ascii="仿宋_GB2312" w:hAnsi="仿宋_GB2312" w:cs="仿宋_GB2312" w:eastAsia="仿宋_GB2312"/>
              </w:rPr>
              <w:t>▲7.灯光：人脸补光灯 + 手部补光灯；</w:t>
            </w:r>
          </w:p>
          <w:p>
            <w:pPr>
              <w:pStyle w:val="null3"/>
            </w:pPr>
            <w:r>
              <w:rPr>
                <w:rFonts w:ascii="仿宋_GB2312" w:hAnsi="仿宋_GB2312" w:cs="仿宋_GB2312" w:eastAsia="仿宋_GB2312"/>
              </w:rPr>
              <w:t>8.接口：电源接口 1 个，USB 口 2 个，网口 1 个；</w:t>
            </w:r>
          </w:p>
          <w:p>
            <w:pPr>
              <w:pStyle w:val="null3"/>
            </w:pPr>
            <w:r>
              <w:rPr>
                <w:rFonts w:ascii="仿宋_GB2312" w:hAnsi="仿宋_GB2312" w:cs="仿宋_GB2312" w:eastAsia="仿宋_GB2312"/>
              </w:rPr>
              <w:t>9.安装方式：桌面台式、壁挂式；</w:t>
            </w:r>
          </w:p>
          <w:p>
            <w:pPr>
              <w:pStyle w:val="null3"/>
            </w:pPr>
            <w:r>
              <w:rPr>
                <w:rFonts w:ascii="仿宋_GB2312" w:hAnsi="仿宋_GB2312" w:cs="仿宋_GB2312" w:eastAsia="仿宋_GB2312"/>
              </w:rPr>
              <w:t>10.扬声器：双喇叭（8Ω-5W）；</w:t>
            </w:r>
          </w:p>
          <w:p>
            <w:pPr>
              <w:pStyle w:val="null3"/>
            </w:pPr>
            <w:r>
              <w:rPr>
                <w:rFonts w:ascii="仿宋_GB2312" w:hAnsi="仿宋_GB2312" w:cs="仿宋_GB2312" w:eastAsia="仿宋_GB2312"/>
              </w:rPr>
              <w:t>11.机身材质：碳钢 + 喷粉；</w:t>
            </w:r>
          </w:p>
          <w:p>
            <w:pPr>
              <w:pStyle w:val="null3"/>
            </w:pPr>
            <w:r>
              <w:rPr>
                <w:rFonts w:ascii="仿宋_GB2312" w:hAnsi="仿宋_GB2312" w:cs="仿宋_GB2312" w:eastAsia="仿宋_GB2312"/>
              </w:rPr>
              <w:t>12.电源：DC12V-5V 电源适配器</w:t>
            </w:r>
          </w:p>
          <w:p>
            <w:pPr>
              <w:pStyle w:val="null3"/>
            </w:pPr>
            <w:r>
              <w:rPr>
                <w:rFonts w:ascii="仿宋_GB2312" w:hAnsi="仿宋_GB2312" w:cs="仿宋_GB2312" w:eastAsia="仿宋_GB2312"/>
                <w:sz w:val="21"/>
              </w:rPr>
              <w:t>软件功能</w:t>
            </w:r>
            <w:r>
              <w:br/>
            </w:r>
            <w:r>
              <w:rPr>
                <w:rFonts w:ascii="仿宋_GB2312" w:hAnsi="仿宋_GB2312" w:cs="仿宋_GB2312" w:eastAsia="仿宋_GB2312"/>
                <w:sz w:val="21"/>
              </w:rPr>
              <w:t xml:space="preserve"> 1、支持双目活体检测人脸识别；健康证状态监测； </w:t>
            </w:r>
            <w:r>
              <w:br/>
            </w:r>
            <w:r>
              <w:rPr>
                <w:rFonts w:ascii="仿宋_GB2312" w:hAnsi="仿宋_GB2312" w:cs="仿宋_GB2312" w:eastAsia="仿宋_GB2312"/>
                <w:sz w:val="21"/>
              </w:rPr>
              <w:t xml:space="preserve"> 2、利用晨检管理系统对晨检数据进行管理上传，根据预制模板同步生成晨午检台账，并可导出打印； </w:t>
            </w:r>
            <w:r>
              <w:br/>
            </w:r>
            <w:r>
              <w:rPr>
                <w:rFonts w:ascii="仿宋_GB2312" w:hAnsi="仿宋_GB2312" w:cs="仿宋_GB2312" w:eastAsia="仿宋_GB2312"/>
                <w:sz w:val="21"/>
              </w:rPr>
              <w:t xml:space="preserve"> 3、支持未着工作衣帽、测温异常、手部异物（戒指，创可贴，伤口，指甲油）等违规行为预警，并抓拍异常图像推送监管后台；</w:t>
            </w:r>
          </w:p>
        </w:tc>
      </w:tr>
    </w:tbl>
    <w:p>
      <w:pPr>
        <w:pStyle w:val="null3"/>
      </w:pPr>
      <w:r>
        <w:rPr>
          <w:rFonts w:ascii="仿宋_GB2312" w:hAnsi="仿宋_GB2312" w:cs="仿宋_GB2312" w:eastAsia="仿宋_GB2312"/>
        </w:rPr>
        <w:t>标的名称：留样称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▲1.CPU：RK3566，四核，主频 2.0 GHz；</w:t>
            </w:r>
          </w:p>
          <w:p>
            <w:pPr>
              <w:pStyle w:val="null3"/>
            </w:pPr>
            <w:r>
              <w:rPr>
                <w:rFonts w:ascii="仿宋_GB2312" w:hAnsi="仿宋_GB2312" w:cs="仿宋_GB2312" w:eastAsia="仿宋_GB2312"/>
              </w:rPr>
              <w:t>2.触屏：纯平面 10 点式电容；</w:t>
            </w:r>
          </w:p>
          <w:p>
            <w:pPr>
              <w:pStyle w:val="null3"/>
            </w:pPr>
            <w:r>
              <w:rPr>
                <w:rFonts w:ascii="仿宋_GB2312" w:hAnsi="仿宋_GB2312" w:cs="仿宋_GB2312" w:eastAsia="仿宋_GB2312"/>
              </w:rPr>
              <w:t>▲3.兼容系统：Android 11；</w:t>
            </w:r>
          </w:p>
          <w:p>
            <w:pPr>
              <w:pStyle w:val="null3"/>
            </w:pPr>
            <w:r>
              <w:rPr>
                <w:rFonts w:ascii="仿宋_GB2312" w:hAnsi="仿宋_GB2312" w:cs="仿宋_GB2312" w:eastAsia="仿宋_GB2312"/>
              </w:rPr>
              <w:t xml:space="preserve">▲4.主屏液晶尺寸：15.6寸 ；  </w:t>
            </w:r>
          </w:p>
          <w:p>
            <w:pPr>
              <w:pStyle w:val="null3"/>
            </w:pPr>
            <w:r>
              <w:rPr>
                <w:rFonts w:ascii="仿宋_GB2312" w:hAnsi="仿宋_GB2312" w:cs="仿宋_GB2312" w:eastAsia="仿宋_GB2312"/>
              </w:rPr>
              <w:t>▲5.分辨率：1366*768；</w:t>
            </w:r>
          </w:p>
          <w:p>
            <w:pPr>
              <w:pStyle w:val="null3"/>
            </w:pPr>
            <w:r>
              <w:rPr>
                <w:rFonts w:ascii="仿宋_GB2312" w:hAnsi="仿宋_GB2312" w:cs="仿宋_GB2312" w:eastAsia="仿宋_GB2312"/>
              </w:rPr>
              <w:t>▲6.内存：不低于2G；</w:t>
            </w:r>
          </w:p>
          <w:p>
            <w:pPr>
              <w:pStyle w:val="null3"/>
            </w:pPr>
            <w:r>
              <w:rPr>
                <w:rFonts w:ascii="仿宋_GB2312" w:hAnsi="仿宋_GB2312" w:cs="仿宋_GB2312" w:eastAsia="仿宋_GB2312"/>
              </w:rPr>
              <w:t xml:space="preserve">▲7.硬盘：不低于32G。  </w:t>
            </w:r>
          </w:p>
          <w:p>
            <w:pPr>
              <w:pStyle w:val="null3"/>
            </w:pPr>
            <w:r>
              <w:rPr>
                <w:rFonts w:ascii="仿宋_GB2312" w:hAnsi="仿宋_GB2312" w:cs="仿宋_GB2312" w:eastAsia="仿宋_GB2312"/>
              </w:rPr>
              <w:t xml:space="preserve">★8.称重精度为±0.1g  </w:t>
            </w:r>
          </w:p>
          <w:p>
            <w:pPr>
              <w:pStyle w:val="null3"/>
            </w:pPr>
            <w:r>
              <w:rPr>
                <w:rFonts w:ascii="仿宋_GB2312" w:hAnsi="仿宋_GB2312" w:cs="仿宋_GB2312" w:eastAsia="仿宋_GB2312"/>
                <w:sz w:val="21"/>
              </w:rPr>
              <w:t>软件功能：同步营养食谱，根据食谱进行称重、拍照，根据预先设定模板打印留样标签，留样后同步管理平台生成留样台账。</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标的名称：七层智能留样柜（可称重打印）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1.材质：外箱材质预涂钢板，内胆材质铝板，保温层材料异氰酸酯+组合聚醚；</w:t>
            </w:r>
          </w:p>
          <w:p>
            <w:pPr>
              <w:pStyle w:val="null3"/>
            </w:pPr>
            <w:r>
              <w:rPr>
                <w:rFonts w:ascii="仿宋_GB2312" w:hAnsi="仿宋_GB2312" w:cs="仿宋_GB2312" w:eastAsia="仿宋_GB2312"/>
              </w:rPr>
              <w:t>▲2.系统：安卓11；</w:t>
            </w:r>
          </w:p>
          <w:p>
            <w:pPr>
              <w:pStyle w:val="null3"/>
            </w:pPr>
            <w:r>
              <w:rPr>
                <w:rFonts w:ascii="仿宋_GB2312" w:hAnsi="仿宋_GB2312" w:cs="仿宋_GB2312" w:eastAsia="仿宋_GB2312"/>
              </w:rPr>
              <w:t>▲3.CPU：RK3568 4x ARM® Cortex' A55 up to1.8GHz；</w:t>
            </w:r>
          </w:p>
          <w:p>
            <w:pPr>
              <w:pStyle w:val="null3"/>
            </w:pPr>
            <w:r>
              <w:rPr>
                <w:rFonts w:ascii="仿宋_GB2312" w:hAnsi="仿宋_GB2312" w:cs="仿宋_GB2312" w:eastAsia="仿宋_GB2312"/>
              </w:rPr>
              <w:t>▲4.主柜显示屏幕：10.1 英寸，全视角，170°IPS 液晶屏，分辨率 800*1280；</w:t>
            </w:r>
          </w:p>
          <w:p>
            <w:pPr>
              <w:pStyle w:val="null3"/>
            </w:pPr>
            <w:r>
              <w:rPr>
                <w:rFonts w:ascii="仿宋_GB2312" w:hAnsi="仿宋_GB2312" w:cs="仿宋_GB2312" w:eastAsia="仿宋_GB2312"/>
              </w:rPr>
              <w:t>5.数据接口：USB 2.0*1；</w:t>
            </w:r>
          </w:p>
          <w:p>
            <w:pPr>
              <w:pStyle w:val="null3"/>
            </w:pPr>
            <w:r>
              <w:rPr>
                <w:rFonts w:ascii="仿宋_GB2312" w:hAnsi="仿宋_GB2312" w:cs="仿宋_GB2312" w:eastAsia="仿宋_GB2312"/>
              </w:rPr>
              <w:t>★6.称重模块：带电子秤 ，称重精度为±0.1g，最大测量重量 5Kg；</w:t>
            </w:r>
          </w:p>
          <w:p>
            <w:pPr>
              <w:pStyle w:val="null3"/>
            </w:pPr>
            <w:r>
              <w:rPr>
                <w:rFonts w:ascii="仿宋_GB2312" w:hAnsi="仿宋_GB2312" w:cs="仿宋_GB2312" w:eastAsia="仿宋_GB2312"/>
              </w:rPr>
              <w:t>▲7.打印机：内置留样标签打印机 ；</w:t>
            </w:r>
          </w:p>
          <w:p>
            <w:pPr>
              <w:pStyle w:val="null3"/>
            </w:pPr>
            <w:r>
              <w:rPr>
                <w:rFonts w:ascii="仿宋_GB2312" w:hAnsi="仿宋_GB2312" w:cs="仿宋_GB2312" w:eastAsia="仿宋_GB2312"/>
              </w:rPr>
              <w:t>▲8.人脸识别：200W单目宽动态；</w:t>
            </w:r>
          </w:p>
          <w:p>
            <w:pPr>
              <w:pStyle w:val="null3"/>
            </w:pPr>
            <w:r>
              <w:rPr>
                <w:rFonts w:ascii="仿宋_GB2312" w:hAnsi="仿宋_GB2312" w:cs="仿宋_GB2312" w:eastAsia="仿宋_GB2312"/>
              </w:rPr>
              <w:t>▲9.留样拍照：内置200W秤重拍照摄像头；</w:t>
            </w:r>
          </w:p>
          <w:p>
            <w:pPr>
              <w:pStyle w:val="null3"/>
            </w:pPr>
            <w:r>
              <w:rPr>
                <w:rFonts w:ascii="仿宋_GB2312" w:hAnsi="仿宋_GB2312" w:cs="仿宋_GB2312" w:eastAsia="仿宋_GB2312"/>
              </w:rPr>
              <w:t>10.耗电量：1.5kWh/24h；</w:t>
            </w:r>
          </w:p>
          <w:p>
            <w:pPr>
              <w:pStyle w:val="null3"/>
            </w:pPr>
            <w:r>
              <w:rPr>
                <w:rFonts w:ascii="仿宋_GB2312" w:hAnsi="仿宋_GB2312" w:cs="仿宋_GB2312" w:eastAsia="仿宋_GB2312"/>
              </w:rPr>
              <w:t>11.额定功率：160W；</w:t>
            </w:r>
          </w:p>
          <w:p>
            <w:pPr>
              <w:pStyle w:val="null3"/>
            </w:pPr>
            <w:r>
              <w:rPr>
                <w:rFonts w:ascii="仿宋_GB2312" w:hAnsi="仿宋_GB2312" w:cs="仿宋_GB2312" w:eastAsia="仿宋_GB2312"/>
              </w:rPr>
              <w:t>★12.温度范围：2～10℃；</w:t>
            </w:r>
          </w:p>
          <w:p>
            <w:pPr>
              <w:pStyle w:val="null3"/>
            </w:pPr>
            <w:r>
              <w:rPr>
                <w:rFonts w:ascii="仿宋_GB2312" w:hAnsi="仿宋_GB2312" w:cs="仿宋_GB2312" w:eastAsia="仿宋_GB2312"/>
              </w:rPr>
              <w:t>▲13.容量：不小于280L；</w:t>
            </w:r>
          </w:p>
          <w:p>
            <w:pPr>
              <w:pStyle w:val="null3"/>
            </w:pPr>
            <w:r>
              <w:rPr>
                <w:rFonts w:ascii="仿宋_GB2312" w:hAnsi="仿宋_GB2312" w:cs="仿宋_GB2312" w:eastAsia="仿宋_GB2312"/>
              </w:rPr>
              <w:t>软件功能：</w:t>
            </w:r>
            <w:r>
              <w:br/>
            </w:r>
            <w:r>
              <w:rPr>
                <w:rFonts w:ascii="仿宋_GB2312" w:hAnsi="仿宋_GB2312" w:cs="仿宋_GB2312" w:eastAsia="仿宋_GB2312"/>
              </w:rPr>
              <w:t xml:space="preserve"> </w:t>
            </w:r>
            <w:r>
              <w:rPr>
                <w:rFonts w:ascii="仿宋_GB2312" w:hAnsi="仿宋_GB2312" w:cs="仿宋_GB2312" w:eastAsia="仿宋_GB2312"/>
              </w:rPr>
              <w:t>1、同步营养食谱，根据食谱进行称重、拍照，根据预先设定模板打印留样标签；留样后同步云平台生成留样台账；     2、支持人脸识别，严控留样人员管理；</w:t>
            </w:r>
          </w:p>
          <w:p>
            <w:pPr>
              <w:pStyle w:val="null3"/>
            </w:pPr>
            <w:r>
              <w:rPr>
                <w:rFonts w:ascii="仿宋_GB2312" w:hAnsi="仿宋_GB2312" w:cs="仿宋_GB2312" w:eastAsia="仿宋_GB2312"/>
                <w:sz w:val="21"/>
              </w:rPr>
              <w:t xml:space="preserve">3、温度异常、留样处置未达48小时自动预警提醒。     </w:t>
            </w:r>
          </w:p>
        </w:tc>
      </w:tr>
    </w:tbl>
    <w:p>
      <w:pPr>
        <w:pStyle w:val="null3"/>
      </w:pPr>
      <w:r>
        <w:rPr>
          <w:rFonts w:ascii="仿宋_GB2312" w:hAnsi="仿宋_GB2312" w:cs="仿宋_GB2312" w:eastAsia="仿宋_GB2312"/>
        </w:rPr>
        <w:t>标的名称：校园餐县级看板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1、展示全县校园餐运行数据（供餐学校、就餐人数、供餐成本、采购金额、食谱及营养摄入情况、陪餐情况等）； </w:t>
            </w:r>
          </w:p>
          <w:p>
            <w:pPr>
              <w:pStyle w:val="null3"/>
            </w:pPr>
            <w:r>
              <w:rPr>
                <w:rFonts w:ascii="仿宋_GB2312" w:hAnsi="仿宋_GB2312" w:cs="仿宋_GB2312" w:eastAsia="仿宋_GB2312"/>
              </w:rPr>
              <w:t xml:space="preserve"> 2、展示所有食堂实时视频监控画面（动态切换）。</w:t>
            </w:r>
          </w:p>
          <w:p>
            <w:pPr>
              <w:pStyle w:val="null3"/>
            </w:pPr>
            <w:r>
              <w:rPr>
                <w:rFonts w:ascii="仿宋_GB2312" w:hAnsi="仿宋_GB2312" w:cs="仿宋_GB2312" w:eastAsia="仿宋_GB2312"/>
                <w:sz w:val="21"/>
              </w:rPr>
              <w:t xml:space="preserve">3、支持按采购人要求定制功能。        </w:t>
            </w:r>
          </w:p>
        </w:tc>
      </w:tr>
    </w:tbl>
    <w:p>
      <w:pPr>
        <w:pStyle w:val="null3"/>
      </w:pPr>
      <w:r>
        <w:rPr>
          <w:rFonts w:ascii="仿宋_GB2312" w:hAnsi="仿宋_GB2312" w:cs="仿宋_GB2312" w:eastAsia="仿宋_GB2312"/>
        </w:rPr>
        <w:t>标的名称：县级LED屏幕显示器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▲1.屏幕尺寸：12㎡；</w:t>
            </w:r>
          </w:p>
          <w:p>
            <w:pPr>
              <w:pStyle w:val="null3"/>
            </w:pPr>
            <w:r>
              <w:rPr>
                <w:rFonts w:ascii="仿宋_GB2312" w:hAnsi="仿宋_GB2312" w:cs="仿宋_GB2312" w:eastAsia="仿宋_GB2312"/>
              </w:rPr>
              <w:t>2.LED灯型号:SMD1010；亮度:500nit；</w:t>
            </w:r>
          </w:p>
          <w:p>
            <w:pPr>
              <w:pStyle w:val="null3"/>
            </w:pPr>
            <w:r>
              <w:rPr>
                <w:rFonts w:ascii="仿宋_GB2312" w:hAnsi="仿宋_GB2312" w:cs="仿宋_GB2312" w:eastAsia="仿宋_GB2312"/>
              </w:rPr>
              <w:t>3.接收卡型号:DH3208；</w:t>
            </w:r>
          </w:p>
          <w:p>
            <w:pPr>
              <w:pStyle w:val="null3"/>
            </w:pPr>
            <w:r>
              <w:rPr>
                <w:rFonts w:ascii="仿宋_GB2312" w:hAnsi="仿宋_GB2312" w:cs="仿宋_GB2312" w:eastAsia="仿宋_GB2312"/>
              </w:rPr>
              <w:t>4.接收卡带载:长2高4；</w:t>
            </w:r>
          </w:p>
          <w:p>
            <w:pPr>
              <w:pStyle w:val="null3"/>
            </w:pPr>
            <w:r>
              <w:rPr>
                <w:rFonts w:ascii="仿宋_GB2312" w:hAnsi="仿宋_GB2312" w:cs="仿宋_GB2312" w:eastAsia="仿宋_GB2312"/>
              </w:rPr>
              <w:t xml:space="preserve">▲5.扫描方式:1/64恒流；最大功耗:586W/㎡；像素密度:640000 pixels；       </w:t>
            </w:r>
          </w:p>
          <w:p>
            <w:pPr>
              <w:pStyle w:val="null3"/>
            </w:pPr>
            <w:r>
              <w:rPr>
                <w:rFonts w:ascii="仿宋_GB2312" w:hAnsi="仿宋_GB2312" w:cs="仿宋_GB2312" w:eastAsia="仿宋_GB2312"/>
                <w:sz w:val="21"/>
              </w:rPr>
              <w:t>▲6. 接收卡最大带载512×512，最多支持40组并行数据；</w:t>
            </w:r>
            <w:r>
              <w:br/>
            </w:r>
            <w:r>
              <w:rPr>
                <w:rFonts w:ascii="仿宋_GB2312" w:hAnsi="仿宋_GB2312" w:cs="仿宋_GB2312" w:eastAsia="仿宋_GB2312"/>
                <w:sz w:val="21"/>
              </w:rPr>
              <w:t xml:space="preserve">▲7、接收卡无需转接板，自带10个HUB320F接口，可支持灯板flash功能，同时兼容常规HUB320接口； </w:t>
            </w:r>
            <w:r>
              <w:br/>
            </w:r>
            <w:r>
              <w:rPr>
                <w:rFonts w:ascii="仿宋_GB2312" w:hAnsi="仿宋_GB2312" w:cs="仿宋_GB2312" w:eastAsia="仿宋_GB2312"/>
                <w:sz w:val="21"/>
              </w:rPr>
              <w:t xml:space="preserve"> 8、支持3灯和4灯虚拟像素功能；            </w:t>
            </w:r>
          </w:p>
        </w:tc>
      </w:tr>
    </w:tbl>
    <w:p>
      <w:pPr>
        <w:pStyle w:val="null3"/>
      </w:pPr>
      <w:r>
        <w:rPr>
          <w:rFonts w:ascii="仿宋_GB2312" w:hAnsi="仿宋_GB2312" w:cs="仿宋_GB2312" w:eastAsia="仿宋_GB2312"/>
        </w:rPr>
        <w:t>标的名称：音箱、电源、配电柜等附属配件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另需提供音响、电源、机柜等辅助设备</w:t>
            </w:r>
            <w:r>
              <w:rPr>
                <w:rFonts w:ascii="仿宋_GB2312" w:hAnsi="仿宋_GB2312" w:cs="仿宋_GB2312" w:eastAsia="仿宋_GB2312"/>
                <w:sz w:val="21"/>
              </w:rPr>
              <w:t>1套。</w:t>
            </w:r>
          </w:p>
        </w:tc>
      </w:tr>
    </w:tbl>
    <w:p>
      <w:pPr>
        <w:pStyle w:val="null3"/>
      </w:pPr>
      <w:r>
        <w:rPr>
          <w:rFonts w:ascii="仿宋_GB2312" w:hAnsi="仿宋_GB2312" w:cs="仿宋_GB2312" w:eastAsia="仿宋_GB2312"/>
        </w:rPr>
        <w:t>标的名称：AI分析并网服务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1、视频接入：最大支持 4路 1080P 高清网络摄像机接入，同时可加载 5 种长尾算法到每路摄像机；</w:t>
            </w:r>
            <w:r>
              <w:br/>
            </w:r>
            <w:r>
              <w:rPr>
                <w:rFonts w:ascii="仿宋_GB2312" w:hAnsi="仿宋_GB2312" w:cs="仿宋_GB2312" w:eastAsia="仿宋_GB2312"/>
              </w:rPr>
              <w:t xml:space="preserve"> </w:t>
            </w:r>
            <w:r>
              <w:rPr>
                <w:rFonts w:ascii="仿宋_GB2312" w:hAnsi="仿宋_GB2312" w:cs="仿宋_GB2312" w:eastAsia="仿宋_GB2312"/>
              </w:rPr>
              <w:t xml:space="preserve">2、接入协议：可接入 Onvif、RTSP 协议的第三方网络摄像机；  </w:t>
            </w:r>
            <w:r>
              <w:br/>
            </w:r>
            <w:r>
              <w:rPr>
                <w:rFonts w:ascii="仿宋_GB2312" w:hAnsi="仿宋_GB2312" w:cs="仿宋_GB2312" w:eastAsia="仿宋_GB2312"/>
              </w:rPr>
              <w:t xml:space="preserve"> </w:t>
            </w:r>
            <w:r>
              <w:rPr>
                <w:rFonts w:ascii="仿宋_GB2312" w:hAnsi="仿宋_GB2312" w:cs="仿宋_GB2312" w:eastAsia="仿宋_GB2312"/>
              </w:rPr>
              <w:t>算法组合：客户可根据场景需求，自由组合任意</w:t>
            </w:r>
            <w:r>
              <w:rPr>
                <w:rFonts w:ascii="仿宋_GB2312" w:hAnsi="仿宋_GB2312" w:cs="仿宋_GB2312" w:eastAsia="仿宋_GB2312"/>
              </w:rPr>
              <w:t>5 种算法集应用，场景功能可灵活切换；</w:t>
            </w:r>
            <w:r>
              <w:br/>
            </w:r>
            <w:r>
              <w:rPr>
                <w:rFonts w:ascii="仿宋_GB2312" w:hAnsi="仿宋_GB2312" w:cs="仿宋_GB2312" w:eastAsia="仿宋_GB2312"/>
              </w:rPr>
              <w:t xml:space="preserve"> </w:t>
            </w:r>
            <w:r>
              <w:rPr>
                <w:rFonts w:ascii="仿宋_GB2312" w:hAnsi="仿宋_GB2312" w:cs="仿宋_GB2312" w:eastAsia="仿宋_GB2312"/>
              </w:rPr>
              <w:t>▲3、处理器：六核处理器，双Cortex-A72+四Cortex-A53 大小核 CPU 结构，频率最高 1.8GHz；</w:t>
            </w:r>
            <w:r>
              <w:br/>
            </w:r>
            <w:r>
              <w:rPr>
                <w:rFonts w:ascii="仿宋_GB2312" w:hAnsi="仿宋_GB2312" w:cs="仿宋_GB2312" w:eastAsia="仿宋_GB2312"/>
              </w:rPr>
              <w:t xml:space="preserve"> </w:t>
            </w:r>
            <w:r>
              <w:rPr>
                <w:rFonts w:ascii="仿宋_GB2312" w:hAnsi="仿宋_GB2312" w:cs="仿宋_GB2312" w:eastAsia="仿宋_GB2312"/>
              </w:rPr>
              <w:t>▲4、GPU:ARM Mali-T860 MP4 四核 GPU,支持 OpenGL ES 1.1/2.0 /3.0/3.1, OpenVG1.1, OpenCL, DX11,支持 AFBC</w:t>
            </w:r>
          </w:p>
          <w:p>
            <w:pPr>
              <w:pStyle w:val="null3"/>
            </w:pPr>
            <w:r>
              <w:rPr>
                <w:rFonts w:ascii="仿宋_GB2312" w:hAnsi="仿宋_GB2312" w:cs="仿宋_GB2312" w:eastAsia="仿宋_GB2312"/>
                <w:sz w:val="21"/>
              </w:rPr>
              <w:t>软件功能：实现与原明厨亮灶和</w:t>
            </w:r>
            <w:r>
              <w:rPr>
                <w:rFonts w:ascii="仿宋_GB2312" w:hAnsi="仿宋_GB2312" w:cs="仿宋_GB2312" w:eastAsia="仿宋_GB2312"/>
                <w:sz w:val="21"/>
              </w:rPr>
              <w:t xml:space="preserve">AI监管并网使用的服务，若无法利旧，需配套安装验货摄像头，操作间抓拍摄像头及AI分析盒子。           </w:t>
            </w:r>
          </w:p>
        </w:tc>
      </w:tr>
    </w:tbl>
    <w:p>
      <w:pPr>
        <w:pStyle w:val="null3"/>
      </w:pPr>
      <w:r>
        <w:rPr>
          <w:rFonts w:ascii="仿宋_GB2312" w:hAnsi="仿宋_GB2312" w:cs="仿宋_GB2312" w:eastAsia="仿宋_GB2312"/>
        </w:rPr>
        <w:t>标的名称：食材温湿度监测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1.安装方式：壁挂葫芦孔安装、挂扣安装、磁吸安装均可；</w:t>
            </w:r>
          </w:p>
          <w:p>
            <w:pPr>
              <w:pStyle w:val="null3"/>
            </w:pPr>
            <w:r>
              <w:rPr>
                <w:rFonts w:ascii="仿宋_GB2312" w:hAnsi="仿宋_GB2312" w:cs="仿宋_GB2312" w:eastAsia="仿宋_GB2312"/>
              </w:rPr>
              <w:t>2.整机材质：聚碳高强度外壳，操作按键防水防尘，牢固可靠；</w:t>
            </w:r>
          </w:p>
          <w:p>
            <w:pPr>
              <w:pStyle w:val="null3"/>
            </w:pPr>
            <w:r>
              <w:rPr>
                <w:rFonts w:ascii="仿宋_GB2312" w:hAnsi="仿宋_GB2312" w:cs="仿宋_GB2312" w:eastAsia="仿宋_GB2312"/>
              </w:rPr>
              <w:t>★3.屏幕显示：温湿度实时数据，网络状态、超限状态、系统时间、已存储数据数量等信息；</w:t>
            </w:r>
          </w:p>
          <w:p>
            <w:pPr>
              <w:pStyle w:val="null3"/>
            </w:pPr>
            <w:r>
              <w:rPr>
                <w:rFonts w:ascii="仿宋_GB2312" w:hAnsi="仿宋_GB2312" w:cs="仿宋_GB2312" w:eastAsia="仿宋_GB2312"/>
              </w:rPr>
              <w:t>★4.默认精度：湿度 ±3%RH(60%RH,25℃)；温度 ±0.5℃（25℃）；</w:t>
            </w:r>
          </w:p>
          <w:p>
            <w:pPr>
              <w:pStyle w:val="null3"/>
            </w:pPr>
            <w:r>
              <w:rPr>
                <w:rFonts w:ascii="仿宋_GB2312" w:hAnsi="仿宋_GB2312" w:cs="仿宋_GB2312" w:eastAsia="仿宋_GB2312"/>
              </w:rPr>
              <w:t>5.探头工作温度：-40℃~+120℃ 默认：-40℃~+80℃；探头工作湿度：0%RH-100%RH；</w:t>
            </w:r>
          </w:p>
          <w:p>
            <w:pPr>
              <w:pStyle w:val="null3"/>
            </w:pPr>
            <w:r>
              <w:rPr>
                <w:rFonts w:ascii="仿宋_GB2312" w:hAnsi="仿宋_GB2312" w:cs="仿宋_GB2312" w:eastAsia="仿宋_GB2312"/>
              </w:rPr>
              <w:t>★6.温湿度分辨率：温度0.1℃；湿度0.1%RH；</w:t>
            </w:r>
          </w:p>
          <w:p>
            <w:pPr>
              <w:pStyle w:val="null3"/>
            </w:pPr>
            <w:r>
              <w:rPr>
                <w:rFonts w:ascii="仿宋_GB2312" w:hAnsi="仿宋_GB2312" w:cs="仿宋_GB2312" w:eastAsia="仿宋_GB2312"/>
              </w:rPr>
              <w:t>7.温湿度刷新时间：1s；</w:t>
            </w:r>
          </w:p>
          <w:p>
            <w:pPr>
              <w:pStyle w:val="null3"/>
            </w:pPr>
            <w:r>
              <w:rPr>
                <w:rFonts w:ascii="仿宋_GB2312" w:hAnsi="仿宋_GB2312" w:cs="仿宋_GB2312" w:eastAsia="仿宋_GB2312"/>
              </w:rPr>
              <w:t>8.长期稳定性：湿度 ≤1%RH/y；温度 ≤0.1℃/y；</w:t>
            </w:r>
          </w:p>
          <w:p>
            <w:pPr>
              <w:pStyle w:val="null3"/>
            </w:pPr>
            <w:r>
              <w:rPr>
                <w:rFonts w:ascii="仿宋_GB2312" w:hAnsi="仿宋_GB2312" w:cs="仿宋_GB2312" w:eastAsia="仿宋_GB2312"/>
              </w:rPr>
              <w:t>9.响应时间：湿度 ≤8s(1m/s风速)；温度 ≤25s(1m/s风速)；</w:t>
            </w:r>
          </w:p>
          <w:p>
            <w:pPr>
              <w:pStyle w:val="null3"/>
            </w:pPr>
            <w:r>
              <w:rPr>
                <w:rFonts w:ascii="仿宋_GB2312" w:hAnsi="仿宋_GB2312" w:cs="仿宋_GB2312" w:eastAsia="仿宋_GB2312"/>
              </w:rPr>
              <w:t>10.数据上传信息：温湿度实时数据、缓存数据 ；</w:t>
            </w:r>
          </w:p>
          <w:p>
            <w:pPr>
              <w:pStyle w:val="null3"/>
            </w:pPr>
            <w:r>
              <w:rPr>
                <w:rFonts w:ascii="仿宋_GB2312" w:hAnsi="仿宋_GB2312" w:cs="仿宋_GB2312" w:eastAsia="仿宋_GB2312"/>
                <w:sz w:val="21"/>
              </w:rPr>
              <w:t>11.数据上传频率：≥2s，默认5s，实时上传。</w:t>
            </w:r>
          </w:p>
        </w:tc>
      </w:tr>
    </w:tbl>
    <w:p>
      <w:pPr>
        <w:pStyle w:val="null3"/>
      </w:pPr>
      <w:r>
        <w:rPr>
          <w:rFonts w:ascii="仿宋_GB2312" w:hAnsi="仿宋_GB2312" w:cs="仿宋_GB2312" w:eastAsia="仿宋_GB2312"/>
        </w:rPr>
        <w:t>标的名称：集成服务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摄像头，电子秤，晨检仪，</w:t>
            </w:r>
            <w:r>
              <w:rPr>
                <w:rFonts w:ascii="仿宋_GB2312" w:hAnsi="仿宋_GB2312" w:cs="仿宋_GB2312" w:eastAsia="仿宋_GB2312"/>
                <w:sz w:val="21"/>
              </w:rPr>
              <w:t>AI分析服务器，推流服务器所需的电线，插座，网线，交换机，线槽等辅料及人工。</w:t>
            </w:r>
          </w:p>
        </w:tc>
      </w:tr>
    </w:tbl>
    <w:p>
      <w:pPr>
        <w:pStyle w:val="null3"/>
      </w:pPr>
      <w:r>
        <w:rPr>
          <w:rFonts w:ascii="仿宋_GB2312" w:hAnsi="仿宋_GB2312" w:cs="仿宋_GB2312" w:eastAsia="仿宋_GB2312"/>
        </w:rPr>
        <w:t>标的名称：网络使用维护服务费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68个学校每校每年1200元，3年网络使用维护服务费约244800元，包含在投标报价之内，由中标供应商承担。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进度款，开工前预付，达到付款条件起30个工作日内，支付合同总金额的30.0%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进度款，项目进度达70%，达到付款条件起30个工作日内，支付合同总金额的40.0%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进度款，项目验收合格后，达到付款条件起30个工作日内，支付合同总金额的30.0%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本项目在履约过程中发生争议的，由甲乙双方协商解决，协商未果向采购人所在地人民法院提起诉讼解决纠纷。</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1、标的清单中★项须按照评审细则中技术参数详细评审要求提供相关证明材料，未提供视为无效响应。 2、本合同签订之日起3年内免费提供售后、维修、培训等服务。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本项目不接受联合体投标，不允许分包。供应商提供声明函或承诺函（格式自拟）</w:t>
            </w:r>
          </w:p>
        </w:tc>
        <w:tc>
          <w:tcPr>
            <w:tcW w:type="dxa" w:w="1661"/>
          </w:tcPr>
          <w:p>
            <w:pPr>
              <w:pStyle w:val="null3"/>
            </w:pPr>
            <w:r>
              <w:rPr>
                <w:rFonts w:ascii="仿宋_GB2312" w:hAnsi="仿宋_GB2312" w:cs="仿宋_GB2312" w:eastAsia="仿宋_GB2312"/>
              </w:rPr>
              <w:t>联合体声明.docx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法定代表⼈授权委托书或法定代表⼈证明书</w:t>
            </w:r>
          </w:p>
        </w:tc>
        <w:tc>
          <w:tcPr>
            <w:tcW w:type="dxa" w:w="3322"/>
          </w:tcPr>
          <w:p>
            <w:pPr>
              <w:pStyle w:val="null3"/>
            </w:pPr>
            <w:r>
              <w:rPr>
                <w:rFonts w:ascii="仿宋_GB2312" w:hAnsi="仿宋_GB2312" w:cs="仿宋_GB2312" w:eastAsia="仿宋_GB2312"/>
              </w:rPr>
              <w:t>法定代表⼈参加投标活动的，须提供法定代表⼈⾝份证明书；法定代表⼈授权代表参加投标活动的，须提供法定代表⼈授权委托书。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响应⽂件的签字盖章</w:t>
            </w:r>
          </w:p>
        </w:tc>
        <w:tc>
          <w:tcPr>
            <w:tcW w:type="dxa" w:w="3322"/>
          </w:tcPr>
          <w:p>
            <w:pPr>
              <w:pStyle w:val="null3"/>
            </w:pPr>
            <w:r>
              <w:rPr>
                <w:rFonts w:ascii="仿宋_GB2312" w:hAnsi="仿宋_GB2312" w:cs="仿宋_GB2312" w:eastAsia="仿宋_GB2312"/>
              </w:rPr>
              <w:t>符合采购⽂件的要求且⽆遗漏</w:t>
            </w:r>
          </w:p>
        </w:tc>
        <w:tc>
          <w:tcPr>
            <w:tcW w:type="dxa" w:w="1661"/>
          </w:tcPr>
          <w:p>
            <w:pPr>
              <w:pStyle w:val="null3"/>
            </w:pPr>
            <w:r>
              <w:rPr>
                <w:rFonts w:ascii="仿宋_GB2312" w:hAnsi="仿宋_GB2312" w:cs="仿宋_GB2312" w:eastAsia="仿宋_GB2312"/>
              </w:rPr>
              <w:t>开标一览表 投标函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应满⾜采购⽂件的要求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1、报价符合唯⼀性要求;2、报价未超出采购⽂ 开标⼀览表 标的清单规定的最⾼限价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应完全响应采购⽂件的内容及要求且⽆负偏离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其他⽆效条款</w:t>
            </w:r>
          </w:p>
        </w:tc>
        <w:tc>
          <w:tcPr>
            <w:tcW w:type="dxa" w:w="3322"/>
          </w:tcPr>
          <w:p>
            <w:pPr>
              <w:pStyle w:val="null3"/>
            </w:pPr>
            <w:r>
              <w:rPr>
                <w:rFonts w:ascii="仿宋_GB2312" w:hAnsi="仿宋_GB2312" w:cs="仿宋_GB2312" w:eastAsia="仿宋_GB2312"/>
              </w:rPr>
              <w:t>没有出现法律法规或采购⽂件规定的其他⽆效情况</w:t>
            </w:r>
          </w:p>
        </w:tc>
        <w:tc>
          <w:tcPr>
            <w:tcW w:type="dxa" w:w="1661"/>
          </w:tcPr>
          <w:p>
            <w:pPr>
              <w:pStyle w:val="null3"/>
            </w:pPr>
            <w:r>
              <w:rPr>
                <w:rFonts w:ascii="仿宋_GB2312" w:hAnsi="仿宋_GB2312" w:cs="仿宋_GB2312" w:eastAsia="仿宋_GB2312"/>
              </w:rPr>
              <w:t>开标一览表 投标函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需提供关于符合本国产品标准的声明函</w:t>
            </w:r>
          </w:p>
        </w:tc>
        <w:tc>
          <w:tcPr>
            <w:tcW w:type="dxa" w:w="1661"/>
          </w:tcPr>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投标人须承诺所投平台（软硬件）需满足国家网络安全等级保护三级标准，须在项目验收前通过有资质的第三方测评并取得备案证明;须为本项目配备至少一名持有网络安全相关资质（如CISP、CISAW等）的专职技术人员。</w:t>
            </w:r>
          </w:p>
        </w:tc>
        <w:tc>
          <w:tcPr>
            <w:tcW w:type="dxa" w:w="1661"/>
          </w:tcPr>
          <w:p>
            <w:pPr>
              <w:pStyle w:val="null3"/>
            </w:pPr>
            <w:r>
              <w:rPr>
                <w:rFonts w:ascii="仿宋_GB2312" w:hAnsi="仿宋_GB2312" w:cs="仿宋_GB2312" w:eastAsia="仿宋_GB2312"/>
              </w:rPr>
              <w:t>承诺函.docx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应商提供具体完善的总体实施方案，包括但不限于：1.总体实施方案；2.人员培训方案；3.配送安装方案；4.售后服务方案。以上内容要素完整且描述清晰的得20分，每有缺一项扣5分，每有一项缺陷扣1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 2023年8月以来完成的同类项目合同（以合同签订日期为准），每个2.5分，最多计5分。 提供合同复印件并加盖公章。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同类业绩统计样表.docx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项为实质性响应条款，不满足视为无效投标（软件类★项包括但不限于功能展示、操作流程、结果显示等截图或其他证明材料;硬件类★项包含但不限于产品技术证明书、产品白皮书、检测报告、技术彩页等），▲标识项（30项）每 满足1 项得1.5分，不满足不得分，本项最高45分。需提供相关证明资料（包含但不限于产品技术证明书、产品白皮书、检测报告、技术彩页等）</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满足招标文件要求且投标报价最低的投标供应商报价为评标基准价，其价格分为30分。 其他各供应商的价格分按下列公式计算：评标基准价÷投标报价×30（小数点后保留两位）。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详见附件：联合体声明.docx</w:t>
      </w:r>
    </w:p>
    <w:p>
      <w:pPr>
        <w:pStyle w:val="null3"/>
        <w:ind w:firstLine="960"/>
      </w:pPr>
      <w:r>
        <w:rPr>
          <w:rFonts w:ascii="仿宋_GB2312" w:hAnsi="仿宋_GB2312" w:cs="仿宋_GB2312" w:eastAsia="仿宋_GB2312"/>
        </w:rPr>
        <w:t>详见附件：西乡县政府采购供应商资格承诺函.docx</w:t>
      </w:r>
    </w:p>
    <w:p>
      <w:pPr>
        <w:pStyle w:val="null3"/>
        <w:ind w:firstLine="960"/>
      </w:pPr>
      <w:r>
        <w:rPr>
          <w:rFonts w:ascii="仿宋_GB2312" w:hAnsi="仿宋_GB2312" w:cs="仿宋_GB2312" w:eastAsia="仿宋_GB2312"/>
        </w:rPr>
        <w:t>详见附件：同类业绩统计样表.docx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