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480"/>
        <w:jc w:val="both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合同包1(春节晚会演出等):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合同包预算金额：2,800,000.00元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80" w:lineRule="atLeast"/>
        <w:ind w:left="0" w:right="0" w:firstLine="63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合同包最高限价：2,800,000.00元</w:t>
      </w:r>
    </w:p>
    <w:tbl>
      <w:tblPr>
        <w:tblW w:w="14037" w:type="dxa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988"/>
        <w:gridCol w:w="3650"/>
        <w:gridCol w:w="4184"/>
        <w:gridCol w:w="1241"/>
        <w:gridCol w:w="2445"/>
        <w:gridCol w:w="1529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98" w:hRule="atLeast"/>
          <w:tblHeader/>
        </w:trPr>
        <w:tc>
          <w:tcPr>
            <w:tcW w:w="1020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bookmarkStart w:id="0" w:name="_GoBack"/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38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3829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1276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数量（单位）</w:t>
            </w:r>
          </w:p>
        </w:tc>
        <w:tc>
          <w:tcPr>
            <w:tcW w:w="2552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1531" w:type="dxa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品目预算(元)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8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其他文化、体育、娱乐服务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定边县2027年春节联欢晚会演出等服务项目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 w:color="auto" w:fill="FFFFFF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wordWrap/>
              <w:spacing w:before="0" w:beforeAutospacing="0" w:after="0" w:afterAutospacing="0" w:line="360" w:lineRule="atLeast"/>
              <w:ind w:left="0" w:right="0"/>
              <w:jc w:val="right"/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i w:val="0"/>
                <w:iCs w:val="0"/>
                <w:caps w:val="0"/>
                <w:color w:val="333333"/>
                <w:spacing w:val="0"/>
                <w:kern w:val="0"/>
                <w:sz w:val="21"/>
                <w:szCs w:val="21"/>
                <w:bdr w:val="none" w:color="auto" w:sz="0" w:space="0"/>
                <w:lang w:val="en-US" w:eastAsia="zh-CN" w:bidi="ar"/>
              </w:rPr>
              <w:t>2,800,000.00</w:t>
            </w:r>
          </w:p>
        </w:tc>
      </w:tr>
      <w:bookmarkEnd w:id="0"/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YzlmYjQ2ZmRkN2E0ZmQyZDQ0N2FmYWJjZjFkMmEifQ=="/>
  </w:docVars>
  <w:rsids>
    <w:rsidRoot w:val="75852BCF"/>
    <w:rsid w:val="75852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2026-10-13T02:15:00Z</dcterms:created>
  <dc:creator>白丽</dc:creator>
  <cp:lastModifiedBy>白丽</cp:lastModifiedBy>
  <dcterms:modified xsi:type="dcterms:W3CDTF">2026-10-13T02:15:44Z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4174033D0AD44EF79306D568BAC636B5_11</vt:lpwstr>
  </property>
</Properties>
</file>