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版本号：ZCBN-镇巴县-2026-0029520260831001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2026年镇巴县简池镇房梁村安全饮水巩固提升工程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ZCBN-镇巴县-2026-00295</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2026年镇巴县简池镇房梁村安全饮水巩固提升工程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ZCBN-镇巴县-2026-00295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2026年镇巴县简池镇房梁村安全饮水巩固提升工程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本项目主要建设内容为：本次实施6处水利及配套设施修缮工程，其中: 1.双河坝供水工程。新建拦水坝1座、长5米，配套建设C20渠道20米、C20挡墙3.2米、过滤池1座，敷设DN63输水管道500米、DN50配水管道1000米。 2.童子岭供水工程。新建取水口1处，拆除原渠道，建设过滤池1座，敷设DN75饮水管道15米、DN40输水管道1600米。 3.雍家坪供水工程。新建取水口1处，建设过滤池、蓄水池各1座，敷设DN75饮水管道15米、DN40输水管道600米、DN40配水管道600米、DN32配水管道800米。 4.池洋供水工程。新建蓄水池1座，防护栅栏12米，敷设DN50配水管道100米。 5.大垭蓄水池维修工程。在原蓄水池周围浆砌M7.5石挡墙长7米。 6.村委输水管道更换工程。更换DN40管道1150米。详见工程量清单及施工图。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采购包1（2026年镇巴县简池镇房梁村安全饮水巩固提升工程）：属于专门面向中小企业采购。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4、供应商资质要求：供应商须具有建设行政主管部门颁发的水利水电工程施工总承包三级及以上资质，具有有效的安全生产许可证，供应商需在项目电子化交易系统中按要求上传相应证明文件并进行电子签章;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负责人资质与专业要求：拟派项目负责人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13571690046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采购包1：593,354.07元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593,354.07</w:t>
      </w:r>
    </w:p>
    <w:p>
      <w:pPr>
        <w:pStyle w:val="null3"/>
      </w:pPr>
      <w:r>
        <w:rPr>
          <w:rFonts w:ascii="仿宋_GB2312" w:hAnsi="仿宋_GB2312" w:cs="仿宋_GB2312" w:eastAsia="仿宋_GB2312"/>
        </w:rPr>
        <w:t>采购包最高限价（元）: 593,354.07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2026年镇巴县简池镇房梁村安全饮水巩固提升工程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593,354.07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标的名称：2026年镇巴县简池镇房梁村安全饮水巩固提升工程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一、工程质量要求与验收依据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1）质量要求：中标人必须严格按照有关施工和验收规范进行施工，保证达到本工程 “合格”的质量标准，通过有关部门验收。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2）验收方法：验收应按水利水电工程适用的规范或标准及其他相关的规范和标准执行。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3）依据设计文件要求：本招标工程项目的材料、设备、施工必须达到现行中华人民共和国及省、市、行业的一切有关工程建设标准、法规、规范的要求。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4）以最新标准为准。</w:t>
            </w:r>
          </w:p>
          <w:p>
            <w:pPr>
              <w:pStyle w:val="null3"/>
              <w:jc w:val="left"/>
            </w:pPr>
            <w:r>
              <w:rPr>
                <w:rFonts w:ascii="仿宋_GB2312" w:hAnsi="仿宋_GB2312" w:cs="仿宋_GB2312" w:eastAsia="仿宋_GB2312"/>
                <w:sz w:val="21"/>
                <w:color w:val="000000"/>
              </w:rPr>
              <w:t>二、根据工程设计要求，该项工程的材料、施工除必须达到以上标准外，还应满足设计要求和采购人在磋商文件中的有关要求。</w:t>
            </w:r>
          </w:p>
          <w:p>
            <w:pPr>
              <w:pStyle w:val="null3"/>
              <w:jc w:val="left"/>
            </w:pPr>
            <w:r>
              <w:rPr>
                <w:rFonts w:ascii="仿宋_GB2312" w:hAnsi="仿宋_GB2312" w:cs="仿宋_GB2312" w:eastAsia="仿宋_GB2312"/>
                <w:sz w:val="21"/>
                <w:color w:val="000000"/>
              </w:rPr>
              <w:t>三、本工程所有主要材料必须符合设计要求及国家有关规定，有出厂合格证，经质检部门检验合格。</w:t>
            </w:r>
          </w:p>
          <w:p>
            <w:pPr>
              <w:pStyle w:val="null3"/>
              <w:jc w:val="left"/>
            </w:pPr>
            <w:r>
              <w:rPr>
                <w:rFonts w:ascii="仿宋_GB2312" w:hAnsi="仿宋_GB2312" w:cs="仿宋_GB2312" w:eastAsia="仿宋_GB2312"/>
                <w:sz w:val="21"/>
                <w:color w:val="000000"/>
              </w:rPr>
              <w:t>四、未尽的工程质量技术要求均按现行国家、省、市有关规范和标准执行。</w:t>
            </w:r>
          </w:p>
          <w:p>
            <w:pPr>
              <w:pStyle w:val="null3"/>
              <w:jc w:val="left"/>
            </w:pPr>
            <w:r>
              <w:rPr>
                <w:rFonts w:ascii="仿宋_GB2312" w:hAnsi="仿宋_GB2312" w:cs="仿宋_GB2312" w:eastAsia="仿宋_GB2312"/>
                <w:sz w:val="21"/>
                <w:color w:val="000000"/>
              </w:rPr>
              <w:t>五、工程量固化清单、清单编制说明及施工图纸（另附）。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供应商须具有建设行政主管部门颁发的水利水电工程施工总承包三级及以上资质，具有有效的安全生产许可证，供应商需在项目电子化交易系统中按要求上传相应证明文件并进行电子签章;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供应商提交的已标价工程量清单应符合本项目工程量清单以及清单说明要求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技术响应方案.pdf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投标保证金缴纳凭证粘贴处.pdf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检员等)，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注：业绩须是供应商完成的水利工程同类施工业绩，提供中标通知书、协议书（合同）、完工证明或竣工验收证明原件或加盖公章的复印件等其他合法证明材料，否则不作为加分项。其次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(注：业绩须是供应商项目经理完成的水利工程同类施工业绩，提供中标通知书、协议书（合同）完工证明或竣工验收证明原件或加盖公章的复印件等其他合法证明材料，否则不得分。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