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版本号：ZDCG202608070120260807001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慧秀楼维修改造（女生宿舍楼）</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ZDCG2026080701</w:t>
      </w:r>
      <w:r>
        <w:br/>
      </w:r>
      <w:r>
        <w:br/>
      </w:r>
      <w:r>
        <w:br/>
      </w:r>
    </w:p>
    <w:p>
      <w:pPr>
        <w:pStyle w:val="null3"/>
        <w:jc w:val="center"/>
        <w:outlineLvl w:val="2"/>
      </w:pPr>
      <w:r>
        <w:rPr>
          <w:rFonts w:ascii="仿宋_GB2312" w:hAnsi="仿宋_GB2312" w:cs="仿宋_GB2312" w:eastAsia="仿宋_GB2312"/>
          <w:sz w:val="28"/>
          <w:b/>
        </w:rPr>
        <w:t>汉中市南郑区高台中学</w:t>
      </w:r>
    </w:p>
    <w:p>
      <w:pPr>
        <w:pStyle w:val="null3"/>
        <w:jc w:val="center"/>
        <w:outlineLvl w:val="2"/>
      </w:pPr>
      <w:r>
        <w:rPr>
          <w:rFonts w:ascii="仿宋_GB2312" w:hAnsi="仿宋_GB2312" w:cs="仿宋_GB2312" w:eastAsia="仿宋_GB2312"/>
          <w:sz w:val="28"/>
          <w:b/>
        </w:rPr>
        <w:t>正大鹏安建设项目管理有限公司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正大鹏安建设项目管理有限公司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汉中市南郑区高台中学</w:t>
      </w:r>
      <w:r>
        <w:rPr>
          <w:rFonts w:ascii="仿宋_GB2312" w:hAnsi="仿宋_GB2312" w:cs="仿宋_GB2312" w:eastAsia="仿宋_GB2312"/>
        </w:rPr>
        <w:t>委托，拟对</w:t>
      </w:r>
      <w:r>
        <w:rPr>
          <w:rFonts w:ascii="仿宋_GB2312" w:hAnsi="仿宋_GB2312" w:cs="仿宋_GB2312" w:eastAsia="仿宋_GB2312"/>
        </w:rPr>
        <w:t>慧秀楼维修改造（女生宿舍楼）</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ZDCG2026080701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慧秀楼维修改造（女生宿舍楼）</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主要内容为对原三层的宿舍楼进行维修改造，外墙面瓷砖面清洗，涂料面铲除重新刷无机涂料；卫生间盥洗间内墙瓷砖面铲除重新贴瓷砖，其它房间内墙铲除旧装饰面重新刷内墙涂料；卫生间盥洗间旧吊顶拆除重新安装集成吊顶，其它房间天棚铲除旧装饰面重新刷内墙涂料；卫生间盥洗间铲除原地面新做水泥砂浆地面，其它房间新做环氧底漆；拆除原旧屋面瓦及拆除原有木椽、挂瓦条、顺水条新做陶瓷瓦屋面。</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采购包1（慧秀楼维修改造（女生宿舍楼））：属于专门面向中小企业采购。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1、经营主体：具有独立承担民事责任能力的法人或其他组织，提供有效营业执照或事业单位法人证书等国家规定的相关证明，自然人参与的提供其身份证明；</w:t>
      </w:r>
    </w:p>
    <w:p>
      <w:pPr>
        <w:pStyle w:val="null3"/>
      </w:pPr>
      <w:r>
        <w:rPr>
          <w:rFonts w:ascii="仿宋_GB2312" w:hAnsi="仿宋_GB2312" w:cs="仿宋_GB2312" w:eastAsia="仿宋_GB2312"/>
        </w:rPr>
        <w:t>2、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按照《汉中市财政局关于全面推行政府采购供应商基本资格条件承诺制的通知》(汉财办采管〔2024〕20号)提供《汉中市政府采购供应商资格承诺函》。</w:t>
      </w:r>
    </w:p>
    <w:p>
      <w:pPr>
        <w:pStyle w:val="null3"/>
      </w:pPr>
      <w:r>
        <w:rPr>
          <w:rFonts w:ascii="仿宋_GB2312" w:hAnsi="仿宋_GB2312" w:cs="仿宋_GB2312" w:eastAsia="仿宋_GB2312"/>
        </w:rPr>
        <w:t>3、法定代表人身份证明或授权委托：法定代表人直接参加磋商的，出具法定代表人身份证；委托授权代表参加磋商的，提供法定代表人授权委托书及授权代表身份证。</w:t>
      </w:r>
    </w:p>
    <w:p>
      <w:pPr>
        <w:pStyle w:val="null3"/>
      </w:pPr>
      <w:r>
        <w:rPr>
          <w:rFonts w:ascii="仿宋_GB2312" w:hAnsi="仿宋_GB2312" w:cs="仿宋_GB2312" w:eastAsia="仿宋_GB2312"/>
        </w:rPr>
        <w:t>4、资质要求：供应商具备建设行政主管部门核发的建筑工程施工总承包三级及以上资质或建筑装修装饰工程专业承包二级及以上资质，具备有效的安全生产许可证，并在人员、设备、资金等方面具备相应施工能力且无不良记录。</w:t>
      </w:r>
    </w:p>
    <w:p>
      <w:pPr>
        <w:pStyle w:val="null3"/>
      </w:pPr>
      <w:r>
        <w:rPr>
          <w:rFonts w:ascii="仿宋_GB2312" w:hAnsi="仿宋_GB2312" w:cs="仿宋_GB2312" w:eastAsia="仿宋_GB2312"/>
        </w:rPr>
        <w:t>5、拟派项目经理资质和专业要求：具有建筑工程专业二级及以上注册建造师执业资格，有效安全生产考核合格证书。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汉中市南郑区高台中学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陕西省汉中市南郑区高台镇上街村234号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南郑县高台中学经办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15319383558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正大鹏安建设项目管理有限公司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陕西省西安市新城区长乐中路38号金花新都汇C座12层01室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18691696520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代理服务费收费标准：招标代理费按中标价格的0.9%收取，编制工程量清单及计价按中标价格的0.40%收取。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汉中市南郑区高台中学</w:t>
      </w:r>
      <w:r>
        <w:rPr>
          <w:rFonts w:ascii="仿宋_GB2312" w:hAnsi="仿宋_GB2312" w:cs="仿宋_GB2312" w:eastAsia="仿宋_GB2312"/>
        </w:rPr>
        <w:t>和</w:t>
      </w:r>
      <w:r>
        <w:rPr>
          <w:rFonts w:ascii="仿宋_GB2312" w:hAnsi="仿宋_GB2312" w:cs="仿宋_GB2312" w:eastAsia="仿宋_GB2312"/>
        </w:rPr>
        <w:t>正大鹏安建设项目管理有限公司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汉中市南郑区高台中学</w:t>
      </w:r>
      <w:r>
        <w:rPr>
          <w:rFonts w:ascii="仿宋_GB2312" w:hAnsi="仿宋_GB2312" w:cs="仿宋_GB2312" w:eastAsia="仿宋_GB2312"/>
        </w:rPr>
        <w:t>负责解释。除上述磋商文件内容，其他内容由</w:t>
      </w:r>
      <w:r>
        <w:rPr>
          <w:rFonts w:ascii="仿宋_GB2312" w:hAnsi="仿宋_GB2312" w:cs="仿宋_GB2312" w:eastAsia="仿宋_GB2312"/>
        </w:rPr>
        <w:t>正大鹏安建设项目管理有限公司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汉中市南郑区高台中学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正大鹏安建设项目管理有限公司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施工过程中形成的全部竣工图纸、施工资料、验收成果、现场影像等全部工程成果知识产权，自项目竣工验收交付之日起，归建设单位全权所有。施工单位仅可用于本项目施工、报验及归档使用，未经建设单位书面许可，不得擅自复制、传播、转借、用于其他项目或商业用途。施工单位承诺本项目所使用的材料、工艺、施工方案及相关技术成果，无任何知识产权侵权问题，若发生第三方知识产权维权、侵权纠纷及经济赔偿、法律责任，全部由施工单位自行承担，与建设单位无关。</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技术履约验收标准 项目所用全部施工材料规格、性能、参数符合合同及设计要求，资料齐全真实、无擅自换料降标；外墙翻新、内墙天棚涂装、厨卫瓷砖及吊顶、地面改造、屋面翻新等所有施工工序合规、工艺标准，无偷工减料、简化工序；工程实体平整度、垂直度、牢固度、防水、排水等技术指标及使用功能达标，观感质量合格、无质量缺陷；隐蔽验收、技术交底、功能性试验、竣工资料等技术文件完整有效、与现场一致，满足归档及审计要求，无技术违约问题。 2. 商务履约验收标准 施工单位现场管理人员配置到位、资质有效、正常履职，无擅自更换关键岗位、脱岗无证等情况；严格按合同工期完工，无无故停工、工期拖延等违约行为，工期顺延资料合规；工程量申报真实准确，无虚报计价、重复计费等行为，变更签证及结算资料规范齐全；全过程服从建设、监理单位现场管理，落实安全文明施工、扬尘治理、场地保洁、垃圾清运及成品保护要求；无转包、违法分包、挂靠、弄虚作假等违规行为，全面遵守合同知识产权、风险分担、质量保修、违约责任等全部商务条款，诚信合规履约。</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联系人：张天鹏</w:t>
      </w:r>
    </w:p>
    <w:p>
      <w:pPr>
        <w:pStyle w:val="null3"/>
      </w:pPr>
      <w:r>
        <w:rPr>
          <w:rFonts w:ascii="仿宋_GB2312" w:hAnsi="仿宋_GB2312" w:cs="仿宋_GB2312" w:eastAsia="仿宋_GB2312"/>
        </w:rPr>
        <w:t>联系电话：18691696520</w:t>
      </w:r>
    </w:p>
    <w:p>
      <w:pPr>
        <w:pStyle w:val="null3"/>
      </w:pPr>
      <w:r>
        <w:rPr>
          <w:rFonts w:ascii="仿宋_GB2312" w:hAnsi="仿宋_GB2312" w:cs="仿宋_GB2312" w:eastAsia="仿宋_GB2312"/>
        </w:rPr>
        <w:t>地址：陕西省汉中市汉台区盛世国际商业广场2号写字楼11楼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780,000.00</w:t>
      </w:r>
    </w:p>
    <w:p>
      <w:pPr>
        <w:pStyle w:val="null3"/>
      </w:pPr>
      <w:r>
        <w:rPr>
          <w:rFonts w:ascii="仿宋_GB2312" w:hAnsi="仿宋_GB2312" w:cs="仿宋_GB2312" w:eastAsia="仿宋_GB2312"/>
        </w:rPr>
        <w:t>采购包最高限价（元）: 719,457.99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慧秀楼维修改造（女生宿舍楼）</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标的名称：慧秀楼维修改造（女生宿舍楼）</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一、工程概况</w:t>
            </w:r>
          </w:p>
          <w:p>
            <w:pPr>
              <w:pStyle w:val="null3"/>
              <w:jc w:val="both"/>
            </w:pPr>
            <w:r>
              <w:rPr>
                <w:rFonts w:ascii="仿宋_GB2312" w:hAnsi="仿宋_GB2312" w:cs="仿宋_GB2312" w:eastAsia="仿宋_GB2312"/>
                <w:sz w:val="21"/>
              </w:rPr>
              <w:t>汉中市南郑区高台中学慧秀楼维修改造（女生宿舍楼）项目</w:t>
            </w:r>
            <w:r>
              <w:rPr>
                <w:rFonts w:ascii="仿宋_GB2312" w:hAnsi="仿宋_GB2312" w:cs="仿宋_GB2312" w:eastAsia="仿宋_GB2312"/>
                <w:sz w:val="21"/>
              </w:rPr>
              <w:t>由</w:t>
            </w:r>
            <w:r>
              <w:rPr>
                <w:rFonts w:ascii="仿宋_GB2312" w:hAnsi="仿宋_GB2312" w:cs="仿宋_GB2312" w:eastAsia="仿宋_GB2312"/>
                <w:sz w:val="21"/>
              </w:rPr>
              <w:t>中智投工程管理有限公司</w:t>
            </w:r>
            <w:r>
              <w:rPr>
                <w:rFonts w:ascii="仿宋_GB2312" w:hAnsi="仿宋_GB2312" w:cs="仿宋_GB2312" w:eastAsia="仿宋_GB2312"/>
                <w:sz w:val="21"/>
              </w:rPr>
              <w:t>设计，该项目位于</w:t>
            </w:r>
            <w:r>
              <w:rPr>
                <w:rFonts w:ascii="仿宋_GB2312" w:hAnsi="仿宋_GB2312" w:cs="仿宋_GB2312" w:eastAsia="仿宋_GB2312"/>
                <w:sz w:val="21"/>
              </w:rPr>
              <w:t>南郑区高台中学</w:t>
            </w:r>
            <w:r>
              <w:rPr>
                <w:rFonts w:ascii="仿宋_GB2312" w:hAnsi="仿宋_GB2312" w:cs="仿宋_GB2312" w:eastAsia="仿宋_GB2312"/>
                <w:sz w:val="21"/>
              </w:rPr>
              <w:t>。该项目工程内容为</w:t>
            </w:r>
            <w:r>
              <w:rPr>
                <w:rFonts w:ascii="仿宋_GB2312" w:hAnsi="仿宋_GB2312" w:cs="仿宋_GB2312" w:eastAsia="仿宋_GB2312"/>
                <w:sz w:val="21"/>
              </w:rPr>
              <w:t>对原三层的宿舍楼进行维修改造，外墙面瓷砖面清洗，涂料面铲除重新刷无机涂料；卫生间盥洗间内墙瓷砖面铲除重新贴瓷砖，其它房间内墙铲除旧装饰面重新刷内墙涂料；卫生间盥洗间旧吊顶拆除重新安装集成吊顶，其它房间天棚铲除旧装饰面重新刷内墙涂料；卫生间盥洗间铲除原地面新做水泥砂浆地面，其它房间新做环氧底漆；拆除原旧屋面瓦及拆除原有木椽、挂瓦条、顺水条新做陶瓷瓦屋面。</w:t>
            </w:r>
          </w:p>
          <w:p>
            <w:pPr>
              <w:pStyle w:val="null3"/>
              <w:jc w:val="both"/>
            </w:pPr>
            <w:r>
              <w:rPr>
                <w:rFonts w:ascii="仿宋_GB2312" w:hAnsi="仿宋_GB2312" w:cs="仿宋_GB2312" w:eastAsia="仿宋_GB2312"/>
                <w:sz w:val="21"/>
              </w:rPr>
              <w:t>二、编制范围</w:t>
            </w:r>
          </w:p>
          <w:p>
            <w:pPr>
              <w:pStyle w:val="null3"/>
              <w:jc w:val="both"/>
            </w:pPr>
            <w:r>
              <w:rPr>
                <w:rFonts w:ascii="仿宋_GB2312" w:hAnsi="仿宋_GB2312" w:cs="仿宋_GB2312" w:eastAsia="仿宋_GB2312"/>
                <w:sz w:val="21"/>
              </w:rPr>
              <w:t>汉中市南郑区高台中学女生宿舍楼维修</w:t>
            </w:r>
            <w:r>
              <w:rPr>
                <w:rFonts w:ascii="仿宋_GB2312" w:hAnsi="仿宋_GB2312" w:cs="仿宋_GB2312" w:eastAsia="仿宋_GB2312"/>
                <w:sz w:val="21"/>
              </w:rPr>
              <w:t>施工图纸内容</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三、编制依据</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汉中市南郑区高台中学女生宿舍楼维修</w:t>
            </w:r>
            <w:r>
              <w:rPr>
                <w:rFonts w:ascii="仿宋_GB2312" w:hAnsi="仿宋_GB2312" w:cs="仿宋_GB2312" w:eastAsia="仿宋_GB2312"/>
                <w:sz w:val="21"/>
              </w:rPr>
              <w:t>施工图纸；</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 xml:space="preserve">、《陕西省住房和城乡建设厅关于印发 </w:t>
            </w:r>
            <w:r>
              <w:rPr>
                <w:rFonts w:ascii="仿宋_GB2312" w:hAnsi="仿宋_GB2312" w:cs="仿宋_GB2312" w:eastAsia="仿宋_GB2312"/>
                <w:sz w:val="21"/>
              </w:rPr>
              <w:t xml:space="preserve">2025 </w:t>
            </w:r>
            <w:r>
              <w:rPr>
                <w:rFonts w:ascii="仿宋_GB2312" w:hAnsi="仿宋_GB2312" w:cs="仿宋_GB2312" w:eastAsia="仿宋_GB2312"/>
                <w:sz w:val="21"/>
              </w:rPr>
              <w:t>陕西省建设工程费用规则等计价依据的通知》陕建管发〔</w:t>
            </w:r>
            <w:r>
              <w:rPr>
                <w:rFonts w:ascii="仿宋_GB2312" w:hAnsi="仿宋_GB2312" w:cs="仿宋_GB2312" w:eastAsia="仿宋_GB2312"/>
                <w:sz w:val="21"/>
              </w:rPr>
              <w:t>2025</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号文件；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、《陕西省建设工程费用规则》（</w:t>
            </w:r>
            <w:r>
              <w:rPr>
                <w:rFonts w:ascii="仿宋_GB2312" w:hAnsi="仿宋_GB2312" w:cs="仿宋_GB2312" w:eastAsia="仿宋_GB2312"/>
                <w:sz w:val="21"/>
              </w:rPr>
              <w:t>2025</w:t>
            </w:r>
            <w:r>
              <w:rPr>
                <w:rFonts w:ascii="仿宋_GB2312" w:hAnsi="仿宋_GB2312" w:cs="仿宋_GB2312" w:eastAsia="仿宋_GB2312"/>
                <w:sz w:val="21"/>
              </w:rPr>
              <w:t>）、《建设工程工程量清单计价标准》（</w:t>
            </w:r>
            <w:r>
              <w:rPr>
                <w:rFonts w:ascii="仿宋_GB2312" w:hAnsi="仿宋_GB2312" w:cs="仿宋_GB2312" w:eastAsia="仿宋_GB2312"/>
                <w:sz w:val="21"/>
              </w:rPr>
              <w:t>2025</w:t>
            </w:r>
            <w:r>
              <w:rPr>
                <w:rFonts w:ascii="仿宋_GB2312" w:hAnsi="仿宋_GB2312" w:cs="仿宋_GB2312" w:eastAsia="仿宋_GB2312"/>
                <w:sz w:val="21"/>
              </w:rPr>
              <w:t>）、《房屋建筑与装修工程工程量计算标准》、《通用安装工程工程量计算标准》及其配套文件；</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、《陕西省房屋建筑与装饰工程基价表》（</w:t>
            </w:r>
            <w:r>
              <w:rPr>
                <w:rFonts w:ascii="仿宋_GB2312" w:hAnsi="仿宋_GB2312" w:cs="仿宋_GB2312" w:eastAsia="仿宋_GB2312"/>
                <w:sz w:val="21"/>
              </w:rPr>
              <w:t>2025</w:t>
            </w:r>
            <w:r>
              <w:rPr>
                <w:rFonts w:ascii="仿宋_GB2312" w:hAnsi="仿宋_GB2312" w:cs="仿宋_GB2312" w:eastAsia="仿宋_GB2312"/>
                <w:sz w:val="21"/>
              </w:rPr>
              <w:t>）、《陕西省市政工程基价表》（</w:t>
            </w:r>
            <w:r>
              <w:rPr>
                <w:rFonts w:ascii="仿宋_GB2312" w:hAnsi="仿宋_GB2312" w:cs="仿宋_GB2312" w:eastAsia="仿宋_GB2312"/>
                <w:sz w:val="21"/>
              </w:rPr>
              <w:t>2025</w:t>
            </w:r>
            <w:r>
              <w:rPr>
                <w:rFonts w:ascii="仿宋_GB2312" w:hAnsi="仿宋_GB2312" w:cs="仿宋_GB2312" w:eastAsia="仿宋_GB2312"/>
                <w:sz w:val="21"/>
              </w:rPr>
              <w:t>）《陕西省通用安装工程基价表》（</w:t>
            </w:r>
            <w:r>
              <w:rPr>
                <w:rFonts w:ascii="仿宋_GB2312" w:hAnsi="仿宋_GB2312" w:cs="仿宋_GB2312" w:eastAsia="仿宋_GB2312"/>
                <w:sz w:val="21"/>
              </w:rPr>
              <w:t>2025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、《汉中建设工程造价信息》</w:t>
            </w:r>
            <w:r>
              <w:rPr>
                <w:rFonts w:ascii="仿宋_GB2312" w:hAnsi="仿宋_GB2312" w:cs="仿宋_GB2312" w:eastAsia="仿宋_GB2312"/>
                <w:sz w:val="21"/>
              </w:rPr>
              <w:t>2</w:t>
            </w:r>
            <w:r>
              <w:rPr>
                <w:rFonts w:ascii="仿宋_GB2312" w:hAnsi="仿宋_GB2312" w:cs="仿宋_GB2312" w:eastAsia="仿宋_GB2312"/>
                <w:sz w:val="21"/>
              </w:rPr>
              <w:t>02</w:t>
            </w:r>
            <w:r>
              <w:rPr>
                <w:rFonts w:ascii="仿宋_GB2312" w:hAnsi="仿宋_GB2312" w:cs="仿宋_GB2312" w:eastAsia="仿宋_GB2312"/>
                <w:sz w:val="21"/>
              </w:rPr>
              <w:t>6</w:t>
            </w:r>
            <w:r>
              <w:rPr>
                <w:rFonts w:ascii="仿宋_GB2312" w:hAnsi="仿宋_GB2312" w:cs="仿宋_GB2312" w:eastAsia="仿宋_GB2312"/>
                <w:sz w:val="21"/>
              </w:rPr>
              <w:t>年第</w:t>
            </w:r>
            <w:r>
              <w:rPr>
                <w:rFonts w:ascii="仿宋_GB2312" w:hAnsi="仿宋_GB2312" w:cs="仿宋_GB2312" w:eastAsia="仿宋_GB2312"/>
                <w:sz w:val="21"/>
              </w:rPr>
              <w:t>6</w:t>
            </w:r>
            <w:r>
              <w:rPr>
                <w:rFonts w:ascii="仿宋_GB2312" w:hAnsi="仿宋_GB2312" w:cs="仿宋_GB2312" w:eastAsia="仿宋_GB2312"/>
                <w:sz w:val="21"/>
              </w:rPr>
              <w:t>期信息价及市场询价和广材网信息价。</w:t>
            </w:r>
          </w:p>
          <w:p>
            <w:pPr>
              <w:pStyle w:val="null3"/>
              <w:jc w:val="both"/>
            </w:pPr>
            <w:r>
              <w:rPr>
                <w:rFonts w:ascii="仿宋_GB2312" w:hAnsi="仿宋_GB2312" w:cs="仿宋_GB2312" w:eastAsia="仿宋_GB2312"/>
                <w:sz w:val="21"/>
              </w:rPr>
              <w:t>四、编制说明</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土方外运及垃圾外运暂按</w:t>
            </w:r>
            <w:r>
              <w:rPr>
                <w:rFonts w:ascii="仿宋_GB2312" w:hAnsi="仿宋_GB2312" w:cs="仿宋_GB2312" w:eastAsia="仿宋_GB2312"/>
                <w:sz w:val="21"/>
              </w:rPr>
              <w:t>5km</w:t>
            </w:r>
            <w:r>
              <w:rPr>
                <w:rFonts w:ascii="仿宋_GB2312" w:hAnsi="仿宋_GB2312" w:cs="仿宋_GB2312" w:eastAsia="仿宋_GB2312"/>
                <w:sz w:val="21"/>
              </w:rPr>
              <w:t>计算；</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原</w:t>
            </w:r>
            <w:r>
              <w:rPr>
                <w:rFonts w:ascii="仿宋_GB2312" w:hAnsi="仿宋_GB2312" w:cs="仿宋_GB2312" w:eastAsia="仿宋_GB2312"/>
                <w:sz w:val="21"/>
              </w:rPr>
              <w:t>33</w:t>
            </w:r>
            <w:r>
              <w:rPr>
                <w:rFonts w:ascii="仿宋_GB2312" w:hAnsi="仿宋_GB2312" w:cs="仿宋_GB2312" w:eastAsia="仿宋_GB2312"/>
                <w:sz w:val="21"/>
              </w:rPr>
              <w:t>樘铝合金推拉窗维修暂按</w:t>
            </w:r>
            <w:r>
              <w:rPr>
                <w:rFonts w:ascii="仿宋_GB2312" w:hAnsi="仿宋_GB2312" w:cs="仿宋_GB2312" w:eastAsia="仿宋_GB2312"/>
                <w:sz w:val="21"/>
              </w:rPr>
              <w:t>5000.00</w:t>
            </w:r>
            <w:r>
              <w:rPr>
                <w:rFonts w:ascii="仿宋_GB2312" w:hAnsi="仿宋_GB2312" w:cs="仿宋_GB2312" w:eastAsia="仿宋_GB2312"/>
                <w:sz w:val="21"/>
              </w:rPr>
              <w:t>元计入造价。</w:t>
            </w:r>
          </w:p>
          <w:p>
            <w:pPr>
              <w:pStyle w:val="null3"/>
              <w:jc w:val="both"/>
            </w:pPr>
            <w:r>
              <w:rPr>
                <w:rFonts w:ascii="仿宋_GB2312" w:hAnsi="仿宋_GB2312" w:cs="仿宋_GB2312" w:eastAsia="仿宋_GB2312"/>
                <w:sz w:val="21"/>
              </w:rPr>
              <w:t>五</w:t>
            </w:r>
            <w:r>
              <w:rPr>
                <w:rFonts w:ascii="仿宋_GB2312" w:hAnsi="仿宋_GB2312" w:cs="仿宋_GB2312" w:eastAsia="仿宋_GB2312"/>
                <w:sz w:val="21"/>
              </w:rPr>
              <w:t>、工期与质量等级：</w:t>
            </w:r>
          </w:p>
          <w:p>
            <w:pPr>
              <w:pStyle w:val="null3"/>
              <w:jc w:val="both"/>
            </w:pPr>
            <w:r>
              <w:rPr>
                <w:rFonts w:ascii="仿宋_GB2312" w:hAnsi="仿宋_GB2312" w:cs="仿宋_GB2312" w:eastAsia="仿宋_GB2312"/>
                <w:sz w:val="21"/>
              </w:rPr>
              <w:t>工期：</w:t>
            </w:r>
            <w:r>
              <w:rPr>
                <w:rFonts w:ascii="仿宋_GB2312" w:hAnsi="仿宋_GB2312" w:cs="仿宋_GB2312" w:eastAsia="仿宋_GB2312"/>
                <w:sz w:val="21"/>
              </w:rPr>
              <w:t xml:space="preserve">  </w:t>
            </w:r>
            <w:r>
              <w:rPr>
                <w:rFonts w:ascii="仿宋_GB2312" w:hAnsi="仿宋_GB2312" w:cs="仿宋_GB2312" w:eastAsia="仿宋_GB2312"/>
                <w:sz w:val="21"/>
              </w:rPr>
              <w:t>30</w:t>
            </w:r>
            <w:r>
              <w:rPr>
                <w:rFonts w:ascii="仿宋_GB2312" w:hAnsi="仿宋_GB2312" w:cs="仿宋_GB2312" w:eastAsia="仿宋_GB2312"/>
                <w:sz w:val="21"/>
              </w:rPr>
              <w:t xml:space="preserve">  </w:t>
            </w:r>
            <w:r>
              <w:rPr>
                <w:rFonts w:ascii="仿宋_GB2312" w:hAnsi="仿宋_GB2312" w:cs="仿宋_GB2312" w:eastAsia="仿宋_GB2312"/>
                <w:sz w:val="21"/>
              </w:rPr>
              <w:t>天</w:t>
            </w:r>
            <w:r>
              <w:rPr>
                <w:rFonts w:ascii="仿宋_GB2312" w:hAnsi="仿宋_GB2312" w:cs="仿宋_GB2312" w:eastAsia="仿宋_GB2312"/>
                <w:sz w:val="21"/>
              </w:rPr>
              <w:t xml:space="preserve">              </w:t>
            </w:r>
            <w:r>
              <w:rPr>
                <w:rFonts w:ascii="仿宋_GB2312" w:hAnsi="仿宋_GB2312" w:cs="仿宋_GB2312" w:eastAsia="仿宋_GB2312"/>
                <w:sz w:val="21"/>
              </w:rPr>
              <w:t>质量等级：</w:t>
            </w:r>
            <w:r>
              <w:rPr>
                <w:rFonts w:ascii="仿宋_GB2312" w:hAnsi="仿宋_GB2312" w:cs="仿宋_GB2312" w:eastAsia="仿宋_GB2312"/>
                <w:sz w:val="21"/>
              </w:rPr>
              <w:t>合格</w:t>
            </w:r>
          </w:p>
          <w:p>
            <w:pPr>
              <w:pStyle w:val="null3"/>
              <w:jc w:val="both"/>
            </w:pPr>
            <w:r>
              <w:rPr>
                <w:rFonts w:ascii="仿宋_GB2312" w:hAnsi="仿宋_GB2312" w:cs="仿宋_GB2312" w:eastAsia="仿宋_GB2312"/>
                <w:sz w:val="21"/>
              </w:rPr>
              <w:t>六、计价软件：使用广联达</w:t>
            </w:r>
            <w:r>
              <w:rPr>
                <w:rFonts w:ascii="仿宋_GB2312" w:hAnsi="仿宋_GB2312" w:cs="仿宋_GB2312" w:eastAsia="仿宋_GB2312"/>
                <w:sz w:val="21"/>
              </w:rPr>
              <w:t>7.5000.23.</w:t>
            </w:r>
            <w:r>
              <w:rPr>
                <w:rFonts w:ascii="仿宋_GB2312" w:hAnsi="仿宋_GB2312" w:cs="仿宋_GB2312" w:eastAsia="仿宋_GB2312"/>
                <w:sz w:val="21"/>
              </w:rPr>
              <w:t>2</w:t>
            </w:r>
            <w:r>
              <w:rPr>
                <w:rFonts w:ascii="仿宋_GB2312" w:hAnsi="仿宋_GB2312" w:cs="仿宋_GB2312" w:eastAsia="仿宋_GB2312"/>
                <w:sz w:val="21"/>
              </w:rPr>
              <w:t>。</w:t>
            </w:r>
          </w:p>
          <w:p>
            <w:pPr>
              <w:pStyle w:val="null3"/>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交付标准：所有原有老旧装饰面层、破损构件、废弃屋面杆件等须全部拆除清理干净，基层坚实平整、无浮灰、松动、起砂缺陷；所有新建外墙无机涂料、内墙顶面涂料、厨卫瓷砖、集成吊顶、水泥砂浆地面、环氧底漆地面、陶瓷瓦屋面等施工工序规范、施工完整；所有饰面平整顺直、色泽均匀、粘贴牢固，无空鼓、开裂、脱落、流坠、色差、渗漏、积水等质量问题；屋面排水、厨卫防水功能完好，构件安装牢固、排布规整、收口严密；整体成品保护完好，场地整洁无建筑垃圾，所有施工内容无漏项、无甩项，观感及使用功能满足宿舍楼正常安全耐久使用要求，所有材料及施工质量符合国家现行规范标准，竣工资料齐全合规。</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经营主体</w:t>
            </w:r>
          </w:p>
        </w:tc>
        <w:tc>
          <w:tcPr>
            <w:tcW w:type="dxa" w:w="3322"/>
          </w:tcPr>
          <w:p>
            <w:pPr>
              <w:pStyle w:val="null3"/>
            </w:pPr>
            <w:r>
              <w:rPr>
                <w:rFonts w:ascii="仿宋_GB2312" w:hAnsi="仿宋_GB2312" w:cs="仿宋_GB2312" w:eastAsia="仿宋_GB2312"/>
              </w:rPr>
              <w:t>具有独立承担民事责任能力的法人或其他组织，提供有效营业执照或事业单位法人证书等国家规定的相关证明，自然人参与的提供其身份证明；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按照《汉中市财政局关于全面推行政府采购供应商基本资格条件承诺制的通知》(汉财办采管〔2024〕20号)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法定代表人身份证明或授权委托</w:t>
            </w:r>
          </w:p>
        </w:tc>
        <w:tc>
          <w:tcPr>
            <w:tcW w:type="dxa" w:w="3322"/>
          </w:tcPr>
          <w:p>
            <w:pPr>
              <w:pStyle w:val="null3"/>
            </w:pPr>
            <w:r>
              <w:rPr>
                <w:rFonts w:ascii="仿宋_GB2312" w:hAnsi="仿宋_GB2312" w:cs="仿宋_GB2312" w:eastAsia="仿宋_GB2312"/>
              </w:rPr>
              <w:t>法定代表人直接参加磋商的，出具法定代表人身份证；委托授权代表参加磋商的，提供法定代表人授权委托书及授权代表身份证。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备建设行政主管部门核发的建筑工程施工总承包三级及以上资质或建筑装修装饰工程专业承包二级及以上资质，具备有效的安全生产许可证，并在人员、设备、资金等方面具备相应施工能力且无不良记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具有建筑工程专业二级及以上注册建造师执业资格，有效安全生产考核合格证书。</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文件中实质性条款，投标人须全部满足。</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响应文件封面 投标人应提交的相关资格证明材料.docx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技术服务合同条款及其他商务条款响应</w:t>
            </w:r>
          </w:p>
        </w:tc>
        <w:tc>
          <w:tcPr>
            <w:tcW w:type="dxa" w:w="3322"/>
          </w:tcPr>
          <w:p>
            <w:pPr>
              <w:pStyle w:val="null3"/>
            </w:pPr>
            <w:r>
              <w:rPr>
                <w:rFonts w:ascii="仿宋_GB2312" w:hAnsi="仿宋_GB2312" w:cs="仿宋_GB2312" w:eastAsia="仿宋_GB2312"/>
              </w:rPr>
              <w:t>技术服务合同条款及其他商务条款满足磋商文件要求。</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施工组织设计内容完整性和编制水平</w:t>
            </w:r>
          </w:p>
        </w:tc>
        <w:tc>
          <w:tcPr>
            <w:tcW w:type="dxa" w:w="2492"/>
          </w:tcPr>
          <w:p>
            <w:pPr>
              <w:pStyle w:val="null3"/>
            </w:pPr>
            <w:r>
              <w:rPr>
                <w:rFonts w:ascii="仿宋_GB2312" w:hAnsi="仿宋_GB2312" w:cs="仿宋_GB2312" w:eastAsia="仿宋_GB2312"/>
              </w:rPr>
              <w:t>施工组织设计整体编制规范、结构完整、逻辑清晰，全面包含工程概况、施工总体部署、施工方案与技术措施、质量管理体系与措施、安全管理体系与措施、环境保护管理体系与措施、工程进度计划与措施、资源配备计划等全部章节；内容贴合本宿舍楼维修改造项目实际，无通用模板套话，图文结合、排版规范、章节有序、表述严谨，满足本项目施工指导，内容齐全。评审依据：本项满分5分，每存在1项内容缺陷扣0.5分，分值扣完为止。内容缺陷认定标准（满足下列任一情形，即判定为内容存在缺陷）：1.内容完整性不足：内容表述不完整、关键指标、核心要点缺失，仅作表层简单描述，缺乏方案论证、技术路径、实施举措等实质性内容；2.针对性不足：内容未结合本项目建设需求与项目特征编制，通用性模板化表述严重，直接照搬套用其他项目方案，内容与本项目不适用、不匹配；3.前后逻辑冲突：同一技术要求、实施思路、参数指标等同一事项前后文字表述不一致、相互矛盾；4.科学性与常识问题：存在逻辑漏洞、技术路线矛盾、违背基础科学原理、行业通用规范及常识性错误；5.可行性存在重大问题：提出的措施、方案不利于项目总体目标实现；载明的实施条件、技术方案、预期成效在现有技术水平、客观条件下无法落地、不可能实现；</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针对本项目全部施工内容编制专项、详细、可落地的施工工艺及技术措施，包含外墙瓷砖清洗、外墙旧涂料铲除及无机涂料翻新、室内原有装饰面层铲除、内墙及天棚涂料翻新、卫生间盥洗间内墙瓷砖拆除铺贴、厨卫集成吊顶拆除安装、厨卫水泥砂浆地面施工、房间环氧底漆地面施工、屋面旧瓦及木椽、挂瓦条、顺水条拆除、新型陶瓷瓦屋面铺设等所有分项工程；施工工序流程清晰、工艺参数合规、重难点分析精准、专项处理措施完善；技术措施贴合现场工况、可操作性强，无工序遗漏、无工艺错误。评审依据：本项满分10分，每存在1项内容缺陷扣0.5分，分值扣完为止。内容缺陷认定标准（满足下列任一情形，即判定为内容存在缺陷）：1.内容完整性不足：内容表述不完整、关键指标、核心要点缺失，仅作表层简单描述，缺乏方案论证、技术路径、实施举措等实质性内容；2.针对性不足：内容未结合本项目建设需求与项目特征编制，通用性模板化表述严重，直接照搬套用其他项目方案，内容与本项目不适用、不匹配；3.前后逻辑冲突：同一技术要求、实施思路、参数指标等同一事项前后文字表述不一致、相互矛盾；4.科学性与常识问题：存在逻辑漏洞、技术路线矛盾、违背基础科学原理、行业通用规范及常识性错误；5.可行性存在重大问题：提出的措施、方案不利于项目总体目标实现；载明的实施条件、技术方案、预期成效在现有技术水平、客观条件下无法落地、不可能实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建立健全项目质量管理组织机构，明确项目经理、技术负责人、质量员等岗位职责，质量管理制度完善；建立全过程质量管控体系，包含原材料进场检验、施工技术交底、工序自检互检交接检、隐蔽工程验收、实测实量管控、分项分部工程验收、质量通病防治、成品保护、质量问题整改闭环、资料归档等全套质量管控措施；针对本项目涂料面层、瓷砖铺贴、吊顶安装、屋面工程、地面工程等易开裂、空鼓、渗漏、色差等质量风险制定专项防控措施；质量管控流程完整、责任到人、措施可落地。评审依据：本项满分6分，每存在1项内容缺陷扣0.5分，分值扣完为止。内容缺陷认定标准（满足下列任一情形，即判定为内容存在缺陷）：1.内容完整性不足：内容表述不完整、关键指标、核心要点缺失，仅作表层简单描述，缺乏方案论证、技术路径、实施举措等实质性内容；2.针对性不足：内容未结合本项目建设需求与项目特征编制，通用性模板化表述严重，直接照搬套用其他项目方案，内容与本项目不适用、不匹配；3.前后逻辑冲突：同一技术要求、实施思路、参数指标等同一事项前后文字表述不一致、相互矛盾；4.科学性与常识问题：存在逻辑漏洞、技术路线矛盾、违背基础科学原理、行业通用规范及常识性错误；5.可行性存在重大问题：提出的措施、方案不利于项目总体目标实现；载明的实施条件、技术方案、预期成效在现有技术水平、客观条件下无法落地、不可能实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建立完善的安全生产管理体系，安全组织机构健全、岗位责任清晰、安全管理制度齐全；针对宿舍楼修缮施工特点，制定高处作业、屋面施工、拆除作业、临时用电、动火作业、现场防护、机械作业、消防安全、人员安全教育、日常隐患排查、危情应急处置等专项安全管理措施；落实班前安全交底、现场安全巡查、危险部位防护、施工人员安全防护保障等管控内容；应急预案完善、安全管控覆盖施工全流程，能够有效防范施工安全风险。评审依据：本项满分6分，每存在1项内容缺陷扣0.5分，分值扣完为止。内容缺陷认定标准（满足下列任一情形，即判定为内容存在缺陷）：1.内容完整性不足：内容表述不完整、关键指标、核心要点缺失，仅作表层简单描述，缺乏方案论证、技术路径、实施举措等实质性内容；2.针对性不足：内容未结合本项目建设需求与项目特征编制，通用性模板化表述严重，直接照搬套用其他项目方案，内容与本项目不适用、不匹配；3.前后逻辑冲突：同一技术要求、实施思路、参数指标等同一事项前后文字表述不一致、相互矛盾；4.科学性与常识问题：存在逻辑漏洞、技术路线矛盾、违背基础科学原理、行业通用规范及常识性错误；5.可行性存在重大问题：提出的措施、方案不利于项目总体目标实现；载明的实施条件、技术方案、预期成效在现有技术水平、客观条件下无法落地、不可能实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建立健全文明施工及环境保护管理体系，管理制度完善、责任分工明确；结合本项目施工特点，制定施工现场扬尘治理、建筑垃圾分类堆放及清运、施工噪音管控、施工污水排放处理、现场环境卫生保洁、施工废料管控、周边环境及成品保护、绿色施工等专项环保措施；措施贴合现场、管控细致、可落地执行，满足文明施工及环保管理要求。评审依据：本项满分6分，每存在1项内容缺陷扣0.5分，分值扣完为止。内容缺陷认定标准（满足下列任一情形，即判定为内容存在缺陷）：1.内容完整性不足：内容表述不完整、关键指标、核心要点缺失，仅作表层简单描述，缺乏方案论证、技术路径、实施举措等实质性内容；2.针对性不足：内容未结合本项目建设需求与项目特征编制，通用性模板化表述严重，直接照搬套用其他项目方案，内容与本项目不适用、不匹配；3.前后逻辑冲突：同一技术要求、实施思路、参数指标等同一事项前后文字表述不一致、相互矛盾；4.科学性与常识问题：存在逻辑漏洞、技术路线矛盾、违背基础科学原理、行业通用规范及常识性错误；5.可行性存在重大问题：提出的措施、方案不利于项目总体目标实现；载明的实施条件、技术方案、预期成效在现有技术水平、客观条件下无法落地、不可能实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施工总进度计划合理可行，贴合本项目工程量及施工难度，整体工期、分项节点、工序搭接排布科学有序；明确外墙、内墙、天棚、地面、吊顶、屋面各分项施工时序，工序衔接合理、无工期冲突、无逻辑错误；配套完善的进度保障措施，包含人力机械保障、材料进场保障、雨天及节假日施工保障、工期滞后纠偏、赶工预案等管控措施，能够确保项目按期完工。评审依据：本项满分6分，每存在1项内容缺陷扣0.5分，分值扣完为止。内容缺陷认定标准（满足下列任一情形，即判定为内容存在缺陷）：1.内容完整性不足：内容表述不完整、关键指标、核心要点缺失，仅作表层简单描述，缺乏方案论证、技术路径、实施举措等实质性内容；2.针对性不足：内容未结合本项目建设需求与项目特征编制，通用性模板化表述严重，直接照搬套用其他项目方案，内容与本项目不适用、不匹配；3.前后逻辑冲突：同一技术要求、实施思路、参数指标等同一事项前后文字表述不一致、相互矛盾；4.科学性与常识问题：存在逻辑漏洞、技术路线矛盾、违背基础科学原理、行业通用规范及常识性错误；5.可行性存在重大问题：提出的措施、方案不利于项目总体目标实现；载明的实施条件、技术方案、预期成效在现有技术水平、客观条件下无法落地、不可能实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人员、机械设备、材料资源配置计划完整、合理、匹配本项目施工需求；明确项目管理班子、现场施工人员配置及岗位职责，人员配置充足；明确各施工阶段所需施工机械、工具设备的型号、数量、进场时间，设备配置满足施工进度及工艺要求；明确主材、辅材分批进场计划、质量管控及储备保障措施，资源进场时序与施工进度高度匹配，能够保障项目质量及工期要求。评审依据：本项满分6分，每存在1项内容缺陷扣0.5分，分值扣完为止。内容缺陷认定标准（满足下列任一情形，即判定为内容存在缺陷）：1.内容完整性不足：内容表述不完整、关键指标、核心要点缺失，仅作表层简单描述，缺乏方案论证、技术路径、实施举措等实质性内容；2.针对性不足：内容未结合本项目建设需求与项目特征编制，通用性模板化表述严重，直接照搬套用其他项目方案，内容与本项目不适用、不匹配；3.前后逻辑冲突：同一技术要求、实施思路、参数指标等同一事项前后文字表述不一致、相互矛盾；4.科学性与常识问题：存在逻辑漏洞、技术路线矛盾、违背基础科学原理、行业通用规范及常识性错误；5.可行性存在重大问题：提出的措施、方案不利于项目总体目标实现；载明的实施条件、技术方案、预期成效在现有技术水平、客观条件下无法落地、不可能实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起至投标截止时间（业绩时间认定以合同签订时间为准）投标人完成的类似建设工程业绩，每提供1项有效业绩得2.5分，本项最高得5分。评审依据：提供加盖投标人公章的类似建设工程业绩证明材料，包含施工合同完整关键页（合同首页、工程内容页、甲乙双方签章页），资料不全的不予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投标人结合本宿舍楼维修改造项目实际，提出针对性、可落地、贴合工程质量、安全、进度、成本、文明施工、后期运维的合理化建议，建议需贴合本项目外墙翻新、内墙天棚涂装、厨卫改造、地面屋面修缮等施工实际，具备针对性、创新性、实用性、可落地性，能够优化施工工艺、提升工程质量、缩短施工工期、节约工程成本、降低安全风险、提升成品保护效果、优化现场文明施工。评审依据：每提供1条有效、切实可行的合理化建议得2分，本项最高得10分，空泛通用、无实际价值、与本项目无关的套话建议不予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施工现场专业人员</w:t>
            </w:r>
          </w:p>
        </w:tc>
        <w:tc>
          <w:tcPr>
            <w:tcW w:type="dxa" w:w="2492"/>
          </w:tcPr>
          <w:p>
            <w:pPr>
              <w:pStyle w:val="null3"/>
            </w:pPr>
            <w:r>
              <w:rPr>
                <w:rFonts w:ascii="仿宋_GB2312" w:hAnsi="仿宋_GB2312" w:cs="仿宋_GB2312" w:eastAsia="仿宋_GB2312"/>
              </w:rPr>
              <w:t>拟派本项目施工现场专业人员（不含项目经理）需配备：施工员、质量员、安全员、标准员、材料员、机械员、劳务员、资料员。评审依据：所有岗位均提供有效证书且人员配置齐全的得10分；每缺少1个岗位或证书无效、资料缺失的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项目管理机构组成表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