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版本号：SCZE2026-ZB-1536-00120260605001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2026年曲江新区公厕及人行天桥管理服务政府采购项目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SCZE2026-ZB-1536-001</w:t>
      </w:r>
      <w:r>
        <w:br/>
      </w:r>
      <w:r>
        <w:br/>
      </w:r>
      <w:r>
        <w:br/>
      </w:r>
    </w:p>
    <w:p>
      <w:pPr>
        <w:pStyle w:val="null3"/>
        <w:jc w:val="center"/>
        <w:outlineLvl w:val="2"/>
      </w:pPr>
      <w:r>
        <w:rPr>
          <w:rFonts w:ascii="仿宋_GB2312" w:hAnsi="仿宋_GB2312" w:cs="仿宋_GB2312" w:eastAsia="仿宋_GB2312"/>
          <w:sz w:val="28"/>
          <w:b/>
        </w:rPr>
        <w:t>西安曲江新区事业资产管理中心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西安曲江新区事业资产管理中心</w:t>
      </w:r>
      <w:r>
        <w:rPr>
          <w:rFonts w:ascii="仿宋_GB2312" w:hAnsi="仿宋_GB2312" w:cs="仿宋_GB2312" w:eastAsia="仿宋_GB2312"/>
        </w:rPr>
        <w:t>委托，拟对</w:t>
      </w:r>
      <w:r>
        <w:rPr>
          <w:rFonts w:ascii="仿宋_GB2312" w:hAnsi="仿宋_GB2312" w:cs="仿宋_GB2312" w:eastAsia="仿宋_GB2312"/>
        </w:rPr>
        <w:t>2026年曲江新区公厕及人行天桥管理服务政府采购项目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SCZE2026-ZB-1536-001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2026年曲江新区公厕及人行天桥管理服务政府采购项目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2026年曲江新区公厕及人行天桥管理服务政府采购项目，详见招标文件第3章。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法定代表人（单位负责人）身份证明或授权委托书：法定代表人直接参加投标时须出具法定代表人证明书（附法定代表人身份证复印件）以及法定代表人在开标日期前六个月内任意一个月的社保缴纳证明(须赋可查询的验证编号或验证二维码且开标日期在验证有效期内)；被授权人参加投标时须提供法定代表人授权委托书（附法定代表人、被授权人身份证复印件）及被授权人在开标日期前六个月内任意一个月的社保缴纳证明(须赋可查询的验证编号或验证二维码且开标日期在验证有效期内)。</w:t>
      </w:r>
    </w:p>
    <w:p>
      <w:pPr>
        <w:pStyle w:val="null3"/>
      </w:pPr>
      <w:r>
        <w:rPr>
          <w:rFonts w:ascii="仿宋_GB2312" w:hAnsi="仿宋_GB2312" w:cs="仿宋_GB2312" w:eastAsia="仿宋_GB2312"/>
        </w:rPr>
        <w:t>3、投标人不得存在以下情形：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西安曲江新区事业资产管理中心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西安市雁塔区杜陵邑南路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佟宣蓉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029-68660070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张礼婷、张怡、马超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采购包1：9,244,500.00元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代理服务费收费标准：参考《国家计委关于印发&lt;招标代理服务收费管理暂行办法&gt;的通知》(计价格【2002】1980号)规定按标准按标段计取。交费方式:对公转账 银行户名:陕西省采购招标有限责任公司 开户银行:中国光大银行西安友谊路支行；账号:78560188000095264。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西安曲江新区事业资产管理中心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西安曲江新区事业资产管理中心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西安曲江新区事业资产管理中心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曲江新区公厕及人行天桥管理服务政府采购项目,共计95座公厕、4座人行天桥。服务主要包括日常清洁保洁管理、日常耗材提供、设施维修维护管理、安全服务、技能培训及增值服务等内容，具体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9,244,500.00</w:t>
      </w:r>
    </w:p>
    <w:p>
      <w:pPr>
        <w:pStyle w:val="null3"/>
      </w:pPr>
      <w:r>
        <w:rPr>
          <w:rFonts w:ascii="仿宋_GB2312" w:hAnsi="仿宋_GB2312" w:cs="仿宋_GB2312" w:eastAsia="仿宋_GB2312"/>
        </w:rPr>
        <w:t>采购包最高限价（元）: 9,244,500.00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2026年曲江新区公厕及人行天桥管理服务政府采购项目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9,244,500.00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标的名称：2026年曲江新区公厕及人行天桥管理服务政府采购项目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基本概况:2026年曲江新区公厕及人行天桥管理服务政府采购项目,共计95座公厕、4座人行天桥。服务主要包括日常清洁保洁管理、日常耗材提供、设施维修维护管理、安全服务、技能培训及增值服务等内容。服务期：12个月，以甲方书面通知的入场时间为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二、项目预期实现目标：符合国家、行业标准及《曲江新区免费公厕维护管理及保洁标准》《西安曲江新区免费公厕管理考核办法》《西安市环卫保洁精细化作业指引》 《西安曲江新区城市道路清扫保洁工作考核办法（修订）》等规范。公厕管理项目需严格遵守24小时开放时间，全面落实“所长制”，按照“人员在岗、标志明显、设施完善、随脏随保、环境优美、管理规范、服务一流”的标准，实现安全、有序、高效、整洁的管理目标。人行天桥管理项目按照国家标准GB/T3608-2008《高处作业分级》《特种设备安全法》及西安市地方标准(DB6101/T3057-2019)《城市道路清扫保洁技术规范》要求，实现项目安全有序、干净整洁管理目标。</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（一）公厕服务要求</w:t>
            </w:r>
          </w:p>
          <w:p>
            <w:pPr>
              <w:pStyle w:val="null3"/>
            </w:pPr>
            <w:r>
              <w:rPr>
                <w:rFonts w:ascii="仿宋_GB2312" w:hAnsi="仿宋_GB2312" w:cs="仿宋_GB2312" w:eastAsia="仿宋_GB2312"/>
              </w:rPr>
              <w:t>1、人员配置要求：</w:t>
            </w:r>
          </w:p>
          <w:p>
            <w:pPr>
              <w:pStyle w:val="null3"/>
            </w:pPr>
            <w:r>
              <w:rPr>
                <w:rFonts w:ascii="仿宋_GB2312" w:hAnsi="仿宋_GB2312" w:cs="仿宋_GB2312" w:eastAsia="仿宋_GB2312"/>
              </w:rPr>
              <w:t>（1）配置工作人员不少于136人；</w:t>
            </w:r>
          </w:p>
          <w:p>
            <w:pPr>
              <w:pStyle w:val="null3"/>
            </w:pPr>
            <w:r>
              <w:rPr>
                <w:rFonts w:ascii="仿宋_GB2312" w:hAnsi="仿宋_GB2312" w:cs="仿宋_GB2312" w:eastAsia="仿宋_GB2312"/>
              </w:rPr>
              <w:t>（2）投标人使用的工作人员必须身体健康、品德良好、无不良嗜好、无违法犯罪记录，如出现的相关责任由投标人负责，因此给招标人造成损失，由己方赔偿。（提供承诺书）</w:t>
            </w:r>
          </w:p>
          <w:p>
            <w:pPr>
              <w:pStyle w:val="null3"/>
            </w:pPr>
            <w:r>
              <w:rPr>
                <w:rFonts w:ascii="仿宋_GB2312" w:hAnsi="仿宋_GB2312" w:cs="仿宋_GB2312" w:eastAsia="仿宋_GB2312"/>
              </w:rPr>
              <w:t>（3）投标人使用保洁作业人员男性年龄不超过63岁，女性年龄不超过60岁，否则，出现的相关责任由投标人负责，因此给招标人造成的损失，由投标人赔偿。（提供承诺书）</w:t>
            </w:r>
          </w:p>
          <w:p>
            <w:pPr>
              <w:pStyle w:val="null3"/>
            </w:pPr>
            <w:r>
              <w:rPr>
                <w:rFonts w:ascii="仿宋_GB2312" w:hAnsi="仿宋_GB2312" w:cs="仿宋_GB2312" w:eastAsia="仿宋_GB2312"/>
              </w:rPr>
              <w:t>2、服务质量要求：</w:t>
            </w:r>
          </w:p>
          <w:p>
            <w:pPr>
              <w:pStyle w:val="null3"/>
            </w:pPr>
            <w:r>
              <w:rPr>
                <w:rFonts w:ascii="仿宋_GB2312" w:hAnsi="仿宋_GB2312" w:cs="仿宋_GB2312" w:eastAsia="仿宋_GB2312"/>
              </w:rPr>
              <w:t>（1）投标人应保证在签订本协议时，已经获得履行本协议的相关资质。</w:t>
            </w:r>
          </w:p>
          <w:p>
            <w:pPr>
              <w:pStyle w:val="null3"/>
            </w:pPr>
            <w:r>
              <w:rPr>
                <w:rFonts w:ascii="仿宋_GB2312" w:hAnsi="仿宋_GB2312" w:cs="仿宋_GB2312" w:eastAsia="仿宋_GB2312"/>
              </w:rPr>
              <w:t>（2）投标人应服从招标人的监督、管理，切实采取有效措施保证合同区域的公厕管理标准。</w:t>
            </w:r>
          </w:p>
          <w:p>
            <w:pPr>
              <w:pStyle w:val="null3"/>
            </w:pPr>
            <w:r>
              <w:rPr>
                <w:rFonts w:ascii="仿宋_GB2312" w:hAnsi="仿宋_GB2312" w:cs="仿宋_GB2312" w:eastAsia="仿宋_GB2312"/>
              </w:rPr>
              <w:t>（3）投标人需按合同约定安排上岗人员，上岗人员必须统一着制式工装。</w:t>
            </w:r>
          </w:p>
          <w:p>
            <w:pPr>
              <w:pStyle w:val="null3"/>
            </w:pPr>
            <w:r>
              <w:rPr>
                <w:rFonts w:ascii="仿宋_GB2312" w:hAnsi="仿宋_GB2312" w:cs="仿宋_GB2312" w:eastAsia="仿宋_GB2312"/>
              </w:rPr>
              <w:t>（4）投标人必须按照维修管理制度进行维修维护。</w:t>
            </w:r>
          </w:p>
          <w:p>
            <w:pPr>
              <w:pStyle w:val="null3"/>
            </w:pPr>
            <w:r>
              <w:rPr>
                <w:rFonts w:ascii="仿宋_GB2312" w:hAnsi="仿宋_GB2312" w:cs="仿宋_GB2312" w:eastAsia="仿宋_GB2312"/>
              </w:rPr>
              <w:t>（5）投标人负责做好公厕内外所有公示牌、宣传标语等设计、制作安装。</w:t>
            </w:r>
          </w:p>
          <w:p>
            <w:pPr>
              <w:pStyle w:val="null3"/>
            </w:pPr>
            <w:r>
              <w:rPr>
                <w:rFonts w:ascii="仿宋_GB2312" w:hAnsi="仿宋_GB2312" w:cs="仿宋_GB2312" w:eastAsia="仿宋_GB2312"/>
              </w:rPr>
              <w:t>（6）投标人必须为其保洁工作人员办理人身意外伤害保险和社会保险、加强保沽工作人员安生产教育管理，全年安全教育培训不少于12次，受训达100%。</w:t>
            </w:r>
          </w:p>
          <w:p>
            <w:pPr>
              <w:pStyle w:val="null3"/>
            </w:pPr>
            <w:r>
              <w:rPr>
                <w:rFonts w:ascii="仿宋_GB2312" w:hAnsi="仿宋_GB2312" w:cs="仿宋_GB2312" w:eastAsia="仿宋_GB2312"/>
              </w:rPr>
              <w:t>（7）投标人必须按时向保洁员发放月工资及劳保、福利等费用，若出现因拖延、拖欠保洁员劳务费用的投诉、上访事件，根据情节，招标人将对投标人严肃处理。拖欠的相关费用，招标人有权以应支付给投标人的服务费中扣除相关费用并支付给相应的保洁人员。招标人支付给保洁员后的费用等额抵扣招标人支付给投标人的管理服务费，对此投标人无异议。</w:t>
            </w:r>
          </w:p>
          <w:p>
            <w:pPr>
              <w:pStyle w:val="null3"/>
            </w:pPr>
            <w:r>
              <w:rPr>
                <w:rFonts w:ascii="仿宋_GB2312" w:hAnsi="仿宋_GB2312" w:cs="仿宋_GB2312" w:eastAsia="仿宋_GB2312"/>
              </w:rPr>
              <w:t>（8）投标人应对保洁人员进行相应的岗位培训。定期对保洁人员进行岗位知识、工作技能、应急预案和思想教育。学习、培训，全年业务培训工作不得少于12次。</w:t>
            </w:r>
          </w:p>
          <w:p>
            <w:pPr>
              <w:pStyle w:val="null3"/>
            </w:pPr>
            <w:r>
              <w:rPr>
                <w:rFonts w:ascii="仿宋_GB2312" w:hAnsi="仿宋_GB2312" w:cs="仿宋_GB2312" w:eastAsia="仿宋_GB2312"/>
              </w:rPr>
              <w:t>（9）投标人必须加强对所辖公厕的工作情况进行巡视检查，及时解决处理所存在的问题。</w:t>
            </w:r>
          </w:p>
          <w:p>
            <w:pPr>
              <w:pStyle w:val="null3"/>
            </w:pPr>
            <w:r>
              <w:rPr>
                <w:rFonts w:ascii="仿宋_GB2312" w:hAnsi="仿宋_GB2312" w:cs="仿宋_GB2312" w:eastAsia="仿宋_GB2312"/>
              </w:rPr>
              <w:t>（11）投标人必须为管理用房配备床、桌椅、柜子、空调等日常生活用品。</w:t>
            </w:r>
          </w:p>
          <w:p>
            <w:pPr>
              <w:pStyle w:val="null3"/>
            </w:pPr>
            <w:r>
              <w:rPr>
                <w:rFonts w:ascii="仿宋_GB2312" w:hAnsi="仿宋_GB2312" w:cs="仿宋_GB2312" w:eastAsia="仿宋_GB2312"/>
              </w:rPr>
              <w:t>（12）投标人需加大日常宣传力度，全年媒体宣传报道不得少于12次。</w:t>
            </w:r>
          </w:p>
          <w:p>
            <w:pPr>
              <w:pStyle w:val="null3"/>
            </w:pPr>
            <w:r>
              <w:rPr>
                <w:rFonts w:ascii="仿宋_GB2312" w:hAnsi="仿宋_GB2312" w:cs="仿宋_GB2312" w:eastAsia="仿宋_GB2312"/>
              </w:rPr>
              <w:t>（13）公厕移交投标人后，公厕的相关费用（包括但不限于维护、维修等费用）由投标人自行承担。但非投标人原因造成建筑主体维修以及因主体原因造成的设备维修费用，由投标人先行垫付后，可向相关责任方追偿。</w:t>
            </w:r>
          </w:p>
          <w:p>
            <w:pPr>
              <w:pStyle w:val="null3"/>
            </w:pPr>
            <w:r>
              <w:rPr>
                <w:rFonts w:ascii="仿宋_GB2312" w:hAnsi="仿宋_GB2312" w:cs="仿宋_GB2312" w:eastAsia="仿宋_GB2312"/>
              </w:rPr>
              <w:t>（14）因建设等原因造成的停电或停水情况，需调整水、电接口线路时，期间发生的水电费由投标人先垫付，经招标人审核确认后予以支付投标人。</w:t>
            </w:r>
          </w:p>
          <w:p>
            <w:pPr>
              <w:pStyle w:val="null3"/>
            </w:pPr>
            <w:r>
              <w:rPr>
                <w:rFonts w:ascii="仿宋_GB2312" w:hAnsi="仿宋_GB2312" w:cs="仿宋_GB2312" w:eastAsia="仿宋_GB2312"/>
              </w:rPr>
              <w:t>3.安全责任</w:t>
            </w:r>
          </w:p>
          <w:p>
            <w:pPr>
              <w:pStyle w:val="null3"/>
            </w:pPr>
            <w:r>
              <w:rPr>
                <w:rFonts w:ascii="仿宋_GB2312" w:hAnsi="仿宋_GB2312" w:cs="仿宋_GB2312" w:eastAsia="仿宋_GB2312"/>
              </w:rPr>
              <w:t>（1）投标人负责其工作人员等的人身、财产安全。若其工作人员发生安全事故，由投标人自行承担全部责任。</w:t>
            </w:r>
          </w:p>
          <w:p>
            <w:pPr>
              <w:pStyle w:val="null3"/>
            </w:pPr>
            <w:r>
              <w:rPr>
                <w:rFonts w:ascii="仿宋_GB2312" w:hAnsi="仿宋_GB2312" w:cs="仿宋_GB2312" w:eastAsia="仿宋_GB2312"/>
              </w:rPr>
              <w:t>（2）投标人在履行合同期间因投标人原因所发生的第三方人身、财产伤害，由投标人承担全部法律责任。若因此使招标人受到损失，招标人有权向投标人追偿，追偿范围包括但不限于违约金、律师费、诉讼费和赔偿金。</w:t>
            </w:r>
          </w:p>
          <w:p>
            <w:pPr>
              <w:pStyle w:val="null3"/>
            </w:pPr>
            <w:r>
              <w:rPr>
                <w:rFonts w:ascii="仿宋_GB2312" w:hAnsi="仿宋_GB2312" w:cs="仿宋_GB2312" w:eastAsia="仿宋_GB2312"/>
              </w:rPr>
              <w:t>（3）项目实施期间，凡因投标人的违规操作或者疏于管理而导致的对区域内建筑物、设施设备等造成损毁或涉及人身伤害，由投标人承担所有赔偿责任。</w:t>
            </w:r>
          </w:p>
          <w:p>
            <w:pPr>
              <w:pStyle w:val="null3"/>
            </w:pPr>
            <w:r>
              <w:rPr>
                <w:rFonts w:ascii="仿宋_GB2312" w:hAnsi="仿宋_GB2312" w:cs="仿宋_GB2312" w:eastAsia="仿宋_GB2312"/>
              </w:rPr>
              <w:t>（二）人行天桥服务要求</w:t>
            </w:r>
          </w:p>
          <w:p>
            <w:pPr>
              <w:pStyle w:val="null3"/>
            </w:pPr>
            <w:r>
              <w:rPr>
                <w:rFonts w:ascii="仿宋_GB2312" w:hAnsi="仿宋_GB2312" w:cs="仿宋_GB2312" w:eastAsia="仿宋_GB2312"/>
              </w:rPr>
              <w:t>1、人员配置要求：</w:t>
            </w:r>
          </w:p>
          <w:p>
            <w:pPr>
              <w:pStyle w:val="null3"/>
            </w:pPr>
            <w:r>
              <w:rPr>
                <w:rFonts w:ascii="仿宋_GB2312" w:hAnsi="仿宋_GB2312" w:cs="仿宋_GB2312" w:eastAsia="仿宋_GB2312"/>
              </w:rPr>
              <w:t>（1）投标人使用项目工作人员年龄：男不超过63周岁、女不超过60周岁；否则，出现的相关责任由投标人负责，因此给招标人造成的损失，由投标人赔偿。（提供承诺书）</w:t>
            </w:r>
          </w:p>
          <w:p>
            <w:pPr>
              <w:pStyle w:val="null3"/>
            </w:pPr>
            <w:r>
              <w:rPr>
                <w:rFonts w:ascii="仿宋_GB2312" w:hAnsi="仿宋_GB2312" w:cs="仿宋_GB2312" w:eastAsia="仿宋_GB2312"/>
              </w:rPr>
              <w:t>（2）配置工作人员不少于31人（其中保洁不少于19人；安保不少于12人）；</w:t>
            </w:r>
          </w:p>
          <w:p>
            <w:pPr>
              <w:pStyle w:val="null3"/>
            </w:pPr>
            <w:r>
              <w:rPr>
                <w:rFonts w:ascii="仿宋_GB2312" w:hAnsi="仿宋_GB2312" w:cs="仿宋_GB2312" w:eastAsia="仿宋_GB2312"/>
              </w:rPr>
              <w:t>（3）工程维修人员、电梯安全管理员、高空作业人员均须持相应岗位资格证上岗（提供相关证书或岗前培训承诺书）；</w:t>
            </w:r>
          </w:p>
          <w:p>
            <w:pPr>
              <w:pStyle w:val="null3"/>
            </w:pPr>
            <w:r>
              <w:rPr>
                <w:rFonts w:ascii="仿宋_GB2312" w:hAnsi="仿宋_GB2312" w:cs="仿宋_GB2312" w:eastAsia="仿宋_GB2312"/>
              </w:rPr>
              <w:t>（4）项目工作人员均须按照相应岗位安全管理要求进行岗前培训，符合条件后方可予以上岗（提供岗前培训承诺书）；</w:t>
            </w:r>
          </w:p>
          <w:p>
            <w:pPr>
              <w:pStyle w:val="null3"/>
            </w:pPr>
            <w:r>
              <w:rPr>
                <w:rFonts w:ascii="仿宋_GB2312" w:hAnsi="仿宋_GB2312" w:cs="仿宋_GB2312" w:eastAsia="仿宋_GB2312"/>
              </w:rPr>
              <w:t>（5）投标人使用的工作人员必须身体健康、品德良好、无不良嗜好、无违法犯罪记录，如出现的相关责任由投标人负责，因此给招标人造成损失，由己方赔偿（提供承诺书）。</w:t>
            </w:r>
          </w:p>
          <w:p>
            <w:pPr>
              <w:pStyle w:val="null3"/>
            </w:pPr>
            <w:r>
              <w:rPr>
                <w:rFonts w:ascii="仿宋_GB2312" w:hAnsi="仿宋_GB2312" w:cs="仿宋_GB2312" w:eastAsia="仿宋_GB2312"/>
              </w:rPr>
              <w:t>2.服务质量要求：</w:t>
            </w:r>
          </w:p>
          <w:p>
            <w:pPr>
              <w:pStyle w:val="null3"/>
            </w:pPr>
            <w:r>
              <w:rPr>
                <w:rFonts w:ascii="仿宋_GB2312" w:hAnsi="仿宋_GB2312" w:cs="仿宋_GB2312" w:eastAsia="仿宋_GB2312"/>
              </w:rPr>
              <w:t>（1）按照国家标准GB/T3608-2008《高处作业分级》《特种设备安全法》及西安市地方标准(DB6101/T3057-2019)《城市道路清扫保洁技术规范》要求，实现项目安全有序、干净整洁管理目标。</w:t>
            </w:r>
          </w:p>
          <w:p>
            <w:pPr>
              <w:pStyle w:val="null3"/>
            </w:pPr>
            <w:r>
              <w:rPr>
                <w:rFonts w:ascii="仿宋_GB2312" w:hAnsi="仿宋_GB2312" w:cs="仿宋_GB2312" w:eastAsia="仿宋_GB2312"/>
              </w:rPr>
              <w:t>（2）项目人员统一着装，仪容仪表整洁规范，行为举止文明，上岗期间不得出现着装开怀散胸、聚堆聊天、坐姿不雅等不文明现象；严禁工作人员上班时间捡拾废品。</w:t>
            </w:r>
          </w:p>
          <w:p>
            <w:pPr>
              <w:pStyle w:val="null3"/>
            </w:pPr>
            <w:r>
              <w:rPr>
                <w:rFonts w:ascii="仿宋_GB2312" w:hAnsi="仿宋_GB2312" w:cs="仿宋_GB2312" w:eastAsia="仿宋_GB2312"/>
              </w:rPr>
              <w:t>（3）按照合同约定配备项目工作人员，并为项目工作人员办理商业保险和社会保险，按时足额发放工资、福利，严禁拖欠、克扣人员工资、福利待遇。</w:t>
            </w:r>
          </w:p>
          <w:p>
            <w:pPr>
              <w:pStyle w:val="null3"/>
            </w:pPr>
            <w:r>
              <w:rPr>
                <w:rFonts w:ascii="仿宋_GB2312" w:hAnsi="仿宋_GB2312" w:cs="仿宋_GB2312" w:eastAsia="仿宋_GB2312"/>
              </w:rPr>
              <w:t>（4）按照人行天桥物业管理相关要求，确保项目服务范围市容环境整洁，设施完好，秩序井然；项目使用工具、器械干净、无破损，严禁工作人员在桥面、梯道、电梯等公共区域存放个人物品或堆放工具、物品。</w:t>
            </w:r>
          </w:p>
          <w:p>
            <w:pPr>
              <w:pStyle w:val="null3"/>
            </w:pPr>
            <w:r>
              <w:rPr>
                <w:rFonts w:ascii="仿宋_GB2312" w:hAnsi="仿宋_GB2312" w:cs="仿宋_GB2312" w:eastAsia="仿宋_GB2312"/>
              </w:rPr>
              <w:t>（5）本项目设施设备尚在质保期内，若出现质量问题，及时上报并联系建设单位及时维修，维修期间对于不能正常使用的通行区域，要做好告知公示，提示行人；若因管理不善造成的设施设备损坏、丢失现象，由乙方负责并及时快速进行维修、补齐、整改到位。</w:t>
            </w:r>
          </w:p>
          <w:p>
            <w:pPr>
              <w:pStyle w:val="null3"/>
            </w:pPr>
            <w:r>
              <w:rPr>
                <w:rFonts w:ascii="仿宋_GB2312" w:hAnsi="仿宋_GB2312" w:cs="仿宋_GB2312" w:eastAsia="仿宋_GB2312"/>
              </w:rPr>
              <w:t>（6）遇雨雪天气，提前做好防滑措施。冬季清除积雪、积冰工作，以雪为令，快速清扫桥面、梯道积雪、铲除结冰，并采取必要防滑措施，严禁在桥面、梯道堆放积雪。</w:t>
            </w:r>
          </w:p>
          <w:p>
            <w:pPr>
              <w:pStyle w:val="null3"/>
            </w:pPr>
            <w:r>
              <w:rPr>
                <w:rFonts w:ascii="仿宋_GB2312" w:hAnsi="仿宋_GB2312" w:cs="仿宋_GB2312" w:eastAsia="仿宋_GB2312"/>
              </w:rPr>
              <w:t>（7）制定相关应急预案，并进行演练，出现突发应急事件，第一时间到达现场，并立即采取有效措施；负责做好本项目安全消防管理工作。</w:t>
            </w:r>
          </w:p>
          <w:p>
            <w:pPr>
              <w:pStyle w:val="null3"/>
            </w:pPr>
            <w:r>
              <w:rPr>
                <w:rFonts w:ascii="仿宋_GB2312" w:hAnsi="仿宋_GB2312" w:cs="仿宋_GB2312" w:eastAsia="仿宋_GB2312"/>
              </w:rPr>
              <w:t>（8）及时上报情况，按时报送工作资料，负责本项目服务范围的投诉处置等工作。</w:t>
            </w:r>
          </w:p>
          <w:p>
            <w:pPr>
              <w:pStyle w:val="null3"/>
            </w:pPr>
            <w:r>
              <w:rPr>
                <w:rFonts w:ascii="仿宋_GB2312" w:hAnsi="仿宋_GB2312" w:cs="仿宋_GB2312" w:eastAsia="仿宋_GB2312"/>
              </w:rPr>
              <w:t>（9）人行天桥秩序安保严格落实安全防范措施管理，安保人员足额上岗，法定节假日及辖区重要活动期间，根据实际情况适时增强安保力量。</w:t>
            </w:r>
          </w:p>
          <w:p>
            <w:pPr>
              <w:pStyle w:val="null3"/>
            </w:pPr>
            <w:r>
              <w:rPr>
                <w:rFonts w:ascii="仿宋_GB2312" w:hAnsi="仿宋_GB2312" w:cs="仿宋_GB2312" w:eastAsia="仿宋_GB2312"/>
              </w:rPr>
              <w:t>（10）做好电梯安全管理、日常运行安全管理及天桥设施日常维护工作；做好电梯服务工作，引导行人安全通行；若出现属于本条款服务范围的维修工作，必须立即到达现场，及时开展维修维护。</w:t>
            </w:r>
          </w:p>
          <w:p>
            <w:pPr>
              <w:pStyle w:val="null3"/>
            </w:pPr>
            <w:r>
              <w:rPr>
                <w:rFonts w:ascii="仿宋_GB2312" w:hAnsi="仿宋_GB2312" w:cs="仿宋_GB2312" w:eastAsia="仿宋_GB2312"/>
              </w:rPr>
              <w:t>（11）天桥整体玻璃面、铝板、格栅屏的高空清洗作业须严格遵守中华人民共和国国家标准GB/T3608-2008《高处作业分级》《特种设备安全法》要求，严格落实安全防护措施方可作业；四座人行天桥外立面清洗每年至少2次。</w:t>
            </w:r>
          </w:p>
          <w:p>
            <w:pPr>
              <w:pStyle w:val="null3"/>
            </w:pPr>
            <w:r>
              <w:rPr>
                <w:rFonts w:ascii="仿宋_GB2312" w:hAnsi="仿宋_GB2312" w:cs="仿宋_GB2312" w:eastAsia="仿宋_GB2312"/>
              </w:rPr>
              <w:t>（12）甲方安排的其他任务。</w:t>
            </w:r>
          </w:p>
          <w:p>
            <w:pPr>
              <w:pStyle w:val="null3"/>
            </w:pPr>
            <w:r>
              <w:rPr>
                <w:rFonts w:ascii="仿宋_GB2312" w:hAnsi="仿宋_GB2312" w:cs="仿宋_GB2312" w:eastAsia="仿宋_GB2312"/>
              </w:rPr>
              <w:t>3.安全责任</w:t>
            </w:r>
          </w:p>
          <w:p>
            <w:pPr>
              <w:pStyle w:val="null3"/>
            </w:pPr>
            <w:r>
              <w:rPr>
                <w:rFonts w:ascii="仿宋_GB2312" w:hAnsi="仿宋_GB2312" w:cs="仿宋_GB2312" w:eastAsia="仿宋_GB2312"/>
              </w:rPr>
              <w:t>（1）投标人负责其工作人员等的人身、财产安全。若其工作人员发生安全事故，由投标人自行承担全部责任。</w:t>
            </w:r>
          </w:p>
          <w:p>
            <w:pPr>
              <w:pStyle w:val="null3"/>
            </w:pPr>
            <w:r>
              <w:rPr>
                <w:rFonts w:ascii="仿宋_GB2312" w:hAnsi="仿宋_GB2312" w:cs="仿宋_GB2312" w:eastAsia="仿宋_GB2312"/>
              </w:rPr>
              <w:t>（2）投标人在履行合同期间因投标人原因所发生的第三方人身、财产伤害，由投标人承担全部法律责任。若因此使招标人受到损失，招标人有权向投标人追偿，追偿范围包括但不限于违约金、律师费、诉讼费和赔偿金。</w:t>
            </w:r>
          </w:p>
          <w:p>
            <w:pPr>
              <w:pStyle w:val="null3"/>
            </w:pPr>
            <w:r>
              <w:rPr>
                <w:rFonts w:ascii="仿宋_GB2312" w:hAnsi="仿宋_GB2312" w:cs="仿宋_GB2312" w:eastAsia="仿宋_GB2312"/>
              </w:rPr>
              <w:t>（3）项目实施期间，凡因投标人的违规操作或者疏于管理而导致的对区域内建筑物、设施设备等造成损毁或涉及人身伤害，由投标人承担所有赔偿责任。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一、公厕： 1、配置工作人员不少于136人； 2、投标人使用的工作人员必须身体健康、品德良好、无不良嗜好、无违法犯罪记录，如出现的相关责任由投标人负责，因此给招标人造成损失，由己方赔偿。（提供承诺书） 3、投标人使用保洁作业人员男性年龄不超过63岁，女性年龄不超过60岁，否则，出现的相关责任由投标人负责，因此给招标人造成的损失，由投标人赔偿。（提供承诺书） 二、人行天桥： 1、投标人使用项目工作人员年龄：男不超过63周岁、女不超过60周岁；否则，出现的相关责任由投标人负责，因此给招标人造成的损失，由投标人赔偿。（提供承诺书） 2、配置工作人员不少于31人（其中保洁不少于19人；安保不少于12人）； 3、工程维修人员、电梯安全管理员、高空作业人员均须持相应岗位资格证上岗（提供相关证书或岗前培训承诺书）； 4、项目工作人员均须按照相应岗位安全管理要求进行岗前培训，符合条件后方可予以上岗（提供岗前培训承诺书）； 5、投标人使用的工作人员必须身体健康、品德良好、无不良嗜好、无违法犯罪记录，如出现的相关责任由投标人负责，因此给招标人造成损失，由己方赔偿（提供承诺书）。</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12个月，以甲方书面通知的入场时间为准。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西安市曲江新区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不预付服务费用，乙方服务期间所产生的管理费用，由乙方承担。乙方须有垫付一个季度服务费用的能力。按月度进行支付管理服务费用，乙方应于次月月底前向甲方报送上月管理服务费用确认单。每月末，甲方按照本合同附件的规定，由乙方填报费用确认单，乙方应在次月月底前向甲方报送上月费用确认单（遇节假日顺延）。甲方结合乙方工作量、考核结果，最终确认月度管理服务费，甲方付款前，乙方需根据甲方确认的上月费用确认单上的具体费用数额，向甲方开据等额的增值税普通发票及收款收据。为了加强管理，提升城市精细化管理水平，本合同签订后，甲方支付乙方第一个月承包费用时，应扣除乙方本合同总承包费用的3%作为培训考核费用（以下简称培训费用），由甲方统一调配使用。本合同期终止甲方将剩余的培训考核费用在最后一个月返还乙方。），达到付款条件起30个工作日内，支付合同总金额的5.33%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度进行支付管理服务费用，乙方应于次月月底前向甲方报送上月管理服务费用确认单。每月末，甲方按照本合同附件的规定，由乙方填报费用确认单，乙方应在次月月底前向甲方报送上月费用确认单（遇节假日顺延）。甲方结合乙方工作量、考核结果，最终确认月度管理服务费，甲方付款前，乙方需根据甲方确认的上月费用确认单上的具体费用数额，向甲方开据等额的增值税普通发票及收款收据。，达到付款条件起30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度进行支付管理服务费用，乙方应于次月月底前向甲方报送上月管理服务费用确认单。每月末，甲方按照本合同附件的规定，由乙方填报费用确认单，乙方应在次月月底前向甲方报送上月费用确认单（遇节假日顺延）。甲方结合乙方工作量、考核结果，最终确认月度管理服务费，甲方付款前，乙方需根据甲方确认的上月费用确认单上的具体费用数额，向甲方开据等额的增值税普通发票及收款收据。，达到付款条件起30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度进行支付管理服务费用，乙方应于次月月底前向甲方报送上月管理服务费用确认单。每月末，甲方按照本合同附件的规定，由乙方填报费用确认单，乙方应在次月月底前向甲方报送上月费用确认单（遇节假日顺延）。甲方结合乙方工作量、考核结果，最终确认月度管理服务费，甲方付款前，乙方需根据甲方确认的上月费用确认单上的具体费用数额，向甲方开据等额的增值税普通发票及收款收据。，达到付款条件起30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度进行支付管理服务费用，乙方应于次月月底前向甲方报送上月管理服务费用确认单。每月末，甲方按照本合同附件的规定，由乙方填报费用确认单，乙方应在次月月底前向甲方报送上月费用确认单（遇节假日顺延）。甲方结合乙方工作量、考核结果，最终确认月度管理服务费，甲方付款前，乙方需根据甲方确认的上月费用确认单上的具体费用数额，向甲方开据等额的增值税普通发票及收款收据。，达到付款条件起30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度进行支付管理服务费用，乙方应于次月月底前向甲方报送上月管理服务费用确认单。每月末，甲方按照本合同附件的规定，由乙方填报费用确认单，乙方应在次月月底前向甲方报送上月费用确认单（遇节假日顺延）。甲方结合乙方工作量、考核结果，最终确认月度管理服务费，甲方付款前，乙方需根据甲方确认的上月费用确认单上的具体费用数额，向甲方开据等额的增值税普通发票及收款收据。，达到付款条件起30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度进行支付管理服务费用，乙方应于次月月底前向甲方报送上月管理服务费用确认单。每月末，甲方按照本合同附件的规定，由乙方填报费用确认单，乙方应在次月月底前向甲方报送上月费用确认单（遇节假日顺延）。甲方结合乙方工作量、考核结果，最终确认月度管理服务费，甲方付款前，乙方需根据甲方确认的上月费用确认单上的具体费用数额，向甲方开据等额的增值税普通发票及收款收据。，达到付款条件起30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度进行支付管理服务费用，乙方应于次月月底前向甲方报送上月管理服务费用确认单。每月末，甲方按照本合同附件的规定，由乙方填报费用确认单，乙方应在次月月底前向甲方报送上月费用确认单（遇节假日顺延）。甲方结合乙方工作量、考核结果，最终确认月度管理服务费，甲方付款前，乙方需根据甲方确认的上月费用确认单上的具体费用数额，向甲方开据等额的增值税普通发票及收款收据。，达到付款条件起30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度进行支付管理服务费用，乙方应于次月月底前向甲方报送上月管理服务费用确认单。每月末，甲方按照本合同附件的规定，由乙方填报费用确认单，乙方应在次月月底前向甲方报送上月费用确认单（遇节假日顺延）。甲方结合乙方工作量、考核结果，最终确认月度管理服务费，甲方付款前，乙方需根据甲方确认的上月费用确认单上的具体费用数额，向甲方开据等额的增值税普通发票及收款收据。，达到付款条件起30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度进行支付管理服务费用，乙方应于次月月底前向甲方报送上月管理服务费用确认单。每月末，甲方按照本合同附件的规定，由乙方填报费用确认单，乙方应在次月月底前向甲方报送上月费用确认单（遇节假日顺延）。甲方结合乙方工作量、考核结果，最终确认月度管理服务费，甲方付款前，乙方需根据甲方确认的上月费用确认单上的具体费用数额，向甲方开据等额的增值税普通发票及收款收据。，达到付款条件起30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按月度进行支付管理服务费用，乙方应于次月月底前向甲方报送上月管理服务费用确认单。每月末，甲方按照本合同附件的规定，由乙方填报费用确认单，乙方应在次月月底前向甲方报送上月费用确认单（遇节假日顺延）。甲方结合乙方工作量、考核结果，最终确认月度管理服务费，甲方付款前，乙方需根据甲方确认的上月费用确认单上的具体费用数额，向甲方开据等额的增值税普通发票及收款收据。，达到付款条件起30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按月度进行支付管理服务费用，乙方应于次月月底前向甲方报送上月管理服务费用确认单。每月末，甲方按照本合同附件的规定，由乙方填报费用确认单，乙方应在次月月底前向甲方报送上月费用确认单（遇节假日顺延）。甲方结合乙方工作量、考核结果，最终确认月度管理服务费，甲方付款前，乙方需根据甲方确认的上月费用确认单上的具体费用数额，向甲方开据等额的增值税普通发票及收款收据。本合同期终止甲方将剩余的培训考核费用在最后一个月返还乙方。），达到付款条件起30个工作日内，支付合同总金额的11.37%</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供应商需在项目电子化交易系统中按要求填写上传《投标函》及《资格证明文件》并进行电子签章。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供应商需在项目电子化交易系统中按要求填写上传《资格证明文件》并进行电子签章。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供应商需在项目电子化交易系统中按要求填写上传《投标函》及《资格证明文件》并进行电子签章。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法定代表人（单位负责人）身份证明或授权委托书</w:t>
            </w:r>
          </w:p>
        </w:tc>
        <w:tc>
          <w:tcPr>
            <w:tcW w:type="dxa" w:w="3322"/>
          </w:tcPr>
          <w:p>
            <w:pPr>
              <w:pStyle w:val="null3"/>
            </w:pPr>
            <w:r>
              <w:rPr>
                <w:rFonts w:ascii="仿宋_GB2312" w:hAnsi="仿宋_GB2312" w:cs="仿宋_GB2312" w:eastAsia="仿宋_GB2312"/>
              </w:rPr>
              <w:t>法定代表人直接参加投标时须出具法定代表人证明书（附法定代表人身份证复印件）以及法定代表人在开标日期前六个月内任意一个月的社保缴纳证明(须赋可查询的验证编号或验证二维码且开标日期在验证有效期内)；被授权人参加投标时须提供法定代表人授权委托书（附法定代表人、被授权人身份证复印件）及被授权人在开标日期前六个月内任意一个月的社保缴纳证明(须赋可查询的验证编号或验证二维码且开标日期在验证有效期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投标人不得存在以下情形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根据《关于推动解决政府采购异常低价问题的通知》(财库(2026)2号)等相关规定，政府采购评审中出现下列情形之一的，评审委员会应当启动异常低价投标(响应)审查程序:(1)投标(响应)报价低于全部通过符合性审查供应商投标(响应)报价平均值50%的，即投标(响应)报价〈全部通过符合性审查供应商投标(响应)报价平均值X50%。(2)投标(响应)报价低于通过符合性审查且报价次低供应商投标(响应)报价50%的，即投标(响应)报价〈通过符合性审查且报价次低供应商投标(响应)报价X50%。(3)投标(响应)报价低于最高限价45%的，即投标(响应)报价〈最高限价X45%。(4)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投标方案.docx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投标报价未超过本项目预算金额（如本项目有最高限价，以最高限价金额为准），超过预算金额或最高限价金额，本次投标无效。</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业绩.docx 投标方案.docx 投标函 中小企业声明函 残疾人福利性单位声明函 标的清单 投标文件封面 服务内容偏离表.docx 商务偏离表.docx 资格证明文件.docx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投标内容不存在漏项或不符合招标文件规定情形，投标内容满足招标文件的商务、技术等实质性要求。</w:t>
            </w:r>
          </w:p>
        </w:tc>
        <w:tc>
          <w:tcPr>
            <w:tcW w:type="dxa" w:w="1661"/>
          </w:tcPr>
          <w:p>
            <w:pPr>
              <w:pStyle w:val="null3"/>
            </w:pPr>
            <w:r>
              <w:rPr>
                <w:rFonts w:ascii="仿宋_GB2312" w:hAnsi="仿宋_GB2312" w:cs="仿宋_GB2312" w:eastAsia="仿宋_GB2312"/>
              </w:rPr>
              <w:t>服务内容偏离表.docx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投标函 陕西省政府采购供应商拒绝政府采购领域商业贿赂承诺书.docx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投标函 陕西省政府采购供应商拒绝政府采购领域商业贿赂承诺书.docx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管理服务方案</w:t>
            </w:r>
          </w:p>
        </w:tc>
        <w:tc>
          <w:tcPr>
            <w:tcW w:type="dxa" w:w="2492"/>
          </w:tcPr>
          <w:p>
            <w:pPr>
              <w:pStyle w:val="null3"/>
            </w:pPr>
            <w:r>
              <w:rPr>
                <w:rFonts w:ascii="仿宋_GB2312" w:hAnsi="仿宋_GB2312" w:cs="仿宋_GB2312" w:eastAsia="仿宋_GB2312"/>
              </w:rPr>
              <w:t>投标人需提供公厕及人行天桥的管理服务方案，包含但不限于清卫保洁人员的配备（劳动力投入计划等内容）、公厕设施设备维护措施、保洁管理制度、保洁作业组织方案、秩序管理、电梯管理及运行维护方案等，方案合理、架构完整、层次清楚，工作目标明确。服务方案内容完整、可实施、且有针对性，基本无缺陷得15分；内容完整、可实施，但有部分缺陷得12分；内容完整、可实施，但有较多缺陷得8分；基本完整但有较多缺陷得3分；本项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时间进度安排</w:t>
            </w:r>
          </w:p>
        </w:tc>
        <w:tc>
          <w:tcPr>
            <w:tcW w:type="dxa" w:w="2492"/>
          </w:tcPr>
          <w:p>
            <w:pPr>
              <w:pStyle w:val="null3"/>
            </w:pPr>
            <w:r>
              <w:rPr>
                <w:rFonts w:ascii="仿宋_GB2312" w:hAnsi="仿宋_GB2312" w:cs="仿宋_GB2312" w:eastAsia="仿宋_GB2312"/>
              </w:rPr>
              <w:t>投标人需提供服务时间进度安排方案，有详细的保洁时间安排、秩序维护时间安排、有详细的巡查制度、时间节点控制等。方案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投标人需分别提供拟派公厕及人行天桥的人员团队情况，团队人员组织架构科学、合理，人员分工明确，岗位职责明确。内容完整、可实施、且有针对性，基本无缺陷得10分；内容完整、可实施，但有部分缺陷得8分；方案内容基本完整，但有部分缺陷得6分；有方案说明，但有较多缺陷得3分；本项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安全文明保障措施</w:t>
            </w:r>
          </w:p>
        </w:tc>
        <w:tc>
          <w:tcPr>
            <w:tcW w:type="dxa" w:w="2492"/>
          </w:tcPr>
          <w:p>
            <w:pPr>
              <w:pStyle w:val="null3"/>
            </w:pPr>
            <w:r>
              <w:rPr>
                <w:rFonts w:ascii="仿宋_GB2312" w:hAnsi="仿宋_GB2312" w:cs="仿宋_GB2312" w:eastAsia="仿宋_GB2312"/>
              </w:rPr>
              <w:t>投标人需提供的安全文明保障措施方案，安全文明保障措施方案可行有效、内容详细细致，严谨合理、基本无缺陷得5分；方案较可行、内容较为详细，较为合理但有部分缺陷的得3分；方案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针对雨雪恶劣天气、重大活动的工作方案</w:t>
            </w:r>
          </w:p>
        </w:tc>
        <w:tc>
          <w:tcPr>
            <w:tcW w:type="dxa" w:w="2492"/>
          </w:tcPr>
          <w:p>
            <w:pPr>
              <w:pStyle w:val="null3"/>
            </w:pPr>
            <w:r>
              <w:rPr>
                <w:rFonts w:ascii="仿宋_GB2312" w:hAnsi="仿宋_GB2312" w:cs="仿宋_GB2312" w:eastAsia="仿宋_GB2312"/>
              </w:rPr>
              <w:t>投标人需提供针对雨雪恶劣天气、节假日的重大活动所安排的工作方案。方案内容完整、可实施、且有针对性，基本无缺陷得10分；内容完整、可实施，但有部分缺陷得8分；方案内容基本完整，但有部分缺陷得6分；有方案说明，但有较多缺陷得3分；本项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保洁工具、耗材及车辆安排</w:t>
            </w:r>
          </w:p>
        </w:tc>
        <w:tc>
          <w:tcPr>
            <w:tcW w:type="dxa" w:w="2492"/>
          </w:tcPr>
          <w:p>
            <w:pPr>
              <w:pStyle w:val="null3"/>
            </w:pPr>
            <w:r>
              <w:rPr>
                <w:rFonts w:ascii="仿宋_GB2312" w:hAnsi="仿宋_GB2312" w:cs="仿宋_GB2312" w:eastAsia="仿宋_GB2312"/>
              </w:rPr>
              <w:t>投标人需提供保洁工具、耗材及车辆安排方案（如：工作巡查车辆、日常保洁作业工具、耗材等资料）方案合理、架构完整、层次清楚，工作目标明确。方案内容完整、可实施、且有针对性，基本无缺陷得10分；内容完整、可实施，但有部分缺陷得8分；内容完整、可实施，但有较多缺陷得6分；基本完整但有较多缺陷得3分；本项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需提供完整、规范、合理可行的质量管理控制体系、服务质量闭环管理措施、服务质量自检、整改等质量保证措施。措施内容完整、可实施、且有针对性，基本无缺陷得10分；内容完整、可实施，但有部分缺陷得8分；内容完整、可实施，但有较多缺陷得6分；基本完整但有较多缺陷得3分；本项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投标人需提供的对本项目特殊事件处理机制与措施（针对本项目类似人员问题或设施故障等突发事件、应急事件进行详细阐述），机制与措施内容齐全，编制科学、合理、基本无缺陷得5分；机制与措施内容较为齐全，编制较合理，但有部分缺陷3分；机制与措施内容齐全性不够，编制不够科学、欠合理性、有较多缺失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需针对本项目提供服务承诺包含但不限于服务质量、应急保障、合理化建议等内容，有明确的承诺等。承诺内容完整、可实施、且有针对性，基本无缺陷得5分；内容完整、可实施，但有部分缺陷得3分；基本完整但有较多缺陷得1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今（以合同签订/中标（成交）通知书时间为准，若同时提供，时间以合同签订时间为准）类似项目业绩材料，需提供中标（成交）通知书或合同并加盖供应商公章为依据，每提供一个得2.5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满足招标文件要求且价格扣除后投标价格最低的投标报价为评标基准价，其价格分为满分。其他投标人的价格分统一按照下列公式计算：投标报价得分=（评标基准价/投标报价）×15。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