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8" w:lineRule="auto"/>
        <w:ind w:left="287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拟签订的合同文本</w:t>
      </w:r>
    </w:p>
    <w:p>
      <w:pPr>
        <w:spacing w:before="241" w:line="225" w:lineRule="auto"/>
        <w:ind w:left="128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（本合同仅供参考，具体内容在签订合同时约定）</w:t>
      </w:r>
    </w:p>
    <w:p>
      <w:pPr>
        <w:pStyle w:val="3"/>
        <w:spacing w:line="358" w:lineRule="auto"/>
      </w:pPr>
    </w:p>
    <w:p>
      <w:pPr>
        <w:spacing w:before="78" w:line="221" w:lineRule="auto"/>
        <w:ind w:left="2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2"/>
          <w:sz w:val="24"/>
          <w:szCs w:val="24"/>
        </w:rPr>
        <w:t>甲方</w:t>
      </w:r>
      <w:r>
        <w:rPr>
          <w:rFonts w:ascii="仿宋" w:hAnsi="仿宋" w:eastAsia="仿宋" w:cs="仿宋"/>
          <w:b/>
          <w:bCs/>
          <w:spacing w:val="-69"/>
          <w:sz w:val="24"/>
          <w:szCs w:val="24"/>
        </w:rPr>
        <w:t>：</w:t>
      </w:r>
      <w:r>
        <w:rPr>
          <w:rFonts w:ascii="仿宋" w:hAnsi="仿宋" w:eastAsia="仿宋" w:cs="仿宋"/>
          <w:spacing w:val="-69"/>
          <w:sz w:val="24"/>
          <w:szCs w:val="24"/>
        </w:rPr>
        <w:t>（</w:t>
      </w:r>
      <w:r>
        <w:rPr>
          <w:rFonts w:ascii="仿宋" w:hAnsi="仿宋" w:eastAsia="仿宋" w:cs="仿宋"/>
          <w:spacing w:val="-2"/>
          <w:sz w:val="24"/>
          <w:szCs w:val="24"/>
        </w:rPr>
        <w:t>前款所称采购人）     住所：</w:t>
      </w:r>
    </w:p>
    <w:p>
      <w:pPr>
        <w:spacing w:before="178" w:line="221" w:lineRule="auto"/>
        <w:ind w:left="1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"/>
          <w:sz w:val="24"/>
          <w:szCs w:val="24"/>
        </w:rPr>
        <w:t>乙方</w:t>
      </w:r>
      <w:r>
        <w:rPr>
          <w:rFonts w:ascii="仿宋" w:hAnsi="仿宋" w:eastAsia="仿宋" w:cs="仿宋"/>
          <w:b/>
          <w:bCs/>
          <w:spacing w:val="-67"/>
          <w:w w:val="98"/>
          <w:sz w:val="24"/>
          <w:szCs w:val="24"/>
        </w:rPr>
        <w:t>：</w:t>
      </w:r>
      <w:r>
        <w:rPr>
          <w:rFonts w:ascii="仿宋" w:hAnsi="仿宋" w:eastAsia="仿宋" w:cs="仿宋"/>
          <w:spacing w:val="-67"/>
          <w:w w:val="98"/>
          <w:sz w:val="24"/>
          <w:szCs w:val="24"/>
        </w:rPr>
        <w:t>（</w:t>
      </w:r>
      <w:r>
        <w:rPr>
          <w:rFonts w:ascii="仿宋" w:hAnsi="仿宋" w:eastAsia="仿宋" w:cs="仿宋"/>
          <w:spacing w:val="-1"/>
          <w:sz w:val="24"/>
          <w:szCs w:val="24"/>
        </w:rPr>
        <w:t>前款所称中标人）     住所：</w:t>
      </w:r>
    </w:p>
    <w:p>
      <w:pPr>
        <w:pStyle w:val="3"/>
        <w:spacing w:line="265" w:lineRule="auto"/>
      </w:pPr>
    </w:p>
    <w:p>
      <w:pPr>
        <w:pStyle w:val="3"/>
        <w:spacing w:line="266" w:lineRule="auto"/>
      </w:pPr>
    </w:p>
    <w:p>
      <w:pPr>
        <w:spacing w:before="79" w:line="222" w:lineRule="auto"/>
        <w:ind w:left="47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一、合同内容（标的、数量、质量等）:</w:t>
      </w:r>
    </w:p>
    <w:p>
      <w:pPr>
        <w:spacing w:before="179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二、合同价款</w:t>
      </w:r>
    </w:p>
    <w:p>
      <w:pPr>
        <w:spacing w:before="177" w:line="222" w:lineRule="auto"/>
        <w:ind w:left="48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1、合同总价：</w:t>
      </w:r>
    </w:p>
    <w:p>
      <w:pPr>
        <w:spacing w:before="179" w:line="222" w:lineRule="auto"/>
        <w:ind w:left="4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2、合同总价包括：</w:t>
      </w:r>
    </w:p>
    <w:p>
      <w:pPr>
        <w:spacing w:before="177" w:line="222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3、合同为固定总价合同，不受市场价变化的影响。</w:t>
      </w:r>
    </w:p>
    <w:p>
      <w:pPr>
        <w:spacing w:before="179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三、合同结算</w:t>
      </w:r>
    </w:p>
    <w:p>
      <w:pPr>
        <w:spacing w:before="177" w:line="221" w:lineRule="auto"/>
        <w:ind w:left="50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四、交货期、质保期及地点:</w:t>
      </w:r>
    </w:p>
    <w:p>
      <w:pPr>
        <w:spacing w:before="181" w:line="223" w:lineRule="auto"/>
        <w:ind w:left="48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7"/>
          <w:sz w:val="24"/>
          <w:szCs w:val="24"/>
        </w:rPr>
        <w:t>1、交货期：</w:t>
      </w:r>
    </w:p>
    <w:p>
      <w:pPr>
        <w:spacing w:before="175" w:line="221" w:lineRule="auto"/>
        <w:ind w:left="4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2、质保期：</w:t>
      </w:r>
    </w:p>
    <w:p>
      <w:pPr>
        <w:spacing w:before="181" w:line="224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3、地点：</w:t>
      </w:r>
    </w:p>
    <w:p>
      <w:pPr>
        <w:spacing w:before="175" w:line="222" w:lineRule="auto"/>
        <w:ind w:left="47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五、技术服务</w:t>
      </w:r>
    </w:p>
    <w:p>
      <w:pPr>
        <w:spacing w:before="180" w:line="222" w:lineRule="auto"/>
        <w:ind w:left="48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1、对技术服务的要求：</w:t>
      </w:r>
    </w:p>
    <w:p>
      <w:pPr>
        <w:spacing w:before="179" w:line="220" w:lineRule="auto"/>
        <w:ind w:left="4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2、技术资料：</w:t>
      </w:r>
    </w:p>
    <w:p>
      <w:pPr>
        <w:spacing w:before="180" w:line="222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3、技术培训：</w:t>
      </w:r>
    </w:p>
    <w:p>
      <w:pPr>
        <w:spacing w:before="179" w:line="222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3-1、培训内容：</w:t>
      </w:r>
    </w:p>
    <w:p>
      <w:pPr>
        <w:spacing w:before="177" w:line="223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3-2、培训地点：</w:t>
      </w:r>
    </w:p>
    <w:p>
      <w:pPr>
        <w:spacing w:before="175" w:line="223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3-3、培训时间：</w:t>
      </w:r>
    </w:p>
    <w:p>
      <w:pPr>
        <w:spacing w:before="178" w:line="223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3-4、培训人数：</w:t>
      </w:r>
    </w:p>
    <w:p>
      <w:pPr>
        <w:spacing w:before="178" w:line="358" w:lineRule="auto"/>
        <w:ind w:firstLine="46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3-5、培训费用：受训人员的食宿费、资料费、培训场地费、</w:t>
      </w:r>
      <w:r>
        <w:rPr>
          <w:rFonts w:ascii="仿宋" w:hAnsi="仿宋" w:eastAsia="仿宋" w:cs="仿宋"/>
          <w:spacing w:val="-3"/>
          <w:sz w:val="24"/>
          <w:szCs w:val="24"/>
        </w:rPr>
        <w:t>耗材（包括水电费等）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费等已包含在合同总价中，甲方不再另行支付。</w:t>
      </w:r>
    </w:p>
    <w:p>
      <w:pPr>
        <w:spacing w:before="3" w:line="221" w:lineRule="auto"/>
        <w:ind w:left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4、售后服务</w:t>
      </w:r>
    </w:p>
    <w:p>
      <w:pPr>
        <w:spacing w:before="179" w:line="359" w:lineRule="auto"/>
        <w:ind w:right="99" w:firstLine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4-1、乙方在接到甲方电话通知后在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0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小时内派出合格的服务人员到达现场进行服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务，承担相应费用。</w:t>
      </w:r>
    </w:p>
    <w:p>
      <w:pPr>
        <w:spacing w:line="219" w:lineRule="auto"/>
        <w:ind w:left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4-2、如果乙方在收到通知后两天内没有弥补缺陷，</w:t>
      </w:r>
      <w:r>
        <w:rPr>
          <w:rFonts w:ascii="仿宋" w:hAnsi="仿宋" w:eastAsia="仿宋" w:cs="仿宋"/>
          <w:spacing w:val="-62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>甲方可采取必要的补救措施，</w:t>
      </w:r>
    </w:p>
    <w:p>
      <w:pPr>
        <w:spacing w:line="219" w:lineRule="auto"/>
        <w:rPr>
          <w:rFonts w:ascii="仿宋" w:hAnsi="仿宋" w:eastAsia="仿宋" w:cs="仿宋"/>
          <w:sz w:val="24"/>
          <w:szCs w:val="24"/>
        </w:rPr>
        <w:sectPr>
          <w:footerReference r:id="rId5" w:type="default"/>
          <w:pgSz w:w="11906" w:h="16839"/>
          <w:pgMar w:top="400" w:right="1318" w:bottom="1199" w:left="1440" w:header="0" w:footer="966" w:gutter="0"/>
          <w:cols w:space="720" w:num="1"/>
        </w:sectPr>
      </w:pPr>
    </w:p>
    <w:p>
      <w:pPr>
        <w:pStyle w:val="3"/>
        <w:spacing w:line="242" w:lineRule="auto"/>
      </w:pPr>
    </w:p>
    <w:p>
      <w:pPr>
        <w:pStyle w:val="3"/>
        <w:spacing w:line="242" w:lineRule="auto"/>
      </w:pPr>
    </w:p>
    <w:p>
      <w:pPr>
        <w:pStyle w:val="3"/>
        <w:spacing w:line="242" w:lineRule="auto"/>
      </w:pPr>
    </w:p>
    <w:p>
      <w:pPr>
        <w:pStyle w:val="3"/>
        <w:spacing w:line="243" w:lineRule="auto"/>
      </w:pPr>
    </w:p>
    <w:p>
      <w:pPr>
        <w:spacing w:before="78" w:line="221" w:lineRule="auto"/>
        <w:ind w:left="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但其风险和费用将由乙方承担，甲方根据合</w:t>
      </w:r>
      <w:r>
        <w:rPr>
          <w:rFonts w:ascii="仿宋" w:hAnsi="仿宋" w:eastAsia="仿宋" w:cs="仿宋"/>
          <w:spacing w:val="-1"/>
          <w:sz w:val="24"/>
          <w:szCs w:val="24"/>
        </w:rPr>
        <w:t>同规定对乙方行使的其它权力不受影响。</w:t>
      </w:r>
    </w:p>
    <w:p>
      <w:pPr>
        <w:spacing w:before="178" w:line="223" w:lineRule="auto"/>
        <w:ind w:left="48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六、验收</w:t>
      </w:r>
    </w:p>
    <w:p>
      <w:pPr>
        <w:spacing w:before="179" w:line="313" w:lineRule="auto"/>
        <w:ind w:left="1" w:firstLine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1、验收：乙方完成服务内容后，</w:t>
      </w:r>
      <w:r>
        <w:rPr>
          <w:rFonts w:ascii="仿宋" w:hAnsi="仿宋" w:eastAsia="仿宋" w:cs="仿宋"/>
          <w:spacing w:val="-5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向甲方提出验收申请，</w:t>
      </w:r>
      <w:r>
        <w:rPr>
          <w:rFonts w:ascii="仿宋" w:hAnsi="仿宋" w:eastAsia="仿宋" w:cs="仿宋"/>
          <w:spacing w:val="-70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甲方接到乙方验收申请后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1"/>
          <w:sz w:val="24"/>
          <w:szCs w:val="24"/>
        </w:rPr>
        <w:t>组织验收（必要时可聘请相应专家或委托相应部门验收</w:t>
      </w:r>
      <w:r>
        <w:rPr>
          <w:rFonts w:ascii="仿宋" w:hAnsi="仿宋" w:eastAsia="仿宋" w:cs="仿宋"/>
          <w:spacing w:val="-50"/>
          <w:sz w:val="24"/>
          <w:szCs w:val="24"/>
        </w:rPr>
        <w:t>），</w:t>
      </w:r>
      <w:r>
        <w:rPr>
          <w:rFonts w:ascii="仿宋" w:hAnsi="仿宋" w:eastAsia="仿宋" w:cs="仿宋"/>
          <w:spacing w:val="1"/>
          <w:sz w:val="24"/>
          <w:szCs w:val="24"/>
        </w:rPr>
        <w:t>验收合格后</w:t>
      </w:r>
      <w:r>
        <w:rPr>
          <w:rFonts w:ascii="仿宋" w:hAnsi="仿宋" w:eastAsia="仿宋" w:cs="仿宋"/>
          <w:sz w:val="24"/>
          <w:szCs w:val="24"/>
        </w:rPr>
        <w:t xml:space="preserve">，出具使用验收 </w:t>
      </w:r>
      <w:r>
        <w:rPr>
          <w:rFonts w:ascii="仿宋" w:hAnsi="仿宋" w:eastAsia="仿宋" w:cs="仿宋"/>
          <w:spacing w:val="-4"/>
          <w:sz w:val="24"/>
          <w:szCs w:val="24"/>
        </w:rPr>
        <w:t>合格证明。</w:t>
      </w:r>
    </w:p>
    <w:p>
      <w:pPr>
        <w:spacing w:before="179" w:line="289" w:lineRule="auto"/>
        <w:ind w:left="3" w:firstLine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2、最终验收：最终验收结果作为付款依据，乙</w:t>
      </w:r>
      <w:r>
        <w:rPr>
          <w:rFonts w:ascii="仿宋" w:hAnsi="仿宋" w:eastAsia="仿宋" w:cs="仿宋"/>
          <w:spacing w:val="1"/>
          <w:sz w:val="24"/>
          <w:szCs w:val="24"/>
        </w:rPr>
        <w:t>方填写验收单，并向甲方提交实施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过程中的所有资料，以便甲方日后管理和维护。</w:t>
      </w:r>
    </w:p>
    <w:p>
      <w:pPr>
        <w:spacing w:before="182" w:line="290" w:lineRule="auto"/>
        <w:ind w:left="5" w:firstLine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3、质保期满后：</w:t>
      </w:r>
      <w:r>
        <w:rPr>
          <w:rFonts w:ascii="仿宋" w:hAnsi="仿宋" w:eastAsia="仿宋" w:cs="仿宋"/>
          <w:spacing w:val="-65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 xml:space="preserve">由乙方出具质保期运行质量报告，若存在质量问题，应按相应规 </w:t>
      </w:r>
      <w:r>
        <w:rPr>
          <w:rFonts w:ascii="仿宋" w:hAnsi="仿宋" w:eastAsia="仿宋" w:cs="仿宋"/>
          <w:spacing w:val="-4"/>
          <w:sz w:val="24"/>
          <w:szCs w:val="24"/>
        </w:rPr>
        <w:t>定协商处理。</w:t>
      </w:r>
    </w:p>
    <w:p>
      <w:pPr>
        <w:spacing w:before="179" w:line="223" w:lineRule="auto"/>
        <w:ind w:left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4、验收依据：</w:t>
      </w:r>
    </w:p>
    <w:p>
      <w:pPr>
        <w:spacing w:before="176" w:line="222" w:lineRule="auto"/>
        <w:ind w:left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4-1、合同文本、合同附件、招标文件、投标文件。</w:t>
      </w:r>
    </w:p>
    <w:p>
      <w:pPr>
        <w:spacing w:before="178" w:line="222" w:lineRule="auto"/>
        <w:ind w:left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4-2、国内相应的标准、规范。</w:t>
      </w:r>
    </w:p>
    <w:p>
      <w:pPr>
        <w:spacing w:before="177" w:line="293" w:lineRule="auto"/>
        <w:ind w:left="963" w:right="6909" w:hanging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七、履约保证金</w:t>
      </w:r>
      <w:r>
        <w:rPr>
          <w:rFonts w:ascii="仿宋" w:hAnsi="仿宋" w:eastAsia="仿宋" w:cs="仿宋"/>
          <w:sz w:val="24"/>
          <w:szCs w:val="24"/>
        </w:rPr>
        <w:t xml:space="preserve"> </w:t>
      </w:r>
    </w:p>
    <w:p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按中标价3%计取。</w:t>
      </w:r>
      <w:bookmarkStart w:id="0" w:name="_GoBack"/>
      <w:bookmarkEnd w:id="0"/>
    </w:p>
    <w:p>
      <w:pPr>
        <w:spacing w:before="175" w:line="223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八、违约责任</w:t>
      </w:r>
    </w:p>
    <w:p>
      <w:pPr>
        <w:spacing w:before="176" w:line="221" w:lineRule="auto"/>
        <w:ind w:left="49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1、按《中华人民共和国民法典》中的相关条</w:t>
      </w:r>
      <w:r>
        <w:rPr>
          <w:rFonts w:ascii="仿宋" w:hAnsi="仿宋" w:eastAsia="仿宋" w:cs="仿宋"/>
          <w:spacing w:val="-2"/>
          <w:sz w:val="24"/>
          <w:szCs w:val="24"/>
        </w:rPr>
        <w:t>款执行。</w:t>
      </w:r>
    </w:p>
    <w:p>
      <w:pPr>
        <w:spacing w:before="181" w:line="222" w:lineRule="auto"/>
        <w:ind w:left="476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2、乙方履约延误</w:t>
      </w:r>
    </w:p>
    <w:p>
      <w:pPr>
        <w:spacing w:before="177" w:line="359" w:lineRule="auto"/>
        <w:ind w:left="2" w:firstLine="47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2-1、如乙方事先未征得甲方同意并得到甲</w:t>
      </w:r>
      <w:r>
        <w:rPr>
          <w:rFonts w:ascii="仿宋" w:hAnsi="仿宋" w:eastAsia="仿宋" w:cs="仿宋"/>
          <w:spacing w:val="1"/>
          <w:sz w:val="24"/>
          <w:szCs w:val="24"/>
        </w:rPr>
        <w:t>方的谅解而单方面延迟执行合同，将按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违约终止合同。</w:t>
      </w:r>
    </w:p>
    <w:p>
      <w:pPr>
        <w:spacing w:line="359" w:lineRule="auto"/>
        <w:ind w:firstLine="475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2-2、在履行合同过程中，如果乙方遇到可</w:t>
      </w:r>
      <w:r>
        <w:rPr>
          <w:rFonts w:ascii="仿宋" w:hAnsi="仿宋" w:eastAsia="仿宋" w:cs="仿宋"/>
          <w:spacing w:val="1"/>
          <w:sz w:val="24"/>
          <w:szCs w:val="24"/>
        </w:rPr>
        <w:t>能妨碍按时提供服务的情况，应及时以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书面形式将拖延的事实，可能拖延的期限和理由通知甲方。甲方在收到乙方通知后，应</w:t>
      </w:r>
      <w:r>
        <w:rPr>
          <w:rFonts w:ascii="仿宋" w:hAnsi="仿宋" w:eastAsia="仿宋" w:cs="仿宋"/>
          <w:spacing w:val="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尽快对情况进行评价，并确定是否通过修改合同，酌情延长交货时间或对乙方加收误期</w:t>
      </w:r>
      <w:r>
        <w:rPr>
          <w:rFonts w:ascii="仿宋" w:hAnsi="仿宋" w:eastAsia="仿宋" w:cs="仿宋"/>
          <w:spacing w:val="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赔偿金。每延误一周的赔偿费按合同金额的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10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计收，直至提供服务为止。误期</w:t>
      </w:r>
      <w:r>
        <w:rPr>
          <w:rFonts w:ascii="仿宋" w:hAnsi="仿宋" w:eastAsia="仿宋" w:cs="仿宋"/>
          <w:spacing w:val="-3"/>
          <w:sz w:val="24"/>
          <w:szCs w:val="24"/>
        </w:rPr>
        <w:t>赔偿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费的最高限额为合同价格的</w:t>
      </w:r>
      <w:r>
        <w:rPr>
          <w:rFonts w:ascii="仿宋" w:hAnsi="仿宋" w:eastAsia="仿宋" w:cs="仿宋"/>
          <w:spacing w:val="-11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 xml:space="preserve">       </w:t>
      </w:r>
      <w:r>
        <w:rPr>
          <w:rFonts w:ascii="仿宋" w:hAnsi="仿宋" w:eastAsia="仿宋" w:cs="仿宋"/>
          <w:spacing w:val="-8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。一旦达到误期赔偿费</w:t>
      </w:r>
      <w:r>
        <w:rPr>
          <w:rFonts w:ascii="仿宋" w:hAnsi="仿宋" w:eastAsia="仿宋" w:cs="仿宋"/>
          <w:spacing w:val="-2"/>
          <w:sz w:val="24"/>
          <w:szCs w:val="24"/>
        </w:rPr>
        <w:t>的最高限额，</w:t>
      </w:r>
      <w:r>
        <w:rPr>
          <w:rFonts w:ascii="仿宋" w:hAnsi="仿宋" w:eastAsia="仿宋" w:cs="仿宋"/>
          <w:spacing w:val="-70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甲方可终止合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8"/>
          <w:sz w:val="24"/>
          <w:szCs w:val="24"/>
        </w:rPr>
        <w:t>同。</w:t>
      </w:r>
    </w:p>
    <w:p>
      <w:pPr>
        <w:spacing w:before="2" w:line="359" w:lineRule="auto"/>
        <w:ind w:firstLine="478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3、违约终止合同：未按合同要求提供服务或不能满足技术要求，</w:t>
      </w:r>
      <w:r>
        <w:rPr>
          <w:rFonts w:ascii="仿宋" w:hAnsi="仿宋" w:eastAsia="仿宋" w:cs="仿宋"/>
          <w:spacing w:val="-65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 xml:space="preserve">甲方会同监督机 </w:t>
      </w:r>
      <w:r>
        <w:rPr>
          <w:rFonts w:ascii="仿宋" w:hAnsi="仿宋" w:eastAsia="仿宋" w:cs="仿宋"/>
          <w:spacing w:val="-2"/>
          <w:sz w:val="24"/>
          <w:szCs w:val="24"/>
        </w:rPr>
        <w:t>构有权终止合同，对乙方违约行为进行追究，同时按政府采购法的有关规定进行相应的</w:t>
      </w:r>
      <w:r>
        <w:rPr>
          <w:rFonts w:ascii="仿宋" w:hAnsi="仿宋" w:eastAsia="仿宋" w:cs="仿宋"/>
          <w:spacing w:val="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6"/>
          <w:sz w:val="24"/>
          <w:szCs w:val="24"/>
        </w:rPr>
        <w:t>处罚。</w:t>
      </w:r>
    </w:p>
    <w:p>
      <w:pPr>
        <w:spacing w:before="1" w:line="223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九、合同组成</w:t>
      </w:r>
    </w:p>
    <w:p>
      <w:pPr>
        <w:spacing w:before="175" w:line="222" w:lineRule="auto"/>
        <w:ind w:left="49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1、中标通知书</w:t>
      </w:r>
    </w:p>
    <w:p>
      <w:pPr>
        <w:spacing w:line="222" w:lineRule="auto"/>
        <w:rPr>
          <w:rFonts w:ascii="仿宋" w:hAnsi="仿宋" w:eastAsia="仿宋" w:cs="仿宋"/>
          <w:sz w:val="24"/>
          <w:szCs w:val="24"/>
        </w:rPr>
        <w:sectPr>
          <w:footerReference r:id="rId6" w:type="default"/>
          <w:pgSz w:w="11906" w:h="16839"/>
          <w:pgMar w:top="400" w:right="1417" w:bottom="1199" w:left="1433" w:header="0" w:footer="966" w:gutter="0"/>
          <w:cols w:space="720" w:num="1"/>
        </w:sectPr>
      </w:pPr>
    </w:p>
    <w:p>
      <w:pPr>
        <w:pStyle w:val="3"/>
        <w:spacing w:line="242" w:lineRule="auto"/>
      </w:pPr>
    </w:p>
    <w:p>
      <w:pPr>
        <w:pStyle w:val="3"/>
        <w:spacing w:line="242" w:lineRule="auto"/>
      </w:pPr>
    </w:p>
    <w:p>
      <w:pPr>
        <w:pStyle w:val="3"/>
        <w:spacing w:line="242" w:lineRule="auto"/>
      </w:pPr>
    </w:p>
    <w:p>
      <w:pPr>
        <w:pStyle w:val="3"/>
        <w:spacing w:line="243" w:lineRule="auto"/>
      </w:pPr>
    </w:p>
    <w:p>
      <w:pPr>
        <w:spacing w:before="78" w:line="222" w:lineRule="auto"/>
        <w:ind w:left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2、合同文件</w:t>
      </w:r>
    </w:p>
    <w:p>
      <w:pPr>
        <w:spacing w:before="176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3、国家相关规范及标准</w:t>
      </w:r>
    </w:p>
    <w:p>
      <w:pPr>
        <w:spacing w:before="180" w:line="222" w:lineRule="auto"/>
        <w:ind w:left="47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4、招标文件</w:t>
      </w:r>
    </w:p>
    <w:p>
      <w:pPr>
        <w:spacing w:before="179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5、投标文件</w:t>
      </w:r>
    </w:p>
    <w:p>
      <w:pPr>
        <w:spacing w:before="177" w:line="222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十、解决争议的方法</w:t>
      </w:r>
    </w:p>
    <w:p>
      <w:pPr>
        <w:spacing w:before="180" w:line="358" w:lineRule="auto"/>
        <w:ind w:left="8" w:right="83" w:firstLine="47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凡因本合同引起的或与本合同有关的争议，双方应友好协商解决。协商不成时，双</w:t>
      </w:r>
      <w:r>
        <w:rPr>
          <w:rFonts w:ascii="仿宋" w:hAnsi="仿宋" w:eastAsia="仿宋" w:cs="仿宋"/>
          <w:spacing w:val="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方均同意采用以下第</w:t>
      </w:r>
      <w:r>
        <w:rPr>
          <w:rFonts w:ascii="仿宋" w:hAnsi="仿宋" w:eastAsia="仿宋" w:cs="仿宋"/>
          <w:spacing w:val="-21"/>
          <w:sz w:val="24"/>
          <w:szCs w:val="24"/>
        </w:rPr>
        <w:t>（</w:t>
      </w:r>
      <w:r>
        <w:rPr>
          <w:rFonts w:ascii="仿宋" w:hAnsi="仿宋" w:eastAsia="仿宋" w:cs="仿宋"/>
          <w:spacing w:val="35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21"/>
          <w:sz w:val="24"/>
          <w:szCs w:val="24"/>
        </w:rPr>
        <w:t>）</w:t>
      </w:r>
      <w:r>
        <w:rPr>
          <w:rFonts w:ascii="仿宋" w:hAnsi="仿宋" w:eastAsia="仿宋" w:cs="仿宋"/>
          <w:spacing w:val="-3"/>
          <w:sz w:val="24"/>
          <w:szCs w:val="24"/>
        </w:rPr>
        <w:t>种争议解决方式：</w:t>
      </w:r>
    </w:p>
    <w:p>
      <w:pPr>
        <w:spacing w:before="2" w:line="219" w:lineRule="auto"/>
        <w:ind w:left="49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1、甲、乙双方均同意向（甲方所在地人民法院）提起诉讼。</w:t>
      </w:r>
    </w:p>
    <w:p>
      <w:pPr>
        <w:spacing w:before="145" w:line="466" w:lineRule="exact"/>
        <w:ind w:left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position w:val="5"/>
          <w:sz w:val="24"/>
          <w:szCs w:val="24"/>
        </w:rPr>
        <w:t>2、甲、乙双方均同意向（</w:t>
      </w:r>
      <w:r>
        <w:fldChar w:fldCharType="begin"/>
      </w:r>
      <w:r>
        <w:instrText xml:space="preserve"> HYPERLINK "http://www.baidu.com/s?wd=%E4%BB%B2%E8%A3%81%E5%A7%94%E5%91%98%E4%BC%9A&amp;tn=SE_PcZhidaonwhc_ngpagmjz&amp;rsv_dl=gh_pc_zhidao" </w:instrText>
      </w:r>
      <w:r>
        <w:fldChar w:fldCharType="separate"/>
      </w:r>
      <w:r>
        <w:rPr>
          <w:rFonts w:ascii="仿宋" w:hAnsi="仿宋" w:eastAsia="仿宋" w:cs="仿宋"/>
          <w:spacing w:val="-1"/>
          <w:position w:val="5"/>
          <w:sz w:val="24"/>
          <w:szCs w:val="24"/>
        </w:rPr>
        <w:t>仲裁委员会</w:t>
      </w:r>
      <w:r>
        <w:rPr>
          <w:rFonts w:ascii="仿宋" w:hAnsi="仿宋" w:eastAsia="仿宋" w:cs="仿宋"/>
          <w:spacing w:val="-1"/>
          <w:position w:val="5"/>
          <w:sz w:val="24"/>
          <w:szCs w:val="24"/>
        </w:rPr>
        <w:fldChar w:fldCharType="end"/>
      </w:r>
      <w:r>
        <w:rPr>
          <w:rFonts w:ascii="仿宋" w:hAnsi="仿宋" w:eastAsia="仿宋" w:cs="仿宋"/>
          <w:spacing w:val="-1"/>
          <w:position w:val="5"/>
          <w:sz w:val="24"/>
          <w:szCs w:val="24"/>
        </w:rPr>
        <w:t>）提起仲裁。</w:t>
      </w:r>
    </w:p>
    <w:p>
      <w:pPr>
        <w:spacing w:before="37" w:line="222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十一、合同生效及其它</w:t>
      </w:r>
    </w:p>
    <w:p>
      <w:pPr>
        <w:spacing w:before="177" w:line="220" w:lineRule="auto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7"/>
          <w:sz w:val="24"/>
          <w:szCs w:val="24"/>
        </w:rPr>
        <w:t>1、合同未尽事宜、由甲、乙双方协商，作为合</w:t>
      </w:r>
      <w:r>
        <w:rPr>
          <w:rFonts w:ascii="仿宋" w:hAnsi="仿宋" w:eastAsia="仿宋" w:cs="仿宋"/>
          <w:spacing w:val="-8"/>
          <w:sz w:val="24"/>
          <w:szCs w:val="24"/>
        </w:rPr>
        <w:t>同补充，与原合同具有同等法律效力。</w:t>
      </w:r>
    </w:p>
    <w:p>
      <w:pPr>
        <w:spacing w:before="182" w:line="222" w:lineRule="auto"/>
        <w:ind w:left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 本合同正本一式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10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份，甲方、乙方双方分别执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10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份，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    </w:t>
      </w:r>
      <w:r>
        <w:rPr>
          <w:rFonts w:ascii="仿宋" w:hAnsi="仿宋" w:eastAsia="仿宋" w:cs="仿宋"/>
          <w:spacing w:val="-10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备案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10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份。</w:t>
      </w:r>
    </w:p>
    <w:p>
      <w:pPr>
        <w:spacing w:before="177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3、合同经甲乙双方盖章、签字后生效，合同签订地点为</w:t>
      </w:r>
      <w:r>
        <w:rPr>
          <w:rFonts w:ascii="仿宋" w:hAnsi="仿宋" w:eastAsia="仿宋" w:cs="仿宋"/>
          <w:spacing w:val="-1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"/>
          <w:sz w:val="24"/>
          <w:szCs w:val="24"/>
        </w:rPr>
        <w:t>。</w:t>
      </w:r>
    </w:p>
    <w:p>
      <w:pPr>
        <w:spacing w:before="179" w:line="222" w:lineRule="auto"/>
        <w:ind w:left="47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4、生效时间：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8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年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9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月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5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日</w:t>
      </w:r>
    </w:p>
    <w:p>
      <w:pPr>
        <w:spacing w:before="57"/>
      </w:pPr>
    </w:p>
    <w:p>
      <w:pPr>
        <w:spacing w:before="56"/>
      </w:pPr>
    </w:p>
    <w:p>
      <w:pPr>
        <w:sectPr>
          <w:footerReference r:id="rId7" w:type="default"/>
          <w:pgSz w:w="11906" w:h="16839"/>
          <w:pgMar w:top="400" w:right="1262" w:bottom="1199" w:left="1431" w:header="0" w:footer="966" w:gutter="0"/>
          <w:cols w:space="720" w:num="1"/>
        </w:sectPr>
      </w:pPr>
    </w:p>
    <w:p>
      <w:pPr>
        <w:spacing w:before="49" w:line="221" w:lineRule="auto"/>
        <w:ind w:left="3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0"/>
          <w:sz w:val="24"/>
          <w:szCs w:val="24"/>
        </w:rPr>
        <w:t>甲方名称（盖章）:</w:t>
      </w:r>
    </w:p>
    <w:p>
      <w:pPr>
        <w:spacing w:before="178" w:line="232" w:lineRule="auto"/>
        <w:ind w:left="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6"/>
          <w:sz w:val="24"/>
          <w:szCs w:val="24"/>
        </w:rPr>
        <w:t>地址：</w:t>
      </w:r>
    </w:p>
    <w:p>
      <w:pPr>
        <w:spacing w:before="167" w:line="223" w:lineRule="auto"/>
        <w:ind w:left="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代表人（签字</w:t>
      </w:r>
      <w:r>
        <w:rPr>
          <w:rFonts w:ascii="仿宋" w:hAnsi="仿宋" w:eastAsia="仿宋" w:cs="仿宋"/>
          <w:spacing w:val="1"/>
          <w:sz w:val="24"/>
          <w:szCs w:val="24"/>
        </w:rPr>
        <w:t>）：</w:t>
      </w:r>
    </w:p>
    <w:p>
      <w:pPr>
        <w:spacing w:before="176" w:line="223" w:lineRule="auto"/>
        <w:ind w:left="2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5"/>
          <w:sz w:val="24"/>
          <w:szCs w:val="24"/>
        </w:rPr>
        <w:t>电话：</w:t>
      </w:r>
    </w:p>
    <w:p>
      <w:pPr>
        <w:spacing w:before="177" w:line="221" w:lineRule="auto"/>
        <w:ind w:left="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开户银行：</w:t>
      </w:r>
    </w:p>
    <w:p>
      <w:pPr>
        <w:spacing w:before="181" w:line="189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账号：</w:t>
      </w:r>
    </w:p>
    <w:p>
      <w:pPr>
        <w:pStyle w:val="3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8" w:line="221" w:lineRule="auto"/>
        <w:ind w:left="1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8"/>
          <w:sz w:val="24"/>
          <w:szCs w:val="24"/>
        </w:rPr>
        <w:t>乙方名称（盖章）:</w:t>
      </w:r>
    </w:p>
    <w:p>
      <w:pPr>
        <w:spacing w:before="178" w:line="232" w:lineRule="auto"/>
        <w:ind w:left="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6"/>
          <w:sz w:val="24"/>
          <w:szCs w:val="24"/>
        </w:rPr>
        <w:t>地址：</w:t>
      </w:r>
    </w:p>
    <w:p>
      <w:pPr>
        <w:spacing w:before="166" w:line="223" w:lineRule="auto"/>
        <w:ind w:left="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代表人（签字</w:t>
      </w:r>
      <w:r>
        <w:rPr>
          <w:rFonts w:ascii="仿宋" w:hAnsi="仿宋" w:eastAsia="仿宋" w:cs="仿宋"/>
          <w:spacing w:val="1"/>
          <w:sz w:val="24"/>
          <w:szCs w:val="24"/>
        </w:rPr>
        <w:t>）：</w:t>
      </w:r>
    </w:p>
    <w:p>
      <w:pPr>
        <w:spacing w:before="176" w:line="223" w:lineRule="auto"/>
        <w:ind w:left="2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5"/>
          <w:sz w:val="24"/>
          <w:szCs w:val="24"/>
        </w:rPr>
        <w:t>电话：</w:t>
      </w:r>
    </w:p>
    <w:p>
      <w:pPr>
        <w:spacing w:before="178" w:line="221" w:lineRule="auto"/>
        <w:ind w:left="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开户银行：</w:t>
      </w:r>
    </w:p>
    <w:p>
      <w:pPr>
        <w:spacing w:before="181" w:line="189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账号：</w:t>
      </w:r>
    </w:p>
    <w:p>
      <w:pPr>
        <w:spacing w:line="189" w:lineRule="auto"/>
        <w:rPr>
          <w:rFonts w:ascii="仿宋" w:hAnsi="仿宋" w:eastAsia="仿宋" w:cs="仿宋"/>
          <w:sz w:val="24"/>
          <w:szCs w:val="24"/>
        </w:rPr>
        <w:sectPr>
          <w:type w:val="continuous"/>
          <w:pgSz w:w="11906" w:h="16839"/>
          <w:pgMar w:top="400" w:right="1262" w:bottom="1199" w:left="1431" w:header="0" w:footer="966" w:gutter="0"/>
          <w:cols w:equalWidth="0" w:num="2">
            <w:col w:w="4542" w:space="100"/>
            <w:col w:w="4570"/>
          </w:cols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432"/>
      <w:rPr>
        <w:rFonts w:ascii="宋体" w:hAnsi="宋体" w:eastAsia="宋体" w:cs="宋体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440"/>
      <w:rPr>
        <w:rFonts w:ascii="宋体" w:hAnsi="宋体" w:eastAsia="宋体" w:cs="宋体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442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57534FB9"/>
    <w:rsid w:val="5753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2026-04-24T09:33:00Z</dcterms:created>
  <dc:creator>L</dc:creator>
  <cp:lastModifiedBy>L</cp:lastModifiedBy>
  <dcterms:modified xsi:type="dcterms:W3CDTF">2026-04-24T09:36:25Z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8D03D2F6C3814417B2D1B316132A6AB8_11</vt:lpwstr>
  </property>
</Properties>
</file>