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版本号：XC2026--10号20260618001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县属国有企业改革专项审计服务项目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XC2026--10号</w:t>
      </w:r>
      <w:r>
        <w:br/>
      </w:r>
      <w:r>
        <w:br/>
      </w:r>
      <w:r>
        <w:br/>
      </w:r>
    </w:p>
    <w:p>
      <w:pPr>
        <w:pStyle w:val="null3"/>
        <w:jc w:val="center"/>
        <w:outlineLvl w:val="2"/>
      </w:pPr>
      <w:r>
        <w:rPr>
          <w:rFonts w:ascii="仿宋_GB2312" w:hAnsi="仿宋_GB2312" w:cs="仿宋_GB2312" w:eastAsia="仿宋_GB2312"/>
          <w:sz w:val="28"/>
          <w:b/>
        </w:rPr>
        <w:t>西乡县财政局</w:t>
      </w:r>
    </w:p>
    <w:p>
      <w:pPr>
        <w:pStyle w:val="null3"/>
        <w:jc w:val="center"/>
        <w:outlineLvl w:val="2"/>
      </w:pPr>
      <w:r>
        <w:rPr>
          <w:rFonts w:ascii="仿宋_GB2312" w:hAnsi="仿宋_GB2312" w:cs="仿宋_GB2312" w:eastAsia="仿宋_GB2312"/>
          <w:sz w:val="28"/>
          <w:b/>
        </w:rPr>
        <w:t>西乡县政府采购预算评审中心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西乡县政府采购预算评审中心</w:t>
      </w:r>
      <w:r>
        <w:rPr>
          <w:rFonts w:ascii="仿宋_GB2312" w:hAnsi="仿宋_GB2312" w:cs="仿宋_GB2312" w:eastAsia="仿宋_GB2312"/>
        </w:rPr>
        <w:t>（以下简称“代理机构”）受</w:t>
      </w:r>
      <w:r>
        <w:rPr>
          <w:rFonts w:ascii="仿宋_GB2312" w:hAnsi="仿宋_GB2312" w:cs="仿宋_GB2312" w:eastAsia="仿宋_GB2312"/>
        </w:rPr>
        <w:t>西乡县财政局</w:t>
      </w:r>
      <w:r>
        <w:rPr>
          <w:rFonts w:ascii="仿宋_GB2312" w:hAnsi="仿宋_GB2312" w:cs="仿宋_GB2312" w:eastAsia="仿宋_GB2312"/>
        </w:rPr>
        <w:t>委托，拟对</w:t>
      </w:r>
      <w:r>
        <w:rPr>
          <w:rFonts w:ascii="仿宋_GB2312" w:hAnsi="仿宋_GB2312" w:cs="仿宋_GB2312" w:eastAsia="仿宋_GB2312"/>
        </w:rPr>
        <w:t>县属国有企业改革专项审计服务项目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XC2026--10号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县属国有企业改革专项审计服务项目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聘请专业第三方审计机构，对全县纳入改革范围的县属国有企业开展全覆盖专项审计，全程参与国企改革各项审计核查工作。重点核查企业资产、负债、权益、财务收支、经营损益、国有资产权属、往来款项、对外投资、固定资产、无形资产等核心内容，全面厘清企业财务真实状况、资产底数及历史遗留问题；精准排查企业经营管理、内控机制、资金使用中的风险隐患，客观评估企业经营现状与存续价值。同时，结合国企改革工作要求，针对性出具审计核查结论、问题清单及专业整改建议，为企业分类处置、重组整合、关停注销、提质增效等改革举措落地实施提供专业审计支撑，全程配合做好改革后续复核、资料归档、问题整改督导等相关工作。合同包1：负责实施35家企业的专项审计服务；合同包2负责实施18家企业的专项审计服务。本项目兼投不兼中；同一供应商可以获取多个包采购文件，并参与投标，但同一供应商只能获取一个采购包的成交资格。第1包排名第一的中标供应商不再参与其他各采购包供应商排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采购包1（县属国有企业改革专项审计服务项目）：属于专门面向中小企业采购。</w:t>
      </w:r>
    </w:p>
    <w:p>
      <w:pPr>
        <w:pStyle w:val="null3"/>
      </w:pPr>
      <w:r>
        <w:rPr>
          <w:rFonts w:ascii="仿宋_GB2312" w:hAnsi="仿宋_GB2312" w:cs="仿宋_GB2312" w:eastAsia="仿宋_GB2312"/>
        </w:rPr>
        <w:t>采购包2（县属国有企业改革专项审计服务项目）：属于专门面向中小企业采购。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1、供应商须具备合法有效的会计师事务所执业证书。：提供合法有效的《会计师事务所执业证书》复印件</w:t>
      </w:r>
    </w:p>
    <w:p>
      <w:pPr>
        <w:pStyle w:val="null3"/>
      </w:pPr>
      <w:r>
        <w:rPr>
          <w:rFonts w:ascii="仿宋_GB2312" w:hAnsi="仿宋_GB2312" w:cs="仿宋_GB2312" w:eastAsia="仿宋_GB2312"/>
        </w:rPr>
        <w:t>2、联合体：本项目不接受联合体投标，供应商提供声明函或者承诺函</w:t>
      </w:r>
    </w:p>
    <w:p>
      <w:pPr>
        <w:pStyle w:val="null3"/>
      </w:pPr>
      <w:r>
        <w:rPr>
          <w:rFonts w:ascii="仿宋_GB2312" w:hAnsi="仿宋_GB2312" w:cs="仿宋_GB2312" w:eastAsia="仿宋_GB2312"/>
        </w:rPr>
        <w:t>3、供应商资格承诺函：提供西乡县政府采购供应商资格承诺函</w:t>
      </w:r>
    </w:p>
    <w:p>
      <w:pPr>
        <w:pStyle w:val="null3"/>
      </w:pPr>
      <w:r>
        <w:rPr>
          <w:rFonts w:ascii="仿宋_GB2312" w:hAnsi="仿宋_GB2312" w:cs="仿宋_GB2312" w:eastAsia="仿宋_GB2312"/>
        </w:rPr>
        <w:t>4、法定代表人（负责人）授权委托书：法定代表人（负责人）参加采购活动的，提供法定代表人（负责人）身份证明书;法定代表人（负责人）授权代表参加采购活动的，提供法定代表人（负责人）授权委托书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1、供应商须具备合法有效的会计师事务所执业证书。：提供合法有效的《会计师事务所执业证书》复印件</w:t>
      </w:r>
    </w:p>
    <w:p>
      <w:pPr>
        <w:pStyle w:val="null3"/>
      </w:pPr>
      <w:r>
        <w:rPr>
          <w:rFonts w:ascii="仿宋_GB2312" w:hAnsi="仿宋_GB2312" w:cs="仿宋_GB2312" w:eastAsia="仿宋_GB2312"/>
        </w:rPr>
        <w:t>2、联合体：本项目不接受联合体投标，供应商提供声明函或者承诺函</w:t>
      </w:r>
    </w:p>
    <w:p>
      <w:pPr>
        <w:pStyle w:val="null3"/>
      </w:pPr>
      <w:r>
        <w:rPr>
          <w:rFonts w:ascii="仿宋_GB2312" w:hAnsi="仿宋_GB2312" w:cs="仿宋_GB2312" w:eastAsia="仿宋_GB2312"/>
        </w:rPr>
        <w:t>3、供应商资格承诺函：提供西乡县政府采购供应商资格承诺函</w:t>
      </w:r>
    </w:p>
    <w:p>
      <w:pPr>
        <w:pStyle w:val="null3"/>
      </w:pPr>
      <w:r>
        <w:rPr>
          <w:rFonts w:ascii="仿宋_GB2312" w:hAnsi="仿宋_GB2312" w:cs="仿宋_GB2312" w:eastAsia="仿宋_GB2312"/>
        </w:rPr>
        <w:t>4、法定代表人（负责人）授权委托书：法定代表人（负责人）参加采购活动的，提供法定代表人（负责人）身份证明书;法定代表人（负责人）授权代表参加采购活动的，提供法定代表人（负责人）授权委托书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陕西省西乡县城北办文昌路中段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0916--6213881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西乡县政府采购预算评审中心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陕西省汉中市西乡县陕西省汉中市西乡县文昌路财政局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0916--6229135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采购包1：330,200.00元</w:t>
            </w:r>
          </w:p>
          <w:p>
            <w:pPr>
              <w:pStyle w:val="null3"/>
            </w:pPr>
            <w:r>
              <w:rPr>
                <w:rFonts w:ascii="仿宋_GB2312" w:hAnsi="仿宋_GB2312" w:cs="仿宋_GB2312" w:eastAsia="仿宋_GB2312"/>
              </w:rPr>
              <w:t>采购包2：169,800.00元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西乡县财政局</w:t>
      </w:r>
      <w:r>
        <w:rPr>
          <w:rFonts w:ascii="仿宋_GB2312" w:hAnsi="仿宋_GB2312" w:cs="仿宋_GB2312" w:eastAsia="仿宋_GB2312"/>
        </w:rPr>
        <w:t>和</w:t>
      </w:r>
      <w:r>
        <w:rPr>
          <w:rFonts w:ascii="仿宋_GB2312" w:hAnsi="仿宋_GB2312" w:cs="仿宋_GB2312" w:eastAsia="仿宋_GB2312"/>
        </w:rPr>
        <w:t>西乡县政府采购预算评审中心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西乡县政府采购预算评审中心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西乡县政府采购预算评审中心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按采购文件规定及投标文件进行履约验收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按采购文件规定及投标文件进行履约验收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联系人：胡老师</w:t>
      </w:r>
    </w:p>
    <w:p>
      <w:pPr>
        <w:pStyle w:val="null3"/>
      </w:pPr>
      <w:r>
        <w:rPr>
          <w:rFonts w:ascii="仿宋_GB2312" w:hAnsi="仿宋_GB2312" w:cs="仿宋_GB2312" w:eastAsia="仿宋_GB2312"/>
        </w:rPr>
        <w:t>联系电话：0916--6229135</w:t>
      </w:r>
    </w:p>
    <w:p>
      <w:pPr>
        <w:pStyle w:val="null3"/>
      </w:pPr>
      <w:r>
        <w:rPr>
          <w:rFonts w:ascii="仿宋_GB2312" w:hAnsi="仿宋_GB2312" w:cs="仿宋_GB2312" w:eastAsia="仿宋_GB2312"/>
        </w:rPr>
        <w:t>地址：陕西省汉中市西乡县文昌路</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聘请专业第三方审计机构，对全县纳入改革范围的县属国有企业开展全覆盖专项审计，全程参与国企改革各项审计核查工作。重点核查企业资产、负债、权益、财务收支、经营损益、国有资产权属、往来款项、对外投资、固定资产、无形资产等核心内容，全面厘清企业财务真实状况、资产底数及历史遗留问题；精准排查企业经营管理、内控机制、资金使用中的风险隐患，客观评估企业经营现状与存续价值。同时，结合国企改革工作要求，针对性出具审计核查结论、问题清单及专业整改建议，为企业分类处置、重组整合、关停注销、提质增效等改革举措落地实施提供专业审计支撑，全程配合做好改革后续复核、资料归档、问题整改督导等相关工作。合同包1：实施35家企业的专项审计服务；合同包2：实施18家企业的专项审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330,200.00</w:t>
      </w:r>
    </w:p>
    <w:p>
      <w:pPr>
        <w:pStyle w:val="null3"/>
      </w:pPr>
      <w:r>
        <w:rPr>
          <w:rFonts w:ascii="仿宋_GB2312" w:hAnsi="仿宋_GB2312" w:cs="仿宋_GB2312" w:eastAsia="仿宋_GB2312"/>
        </w:rPr>
        <w:t>采购包最高限价（元）: 330,200.00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县属国有企业改革专项审计服务项目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169,800.00</w:t>
      </w:r>
    </w:p>
    <w:p>
      <w:pPr>
        <w:pStyle w:val="null3"/>
      </w:pPr>
      <w:r>
        <w:rPr>
          <w:rFonts w:ascii="仿宋_GB2312" w:hAnsi="仿宋_GB2312" w:cs="仿宋_GB2312" w:eastAsia="仿宋_GB2312"/>
        </w:rPr>
        <w:t>采购包最高限价（元）: 169,800.00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县属国有企业改革专项审计服务项目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169,800.00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标的名称：县属国有企业改革专项审计服务项目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（一）人员要求：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项目负责人：注册会计师，具备</w:t>
            </w:r>
            <w:r>
              <w:rPr>
                <w:rFonts w:ascii="仿宋_GB2312" w:hAnsi="仿宋_GB2312" w:cs="仿宋_GB2312" w:eastAsia="仿宋_GB2312"/>
                <w:sz w:val="21"/>
              </w:rPr>
              <w:t>5</w:t>
            </w:r>
            <w:r>
              <w:rPr>
                <w:rFonts w:ascii="仿宋_GB2312" w:hAnsi="仿宋_GB2312" w:cs="仿宋_GB2312" w:eastAsia="仿宋_GB2312"/>
                <w:sz w:val="21"/>
              </w:rPr>
              <w:t>年及以上国企和国有资产审计经验，担任过同类国企改革、清产核资、专项审计项目负责人。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、团队配置：配备足额注册会计师、审计助理、财税专业人员，熟悉国企财务、国有资产管理、内控核查、清产核资业务；不得临时外聘无资质人员顶岗。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、从业要求：团队人员无执业违规、行业惩戒记录，熟悉地方国资监管、国企改革相关政策。</w:t>
            </w:r>
          </w:p>
          <w:p>
            <w:pPr>
              <w:pStyle w:val="null3"/>
              <w:jc w:val="both"/>
            </w:pPr>
            <w:r>
              <w:rPr>
                <w:rFonts w:ascii="仿宋_GB2312" w:hAnsi="仿宋_GB2312" w:cs="仿宋_GB2312" w:eastAsia="仿宋_GB2312"/>
                <w:sz w:val="21"/>
              </w:rPr>
              <w:t>（二）执业业绩</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、近</w:t>
            </w:r>
            <w:r>
              <w:rPr>
                <w:rFonts w:ascii="仿宋_GB2312" w:hAnsi="仿宋_GB2312" w:cs="仿宋_GB2312" w:eastAsia="仿宋_GB2312"/>
                <w:sz w:val="21"/>
              </w:rPr>
              <w:t>5</w:t>
            </w:r>
            <w:r>
              <w:rPr>
                <w:rFonts w:ascii="仿宋_GB2312" w:hAnsi="仿宋_GB2312" w:cs="仿宋_GB2312" w:eastAsia="仿宋_GB2312"/>
                <w:sz w:val="21"/>
              </w:rPr>
              <w:t>年内，具有县域及以上国有独资和控股企业专项审计、清产核资、国企改革审计同类项目业绩。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、具备多户企业批量审计、全覆盖审计实操经验，能够统筹推进多家企业同步进场、限时完成。</w:t>
            </w:r>
          </w:p>
          <w:p>
            <w:pPr>
              <w:pStyle w:val="null3"/>
              <w:jc w:val="both"/>
            </w:pPr>
            <w:r>
              <w:rPr>
                <w:rFonts w:ascii="仿宋_GB2312" w:hAnsi="仿宋_GB2312" w:cs="仿宋_GB2312" w:eastAsia="仿宋_GB2312"/>
                <w:sz w:val="21"/>
              </w:rPr>
              <w:t>（三）信用与合规要求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、未被财政、审计、国资、行业协会列入失信名单、黑名单、重点监管名单。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、近</w:t>
            </w:r>
            <w:r>
              <w:rPr>
                <w:rFonts w:ascii="仿宋_GB2312" w:hAnsi="仿宋_GB2312" w:cs="仿宋_GB2312" w:eastAsia="仿宋_GB2312"/>
                <w:sz w:val="21"/>
              </w:rPr>
              <w:t xml:space="preserve"> 3 </w:t>
            </w:r>
            <w:r>
              <w:rPr>
                <w:rFonts w:ascii="仿宋_GB2312" w:hAnsi="仿宋_GB2312" w:cs="仿宋_GB2312" w:eastAsia="仿宋_GB2312"/>
                <w:sz w:val="21"/>
              </w:rPr>
              <w:t>年无重大审计质量事故、行政处罚、行业通报批评；无虚假审计报告、恶意串通、商业贿赂等违法违规记录。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、遵守回避制度：本机构及从业人员与被审计县属国企、相关管理人员无利害关系，主动执行执业回避。</w:t>
            </w:r>
          </w:p>
          <w:p>
            <w:pPr>
              <w:pStyle w:val="null3"/>
              <w:jc w:val="both"/>
            </w:pPr>
            <w:r>
              <w:rPr>
                <w:rFonts w:ascii="仿宋_GB2312" w:hAnsi="仿宋_GB2312" w:cs="仿宋_GB2312" w:eastAsia="仿宋_GB2312"/>
                <w:sz w:val="21"/>
              </w:rPr>
              <w:t>（四）服务能力与保障</w:t>
            </w:r>
          </w:p>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、能全程驻场和常态化进场开展现场核查，响应及时，配合改革进度统筹工期。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、具备完善的审计质量内控制度、档案管理制度，满足国资资料归档、复核、督导要求。</w:t>
            </w:r>
          </w:p>
          <w:p>
            <w:pPr>
              <w:pStyle w:val="null3"/>
              <w:jc w:val="both"/>
            </w:pPr>
            <w:r>
              <w:rPr>
                <w:rFonts w:ascii="仿宋_GB2312" w:hAnsi="仿宋_GB2312" w:cs="仿宋_GB2312" w:eastAsia="仿宋_GB2312"/>
                <w:sz w:val="21"/>
              </w:rPr>
              <w:t>（五）过程类交付资料</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、审计实施方案：针对本次国企改革全覆盖审计制定专项方案，明确审计范围、流程、重点、分工、时间节点。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、工作底稿全套：审计取证单、凭证抽查记录、资产盘点表、往来函证、权属核查资料、内控测试记录、谈话笔录等完整原始审计底稿（纸质</w:t>
            </w:r>
            <w:r>
              <w:rPr>
                <w:rFonts w:ascii="仿宋_GB2312" w:hAnsi="仿宋_GB2312" w:cs="仿宋_GB2312" w:eastAsia="仿宋_GB2312"/>
                <w:sz w:val="21"/>
              </w:rPr>
              <w:t>+</w:t>
            </w:r>
            <w:r>
              <w:rPr>
                <w:rFonts w:ascii="仿宋_GB2312" w:hAnsi="仿宋_GB2312" w:cs="仿宋_GB2312" w:eastAsia="仿宋_GB2312"/>
                <w:sz w:val="21"/>
              </w:rPr>
              <w:t>电子档）。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、阶段性沟通记录：审计发现问题沟通单、企业确认单、整改初步意见沟通纪要。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、复核辅助资料：配合改革复核工作提交补充说明、佐证材料、数据核对表。</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正式审计成果文件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、单户企业专项审计报告（全覆盖，一户一报告）</w:t>
            </w:r>
          </w:p>
          <w:p>
            <w:pPr>
              <w:pStyle w:val="null3"/>
              <w:jc w:val="both"/>
            </w:pPr>
            <w:r>
              <w:rPr>
                <w:rFonts w:ascii="仿宋_GB2312" w:hAnsi="仿宋_GB2312" w:cs="仿宋_GB2312" w:eastAsia="仿宋_GB2312"/>
                <w:sz w:val="21"/>
              </w:rPr>
              <w:t>覆盖原文全部核查内容：资产、负债、所有者权益、财务收支、经营损益、国有资产权属、往来款项、对外投资、固定资产、无形资产等。报告包含：企业基本情况、财务状况、经营成果、资产底数、历史遗留问题、内控及管理情况。</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、汇总审计报告（全县纳入改革国企总报告）</w:t>
            </w:r>
          </w:p>
          <w:p>
            <w:pPr>
              <w:pStyle w:val="null3"/>
              <w:jc w:val="both"/>
            </w:pPr>
            <w:r>
              <w:rPr>
                <w:rFonts w:ascii="仿宋_GB2312" w:hAnsi="仿宋_GB2312" w:cs="仿宋_GB2312" w:eastAsia="仿宋_GB2312"/>
                <w:sz w:val="21"/>
              </w:rPr>
              <w:t>对所有被审计企业数据、问题、现状汇总分析，整体反映全县改革类县属国企综合财务状况、资产全貌、整体经营情况。</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、问题清单（分类明细台账）</w:t>
            </w:r>
          </w:p>
          <w:p>
            <w:pPr>
              <w:pStyle w:val="null3"/>
              <w:jc w:val="both"/>
            </w:pPr>
            <w:r>
              <w:rPr>
                <w:rFonts w:ascii="仿宋_GB2312" w:hAnsi="仿宋_GB2312" w:cs="仿宋_GB2312" w:eastAsia="仿宋_GB2312"/>
                <w:sz w:val="21"/>
              </w:rPr>
              <w:t>按类别列示全部问题，分类维度：财务核算类、国有资产权属类、往来款项类、对外投资类、资产管理类；内控缺陷、资金使用风险、经营管理漏洞、历史遗留问题等；</w:t>
            </w:r>
            <w:r>
              <w:rPr>
                <w:rFonts w:ascii="仿宋_GB2312" w:hAnsi="仿宋_GB2312" w:cs="仿宋_GB2312" w:eastAsia="仿宋_GB2312"/>
                <w:sz w:val="21"/>
              </w:rPr>
              <w:t xml:space="preserve"> </w:t>
            </w:r>
            <w:r>
              <w:rPr>
                <w:rFonts w:ascii="仿宋_GB2312" w:hAnsi="仿宋_GB2312" w:cs="仿宋_GB2312" w:eastAsia="仿宋_GB2312"/>
                <w:sz w:val="21"/>
              </w:rPr>
              <w:t>每条问题标注问题描述、涉及金额、问题成因、涉及企业。</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、风险隐患排查报告</w:t>
            </w:r>
          </w:p>
          <w:p>
            <w:pPr>
              <w:pStyle w:val="null3"/>
              <w:jc w:val="both"/>
            </w:pPr>
            <w:r>
              <w:rPr>
                <w:rFonts w:ascii="仿宋_GB2312" w:hAnsi="仿宋_GB2312" w:cs="仿宋_GB2312" w:eastAsia="仿宋_GB2312"/>
                <w:sz w:val="21"/>
              </w:rPr>
              <w:t>专项梳理经营管理、内控机制、资金使用、对外投资、资产处置等领域风险点、风险等级、影响分析。</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、企业存续价值和经营现状评估报告</w:t>
            </w:r>
          </w:p>
          <w:p>
            <w:pPr>
              <w:pStyle w:val="null3"/>
              <w:jc w:val="both"/>
            </w:pPr>
            <w:r>
              <w:rPr>
                <w:rFonts w:ascii="仿宋_GB2312" w:hAnsi="仿宋_GB2312" w:cs="仿宋_GB2312" w:eastAsia="仿宋_GB2312"/>
                <w:sz w:val="21"/>
              </w:rPr>
              <w:t>逐户分类评估企业经营能力、盈利水平、资产质量、债务压力、存续可行性，明确企业适配方向（重组、整合、关停、注销、提质增效）。</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、审计核查结论和专项整改建议</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正式审计结论：对每家企业及全县整体国资、财务、管理情况出具客观核查结论；</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整改建议清单：分通用建议、一户一策针对性整改意见，包含整改措施、整改方向、合规要求、制度完善建议。</w:t>
            </w:r>
          </w:p>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改革配套成果（服务分类处置、重组、关停、注销）</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、企业资产底数台账、清产核资明细表（可直接用于资产划转、重组、清算）。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、历史遗留问题专项说明（单独梳理挂账、遗留债务、权属不清等历史问题及处置建议）。</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（八）收尾归档类交付物</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、全套审计档案（按国资档案管理标准整理装订，纸质</w:t>
            </w:r>
            <w:r>
              <w:rPr>
                <w:rFonts w:ascii="仿宋_GB2312" w:hAnsi="仿宋_GB2312" w:cs="仿宋_GB2312" w:eastAsia="仿宋_GB2312"/>
                <w:sz w:val="21"/>
              </w:rPr>
              <w:t xml:space="preserve"> + </w:t>
            </w:r>
            <w:r>
              <w:rPr>
                <w:rFonts w:ascii="仿宋_GB2312" w:hAnsi="仿宋_GB2312" w:cs="仿宋_GB2312" w:eastAsia="仿宋_GB2312"/>
                <w:sz w:val="21"/>
              </w:rPr>
              <w:t>电子归档版）；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、整改督导配套资料：整改跟踪表、问题销号台账、整改佐证审核意见；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、改革后续复核所需全套备查资料。</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标的名称：县属国有企业改革专项审计服务项目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（一）人员要求：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项目负责人：注册会计师，具备</w:t>
            </w:r>
            <w:r>
              <w:rPr>
                <w:rFonts w:ascii="仿宋_GB2312" w:hAnsi="仿宋_GB2312" w:cs="仿宋_GB2312" w:eastAsia="仿宋_GB2312"/>
                <w:sz w:val="21"/>
              </w:rPr>
              <w:t>5</w:t>
            </w:r>
            <w:r>
              <w:rPr>
                <w:rFonts w:ascii="仿宋_GB2312" w:hAnsi="仿宋_GB2312" w:cs="仿宋_GB2312" w:eastAsia="仿宋_GB2312"/>
                <w:sz w:val="21"/>
              </w:rPr>
              <w:t>年及以上国企和国有资产审计经验，担任过同类国企改革、清产核资、专项审计项目负责人。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、团队配置：配备足额注册会计师、审计助理、财税专业人员，熟悉国企财务、国有资产管理、内控核查、清产核资业务；不得临时外聘无资质人员顶岗。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、从业要求：团队人员无执业违规、行业惩戒记录，熟悉地方国资监管、国企改革相关政策。</w:t>
            </w:r>
          </w:p>
          <w:p>
            <w:pPr>
              <w:pStyle w:val="null3"/>
              <w:jc w:val="both"/>
            </w:pPr>
            <w:r>
              <w:rPr>
                <w:rFonts w:ascii="仿宋_GB2312" w:hAnsi="仿宋_GB2312" w:cs="仿宋_GB2312" w:eastAsia="仿宋_GB2312"/>
                <w:sz w:val="21"/>
              </w:rPr>
              <w:t>（二）执业业绩</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、近</w:t>
            </w:r>
            <w:r>
              <w:rPr>
                <w:rFonts w:ascii="仿宋_GB2312" w:hAnsi="仿宋_GB2312" w:cs="仿宋_GB2312" w:eastAsia="仿宋_GB2312"/>
                <w:sz w:val="21"/>
              </w:rPr>
              <w:t>5</w:t>
            </w:r>
            <w:r>
              <w:rPr>
                <w:rFonts w:ascii="仿宋_GB2312" w:hAnsi="仿宋_GB2312" w:cs="仿宋_GB2312" w:eastAsia="仿宋_GB2312"/>
                <w:sz w:val="21"/>
              </w:rPr>
              <w:t>年内，具有县域及以上国有独资和控股企业专项审计、清产核资、国企改革审计同类项目业绩。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、具备多户企业批量审计、全覆盖审计实操经验，能够统筹推进多家企业同步进场、限时完成。</w:t>
            </w:r>
          </w:p>
          <w:p>
            <w:pPr>
              <w:pStyle w:val="null3"/>
              <w:jc w:val="both"/>
            </w:pPr>
            <w:r>
              <w:rPr>
                <w:rFonts w:ascii="仿宋_GB2312" w:hAnsi="仿宋_GB2312" w:cs="仿宋_GB2312" w:eastAsia="仿宋_GB2312"/>
                <w:sz w:val="21"/>
              </w:rPr>
              <w:t>（三）信用与合规要求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、未被财政、审计、国资、行业协会列入失信名单、黑名单、重点监管名单。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、近</w:t>
            </w:r>
            <w:r>
              <w:rPr>
                <w:rFonts w:ascii="仿宋_GB2312" w:hAnsi="仿宋_GB2312" w:cs="仿宋_GB2312" w:eastAsia="仿宋_GB2312"/>
                <w:sz w:val="21"/>
              </w:rPr>
              <w:t xml:space="preserve"> 3 </w:t>
            </w:r>
            <w:r>
              <w:rPr>
                <w:rFonts w:ascii="仿宋_GB2312" w:hAnsi="仿宋_GB2312" w:cs="仿宋_GB2312" w:eastAsia="仿宋_GB2312"/>
                <w:sz w:val="21"/>
              </w:rPr>
              <w:t>年无重大审计质量事故、行政处罚、行业通报批评；无虚假审计报告、恶意串通、商业贿赂等违法违规记录。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、遵守回避制度：本机构及从业人员与被审计县属国企、相关管理人员无利害关系，主动执行执业回避。</w:t>
            </w:r>
          </w:p>
          <w:p>
            <w:pPr>
              <w:pStyle w:val="null3"/>
              <w:jc w:val="both"/>
            </w:pPr>
            <w:r>
              <w:rPr>
                <w:rFonts w:ascii="仿宋_GB2312" w:hAnsi="仿宋_GB2312" w:cs="仿宋_GB2312" w:eastAsia="仿宋_GB2312"/>
                <w:sz w:val="21"/>
              </w:rPr>
              <w:t>（四）服务能力与保障</w:t>
            </w:r>
          </w:p>
          <w:p>
            <w:pPr>
              <w:pStyle w:val="null3"/>
              <w:jc w:val="both"/>
            </w:pPr>
            <w:r>
              <w:rPr>
                <w:rFonts w:ascii="仿宋_GB2312" w:hAnsi="仿宋_GB2312" w:cs="仿宋_GB2312" w:eastAsia="仿宋_GB2312"/>
                <w:sz w:val="21"/>
              </w:rPr>
              <w:t xml:space="preserve">  1</w:t>
            </w:r>
            <w:r>
              <w:rPr>
                <w:rFonts w:ascii="仿宋_GB2312" w:hAnsi="仿宋_GB2312" w:cs="仿宋_GB2312" w:eastAsia="仿宋_GB2312"/>
                <w:sz w:val="21"/>
              </w:rPr>
              <w:t>、能全程驻场和常态化进场开展现场核查，响应及时，配合改革进度统筹工期。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、具备完善的审计质量内控制度、档案管理制度，满足国资资料归档、复核、督导要求。</w:t>
            </w:r>
          </w:p>
          <w:p>
            <w:pPr>
              <w:pStyle w:val="null3"/>
              <w:jc w:val="both"/>
            </w:pPr>
            <w:r>
              <w:rPr>
                <w:rFonts w:ascii="仿宋_GB2312" w:hAnsi="仿宋_GB2312" w:cs="仿宋_GB2312" w:eastAsia="仿宋_GB2312"/>
                <w:sz w:val="21"/>
              </w:rPr>
              <w:t>（五）过程类交付资料</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、审计实施方案：针对本次国企改革全覆盖审计制定专项方案，明确审计范围、流程、重点、分工、时间节点。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、工作底稿全套：审计取证单、凭证抽查记录、资产盘点表、往来函证、权属核查资料、内控测试记录、谈话笔录等完整原始审计底稿（纸质</w:t>
            </w:r>
            <w:r>
              <w:rPr>
                <w:rFonts w:ascii="仿宋_GB2312" w:hAnsi="仿宋_GB2312" w:cs="仿宋_GB2312" w:eastAsia="仿宋_GB2312"/>
                <w:sz w:val="21"/>
              </w:rPr>
              <w:t>+</w:t>
            </w:r>
            <w:r>
              <w:rPr>
                <w:rFonts w:ascii="仿宋_GB2312" w:hAnsi="仿宋_GB2312" w:cs="仿宋_GB2312" w:eastAsia="仿宋_GB2312"/>
                <w:sz w:val="21"/>
              </w:rPr>
              <w:t>电子档）。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、阶段性沟通记录：审计发现问题沟通单、企业确认单、整改初步意见沟通纪要。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、复核辅助资料：配合改革复核工作提交补充说明、佐证材料、数据核对表。</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正式审计成果文件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、单户企业专项审计报告（全覆盖，一户一报告）</w:t>
            </w:r>
          </w:p>
          <w:p>
            <w:pPr>
              <w:pStyle w:val="null3"/>
              <w:jc w:val="both"/>
            </w:pPr>
            <w:r>
              <w:rPr>
                <w:rFonts w:ascii="仿宋_GB2312" w:hAnsi="仿宋_GB2312" w:cs="仿宋_GB2312" w:eastAsia="仿宋_GB2312"/>
                <w:sz w:val="21"/>
              </w:rPr>
              <w:t>覆盖原文全部核查内容：资产、负债、所有者权益、财务收支、经营损益、国有资产权属、往来款项、对外投资、固定资产、无形资产等。报告包含：企业基本情况、财务状况、经营成果、资产底数、历史遗留问题、内控及管理情况。</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、汇总审计报告（全县纳入改革国企总报告）</w:t>
            </w:r>
          </w:p>
          <w:p>
            <w:pPr>
              <w:pStyle w:val="null3"/>
              <w:jc w:val="both"/>
            </w:pPr>
            <w:r>
              <w:rPr>
                <w:rFonts w:ascii="仿宋_GB2312" w:hAnsi="仿宋_GB2312" w:cs="仿宋_GB2312" w:eastAsia="仿宋_GB2312"/>
                <w:sz w:val="21"/>
              </w:rPr>
              <w:t>对所有被审计企业数据、问题、现状汇总分析，整体反映全县改革类县属国企综合财务状况、资产全貌、整体经营情况。</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、问题清单（分类明细台账）</w:t>
            </w:r>
          </w:p>
          <w:p>
            <w:pPr>
              <w:pStyle w:val="null3"/>
              <w:jc w:val="both"/>
            </w:pPr>
            <w:r>
              <w:rPr>
                <w:rFonts w:ascii="仿宋_GB2312" w:hAnsi="仿宋_GB2312" w:cs="仿宋_GB2312" w:eastAsia="仿宋_GB2312"/>
                <w:sz w:val="21"/>
              </w:rPr>
              <w:t>按类别列示全部问题，分类维度：财务核算类、国有资产权属类、往来款项类、对外投资类、资产管理类；内控缺陷、资金使用风险、经营管理漏洞、历史遗留问题等；</w:t>
            </w:r>
            <w:r>
              <w:rPr>
                <w:rFonts w:ascii="仿宋_GB2312" w:hAnsi="仿宋_GB2312" w:cs="仿宋_GB2312" w:eastAsia="仿宋_GB2312"/>
                <w:sz w:val="21"/>
              </w:rPr>
              <w:t xml:space="preserve"> </w:t>
            </w:r>
            <w:r>
              <w:rPr>
                <w:rFonts w:ascii="仿宋_GB2312" w:hAnsi="仿宋_GB2312" w:cs="仿宋_GB2312" w:eastAsia="仿宋_GB2312"/>
                <w:sz w:val="21"/>
              </w:rPr>
              <w:t>每条问题标注问题描述、涉及金额、问题成因、涉及企业。</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、风险隐患排查报告</w:t>
            </w:r>
          </w:p>
          <w:p>
            <w:pPr>
              <w:pStyle w:val="null3"/>
              <w:jc w:val="both"/>
            </w:pPr>
            <w:r>
              <w:rPr>
                <w:rFonts w:ascii="仿宋_GB2312" w:hAnsi="仿宋_GB2312" w:cs="仿宋_GB2312" w:eastAsia="仿宋_GB2312"/>
                <w:sz w:val="21"/>
              </w:rPr>
              <w:t>专项梳理经营管理、内控机制、资金使用、对外投资、资产处置等领域风险点、风险等级、影响分析。</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、企业存续价值和经营现状评估报告</w:t>
            </w:r>
          </w:p>
          <w:p>
            <w:pPr>
              <w:pStyle w:val="null3"/>
              <w:jc w:val="both"/>
            </w:pPr>
            <w:r>
              <w:rPr>
                <w:rFonts w:ascii="仿宋_GB2312" w:hAnsi="仿宋_GB2312" w:cs="仿宋_GB2312" w:eastAsia="仿宋_GB2312"/>
                <w:sz w:val="21"/>
              </w:rPr>
              <w:t>逐户分类评估企业经营能力、盈利水平、资产质量、债务压力、存续可行性，明确企业适配方向（重组、整合、关停、注销、提质增效）。</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、审计核查结论和专项整改建议</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正式审计结论：对每家企业及全县整体国资、财务、管理情况出具客观核查结论；</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整改建议清单：分通用建议、一户一策针对性整改意见，包含整改措施、整改方向、合规要求、制度完善建议。</w:t>
            </w:r>
          </w:p>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改革配套成果（服务分类处置、重组、关停、注销）</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、企业资产底数台账、清产核资明细表（可直接用于资产划转、重组、清算）。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、历史遗留问题专项说明（单独梳理挂账、遗留债务、权属不清等历史问题及处置建议）。</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（八）收尾归档类交付物</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、全套审计档案（按国资档案管理标准整理装订，纸质</w:t>
            </w:r>
            <w:r>
              <w:rPr>
                <w:rFonts w:ascii="仿宋_GB2312" w:hAnsi="仿宋_GB2312" w:cs="仿宋_GB2312" w:eastAsia="仿宋_GB2312"/>
                <w:sz w:val="21"/>
              </w:rPr>
              <w:t xml:space="preserve"> + </w:t>
            </w:r>
            <w:r>
              <w:rPr>
                <w:rFonts w:ascii="仿宋_GB2312" w:hAnsi="仿宋_GB2312" w:cs="仿宋_GB2312" w:eastAsia="仿宋_GB2312"/>
                <w:sz w:val="21"/>
              </w:rPr>
              <w:t>电子归档版）；</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、整改督导配套资料：整改跟踪表、问题销号台账、整改佐证审核意见；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、改革后续复核所需全套备查资料。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项目负责人：注册会计师，具备5年及以上国企和国有资产审计经验，担任过同类国企改革、清产核资、专项审计项目负责人。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项目负责人：注册会计师，具备5年及以上国企和国有资产审计经验，担任过同类国企改革、清产核资、专项审计项目负责人。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供应商根据委托业务需要，自行配备与业务开展需要的设备、仪器及相关使用软件。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供应商根据委托业务需要，自行配备与业务开展需要的设备、仪器及相关使用软件。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签订合同后一年内完成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签订合同后一年内完成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西乡县境内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西乡县境内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其他，达到付款条件后，一次性付清，达到付款条件起20个工作日内，支付合同总金额的100.0%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其他，达到付款条件后，一次性付清，达到付款条件起20个工作日内，支付合同总金额的100.0%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本项目兼投不兼中；同一供应商可以获取多个包采购文件，并参与投标，但同一供应商只能获取一个采购包的成交资格。第1包排名第一的中标供应商不再参与其他各采购包供应商排序。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供应商须具备合法有效的会计师事务所执业证书。</w:t>
            </w:r>
          </w:p>
        </w:tc>
        <w:tc>
          <w:tcPr>
            <w:tcW w:type="dxa" w:w="3322"/>
          </w:tcPr>
          <w:p>
            <w:pPr>
              <w:pStyle w:val="null3"/>
            </w:pPr>
            <w:r>
              <w:rPr>
                <w:rFonts w:ascii="仿宋_GB2312" w:hAnsi="仿宋_GB2312" w:cs="仿宋_GB2312" w:eastAsia="仿宋_GB2312"/>
              </w:rPr>
              <w:t>提供合法有效的《会计师事务所执业证书》复印件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本项目不接受联合体投标，供应商提供声明函或者承诺函</w:t>
            </w:r>
          </w:p>
        </w:tc>
        <w:tc>
          <w:tcPr>
            <w:tcW w:type="dxa" w:w="1661"/>
          </w:tcPr>
          <w:p>
            <w:pPr>
              <w:pStyle w:val="null3"/>
            </w:pPr>
            <w:r>
              <w:rPr>
                <w:rFonts w:ascii="仿宋_GB2312" w:hAnsi="仿宋_GB2312" w:cs="仿宋_GB2312" w:eastAsia="仿宋_GB2312"/>
              </w:rPr>
              <w:t>联合体声明.docx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提供西乡县政府采购供应商资格承诺函</w:t>
            </w:r>
          </w:p>
        </w:tc>
        <w:tc>
          <w:tcPr>
            <w:tcW w:type="dxa" w:w="1661"/>
          </w:tcPr>
          <w:p>
            <w:pPr>
              <w:pStyle w:val="null3"/>
            </w:pPr>
            <w:r>
              <w:rPr>
                <w:rFonts w:ascii="仿宋_GB2312" w:hAnsi="仿宋_GB2312" w:cs="仿宋_GB2312" w:eastAsia="仿宋_GB2312"/>
              </w:rPr>
              <w:t>西乡县政府采购供应商资格承诺函.docx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法定代表人（负责人）授权委托书</w:t>
            </w:r>
          </w:p>
        </w:tc>
        <w:tc>
          <w:tcPr>
            <w:tcW w:type="dxa" w:w="3322"/>
          </w:tcPr>
          <w:p>
            <w:pPr>
              <w:pStyle w:val="null3"/>
            </w:pPr>
            <w:r>
              <w:rPr>
                <w:rFonts w:ascii="仿宋_GB2312" w:hAnsi="仿宋_GB2312" w:cs="仿宋_GB2312" w:eastAsia="仿宋_GB2312"/>
              </w:rPr>
              <w:t>法定代表人（负责人）参加采购活动的，提供法定代表人（负责人）身份证明书;法定代表人（负责人）授权代表参加采购活动的，提供法定代表人（负责人）授权委托书</w:t>
            </w:r>
          </w:p>
        </w:tc>
        <w:tc>
          <w:tcPr>
            <w:tcW w:type="dxa" w:w="1661"/>
          </w:tcPr>
          <w:p>
            <w:pPr>
              <w:pStyle w:val="null3"/>
            </w:pPr>
            <w:r>
              <w:rPr>
                <w:rFonts w:ascii="仿宋_GB2312" w:hAnsi="仿宋_GB2312" w:cs="仿宋_GB2312" w:eastAsia="仿宋_GB2312"/>
              </w:rPr>
              <w:t>法定代表人身份证明书.docx 法定代表人授权委托书.docx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供应商须具备合法有效的会计师事务所执业证书。</w:t>
            </w:r>
          </w:p>
        </w:tc>
        <w:tc>
          <w:tcPr>
            <w:tcW w:type="dxa" w:w="3322"/>
          </w:tcPr>
          <w:p>
            <w:pPr>
              <w:pStyle w:val="null3"/>
            </w:pPr>
            <w:r>
              <w:rPr>
                <w:rFonts w:ascii="仿宋_GB2312" w:hAnsi="仿宋_GB2312" w:cs="仿宋_GB2312" w:eastAsia="仿宋_GB2312"/>
              </w:rPr>
              <w:t>提供合法有效的《会计师事务所执业证书》复印件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本项目不接受联合体投标，供应商提供声明函或者承诺函</w:t>
            </w:r>
          </w:p>
        </w:tc>
        <w:tc>
          <w:tcPr>
            <w:tcW w:type="dxa" w:w="1661"/>
          </w:tcPr>
          <w:p>
            <w:pPr>
              <w:pStyle w:val="null3"/>
            </w:pPr>
            <w:r>
              <w:rPr>
                <w:rFonts w:ascii="仿宋_GB2312" w:hAnsi="仿宋_GB2312" w:cs="仿宋_GB2312" w:eastAsia="仿宋_GB2312"/>
              </w:rPr>
              <w:t>联合体声明.docx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提供西乡县政府采购供应商资格承诺函</w:t>
            </w:r>
          </w:p>
        </w:tc>
        <w:tc>
          <w:tcPr>
            <w:tcW w:type="dxa" w:w="1661"/>
          </w:tcPr>
          <w:p>
            <w:pPr>
              <w:pStyle w:val="null3"/>
            </w:pPr>
            <w:r>
              <w:rPr>
                <w:rFonts w:ascii="仿宋_GB2312" w:hAnsi="仿宋_GB2312" w:cs="仿宋_GB2312" w:eastAsia="仿宋_GB2312"/>
              </w:rPr>
              <w:t>西乡县政府采购供应商资格承诺函.docx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法定代表人（负责人）授权委托书</w:t>
            </w:r>
          </w:p>
        </w:tc>
        <w:tc>
          <w:tcPr>
            <w:tcW w:type="dxa" w:w="3322"/>
          </w:tcPr>
          <w:p>
            <w:pPr>
              <w:pStyle w:val="null3"/>
            </w:pPr>
            <w:r>
              <w:rPr>
                <w:rFonts w:ascii="仿宋_GB2312" w:hAnsi="仿宋_GB2312" w:cs="仿宋_GB2312" w:eastAsia="仿宋_GB2312"/>
              </w:rPr>
              <w:t>法定代表人（负责人）参加采购活动的，提供法定代表人（负责人）身份证明书;法定代表人（负责人）授权代表参加采购活动的，提供法定代表人（负责人）授权委托书</w:t>
            </w:r>
          </w:p>
        </w:tc>
        <w:tc>
          <w:tcPr>
            <w:tcW w:type="dxa" w:w="1661"/>
          </w:tcPr>
          <w:p>
            <w:pPr>
              <w:pStyle w:val="null3"/>
            </w:pPr>
            <w:r>
              <w:rPr>
                <w:rFonts w:ascii="仿宋_GB2312" w:hAnsi="仿宋_GB2312" w:cs="仿宋_GB2312" w:eastAsia="仿宋_GB2312"/>
              </w:rPr>
              <w:t>法定代表人身份证明书.docx 法定代表人授权委托书.docx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符合采购文件的要求且无遗漏</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应满足采购文件的要求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第一次磋商报价一览表</w:t>
            </w:r>
          </w:p>
        </w:tc>
        <w:tc>
          <w:tcPr>
            <w:tcW w:type="dxa" w:w="3322"/>
          </w:tcPr>
          <w:p>
            <w:pPr>
              <w:pStyle w:val="null3"/>
            </w:pPr>
            <w:r>
              <w:rPr>
                <w:rFonts w:ascii="仿宋_GB2312" w:hAnsi="仿宋_GB2312" w:cs="仿宋_GB2312" w:eastAsia="仿宋_GB2312"/>
              </w:rPr>
              <w:t>（1）磋商报价符合唯一性要求： （2）磋商一览表填写符合要求；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响应文件按照采购文件要求编制，内容齐全，无重大缺漏项。</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应完全响应采购文件的内容及要求且无负偏离</w:t>
            </w:r>
          </w:p>
        </w:tc>
        <w:tc>
          <w:tcPr>
            <w:tcW w:type="dxa" w:w="1661"/>
          </w:tcPr>
          <w:p>
            <w:pPr>
              <w:pStyle w:val="null3"/>
            </w:pPr>
            <w:r>
              <w:rPr>
                <w:rFonts w:ascii="仿宋_GB2312" w:hAnsi="仿宋_GB2312" w:cs="仿宋_GB2312" w:eastAsia="仿宋_GB2312"/>
              </w:rPr>
              <w:t>响应文件封面 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没有出现法律法规或采购文件规定的其他无效情况</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符合采购文件的要求且无遗漏</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应满足采购文件的要求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第一次磋商报价一览表</w:t>
            </w:r>
          </w:p>
        </w:tc>
        <w:tc>
          <w:tcPr>
            <w:tcW w:type="dxa" w:w="3322"/>
          </w:tcPr>
          <w:p>
            <w:pPr>
              <w:pStyle w:val="null3"/>
            </w:pPr>
            <w:r>
              <w:rPr>
                <w:rFonts w:ascii="仿宋_GB2312" w:hAnsi="仿宋_GB2312" w:cs="仿宋_GB2312" w:eastAsia="仿宋_GB2312"/>
              </w:rPr>
              <w:t>（1）磋商报价符合唯一性要求： （2）磋商一览表填写符合要求；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响应文件按照采购文件要求编制，内容齐全，无重大缺漏项。</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应完全响应采购文件的内容及要求且无负偏离</w:t>
            </w:r>
          </w:p>
        </w:tc>
        <w:tc>
          <w:tcPr>
            <w:tcW w:type="dxa" w:w="1661"/>
          </w:tcPr>
          <w:p>
            <w:pPr>
              <w:pStyle w:val="null3"/>
            </w:pPr>
            <w:r>
              <w:rPr>
                <w:rFonts w:ascii="仿宋_GB2312" w:hAnsi="仿宋_GB2312" w:cs="仿宋_GB2312" w:eastAsia="仿宋_GB2312"/>
              </w:rPr>
              <w:t>响应文件封面 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没有出现法律法规或采购文件规定的其他无效情况</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制订总体服务方案：需包含1.对项目的理解认知及重点把握方向，2.服务思路和方法，3.本项目实施面临的难点分析；4.对本项目难点的解决方案；5.质量保证措施；6.进度保证措施；7.内部管理制度；8.项目组织机构设置和团队人员的分工及岗位职责。上述内容全面完整，合理、可行性较强、具有针对性的，得40分，每缺一项内容，扣5分，每一项内容中每出现一处错误和不足的，扣1分，扣完为止。 说明:错误或不足是指只是简单的复制采购需求内容而没有具体详细阐述;非专门针对本项目或与本项目需求不匹配的情形;方案内容脱离项目实际情况;方案内容与采购需求不符合;方案内容缺乏执行性;涉及的规范及标准错误;方案编排混乱、语义表述不清楚、方案内容矛盾;项目信息(项目名称、地点区域等)错误;方案仅有框架或标题无实质性内容;方案明显套用其他项目内容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负责人(8分):供应商拟投入项目负责人具有注册会计师证书的，得4分；同时具有高级会计师或高级审计师职称证书的，得4分。2.服务团队(12分):供应商每投入1名具有注册会计师(除项目负责人外)证书人员的得4分，供应商每投入1名具有中级会计师或审计师职称证书人员的，得2分;本项最多得12分。评审要点:供应商拟投入项目负责人和服务团队相关人员须为供应商在职人员（需提供2026年1月以来，任意一个月的社保缴费凭证）;供应商须提供拟投入项目负责人和服务团队相关人员的注册会计师证书和高级会计师、高级审计师、中级会计师、中级审计师职称证书。未提供相关资料或资料不齐全或所提供的资料模糊不清或相关资料无效的不得分;同一人员不累计得分，以高分值项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1.供应商履约能⼒(6分)：供应商提供2023年6⽉1⽇⾄今审计服务⽅⾯业绩，每提供1个得2分，本⼩项最多得6分。注：供应商业绩须提供合同或协议书，未提供或不满⾜要求或所提供的资料模糊不清的不得分。 2.项⽬负责⼈履约能⼒(4分) ：提供拟投⼊本项⽬的项⽬负责⼈2 023年6⽉(以项⽬完成时间为准)⾄今审计服务业绩,每提供 1个得1分，本⼩项最多得4分。注 ：项⽬负责⼈业绩须提供合同（或 协议书）及审核报告，审核报告内 容⾄少包含项⽬名称、审核内容、 审核结果、审核⼈员签章等，未提供或不满⾜要求或所提供的资料模糊不清的不得分。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满意度评价</w:t>
            </w:r>
          </w:p>
        </w:tc>
        <w:tc>
          <w:tcPr>
            <w:tcW w:type="dxa" w:w="2492"/>
          </w:tcPr>
          <w:p>
            <w:pPr>
              <w:pStyle w:val="null3"/>
            </w:pPr>
            <w:r>
              <w:rPr>
                <w:rFonts w:ascii="仿宋_GB2312" w:hAnsi="仿宋_GB2312" w:cs="仿宋_GB2312" w:eastAsia="仿宋_GB2312"/>
              </w:rPr>
              <w:t>提供2023年6⽉1⽇⾄投标截⽌⽇期间（以评价表出具⽇期为准），委托单位出具的满意及以上等级的服务满意度评价，每提供1个得1分， 本项最⾼得5分。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满意度评价.docx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供应商须提供书⾯承诺，包含以下内容： 1.质量承诺：承诺成果报告数据准确、依据充分，符合《中国注册会计师审计准则》《国有企业清产核资办法》等 规定； 2.时效承诺：承诺接受委托后在规定时限内完成评审审计任务； 3保密承诺：承诺对审计资料及结果严格保密； 4.配合承诺：承诺免费配合后续答疑、异议处理及审计咨询服务等⼯作。 5.廉洁从业承诺：承诺按照审计工作的法律法规廉洁从业。注：以上5项承诺内容全部提供得5分，每缺少⼀项扣1分。评审专家逐项核对投标⽂件中是否包含上述承诺，有承诺即 得分，⽆承诺不得分。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 其他供应商的价格分统一按照下列公式计算：磋商报价得分=(评标基准价/磋商报价)×20（小数点后保留两位）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制订总体服务方案：需包含1.对项目的理解认知及重点把握方向，2.服务思路和方法，3.本项目实施面临的难点分析；4.对本项目难点的解决方案；5.质量保证措施；6.进度保证措施；7.内部管理制度；8.项目组织机构设置和团队人员的分工及岗位职责。上述内容全面完整，合理、可行性较强、具有针对性的，得40分，每缺一项内容，扣5分，每一项内容中每出现一处错误和不足的，扣1分，扣完为止。 说明:错误或不足是指只是简单的复制采购需求内容而没有具体详细阐述;非专门针对本项目或与本项目需求不匹配的情形;方案内容脱离项目实际情况;方案内容与采购需求不符合;方案内容缺乏执行性;涉及的规范及标准错误;方案编排混乱、语义表述不清楚、方案内容矛盾;项目信息(项目名称、地点区域等)错误;方案仅有框架或标题无实质性内容;方案明显套用其他项目内容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负责人(8分):供应商拟投入项目负责人具有注册会计师证书的，得4分；同时具有高级会计师或高级审计师职称证书的，得4分。2.服务团队(12分):供应商每投入1名具有注册会计师(除项目负责人外)证书人员的得4分，供应商每投入1名具有中级会计师或审计师职称证书人员的，得2分;本项最多得12分。评审要点:供应商拟投入项目负责人和服务团队相关人员须为供应商在职人员（需提供2026年1月以来，任意一个月的社保缴费凭证）;供应商须提供拟投入项目负责人和服务团队相关人员的注册会计师证书和高级会计师、高级审计师、中级会计师、中级审计师职称证书。未提供相关资料或资料不齐全或所提供的资料模糊不清或相关资料无效的不得分;同一人员不累计得分，以高分值项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1.供应商履约能⼒(6分)：供应商提供2023年6⽉1⽇⾄今审计服务⽅⾯业绩，每提供1个得2分，本⼩项最多得6分。注：供应商业绩须提供合同或协议书，未提供或不满⾜要求或所提供的资料模糊不清的不得分。 2.项⽬负责⼈履约能⼒(4分) ：提供拟投⼊本项⽬的项⽬负责⼈2 023年6⽉(以项⽬完成时间为准)⾄今审计服务业绩,每提供 1个得1分，本⼩项最多得4分。注 ：项⽬负责⼈业绩须提供合同（或 协议书）及审核报告，审核报告内 容⾄少包含项⽬名称、审核内容、 审核结果、审核⼈员签章等，未提供或不满⾜要求或所提供的资料模糊不清的不得分。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满意度评价</w:t>
            </w:r>
          </w:p>
        </w:tc>
        <w:tc>
          <w:tcPr>
            <w:tcW w:type="dxa" w:w="2492"/>
          </w:tcPr>
          <w:p>
            <w:pPr>
              <w:pStyle w:val="null3"/>
            </w:pPr>
            <w:r>
              <w:rPr>
                <w:rFonts w:ascii="仿宋_GB2312" w:hAnsi="仿宋_GB2312" w:cs="仿宋_GB2312" w:eastAsia="仿宋_GB2312"/>
              </w:rPr>
              <w:t>提供2023年6⽉1⽇⾄投标截⽌⽇期间（以评价表出具⽇期为准），委托单位出具的满意及以上等级的服务满意度评价，每提供1个得1分， 本项最⾼得5分。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满意度评价.docx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供应商须提供书⾯承诺，包含以下内容： 1.质量承诺：承诺成果报告数据准确、依据充分，符合《中国注册会计师审计准则》《国有企业清产核资办法》等 规定； 2.时效承诺：承诺接受委托后在规定时限内完成评审审计任务； 3保密承诺：承诺对审计资料及结果严格保密； 4.配合承诺：承诺免费配合后续答疑、异议处理及审计咨询服务等⼯作。 5.廉洁从业承诺：承诺按照审计工作的法律法规廉洁从业。注：以上5项承诺内容全部提供得5分，每缺少⼀项扣1分。评审专家逐项核对投标⽂件中是否包含上述承诺，有承诺即 得分，⽆承诺不得分。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 其他供应商的价格分统一按照下列公式计算：磋商报价得分=(评标基准价/磋商报价)×20（小数点后保留两位）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详见附件：满意度评价.docx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详见附件：联合体声明.docx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详见附件：西乡县政府采购供应商资格承诺函.docx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详见附件：满意度评价.docx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详见附件：联合体声明.docx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详见附件：西乡县政府采购供应商资格承诺函.docx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