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版本号：ZCSP-渭南高新区-2026-0002720260721001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户外公交候车亭广告发布项目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ZCSP-渭南高新区-2026-00027</w:t>
      </w:r>
      <w:r>
        <w:br/>
      </w:r>
      <w:r>
        <w:br/>
      </w:r>
      <w:r>
        <w:br/>
      </w:r>
    </w:p>
    <w:p>
      <w:pPr>
        <w:pStyle w:val="null3"/>
        <w:jc w:val="center"/>
        <w:outlineLvl w:val="5"/>
      </w:pPr>
      <w:r>
        <w:rPr>
          <w:rFonts w:ascii="仿宋_GB2312" w:hAnsi="仿宋_GB2312" w:cs="仿宋_GB2312" w:eastAsia="仿宋_GB2312"/>
          <w:sz w:val="15"/>
          <w:b/>
        </w:rPr>
        <w:t>渭南高新区对外经济技术合作局</w:t>
      </w:r>
    </w:p>
    <w:p>
      <w:pPr>
        <w:pStyle w:val="null3"/>
        <w:jc w:val="center"/>
        <w:outlineLvl w:val="5"/>
      </w:pPr>
      <w:r>
        <w:rPr>
          <w:rFonts w:ascii="仿宋_GB2312" w:hAnsi="仿宋_GB2312" w:cs="仿宋_GB2312" w:eastAsia="仿宋_GB2312"/>
          <w:sz w:val="15"/>
          <w:b/>
        </w:rPr>
        <w:t>陕西盈德工程咨询有限公司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渭南高新区对外经济技术合作局</w:t>
      </w:r>
      <w:r>
        <w:rPr>
          <w:rFonts w:ascii="仿宋_GB2312" w:hAnsi="仿宋_GB2312" w:cs="仿宋_GB2312" w:eastAsia="仿宋_GB2312"/>
        </w:rPr>
        <w:t>委托，拟对</w:t>
      </w:r>
      <w:r>
        <w:rPr>
          <w:rFonts w:ascii="仿宋_GB2312" w:hAnsi="仿宋_GB2312" w:cs="仿宋_GB2312" w:eastAsia="仿宋_GB2312"/>
        </w:rPr>
        <w:t>户外公交候车亭广告发布项目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ZCSP-渭南高新区-2026-00027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户外公交候车亭广告发布项目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在渭南市主城区（临渭区、高新区）公交候车亭投放灯箱广告，集中展示重点产业链企业发展成果、产品优势及园区产业基础。</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采购包1（户外公交候车亭广告发布项目）：属于专门面向中小企业采购。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合法的人员参加投标全过程：供应商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2、供应商关联关系：单位负责人为同一人或者存在控股、管理关系的不同单位，不得同时参加本次采购项目。（供应商须提供承诺书）</w:t>
      </w:r>
    </w:p>
    <w:p>
      <w:pPr>
        <w:pStyle w:val="null3"/>
      </w:pPr>
      <w:r>
        <w:rPr>
          <w:rFonts w:ascii="仿宋_GB2312" w:hAnsi="仿宋_GB2312" w:cs="仿宋_GB2312" w:eastAsia="仿宋_GB2312"/>
        </w:rPr>
        <w:t>3、信用查询：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如网站无供应商信息的，供应商须提供相关证明资料或书面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渭南高新区对外经济技术合作局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王凡静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0913-2110007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国家发改委办公厅关于《招标代理服务收费有关问题》的通知(发改办价格[2003]857号文)、发改价格【2011】534号文标准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渭南高新区对外经济技术合作局</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渭南高新区对外经济技术合作局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2.验收标准:合同文本、合同附件、采购文件、成交供应商的响应文件及国家相应的标准、规范。 3.对整个项目的验收包括检查服务是否实现了所要求，是否提出的解决方案中既定目标完全一致。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渭南高新区对外经济技术合作局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联系人：师萌</w:t>
      </w:r>
    </w:p>
    <w:p>
      <w:pPr>
        <w:pStyle w:val="null3"/>
      </w:pPr>
      <w:r>
        <w:rPr>
          <w:rFonts w:ascii="仿宋_GB2312" w:hAnsi="仿宋_GB2312" w:cs="仿宋_GB2312" w:eastAsia="仿宋_GB2312"/>
        </w:rPr>
        <w:t>联系电话：18391580827</w:t>
      </w:r>
    </w:p>
    <w:p>
      <w:pPr>
        <w:pStyle w:val="null3"/>
      </w:pPr>
      <w:r>
        <w:rPr>
          <w:rFonts w:ascii="仿宋_GB2312" w:hAnsi="仿宋_GB2312" w:cs="仿宋_GB2312" w:eastAsia="仿宋_GB2312"/>
        </w:rPr>
        <w:t>地址：渭南市临渭区乐天大街仁和大厦前办公楼401室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在渭南市主城区（临渭区、高新区）公交候车亭投放灯箱广告，集中展示重点产业链企业发展成果、产品优势及园区产业基础。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户外公交候车亭广告发布项目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标的名称：户外公交候车亭广告发布项目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（一）项目内容</w:t>
            </w:r>
          </w:p>
          <w:p>
            <w:pPr>
              <w:pStyle w:val="null3"/>
            </w:pPr>
            <w:r>
              <w:rPr>
                <w:rFonts w:ascii="仿宋_GB2312" w:hAnsi="仿宋_GB2312" w:cs="仿宋_GB2312" w:eastAsia="仿宋_GB2312"/>
                <w:sz w:val="20"/>
              </w:rPr>
              <w:t>在渭南市主城区（临渭区、高新区）公交候车亭投放灯箱广告，集中展示重点产业链企业发展成果、产品优势及园区产业基础。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（二）项目主要功能</w:t>
            </w:r>
          </w:p>
          <w:p>
            <w:pPr>
              <w:pStyle w:val="null3"/>
            </w:pPr>
            <w:r>
              <w:rPr>
                <w:rFonts w:ascii="仿宋_GB2312" w:hAnsi="仿宋_GB2312" w:cs="仿宋_GB2312" w:eastAsia="仿宋_GB2312"/>
                <w:sz w:val="20"/>
              </w:rPr>
              <w:t>在渭南市主城区（临渭区、高新区）公交候车亭投放灯箱广告，集中展示重点产业链企业发展成果、产品优势及园区产业基础，强化区域产业品牌，扩大招商宣传覆盖面，推动上下游企业协同集聚，加快产业链提质升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（三）服务要求及内容</w:t>
            </w:r>
          </w:p>
          <w:p>
            <w:pPr>
              <w:pStyle w:val="null3"/>
              <w:jc w:val="both"/>
            </w:pPr>
            <w:r>
              <w:rPr>
                <w:rFonts w:ascii="仿宋_GB2312" w:hAnsi="仿宋_GB2312" w:cs="仿宋_GB2312" w:eastAsia="仿宋_GB2312"/>
                <w:sz w:val="20"/>
              </w:rPr>
              <w:t>服务内容：候车亭灯箱广告内容拍摄、设计、制作投放及维护。</w:t>
            </w:r>
          </w:p>
          <w:p>
            <w:pPr>
              <w:pStyle w:val="null3"/>
            </w:pPr>
            <w:r>
              <w:rPr>
                <w:rFonts w:ascii="仿宋_GB2312" w:hAnsi="仿宋_GB2312" w:cs="仿宋_GB2312" w:eastAsia="仿宋_GB2312"/>
                <w:sz w:val="20"/>
              </w:rPr>
              <w:t>服务要求：本项目投放数量150块，均采用高清喷绘（双面）材质，尺寸为3.5m*1.5m的广告喷绘布。</w:t>
            </w:r>
          </w:p>
          <w:p>
            <w:pPr>
              <w:pStyle w:val="null3"/>
            </w:pPr>
            <w:r>
              <w:rPr>
                <w:rFonts w:ascii="仿宋_GB2312" w:hAnsi="仿宋_GB2312" w:cs="仿宋_GB2312" w:eastAsia="仿宋_GB2312"/>
              </w:rPr>
              <w:t>广告投放时间：2026年8月（具体以采购人通知为准）</w:t>
            </w:r>
          </w:p>
          <w:p>
            <w:pPr>
              <w:pStyle w:val="null3"/>
            </w:pPr>
            <w:r>
              <w:rPr>
                <w:rFonts w:ascii="仿宋_GB2312" w:hAnsi="仿宋_GB2312" w:cs="仿宋_GB2312" w:eastAsia="仿宋_GB2312"/>
              </w:rPr>
              <w:t>广告投放周期：1年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项目团队人员配置合理，满足项目需求。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项目设施设备配置合理，满足项目需求。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自合同签订之日起至广告投放周期结束。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渭南市主城区（临渭区、高新区）公交候车亭。</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预付款，合同签订后支付合同价款，达到付款条件起10个工作日内，支付合同总金额的40.0%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进度款，全部安装投放完成后，达到付款条件起10个工作日内，支付合同总金额的40.0%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进度款，安装投放完成3个月后，达到付款条件起10个工作日内，支付合同总金额的15.0%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2.验收标准:合同文本、合同附件、采购文件、成交供应商的响应文件及国家相应的标准、规范。 3.对整个项目的验收包括检查服务是否实现了所要求，是否提出的解决方案中既定目标完全一致。</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1.中标单位在中标结果公告发布后3个工作日内提供叁套纸质投标文件（经编标工具生成的文件直接打印并加盖公章），递交的纸质版文件内容确保与线上电子文件保持一致，不允许修改和补充。 2.本项目所有内容均须符合国家及行业现行强制性法律法规、标准及认证要求。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1、具有独立承担民事责任的能力：应是独立承担民事责任能力的法人或自然人，法人须提供合法有效的营业执照，自然人须提供身份证明。  2、有依法缴纳税收和社会保障资金的良好记录：①提供2025年7月1日至今已缴存的任意一个月的纳税证明或完税证明（成立不足一个月的提供依法纳税的承诺书，格式自拟）；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 3、具有履行合同所必需的设备和专业技术能力：提供承诺书。 4、参加政府采购活动前三年内，在经营活动中没有重大违法记录：提供书面声明。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单位负责人为同一人或者存在控股、管理关系的不同单位，不得同时参加本次采购项目。（供应商须提供承诺书）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如网站无供应商信息的，供应商须提供相关证明资料或书面声明）。</w:t>
            </w:r>
          </w:p>
        </w:tc>
        <w:tc>
          <w:tcPr>
            <w:tcW w:type="dxa" w:w="1661"/>
          </w:tcPr>
          <w:p>
            <w:pPr>
              <w:pStyle w:val="null3"/>
            </w:pPr>
            <w:r>
              <w:rPr>
                <w:rFonts w:ascii="仿宋_GB2312" w:hAnsi="仿宋_GB2312" w:cs="仿宋_GB2312" w:eastAsia="仿宋_GB2312"/>
              </w:rPr>
              <w:t>资格证明材料相关附件.docx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满足单一来源采购文件商务要求及服务内容</w:t>
            </w:r>
          </w:p>
        </w:tc>
        <w:tc>
          <w:tcPr>
            <w:tcW w:type="dxa" w:w="1661"/>
          </w:tcPr>
          <w:p>
            <w:pPr>
              <w:pStyle w:val="null3"/>
            </w:pPr>
            <w:r>
              <w:rPr>
                <w:rFonts w:ascii="仿宋_GB2312" w:hAnsi="仿宋_GB2312" w:cs="仿宋_GB2312" w:eastAsia="仿宋_GB2312"/>
              </w:rPr>
              <w:t>响应文件封面 商务应答表 服务方案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响应文件签字和盖章满足单一来源采购文件的要求</w:t>
            </w:r>
          </w:p>
        </w:tc>
        <w:tc>
          <w:tcPr>
            <w:tcW w:type="dxa" w:w="1661"/>
          </w:tcPr>
          <w:p>
            <w:pPr>
              <w:pStyle w:val="null3"/>
            </w:pPr>
            <w:r>
              <w:rPr>
                <w:rFonts w:ascii="仿宋_GB2312" w:hAnsi="仿宋_GB2312" w:cs="仿宋_GB2312" w:eastAsia="仿宋_GB2312"/>
              </w:rPr>
              <w:t>响应文件封面 中小企业声明函 残疾人福利性单位声明函 资格证明材料相关附件.docx 商务应答表 服务方案 标的清单 服务内容及服务要求应答表 报价表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资格证明材料相关附件.docx 商务应答表 服务方案 标的清单 服务内容及服务要求应答表 报价表 响应函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响应报价未超出最高限价</w:t>
            </w:r>
          </w:p>
        </w:tc>
        <w:tc>
          <w:tcPr>
            <w:tcW w:type="dxa" w:w="1661"/>
          </w:tcPr>
          <w:p>
            <w:pPr>
              <w:pStyle w:val="null3"/>
            </w:pPr>
            <w:r>
              <w:rPr>
                <w:rFonts w:ascii="仿宋_GB2312" w:hAnsi="仿宋_GB2312" w:cs="仿宋_GB2312" w:eastAsia="仿宋_GB2312"/>
              </w:rPr>
              <w:t>标的清单 报价表 报价明细表.docx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详见附件：服务内容及服务要求应答表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