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版本号：TDZB-2026-201420260625001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罪犯2026年生活物资米面油采购项目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TDZB-2026-2014</w:t>
      </w:r>
      <w:r>
        <w:br/>
      </w:r>
      <w:r>
        <w:br/>
      </w:r>
      <w:r>
        <w:br/>
      </w:r>
    </w:p>
    <w:p>
      <w:pPr>
        <w:pStyle w:val="null3"/>
        <w:jc w:val="center"/>
        <w:outlineLvl w:val="2"/>
      </w:pPr>
      <w:r>
        <w:rPr>
          <w:rFonts w:ascii="仿宋_GB2312" w:hAnsi="仿宋_GB2312" w:cs="仿宋_GB2312" w:eastAsia="仿宋_GB2312"/>
          <w:sz w:val="28"/>
          <w:b/>
        </w:rPr>
        <w:t>陕西省马栏监狱</w:t>
      </w:r>
    </w:p>
    <w:p>
      <w:pPr>
        <w:pStyle w:val="null3"/>
        <w:jc w:val="center"/>
        <w:outlineLvl w:val="2"/>
      </w:pPr>
      <w:r>
        <w:rPr>
          <w:rFonts w:ascii="仿宋_GB2312" w:hAnsi="仿宋_GB2312" w:cs="仿宋_GB2312" w:eastAsia="仿宋_GB2312"/>
          <w:sz w:val="28"/>
          <w:b/>
        </w:rPr>
        <w:t>腾德工程咨询有限公司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陕西省马栏监狱</w:t>
      </w:r>
      <w:r>
        <w:rPr>
          <w:rFonts w:ascii="仿宋_GB2312" w:hAnsi="仿宋_GB2312" w:cs="仿宋_GB2312" w:eastAsia="仿宋_GB2312"/>
        </w:rPr>
        <w:t>委托，拟对</w:t>
      </w:r>
      <w:r>
        <w:rPr>
          <w:rFonts w:ascii="仿宋_GB2312" w:hAnsi="仿宋_GB2312" w:cs="仿宋_GB2312" w:eastAsia="仿宋_GB2312"/>
        </w:rPr>
        <w:t>罪犯2026年生活物资米面油采购项目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TDZB-2026-2014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罪犯2026年生活物资米面油采购项目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马栏监狱对罪犯2026年生活物资米面油采购项目组织公开招标，成交供应商应按照国家相关标准以及采购人要求按时将大灶所需米、面、油配送至监狱。本项目分为三个采购包，具体划分如下：采购包1：大米，预算金额：300000.00元；采购包2：面粉，预算金额：470000.00元；采购包3：食用油，预算金额：230000.00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采购包1（大米）：属于专门面向中小企业采购。</w:t>
      </w:r>
    </w:p>
    <w:p>
      <w:pPr>
        <w:pStyle w:val="null3"/>
      </w:pPr>
      <w:r>
        <w:rPr>
          <w:rFonts w:ascii="仿宋_GB2312" w:hAnsi="仿宋_GB2312" w:cs="仿宋_GB2312" w:eastAsia="仿宋_GB2312"/>
        </w:rPr>
        <w:t>采购包2（面粉）：属于专门面向中小企业采购。</w:t>
      </w:r>
    </w:p>
    <w:p>
      <w:pPr>
        <w:pStyle w:val="null3"/>
      </w:pPr>
      <w:r>
        <w:rPr>
          <w:rFonts w:ascii="仿宋_GB2312" w:hAnsi="仿宋_GB2312" w:cs="仿宋_GB2312" w:eastAsia="仿宋_GB2312"/>
        </w:rPr>
        <w:t>采购包3（食用油）：属于专门面向中小企业采购。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陕西省马栏监狱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陕西省咸阳市渭城区望贤路11号关中监狱</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029-32088557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陕西省西安市未央区陕西省西安市经济技术开发区明光路177号中建财智广场5号楼501室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郑源、冯遥遥、朱小克、宁超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17629246867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采购包2：470,000.00元</w:t>
            </w:r>
          </w:p>
          <w:p>
            <w:pPr>
              <w:pStyle w:val="null3"/>
            </w:pPr>
            <w:r>
              <w:rPr>
                <w:rFonts w:ascii="仿宋_GB2312" w:hAnsi="仿宋_GB2312" w:cs="仿宋_GB2312" w:eastAsia="仿宋_GB2312"/>
              </w:rPr>
              <w:t>采购包3：230,000.00元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代理服务费收费标准：按照原国家发展计划委员会《计价格[2002]1980号》和国家发展和改革委员会办公厅《发改办价格[2003]857号》文件的通知标准支付。 备注：在招标代理服务费或者投标保证金转账时需备注项目名称+采购包名称+招标代理服务费。 采购代理服务费缴纳账户信息： 代理机构开户名称：腾德工程咨询有限公司 开户行：中国光大银行股份有限公司西安凤城九路支行 账 号：79260188000034793。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陕西省马栏监狱</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陕西省马栏监狱</w:t>
      </w:r>
      <w:r>
        <w:rPr>
          <w:rFonts w:ascii="仿宋_GB2312" w:hAnsi="仿宋_GB2312" w:cs="仿宋_GB2312" w:eastAsia="仿宋_GB2312"/>
        </w:rPr>
        <w:t>负责解释。除上述招标文件内容，其他内容由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陕西省马栏监狱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联系人：朱经理</w:t>
      </w:r>
    </w:p>
    <w:p>
      <w:pPr>
        <w:pStyle w:val="null3"/>
      </w:pPr>
      <w:r>
        <w:rPr>
          <w:rFonts w:ascii="仿宋_GB2312" w:hAnsi="仿宋_GB2312" w:cs="仿宋_GB2312" w:eastAsia="仿宋_GB2312"/>
        </w:rPr>
        <w:t>联系电话：15029055783</w:t>
      </w:r>
    </w:p>
    <w:p>
      <w:pPr>
        <w:pStyle w:val="null3"/>
      </w:pPr>
      <w:r>
        <w:rPr>
          <w:rFonts w:ascii="仿宋_GB2312" w:hAnsi="仿宋_GB2312" w:cs="仿宋_GB2312" w:eastAsia="仿宋_GB2312"/>
        </w:rPr>
        <w:t>地址：陕西省西安市经济技术开发区明光路177号中建财智广场5号楼501室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马栏监狱对罪犯2026年生活物资米面油采购项目组织公开招标，成交供应商应按照国家相关标准以及采购人要求按时将大灶所需米、面、油配送至监狱。本项目分为三个采购包，具体划分如下：采购包1：大米，预算金额：300000.00元；采购包2：面粉，预算金额：470000.00元；采购包3：食用油，预算金额：230000.00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230,000.00</w:t>
      </w:r>
    </w:p>
    <w:p>
      <w:pPr>
        <w:pStyle w:val="null3"/>
      </w:pPr>
      <w:r>
        <w:rPr>
          <w:rFonts w:ascii="仿宋_GB2312" w:hAnsi="仿宋_GB2312" w:cs="仿宋_GB2312" w:eastAsia="仿宋_GB2312"/>
        </w:rPr>
        <w:t>采购包最高限价（元）: 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食用油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知名生产企业，非转基因大米。包装要求：独立包装，每袋</w:t>
            </w:r>
            <w:r>
              <w:rPr>
                <w:rFonts w:ascii="仿宋_GB2312" w:hAnsi="仿宋_GB2312" w:cs="仿宋_GB2312" w:eastAsia="仿宋_GB2312"/>
                <w:sz w:val="21"/>
              </w:rPr>
              <w:t>25 公斤，质量符合国家标准GB/T1354-2018一级粳米标准要求（须提供由国家指定质量检测机构出具的检验报告）。原料为100%非转基因水稻，便于运输，储存，外包装上必须标明生产日期、保质期、执行标准、储存条件、生产厂家、产地等，标识要求：有“SC”标志及生产许可证号，执行标准；标明产品名称、净含量、质量等级、生产企业名称、电话、地址、生产日期、保质期及营养成分表，供货时剩余保存期不少于标注保质期的二分之一。</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知名生产企业生产，非转基因小麦粉，不含任何添加剂。包装要求每袋</w:t>
            </w:r>
            <w:r>
              <w:rPr>
                <w:rFonts w:ascii="仿宋_GB2312" w:hAnsi="仿宋_GB2312" w:cs="仿宋_GB2312" w:eastAsia="仿宋_GB2312"/>
                <w:sz w:val="21"/>
              </w:rPr>
              <w:t>25 公斤，质量符合国家标准GB/T 1355-2021</w:t>
            </w:r>
            <w:r>
              <w:rPr>
                <w:rFonts w:ascii="仿宋_GB2312" w:hAnsi="仿宋_GB2312" w:cs="仿宋_GB2312" w:eastAsia="仿宋_GB2312"/>
                <w:sz w:val="21"/>
              </w:rPr>
              <w:t xml:space="preserve"> </w:t>
            </w:r>
            <w:r>
              <w:rPr>
                <w:rFonts w:ascii="仿宋_GB2312" w:hAnsi="仿宋_GB2312" w:cs="仿宋_GB2312" w:eastAsia="仿宋_GB2312"/>
                <w:sz w:val="21"/>
              </w:rPr>
              <w:t>精制粉标准要求（须提供由国家指定质量检测机构出具的检验报告）。原料为</w:t>
            </w:r>
            <w:r>
              <w:rPr>
                <w:rFonts w:ascii="仿宋_GB2312" w:hAnsi="仿宋_GB2312" w:cs="仿宋_GB2312" w:eastAsia="仿宋_GB2312"/>
                <w:sz w:val="21"/>
              </w:rPr>
              <w:t>100%非转基因小麦，便于运输，储存，外包装上必须标明生产日期、保质期、执行标准、储存条件、生产厂家、产地等，标识要求：有“SC”标志及生产许可证号，执行标准；标明产品名称、净含量、质量等级、生产企业名称、电话、地址、生产日期、保质期及营养成分表，供货时剩余保存期不少于标注保质期的二分之一。</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知名生产企业生产，规格</w:t>
            </w:r>
            <w:r>
              <w:rPr>
                <w:rFonts w:ascii="仿宋_GB2312" w:hAnsi="仿宋_GB2312" w:cs="仿宋_GB2312" w:eastAsia="仿宋_GB2312"/>
                <w:sz w:val="21"/>
              </w:rPr>
              <w:t>16.4L/桶,品种要求菜籽油（非转基因原料生产），质量标准具有正常植物油的色泽、透明度、气味和滋味，无焦臭、酸败及其它异味。标识要求：有“SC”标志及生产许可证号，执行标准；标明产品名称、净含量、生产企业名称、电话、地址、生产日期、保质期及营养成分表。供货时剩余保存期不少于标注保质期的二分之一。</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本项目服务期限自合同签订之日起1年，在接到供货通知后3日内送至指定地点。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本项目服务期限自合同签订之日起1年，在接到供货通知后3日内送至指定地点。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本项目服务期限自合同签订之日起1年，在接到供货通知后3日内送至指定地点。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其他，按月据实结算，次月付上月货款；结算金额以中标人响应下浮率为准，结算数量以实际发放数量为准，达到付款条件起10个工作日内，支付合同总金额的100.0%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其他，按月据实结算，次月付上月货款；结算金额以中标人响应下浮率为准，结算数量以实际发放数量为准，达到付款条件起10个工作日内，支付合同总金额的100.0%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其他，按月据实结算，次月付上月货款；结算金额以中标人响应下浮率为准，结算数量以实际发放数量为准，达到付款条件起10个工作日内，支付合同总金额的100.0%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一、供应商务必在开标截止时间30分钟前，通过项目电子化交易系统进行签到，如未进行签到，产生的一起后果由供应商自行承担。 二、供应商的投标报价是供应商响应本项目要求的全部工作内容的价格体现，包括供应商完成本项目所需的直接费、间接费、利润、税金及其它相关的一切费用。在提供服务的过程中的任何遗漏，均由中标供应商免费提供，采购人将不再支付任何费用。三、根据《陕西省财政厅关于进一步优化政府采购营商环境有关事项的通知》（陕财办采〔2023〕4号）要求，中标供应商应当在中标通知书发出之日起25日内与采购人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投标人应提交的相关资格证明材料.pdf 技术方案(1).pdf 投标函 本国产品说明 报价表.pdf 关于符合本国产品标准的声明函 投标文件封面 中国境内生产的组件成本核算基本规则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投标人应提交的相关资格证明材料.pdf 技术方案(1).pdf 投标函 本国产品说明 报价表.pdf 关于符合本国产品标准的声明函 投标文件封面 中国境内生产的组件成本核算基本规则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投标人应提交的相关资格证明材料.pdf 技术方案(1).pdf 投标函 本国产品说明 报价表.pdf 关于符合本国产品标准的声明函 投标文件封面 中国境内生产的组件成本核算基本规则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投标函 商务应答表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投标函 商务应答表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投标函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技术参数满足采购需求质量标准要求，没有负偏离的得基础分10分。每负偏离一项扣2分。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 针对本项目制定详细的实施方案，包含：进度计划、供货能力、供货时间、验收方案等方面。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针对本项目制定详细的配送方案，包含：人员、财力调配、运输车辆配送方案、派送措施等。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 针对各种突发情况（市场供求变化、天气、车辆故障等）的应急预案，承诺能够在规定时间内物资按期、保质交货，并按照招标人要求将物资运送至指定地点。 二、评审标准： 1.完整性：方案内容完整、全面，对评审内容中的要求有详细描述及说明； 2.合理性：服务方案切实可行，实施步骤清晰、科学合理。 3.针对性：切合项目实际情况进行针对性编制，贴合服务需求，针对性突出。 三、赋分依据： 提供保质保量按时交货的承诺函得1分；应急预案完全满足评审标准得3分，每有一项不满足扣1分，扣完为止。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针对本项目设有专业的技术服务队伍、有效保障本项目的技术服务措施，对可能出现的各种售后突发情况有明确合理的对应方案。 二、评审标准： 1.完整性：方案内容完整、全面，对评审内容中的要求有详细描述及说明； 2.合理性：服务方案切实可行，实施步骤清晰、科学合理。 3.针对性：切合项目实际情况进行针对性编制，贴合服务需求，针对性突出。 三、赋分依据： 提供出现质量问题退换货承诺（承诺需体现处理时效不得超过24小时）得1分；售后服务方案完全满足评审标准得3分，每有一项不满足扣1分，扣完为止。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有符合食品安全运输标准的专用配送车辆，每辆车得2分，满分6分。 注：（1）配送车辆为投标人自有的： 投标文件中需提供车辆图片、行驶证等。未提供或不满足要求计0分。 （2）配送车辆为投标人租赁的： 投标文件中需提供车辆图片、行驶证以及租赁合同等。未提供或不满足要求计0分。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仓储情况</w:t>
            </w:r>
          </w:p>
        </w:tc>
        <w:tc>
          <w:tcPr>
            <w:tcW w:type="dxa" w:w="2492"/>
          </w:tcPr>
          <w:p>
            <w:pPr>
              <w:pStyle w:val="null3"/>
            </w:pPr>
            <w:r>
              <w:rPr>
                <w:rFonts w:ascii="仿宋_GB2312" w:hAnsi="仿宋_GB2312" w:cs="仿宋_GB2312" w:eastAsia="仿宋_GB2312"/>
              </w:rPr>
              <w:t>①仓库面积500㎡以上计3分，300㎡-500㎡计2分，300㎡以下计1分。 注：提供仓库产权证明或租赁证明复印件。证明材料能反映仓库面积，未提供证明材料或不满足要求的计0分。 ②提供仓库照片计1分；未提供照片计0分。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产品检验报告</w:t>
            </w:r>
          </w:p>
        </w:tc>
        <w:tc>
          <w:tcPr>
            <w:tcW w:type="dxa" w:w="2492"/>
          </w:tcPr>
          <w:p>
            <w:pPr>
              <w:pStyle w:val="null3"/>
            </w:pPr>
            <w:r>
              <w:rPr>
                <w:rFonts w:ascii="仿宋_GB2312" w:hAnsi="仿宋_GB2312" w:cs="仿宋_GB2312" w:eastAsia="仿宋_GB2312"/>
              </w:rPr>
              <w:t>提供投标截止时间前一年内第三方机构出具的产品检验报告且各项检测结果均合格得5分；未提供或有检验不合格项或检验报告时间不符合要求得0分。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1.在以往的服务项目中信誉良好，提供相关业主出具的证明材料，得2分。 2.提供企业社会信誉良好承诺书，得2分。 未提供相关证明材料或承诺书，得0分。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提供所投物品2023年1月1日（以合同签订日期为准）至今同类产品的类似业绩，以合同扫描件为准，提供1份得3分，最高得15分。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技术方案(1).pdf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技术参数满足采购需求质量标准要求，没有负偏离的得基础分10分。每负偏离一项扣2分。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 针对本项目制定详细的实施方案，包含：进度计划、供货能力、供货时间、验收方案等方面。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针对本项目制定详细的配送方案，包含：人员、财力调配、运输车辆配送方案、派送措施等。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 针对各种突发情况（市场供求变化、天气、车辆故障等）的应急预案，承诺能够在规定时间内物资按期、保质交货，并按照招标人要求将物资运送至指定地点。 二、评审标准： 1.完整性：方案内容完整、全面，对评审内容中的要求有详细描述及说明； 2.合理性：服务方案切实可行，实施步骤清晰、科学合理。 3.针对性：切合项目实际情况进行针对性编制，贴合服务需求，针对性突出。 三、赋分依据： 提供保质保量按时交货的承诺函得1分；应急预案完全满足评审标准得3分，每有一项不满足扣1分，扣完为止。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针对本项目设有专业的技术服务队伍、有效保障本项目的技术服务措施，对可能出现的各种售后突发情况有明确合理的对应方案。 二、评审标准： 1.完整性：方案内容完整、全面，对评审内容中的要求有详细描述及说明； 2.合理性：服务方案切实可行，实施步骤清晰、科学合理。 3.针对性：切合项目实际情况进行针对性编制，贴合服务需求，针对性突出。 三、赋分依据： 提供出现质量问题退换货承诺（承诺需体现处理时效不得超过24小时）得1分；售后服务方案完全满足评审标准得3分，每有一项不满足扣1分，扣完为止。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有符合食品安全运输标准的专用配送车辆，每辆车得2分，满分6分。 注：（1）配送车辆为投标人自有的： 投标文件中需提供车辆图片、行驶证等。未提供或不满足要求计0分。 （2）配送车辆为投标人租赁的： 投标文件中需提供车辆图片、行驶证以及租赁合同等。未提供或不满足要求计0分。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仓储情况</w:t>
            </w:r>
          </w:p>
        </w:tc>
        <w:tc>
          <w:tcPr>
            <w:tcW w:type="dxa" w:w="2492"/>
          </w:tcPr>
          <w:p>
            <w:pPr>
              <w:pStyle w:val="null3"/>
            </w:pPr>
            <w:r>
              <w:rPr>
                <w:rFonts w:ascii="仿宋_GB2312" w:hAnsi="仿宋_GB2312" w:cs="仿宋_GB2312" w:eastAsia="仿宋_GB2312"/>
              </w:rPr>
              <w:t>①仓库面积500㎡以上计3分，300㎡-500㎡计2分，300㎡以下计1分。 注：提供仓库产权证明或租赁证明复印件。证明材料能反映仓库面积，未提供证明材料或不满足要求的计0分。 ②提供仓库照片计1分；未提供照片计0分。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产品检验报告</w:t>
            </w:r>
          </w:p>
        </w:tc>
        <w:tc>
          <w:tcPr>
            <w:tcW w:type="dxa" w:w="2492"/>
          </w:tcPr>
          <w:p>
            <w:pPr>
              <w:pStyle w:val="null3"/>
            </w:pPr>
            <w:r>
              <w:rPr>
                <w:rFonts w:ascii="仿宋_GB2312" w:hAnsi="仿宋_GB2312" w:cs="仿宋_GB2312" w:eastAsia="仿宋_GB2312"/>
              </w:rPr>
              <w:t>提供投标截止时间前一年内第三方机构出具的产品检验报告且各项检测结果均合格得5分；未提供或有检验不合格项或检验报告时间不符合要求得0分。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1.在以往的服务项目中信誉良好，提供相关业主出具的证明材料，得2分。 2.提供企业社会信誉良好承诺书，得2分。 未提供相关证明材料或承诺书，得0分。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提供所投物品2023年1月1日（以合同签订日期为准）至今同类产品的类似业绩，以合同扫描件为准，提供1份得3分，最高得15分。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技术参数满足采购需求质量标准要求，没有负偏离的得基础分10分。每负偏离一项扣2分。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 针对本项目制定详细的实施方案，包含：进度计划、供货能力、供货时间、验收方案等方面。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针对本项目制定详细的配送方案，包含：人员、财力调配、运输车辆配送方案、派送措施等。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 针对各种突发情况（市场供求变化、天气、车辆故障等）的应急预案，承诺能够在规定时间内物资按期、保质交货，并按照招标人要求将物资运送至指定地点。 二、评审标准： 1.完整性：方案内容完整、全面，对评审内容中的要求有详细描述及说明； 2.合理性：服务方案切实可行，实施步骤清晰、科学合理。 3.针对性：切合项目实际情况进行针对性编制，贴合服务需求，针对性突出。 三、赋分依据： 提供保质保量按时交货的承诺函得1分；应急预案完全满足评审标准得3分，每有一项不满足扣1分，扣完为止。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针对本项目设有专业的技术服务队伍、有效保障本项目的技术服务措施，对可能出现的各种售后突发情况有明确合理的对应方案。 二、评审标准： 1.完整性：方案内容完整、全面，对评审内容中的要求有详细描述及说明； 2.合理性：服务方案切实可行，实施步骤清晰、科学合理。 3.针对性：切合项目实际情况进行针对性编制，贴合服务需求，针对性突出。 三、赋分依据： 提供出现质量问题退换货承诺（承诺需体现处理时效不得超过24小时）得1分；售后服务方案完全满足评审标准得3分，每有一项不满足扣1分，扣完为止。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有符合食品安全运输标准的专用配送车辆，每辆车得2分，满分6分。 注：（1）配送车辆为投标人自有的： 投标文件中需提供车辆图片、行驶证等。未提供或不满足要求计0分。 （2）配送车辆为投标人租赁的： 投标文件中需提供车辆图片、行驶证以及租赁合同等。未提供或不满足要求计0分。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仓储情况</w:t>
            </w:r>
          </w:p>
        </w:tc>
        <w:tc>
          <w:tcPr>
            <w:tcW w:type="dxa" w:w="2492"/>
          </w:tcPr>
          <w:p>
            <w:pPr>
              <w:pStyle w:val="null3"/>
            </w:pPr>
            <w:r>
              <w:rPr>
                <w:rFonts w:ascii="仿宋_GB2312" w:hAnsi="仿宋_GB2312" w:cs="仿宋_GB2312" w:eastAsia="仿宋_GB2312"/>
              </w:rPr>
              <w:t>①仓库面积500㎡以上计3分，300㎡-500㎡计2分，300㎡以下计1分。 注：提供仓库产权证明或租赁证明复印件。证明材料能反映仓库面积，未提供证明材料或不满足要求的计0分。 ②提供仓库照片计1分；未提供照片计0分。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产品检验报告</w:t>
            </w:r>
          </w:p>
        </w:tc>
        <w:tc>
          <w:tcPr>
            <w:tcW w:type="dxa" w:w="2492"/>
          </w:tcPr>
          <w:p>
            <w:pPr>
              <w:pStyle w:val="null3"/>
            </w:pPr>
            <w:r>
              <w:rPr>
                <w:rFonts w:ascii="仿宋_GB2312" w:hAnsi="仿宋_GB2312" w:cs="仿宋_GB2312" w:eastAsia="仿宋_GB2312"/>
              </w:rPr>
              <w:t>提供投标截止时间前一年内第三方机构出具的产品检验报告且各项检测结果均合格得5分；未提供或有检验不合格项或检验报告时间不符合要求得0分。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1.在以往的服务项目中信誉良好，提供相关业主出具的证明材料，得2分。 2.提供企业社会信誉良好承诺书，得2分。 未提供相关证明材料或承诺书，得0分。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提供所投物品2023年1月1日（以合同签订日期为准）至今同类产品的类似业绩，以合同扫描件为准，提供1份得3分，最高得15分。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详见附件：报价表.pdf</w:t>
      </w:r>
    </w:p>
    <w:p>
      <w:pPr>
        <w:pStyle w:val="null3"/>
        <w:ind w:firstLine="960"/>
      </w:pPr>
      <w:r>
        <w:rPr>
          <w:rFonts w:ascii="仿宋_GB2312" w:hAnsi="仿宋_GB2312" w:cs="仿宋_GB2312" w:eastAsia="仿宋_GB2312"/>
        </w:rPr>
        <w:t>详见附件：技术方案(1).pdf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详见附件：报价表.pdf</w:t>
      </w:r>
    </w:p>
    <w:p>
      <w:pPr>
        <w:pStyle w:val="null3"/>
        <w:ind w:firstLine="960"/>
      </w:pPr>
      <w:r>
        <w:rPr>
          <w:rFonts w:ascii="仿宋_GB2312" w:hAnsi="仿宋_GB2312" w:cs="仿宋_GB2312" w:eastAsia="仿宋_GB2312"/>
        </w:rPr>
        <w:t>详见附件：技术方案(1).pdf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详见附件：技术方案(1).pdf</w:t>
      </w:r>
    </w:p>
    <w:p>
      <w:pPr>
        <w:pStyle w:val="null3"/>
        <w:ind w:firstLine="960"/>
      </w:pPr>
      <w:r>
        <w:rPr>
          <w:rFonts w:ascii="仿宋_GB2312" w:hAnsi="仿宋_GB2312" w:cs="仿宋_GB2312" w:eastAsia="仿宋_GB2312"/>
        </w:rPr>
        <w:t>详见附件：报价表.pdf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详见附件：马栏监狱合同.docx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