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版本号：ZKRC-MX-00120260512001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立集社区2025年部分省级财政农业专项资金(千万工程示范村奖补)基础设施提升项目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ZKRC-MX-001</w:t>
      </w:r>
      <w:r>
        <w:br/>
      </w:r>
      <w:r>
        <w:br/>
      </w:r>
      <w:r>
        <w:br/>
      </w:r>
    </w:p>
    <w:p>
      <w:pPr>
        <w:pStyle w:val="null3"/>
        <w:jc w:val="center"/>
        <w:outlineLvl w:val="2"/>
      </w:pPr>
      <w:r>
        <w:rPr>
          <w:rFonts w:ascii="仿宋_GB2312" w:hAnsi="仿宋_GB2312" w:cs="仿宋_GB2312" w:eastAsia="仿宋_GB2312"/>
          <w:sz w:val="28"/>
          <w:b/>
        </w:rPr>
        <w:t>勉县新街子镇人民政府</w:t>
      </w:r>
    </w:p>
    <w:p>
      <w:pPr>
        <w:pStyle w:val="null3"/>
        <w:jc w:val="center"/>
        <w:outlineLvl w:val="2"/>
      </w:pPr>
      <w:r>
        <w:rPr>
          <w:rFonts w:ascii="仿宋_GB2312" w:hAnsi="仿宋_GB2312" w:cs="仿宋_GB2312" w:eastAsia="仿宋_GB2312"/>
          <w:sz w:val="28"/>
          <w:b/>
        </w:rPr>
        <w:t>中科融创（陕西）项目咨询有限公司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中科融创（陕西）项目咨询有限公司</w:t>
      </w:r>
      <w:r>
        <w:rPr>
          <w:rFonts w:ascii="仿宋_GB2312" w:hAnsi="仿宋_GB2312" w:cs="仿宋_GB2312" w:eastAsia="仿宋_GB2312"/>
        </w:rPr>
        <w:t>（以下简称“代理机构”）受</w:t>
      </w:r>
      <w:r>
        <w:rPr>
          <w:rFonts w:ascii="仿宋_GB2312" w:hAnsi="仿宋_GB2312" w:cs="仿宋_GB2312" w:eastAsia="仿宋_GB2312"/>
        </w:rPr>
        <w:t>勉县新街子镇人民政府</w:t>
      </w:r>
      <w:r>
        <w:rPr>
          <w:rFonts w:ascii="仿宋_GB2312" w:hAnsi="仿宋_GB2312" w:cs="仿宋_GB2312" w:eastAsia="仿宋_GB2312"/>
        </w:rPr>
        <w:t>委托，拟对</w:t>
      </w:r>
      <w:r>
        <w:rPr>
          <w:rFonts w:ascii="仿宋_GB2312" w:hAnsi="仿宋_GB2312" w:cs="仿宋_GB2312" w:eastAsia="仿宋_GB2312"/>
        </w:rPr>
        <w:t>立集社区2025年部分省级财政农业专项资金(千万工程示范村奖补)基础设施提升项目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ZKRC-MX-001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立集社区2025年部分省级财政农业专项资金(千万工程示范村奖补)基础设施提升项目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项目位于勉县新街子镇立集社区，主要修建2米宽混凝土道路906m、浆砌石路肩墙496立方，30U型渠350米及附属工程。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1、具有独立承担民事责任的能力：供应商为具有独立承担民事责任能力的企业法人、事业法人、其他组织，提供营业执照复印件或电 子件（事业单位须事业单位法人证、组织机构代码证等证明文件；其他组织应提供合法证明文件） ，供应商需在项目电子化交易系统中按要求上传相应证明文件并进行电子签章；</w:t>
      </w:r>
    </w:p>
    <w:p>
      <w:pPr>
        <w:pStyle w:val="null3"/>
      </w:pPr>
      <w:r>
        <w:rPr>
          <w:rFonts w:ascii="仿宋_GB2312" w:hAnsi="仿宋_GB2312" w:cs="仿宋_GB2312" w:eastAsia="仿宋_GB2312"/>
        </w:rPr>
        <w:t>2、供应商资质要求：供应商应具备建设行政主管部门核发的公路工程施工总承包三级及以上资质，并具有安全生产许可证且在有效期内</w:t>
      </w:r>
    </w:p>
    <w:p>
      <w:pPr>
        <w:pStyle w:val="null3"/>
      </w:pPr>
      <w:r>
        <w:rPr>
          <w:rFonts w:ascii="仿宋_GB2312" w:hAnsi="仿宋_GB2312" w:cs="仿宋_GB2312" w:eastAsia="仿宋_GB2312"/>
        </w:rPr>
        <w:t>3、法定代表人（或委托代理人）身份证明及授权委托书：法定代表人授权书（附法定代表人身份证复印件）及被授权人身份证复印件（法定代表人直接参加 投标只须提供法定代表人身份证复印件）；</w:t>
      </w:r>
    </w:p>
    <w:p>
      <w:pPr>
        <w:pStyle w:val="null3"/>
      </w:pPr>
      <w:r>
        <w:rPr>
          <w:rFonts w:ascii="仿宋_GB2312" w:hAnsi="仿宋_GB2312" w:cs="仿宋_GB2312" w:eastAsia="仿宋_GB2312"/>
        </w:rPr>
        <w:t>4、供应商须提供《汉中市政府采购供应商资格承诺函》：供应商须具有良好的商业信誉和健全的财务会计制度、履行合同所必需的设备和专业技术能力、依 法缴纳税收和社会保障金的良好记录，以及参加本项目采购活动前三年内无重大违法活动记录，供 应商应按照汉中市财政局《关于全面推行政府采购供应商基本资格条件承诺制的通知》（汉采办采 管〔2024〕20号）文件要求，提供资格承诺函，供应商需在项目电子化交易系统中按要求上传相应 证明文件并进行电子签章</w:t>
      </w:r>
    </w:p>
    <w:p>
      <w:pPr>
        <w:pStyle w:val="null3"/>
      </w:pPr>
      <w:r>
        <w:rPr>
          <w:rFonts w:ascii="仿宋_GB2312" w:hAnsi="仿宋_GB2312" w:cs="仿宋_GB2312" w:eastAsia="仿宋_GB2312"/>
        </w:rPr>
        <w:t>5、不接受联合体：本项目不接受联合体，供应商需在项目电子化交易系统中按要求上传相应证明文件并进行电子签章</w:t>
      </w:r>
    </w:p>
    <w:p>
      <w:pPr>
        <w:pStyle w:val="null3"/>
      </w:pPr>
      <w:r>
        <w:rPr>
          <w:rFonts w:ascii="仿宋_GB2312" w:hAnsi="仿宋_GB2312" w:cs="仿宋_GB2312" w:eastAsia="仿宋_GB2312"/>
        </w:rPr>
        <w:t>6、投标保证金：供应商按照磋商文件要求递交了磋商保证金</w:t>
      </w:r>
    </w:p>
    <w:p>
      <w:pPr>
        <w:pStyle w:val="null3"/>
      </w:pPr>
      <w:r>
        <w:rPr>
          <w:rFonts w:ascii="仿宋_GB2312" w:hAnsi="仿宋_GB2312" w:cs="仿宋_GB2312" w:eastAsia="仿宋_GB2312"/>
        </w:rPr>
        <w:t>7、拟派项目负责人资质及专业要求 ：具备建设行政主管部门核发的公路工程专业二级及以上建造师执业资格，并取得（B类）安全生产考核合 格证书，无在建工程(提供无在建承诺书）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勉县新街子镇人民政府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勉县新街子镇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勉县新街子镇人民政府经办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13259290900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中科融创（陕西）项目咨询有限公司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陕西省汉中市汉台区滨江西路天汉文化公园E区4号楼120、121、128b</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粟星玉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09168830226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开户名称：中科融创(陕西)项目咨询有限公司</w:t>
            </w:r>
          </w:p>
          <w:p>
            <w:pPr>
              <w:pStyle w:val="null3"/>
            </w:pPr>
            <w:r>
              <w:rPr>
                <w:rFonts w:ascii="仿宋_GB2312" w:hAnsi="仿宋_GB2312" w:cs="仿宋_GB2312" w:eastAsia="仿宋_GB2312"/>
              </w:rPr>
              <w:t>开户银行：中国银行股份有限公司汉中劳动西路支行</w:t>
            </w:r>
          </w:p>
          <w:p>
            <w:pPr>
              <w:pStyle w:val="null3"/>
            </w:pPr>
            <w:r>
              <w:rPr>
                <w:rFonts w:ascii="仿宋_GB2312" w:hAnsi="仿宋_GB2312" w:cs="仿宋_GB2312" w:eastAsia="仿宋_GB2312"/>
              </w:rPr>
              <w:t>银行账号：102504125152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代理服务费收费标准：采购代理服务费参照国家计委颁布的《招标代理服务收费管理暂行办法 》（计价格【2002】1980号）、发改办价格【2003】857号规定的收取。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勉县新街子镇人民政府</w:t>
      </w:r>
      <w:r>
        <w:rPr>
          <w:rFonts w:ascii="仿宋_GB2312" w:hAnsi="仿宋_GB2312" w:cs="仿宋_GB2312" w:eastAsia="仿宋_GB2312"/>
        </w:rPr>
        <w:t>和</w:t>
      </w:r>
      <w:r>
        <w:rPr>
          <w:rFonts w:ascii="仿宋_GB2312" w:hAnsi="仿宋_GB2312" w:cs="仿宋_GB2312" w:eastAsia="仿宋_GB2312"/>
        </w:rPr>
        <w:t>中科融创（陕西）项目咨询有限公司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勉县新街子镇人民政府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中科融创（陕西）项目咨询有限公司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勉县新街子镇人民政府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中科融创（陕西）项目咨询有限公司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联系人：粟星玉</w:t>
      </w:r>
    </w:p>
    <w:p>
      <w:pPr>
        <w:pStyle w:val="null3"/>
      </w:pPr>
      <w:r>
        <w:rPr>
          <w:rFonts w:ascii="仿宋_GB2312" w:hAnsi="仿宋_GB2312" w:cs="仿宋_GB2312" w:eastAsia="仿宋_GB2312"/>
        </w:rPr>
        <w:t>联系电话：09168830226</w:t>
      </w:r>
    </w:p>
    <w:p>
      <w:pPr>
        <w:pStyle w:val="null3"/>
      </w:pPr>
      <w:r>
        <w:rPr>
          <w:rFonts w:ascii="仿宋_GB2312" w:hAnsi="仿宋_GB2312" w:cs="仿宋_GB2312" w:eastAsia="仿宋_GB2312"/>
        </w:rPr>
        <w:t>地址：陕西省汉中市汉台区滨江西路天汉文化公园E区4号楼120、121、128b</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立集社区2025年部分省级财政农业专项资金(千万工程示范村奖补)基础设施提升项目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标的名称：立集社区2025年部分省级财政农业专项资金(千万工程示范村奖补)基础设施提升项目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color w:val="000000"/>
              </w:rPr>
              <w:t>1、《交通运输部公告【2017】51号颁布的《公路工程标准施工招标文件（2018版）》；</w:t>
            </w:r>
          </w:p>
          <w:p>
            <w:pPr>
              <w:pStyle w:val="null3"/>
              <w:ind w:firstLine="560"/>
              <w:jc w:val="both"/>
            </w:pPr>
            <w:r>
              <w:rPr>
                <w:rFonts w:ascii="仿宋_GB2312" w:hAnsi="仿宋_GB2312" w:cs="仿宋_GB2312" w:eastAsia="仿宋_GB2312"/>
                <w:sz w:val="28"/>
                <w:color w:val="000000"/>
              </w:rPr>
              <w:t>2、交通运输部公告【2018】86号颁布的《公路工程基本建设项目概算预算编制办法》（JTG3830-2018）；</w:t>
            </w:r>
          </w:p>
          <w:p>
            <w:pPr>
              <w:pStyle w:val="null3"/>
              <w:ind w:firstLine="560"/>
              <w:jc w:val="both"/>
            </w:pPr>
            <w:r>
              <w:rPr>
                <w:rFonts w:ascii="仿宋_GB2312" w:hAnsi="仿宋_GB2312" w:cs="仿宋_GB2312" w:eastAsia="仿宋_GB2312"/>
                <w:sz w:val="28"/>
                <w:color w:val="000000"/>
              </w:rPr>
              <w:t>4、财政部、税务总局、海关总署公告【2019】39号关于《深化增值税改革有关政策的公告》；</w:t>
            </w:r>
          </w:p>
          <w:p>
            <w:pPr>
              <w:pStyle w:val="null3"/>
              <w:ind w:firstLine="560"/>
              <w:jc w:val="both"/>
            </w:pPr>
            <w:r>
              <w:rPr>
                <w:rFonts w:ascii="仿宋_GB2312" w:hAnsi="仿宋_GB2312" w:cs="仿宋_GB2312" w:eastAsia="仿宋_GB2312"/>
                <w:sz w:val="28"/>
                <w:color w:val="000000"/>
              </w:rPr>
              <w:t>5、陕西省交通运输厅文件关于印发《&lt;公路工程建设项目投资估算编制办法&gt;&lt;公路工程建设项目概算预算编制办法&gt;补充规定》的通知（陕交发【2019】93号）；</w:t>
            </w:r>
          </w:p>
          <w:p>
            <w:pPr>
              <w:pStyle w:val="null3"/>
              <w:ind w:firstLine="560"/>
              <w:jc w:val="both"/>
            </w:pPr>
            <w:r>
              <w:rPr>
                <w:rFonts w:ascii="仿宋_GB2312" w:hAnsi="仿宋_GB2312" w:cs="仿宋_GB2312" w:eastAsia="仿宋_GB2312"/>
                <w:sz w:val="28"/>
              </w:rPr>
              <w:t>6.、陕西省人民政府 2012 年第 153 号令《陕西省车船税征收办法》有关规定;</w:t>
            </w:r>
          </w:p>
          <w:p>
            <w:pPr>
              <w:pStyle w:val="null3"/>
              <w:ind w:firstLine="560"/>
              <w:jc w:val="both"/>
            </w:pPr>
            <w:r>
              <w:rPr>
                <w:rFonts w:ascii="仿宋_GB2312" w:hAnsi="仿宋_GB2312" w:cs="仿宋_GB2312" w:eastAsia="仿宋_GB2312"/>
                <w:sz w:val="28"/>
              </w:rPr>
              <w:t>7、财政部税务总局海关总署关于深化增值税改革有关政策的公告(2019)39 号;</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立集社区</w:t>
            </w:r>
            <w:r>
              <w:rPr>
                <w:rFonts w:ascii="仿宋_GB2312" w:hAnsi="仿宋_GB2312" w:cs="仿宋_GB2312" w:eastAsia="仿宋_GB2312"/>
                <w:sz w:val="28"/>
              </w:rPr>
              <w:t>2025年部分省级财政农业专项资金（千万工程示范村奖补）基础设施提升项目</w:t>
            </w:r>
            <w:r>
              <w:rPr>
                <w:rFonts w:ascii="仿宋_GB2312" w:hAnsi="仿宋_GB2312" w:cs="仿宋_GB2312" w:eastAsia="仿宋_GB2312"/>
                <w:sz w:val="28"/>
              </w:rPr>
              <w:t>设计图纸</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9、编制软件：同望工程造价管理软件11.0</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28"/>
              </w:rPr>
              <w:t>项目位于勉县新街子镇立集社区，主要修建</w:t>
            </w:r>
            <w:r>
              <w:rPr>
                <w:rFonts w:ascii="仿宋_GB2312" w:hAnsi="仿宋_GB2312" w:cs="仿宋_GB2312" w:eastAsia="仿宋_GB2312"/>
                <w:sz w:val="28"/>
              </w:rPr>
              <w:t>2米宽混凝土道路906m、浆砌石路肩墙496立方，30U型渠350米及附属工程。</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工期：30日历天 质保期：1年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 全面推行政府采购供应商基本资格 条件承诺制的通知》（汉采办采管 〔2024〕20号）文件要求，提供 资格承诺函。 供应商需在项目电子 化交易系统中按要求上传相应证明 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供应商为具有独立承担民事责任能力的企业法人、事业法人、其他组织，提供营业执照复印件或电 子件（事业单位须事业单位法人证、组织机构代码证等证明文件；其他组织应提供合法证明文件）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供应商应具备建设行政主管部门核发的公路工程施工总承包三级及以上资质，并具有安全生产许可证且在有效期内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法定代表人（或委托代理人）身份证明及授权委托书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 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 法缴纳税收和社会保障金的良好记录，以及参加本项目采购活动前三年内无重大违法活动记录，供 应商应按照汉中市财政局《关于全面推行政府采购供应商基本资格条件承诺制的通知》（汉采办采 管〔2024〕20号）文件要求，提供资格承诺函，供应商需在项目电子化交易系统中按要求上传相应 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供应商按照磋商文件要求递交了磋商保证金</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具备建设行政主管部门核发的公路工程专业二级及以上建造师执业资格，并取得（B类）安全生产考核合 格证书，无在建工程(提供无在建承诺书）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技术方案.docx 已标价工程量清单 供应商类似项目业绩一览表.docx 中小企业声明函 技术服务合同条款及其他商务要求应答表 强制优先采购产品承诺函 响应文件封面 供应商应提交的相关资格证明材料.docx 供应商认为需要提供的其他资料.docx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磋商总报价</w:t>
            </w:r>
          </w:p>
        </w:tc>
        <w:tc>
          <w:tcPr>
            <w:tcW w:type="dxa" w:w="3322"/>
          </w:tcPr>
          <w:p>
            <w:pPr>
              <w:pStyle w:val="null3"/>
            </w:pPr>
            <w:r>
              <w:rPr>
                <w:rFonts w:ascii="仿宋_GB2312" w:hAnsi="仿宋_GB2312" w:cs="仿宋_GB2312" w:eastAsia="仿宋_GB2312"/>
              </w:rPr>
              <w:t>每轮总报价唯一且未超过本项目最高限价</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 工 组 织 部 署</w:t>
            </w:r>
          </w:p>
        </w:tc>
        <w:tc>
          <w:tcPr>
            <w:tcW w:type="dxa" w:w="2492"/>
          </w:tcPr>
          <w:p>
            <w:pPr>
              <w:pStyle w:val="null3"/>
            </w:pPr>
            <w:r>
              <w:rPr>
                <w:rFonts w:ascii="仿宋_GB2312" w:hAnsi="仿宋_GB2312" w:cs="仿宋_GB2312" w:eastAsia="仿宋_GB2312"/>
              </w:rPr>
              <w:t>1.施工组织部署详尽阐述、针对性充足的，得10分； 2.施工组织部署明确、且具有一定 针对性的，得8分； 3.施工组织部署含糊，但具有一定针对性的，得6分； 4.施工组织部 署不明确，内容空洞且不具有针对性的，得2分；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 工 方 案 及 人 员</w:t>
            </w:r>
          </w:p>
        </w:tc>
        <w:tc>
          <w:tcPr>
            <w:tcW w:type="dxa" w:w="2492"/>
          </w:tcPr>
          <w:p>
            <w:pPr>
              <w:pStyle w:val="null3"/>
            </w:pPr>
            <w:r>
              <w:rPr>
                <w:rFonts w:ascii="仿宋_GB2312" w:hAnsi="仿宋_GB2312" w:cs="仿宋_GB2312" w:eastAsia="仿宋_GB2312"/>
              </w:rPr>
              <w:t>对本项目施工方案和项目经理部组成人员进行综合评审。（施工方案完整详细、项目部 人员岗位配置齐全充足计15分；施工方案较为简单、项目部组成基本满足施工要求计10 分；施工方案有缺漏，项目部组成不够完善计5；未提供此项不得分）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 保 施 工 进 度 的 技 术 组 织 措 施</w:t>
            </w:r>
          </w:p>
        </w:tc>
        <w:tc>
          <w:tcPr>
            <w:tcW w:type="dxa" w:w="2492"/>
          </w:tcPr>
          <w:p>
            <w:pPr>
              <w:pStyle w:val="null3"/>
            </w:pPr>
            <w:r>
              <w:rPr>
                <w:rFonts w:ascii="仿宋_GB2312" w:hAnsi="仿宋_GB2312" w:cs="仿宋_GB2312" w:eastAsia="仿宋_GB2312"/>
              </w:rPr>
              <w:t>1.施工进度计划详细具体，合理可行，有确保工期的技术组织措施且措施合理得当的， 得10分； 2.施工进度计划明确且基本合理，，有确保工期的技术组织措施且措施内容基 本合理的，得7分； 3.施工进度计划明确且基本合理，确保工期的技术组织措施内容不 全或不合理，且未贴合实际的，得4分。 4.施工进度计划含糊且合理性不足，确保工期 的技术组织措施内容不全或不合理，且未贴合实际的，得2分。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 保 安 全 生 产 的 技 术 组 织 措 施</w:t>
            </w:r>
          </w:p>
        </w:tc>
        <w:tc>
          <w:tcPr>
            <w:tcW w:type="dxa" w:w="2492"/>
          </w:tcPr>
          <w:p>
            <w:pPr>
              <w:pStyle w:val="null3"/>
            </w:pPr>
            <w:r>
              <w:rPr>
                <w:rFonts w:ascii="仿宋_GB2312" w:hAnsi="仿宋_GB2312" w:cs="仿宋_GB2312" w:eastAsia="仿宋_GB2312"/>
              </w:rPr>
              <w:t>1.针对本项目安全生产的技术的组织措施详细具体切实可行的，得10分； 2.针对本项目 安全生产的技术的组织措施明确且具有可行性，得7分； 3.针对本项目安全生产的技术 的组织措施明确但可行性不足，得4分。 4.针对本项目安全生产的技术的组织措施粗略 且可行性不足，得2分。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 保 工 程 质 量 的 技 术 组 织 措 施</w:t>
            </w:r>
          </w:p>
        </w:tc>
        <w:tc>
          <w:tcPr>
            <w:tcW w:type="dxa" w:w="2492"/>
          </w:tcPr>
          <w:p>
            <w:pPr>
              <w:pStyle w:val="null3"/>
            </w:pPr>
            <w:r>
              <w:rPr>
                <w:rFonts w:ascii="仿宋_GB2312" w:hAnsi="仿宋_GB2312" w:cs="仿宋_GB2312" w:eastAsia="仿宋_GB2312"/>
              </w:rPr>
              <w:t>1.工程质量技术管理机构和制度完善，具有健全的质量管理体系，主要工序有完善合理 的质量技术保证措施的，得10分； 2.工程质量技术管理机构和制度较完善，具有健全的 质量管理体系，主要工序有较完善合理的质量技术保证措施的，得7分； 3.工程质量技 术管理机构和制度明确，无质量管理体系，主要工序有较完善的质量技术保证措施的， 得5分； 4.工程质量技术管理机构和制度含糊，无质量管理体系，主要工序无质量技术 保证措施含糊或有实质性缺陷，得2分。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 量 保 修 承 诺</w:t>
            </w:r>
          </w:p>
        </w:tc>
        <w:tc>
          <w:tcPr>
            <w:tcW w:type="dxa" w:w="2492"/>
          </w:tcPr>
          <w:p>
            <w:pPr>
              <w:pStyle w:val="null3"/>
            </w:pPr>
            <w:r>
              <w:rPr>
                <w:rFonts w:ascii="仿宋_GB2312" w:hAnsi="仿宋_GB2312" w:cs="仿宋_GB2312" w:eastAsia="仿宋_GB2312"/>
              </w:rPr>
              <w:t>质量保修承诺完整、合理及后续服务条款具体、可行，得4分；质量保修承诺含糊及后续 服务条款基本可行，得2分，未提供不计分。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 工 环 境 保 护 措 施</w:t>
            </w:r>
          </w:p>
        </w:tc>
        <w:tc>
          <w:tcPr>
            <w:tcW w:type="dxa" w:w="2492"/>
          </w:tcPr>
          <w:p>
            <w:pPr>
              <w:pStyle w:val="null3"/>
            </w:pPr>
            <w:r>
              <w:rPr>
                <w:rFonts w:ascii="仿宋_GB2312" w:hAnsi="仿宋_GB2312" w:cs="仿宋_GB2312" w:eastAsia="仿宋_GB2312"/>
              </w:rPr>
              <w:t>1.环境卫生管理制度及管理职责详细具体，施工环境保护措施（包括但不限于施工现场 环保扬尘预防措施和垃圾清运保证措施）完善的，得6分； 2.环境卫生管理制度及管理 职责明确；施工环境保护措施较完善的，得4分； 3.环境卫生管理制度及管理职责较明 确，施工环境保护措施不完善，得2分。 4.环境卫生管理制度及管理职责含糊，施工环 境保护措施不完善，得1分。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提供2022年至今类似项目业绩，响应文件中附有其业绩证明材料（合同或协议书复印件 加盖公章）每提供一个计2.5分，满分5分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 标基准价，其价格分为满分。其他投标人的价格分统一按照下列公式计算： 价格分=(评 标基准价／投标报价)×报价分值 注：本项目专门面向中小企业采购，评审时不再进行价 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