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C5A66B">
      <w:pPr>
        <w:adjustRightInd w:val="0"/>
        <w:snapToGrid w:val="0"/>
        <w:spacing w:line="240" w:lineRule="auto"/>
        <w:jc w:val="left"/>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项目</w:t>
      </w:r>
      <w:r>
        <w:rPr>
          <w:rFonts w:hint="eastAsia" w:ascii="宋体" w:hAnsi="宋体" w:eastAsia="宋体" w:cs="宋体"/>
          <w:b/>
          <w:sz w:val="28"/>
          <w:szCs w:val="28"/>
        </w:rPr>
        <w:t>编号：</w:t>
      </w:r>
      <w:r>
        <w:rPr>
          <w:rFonts w:hint="eastAsia" w:ascii="宋体" w:hAnsi="宋体" w:eastAsia="宋体" w:cs="宋体"/>
          <w:b/>
          <w:sz w:val="28"/>
          <w:szCs w:val="28"/>
          <w:lang w:eastAsia="zh-CN"/>
        </w:rPr>
        <w:t>ZXHC2026-AK-023</w:t>
      </w:r>
    </w:p>
    <w:p w14:paraId="7AC92DB1">
      <w:pPr>
        <w:adjustRightInd w:val="0"/>
        <w:snapToGrid w:val="0"/>
        <w:spacing w:line="360" w:lineRule="auto"/>
        <w:rPr>
          <w:rFonts w:hint="eastAsia" w:ascii="宋体" w:hAnsi="宋体" w:eastAsia="宋体" w:cs="宋体"/>
          <w:sz w:val="19"/>
        </w:rPr>
      </w:pPr>
    </w:p>
    <w:p w14:paraId="183A54D8">
      <w:pPr>
        <w:adjustRightInd w:val="0"/>
        <w:snapToGrid w:val="0"/>
        <w:spacing w:line="360" w:lineRule="auto"/>
        <w:jc w:val="center"/>
        <w:rPr>
          <w:rFonts w:hint="eastAsia" w:ascii="宋体" w:hAnsi="宋体" w:eastAsia="宋体" w:cs="宋体"/>
          <w:spacing w:val="4"/>
          <w:sz w:val="36"/>
          <w:szCs w:val="16"/>
        </w:rPr>
      </w:pPr>
      <w:r>
        <w:rPr>
          <w:rFonts w:hint="eastAsia" w:ascii="宋体" w:hAnsi="宋体" w:eastAsia="宋体" w:cs="宋体"/>
          <w:spacing w:val="4"/>
          <w:sz w:val="36"/>
          <w:szCs w:val="16"/>
          <w:lang w:eastAsia="zh-CN"/>
        </w:rPr>
        <w:drawing>
          <wp:inline distT="0" distB="0" distL="114300" distR="114300">
            <wp:extent cx="5391150" cy="1352550"/>
            <wp:effectExtent l="0" t="0" r="0" b="0"/>
            <wp:docPr id="6" name="图片 6" descr="701378602e59e0aeb8211322517e39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01378602e59e0aeb8211322517e396b"/>
                    <pic:cNvPicPr>
                      <a:picLocks noChangeAspect="1"/>
                    </pic:cNvPicPr>
                  </pic:nvPicPr>
                  <pic:blipFill>
                    <a:blip r:embed="rId15"/>
                    <a:stretch>
                      <a:fillRect/>
                    </a:stretch>
                  </pic:blipFill>
                  <pic:spPr>
                    <a:xfrm>
                      <a:off x="0" y="0"/>
                      <a:ext cx="5391150" cy="1352550"/>
                    </a:xfrm>
                    <a:prstGeom prst="rect">
                      <a:avLst/>
                    </a:prstGeom>
                  </pic:spPr>
                </pic:pic>
              </a:graphicData>
            </a:graphic>
          </wp:inline>
        </w:drawing>
      </w:r>
    </w:p>
    <w:p w14:paraId="59E0BB69">
      <w:pPr>
        <w:widowControl w:val="0"/>
        <w:adjustRightInd w:val="0"/>
        <w:snapToGrid w:val="0"/>
        <w:spacing w:line="360" w:lineRule="auto"/>
        <w:jc w:val="both"/>
        <w:rPr>
          <w:rFonts w:hint="eastAsia" w:ascii="宋体" w:hAnsi="宋体" w:eastAsia="宋体" w:cs="宋体"/>
          <w:b/>
          <w:spacing w:val="4"/>
          <w:w w:val="130"/>
          <w:kern w:val="2"/>
          <w:sz w:val="36"/>
          <w:szCs w:val="16"/>
          <w:lang w:val="en-US" w:eastAsia="zh-CN" w:bidi="ar-SA"/>
        </w:rPr>
      </w:pPr>
    </w:p>
    <w:p w14:paraId="35C3AC0F">
      <w:pPr>
        <w:widowControl w:val="0"/>
        <w:adjustRightInd w:val="0"/>
        <w:snapToGrid w:val="0"/>
        <w:spacing w:line="360" w:lineRule="auto"/>
        <w:jc w:val="both"/>
        <w:rPr>
          <w:rFonts w:hint="eastAsia" w:ascii="宋体" w:hAnsi="宋体" w:eastAsia="宋体" w:cs="宋体"/>
          <w:b/>
          <w:spacing w:val="4"/>
          <w:w w:val="130"/>
          <w:kern w:val="2"/>
          <w:sz w:val="40"/>
          <w:szCs w:val="40"/>
          <w:lang w:val="en-US" w:eastAsia="zh-CN" w:bidi="ar-SA"/>
        </w:rPr>
      </w:pPr>
    </w:p>
    <w:p w14:paraId="1FD9EFCB">
      <w:pPr>
        <w:widowControl w:val="0"/>
        <w:adjustRightInd w:val="0"/>
        <w:snapToGrid w:val="0"/>
        <w:spacing w:line="360" w:lineRule="auto"/>
        <w:jc w:val="both"/>
        <w:rPr>
          <w:rFonts w:hint="eastAsia" w:ascii="宋体" w:hAnsi="宋体" w:eastAsia="宋体" w:cs="宋体"/>
          <w:b/>
          <w:spacing w:val="4"/>
          <w:w w:val="130"/>
          <w:kern w:val="2"/>
          <w:sz w:val="40"/>
          <w:szCs w:val="40"/>
          <w:lang w:val="en-US" w:eastAsia="zh-CN" w:bidi="ar-SA"/>
        </w:rPr>
      </w:pPr>
    </w:p>
    <w:p w14:paraId="4F70B72C">
      <w:pPr>
        <w:adjustRightInd w:val="0"/>
        <w:snapToGrid w:val="0"/>
        <w:spacing w:line="360" w:lineRule="auto"/>
        <w:jc w:val="center"/>
        <w:rPr>
          <w:rFonts w:hint="eastAsia" w:ascii="宋体" w:hAnsi="宋体" w:eastAsia="宋体" w:cs="宋体"/>
          <w:b/>
          <w:spacing w:val="-4"/>
          <w:kern w:val="0"/>
          <w:sz w:val="52"/>
          <w:szCs w:val="52"/>
          <w:lang w:eastAsia="zh-CN"/>
        </w:rPr>
      </w:pPr>
      <w:r>
        <w:rPr>
          <w:rFonts w:hint="eastAsia" w:ascii="宋体" w:hAnsi="宋体" w:eastAsia="宋体" w:cs="宋体"/>
          <w:b/>
          <w:spacing w:val="-4"/>
          <w:kern w:val="0"/>
          <w:sz w:val="52"/>
          <w:szCs w:val="52"/>
          <w:lang w:eastAsia="zh-CN"/>
        </w:rPr>
        <w:t>2026年吉河镇马坡岭社区邓家窑人居环境整治项目</w:t>
      </w:r>
    </w:p>
    <w:p w14:paraId="661DD9F3">
      <w:pPr>
        <w:adjustRightInd w:val="0"/>
        <w:snapToGrid w:val="0"/>
        <w:spacing w:line="360" w:lineRule="auto"/>
        <w:jc w:val="center"/>
        <w:rPr>
          <w:rFonts w:hint="eastAsia" w:ascii="宋体" w:hAnsi="宋体" w:eastAsia="宋体" w:cs="宋体"/>
          <w:b/>
          <w:sz w:val="52"/>
          <w:szCs w:val="52"/>
        </w:rPr>
      </w:pPr>
      <w:r>
        <w:rPr>
          <w:rFonts w:hint="eastAsia" w:ascii="宋体" w:hAnsi="宋体" w:eastAsia="宋体" w:cs="宋体"/>
          <w:b/>
          <w:sz w:val="52"/>
          <w:szCs w:val="52"/>
        </w:rPr>
        <w:t>竞争性磋商文件</w:t>
      </w:r>
    </w:p>
    <w:p w14:paraId="6981C0BC">
      <w:pPr>
        <w:adjustRightInd w:val="0"/>
        <w:snapToGrid w:val="0"/>
        <w:jc w:val="center"/>
        <w:rPr>
          <w:rFonts w:hint="eastAsia" w:ascii="宋体" w:hAnsi="宋体" w:eastAsia="宋体" w:cs="宋体"/>
          <w:b/>
          <w:sz w:val="32"/>
          <w:szCs w:val="28"/>
        </w:rPr>
      </w:pPr>
    </w:p>
    <w:p w14:paraId="139CD66F">
      <w:pPr>
        <w:rPr>
          <w:rFonts w:hint="eastAsia" w:ascii="宋体" w:hAnsi="宋体" w:eastAsia="宋体" w:cs="宋体"/>
        </w:rPr>
      </w:pPr>
    </w:p>
    <w:p w14:paraId="6675C248">
      <w:pPr>
        <w:widowControl w:val="0"/>
        <w:jc w:val="left"/>
        <w:rPr>
          <w:rFonts w:hint="eastAsia" w:ascii="宋体" w:hAnsi="宋体" w:eastAsia="宋体" w:cs="宋体"/>
          <w:kern w:val="2"/>
          <w:sz w:val="36"/>
          <w:szCs w:val="32"/>
          <w:lang w:val="en-US" w:eastAsia="zh-CN" w:bidi="ar-SA"/>
        </w:rPr>
      </w:pPr>
    </w:p>
    <w:p w14:paraId="767ADCC5">
      <w:pPr>
        <w:widowControl w:val="0"/>
        <w:jc w:val="left"/>
        <w:rPr>
          <w:rFonts w:hint="eastAsia" w:ascii="Copperplate Gothic Bold" w:hAnsi="Copperplate Gothic Bold" w:eastAsia="宋体" w:cs="Times New Roman"/>
          <w:kern w:val="2"/>
          <w:sz w:val="28"/>
          <w:szCs w:val="24"/>
          <w:lang w:val="en-US" w:eastAsia="zh-CN" w:bidi="ar-SA"/>
        </w:rPr>
      </w:pPr>
    </w:p>
    <w:p w14:paraId="72543EE1">
      <w:pPr>
        <w:widowControl w:val="0"/>
        <w:jc w:val="left"/>
        <w:rPr>
          <w:rFonts w:hint="eastAsia" w:ascii="宋体" w:hAnsi="宋体" w:eastAsia="宋体" w:cs="宋体"/>
          <w:kern w:val="2"/>
          <w:sz w:val="28"/>
          <w:szCs w:val="24"/>
          <w:lang w:val="en-US" w:eastAsia="zh-CN" w:bidi="ar-SA"/>
        </w:rPr>
      </w:pPr>
    </w:p>
    <w:p w14:paraId="5501B813">
      <w:pPr>
        <w:rPr>
          <w:rFonts w:hint="eastAsia" w:ascii="宋体" w:hAnsi="宋体" w:eastAsia="宋体" w:cs="宋体"/>
        </w:rPr>
      </w:pPr>
    </w:p>
    <w:p w14:paraId="29E19619">
      <w:pPr>
        <w:autoSpaceDE/>
        <w:autoSpaceDN/>
        <w:adjustRightInd w:val="0"/>
        <w:snapToGrid w:val="0"/>
        <w:spacing w:line="360" w:lineRule="auto"/>
        <w:ind w:firstLine="964" w:firstLineChars="300"/>
        <w:jc w:val="center"/>
        <w:rPr>
          <w:rFonts w:hint="eastAsia" w:ascii="宋体" w:hAnsi="宋体" w:eastAsia="宋体" w:cs="宋体"/>
          <w:b/>
          <w:kern w:val="2"/>
          <w:sz w:val="32"/>
          <w:szCs w:val="28"/>
          <w:lang w:val="en-US" w:eastAsia="zh-CN" w:bidi="ar-SA"/>
        </w:rPr>
      </w:pPr>
      <w:r>
        <w:rPr>
          <w:rFonts w:hint="eastAsia" w:ascii="宋体" w:hAnsi="宋体" w:eastAsia="宋体" w:cs="宋体"/>
          <w:b/>
          <w:kern w:val="2"/>
          <w:sz w:val="32"/>
          <w:szCs w:val="28"/>
          <w:lang w:val="en-US" w:eastAsia="zh-CN" w:bidi="ar-SA"/>
        </w:rPr>
        <w:t>采购单位：汉滨区吉河镇人民政府</w:t>
      </w:r>
    </w:p>
    <w:p w14:paraId="3BE39543">
      <w:pPr>
        <w:autoSpaceDE/>
        <w:autoSpaceDN/>
        <w:adjustRightInd w:val="0"/>
        <w:snapToGrid w:val="0"/>
        <w:spacing w:line="360" w:lineRule="auto"/>
        <w:ind w:firstLine="964" w:firstLineChars="300"/>
        <w:jc w:val="center"/>
        <w:rPr>
          <w:rFonts w:hint="eastAsia" w:ascii="宋体" w:hAnsi="宋体" w:eastAsia="宋体" w:cs="Times New Roman"/>
          <w:b/>
          <w:kern w:val="2"/>
          <w:sz w:val="32"/>
          <w:szCs w:val="32"/>
          <w:lang w:val="en-US" w:eastAsia="zh-CN" w:bidi="ar-SA"/>
        </w:rPr>
      </w:pPr>
      <w:r>
        <w:rPr>
          <w:rFonts w:hint="eastAsia" w:ascii="宋体" w:hAnsi="宋体" w:eastAsia="宋体" w:cs="Times New Roman"/>
          <w:b/>
          <w:kern w:val="2"/>
          <w:sz w:val="32"/>
          <w:szCs w:val="32"/>
          <w:lang w:val="en-US" w:eastAsia="zh-CN" w:bidi="ar-SA"/>
        </w:rPr>
        <w:t>代理机构：</w:t>
      </w:r>
      <w:r>
        <w:rPr>
          <w:rFonts w:hint="eastAsia" w:ascii="宋体" w:hAnsi="宋体" w:eastAsia="宋体" w:cs="Times New Roman"/>
          <w:b/>
          <w:kern w:val="2"/>
          <w:sz w:val="32"/>
          <w:szCs w:val="32"/>
          <w:lang w:val="zh-CN" w:eastAsia="zh-CN" w:bidi="ar-SA"/>
        </w:rPr>
        <w:t>陕西中信海诚工程咨询有限公司</w:t>
      </w:r>
    </w:p>
    <w:p w14:paraId="73411992">
      <w:pPr>
        <w:adjustRightInd w:val="0"/>
        <w:snapToGrid w:val="0"/>
        <w:spacing w:line="360" w:lineRule="auto"/>
        <w:ind w:firstLine="2570" w:firstLineChars="800"/>
        <w:rPr>
          <w:sz w:val="30"/>
        </w:rPr>
        <w:sectPr>
          <w:headerReference r:id="rId4" w:type="first"/>
          <w:footerReference r:id="rId6" w:type="first"/>
          <w:headerReference r:id="rId3" w:type="default"/>
          <w:footerReference r:id="rId5" w:type="default"/>
          <w:pgSz w:w="11906" w:h="16838"/>
          <w:pgMar w:top="1418" w:right="1361" w:bottom="1418" w:left="1474" w:header="851" w:footer="992" w:gutter="0"/>
          <w:pgNumType w:fmt="decimal" w:start="1"/>
          <w:cols w:space="720" w:num="1"/>
          <w:titlePg/>
          <w:docGrid w:type="lines" w:linePitch="312" w:charSpace="0"/>
        </w:sectPr>
      </w:pPr>
      <w:r>
        <w:rPr>
          <w:rFonts w:hint="eastAsia" w:ascii="宋体" w:hAnsi="宋体" w:eastAsia="宋体" w:cs="Times New Roman"/>
          <w:b/>
          <w:kern w:val="2"/>
          <w:sz w:val="32"/>
          <w:szCs w:val="32"/>
          <w:lang w:val="en-US" w:eastAsia="zh-CN" w:bidi="ar-SA"/>
        </w:rPr>
        <w:t>日    期：2026年09月</w:t>
      </w:r>
    </w:p>
    <w:p w14:paraId="6D0C94B8">
      <w:pPr>
        <w:snapToGrid w:val="0"/>
        <w:spacing w:line="240" w:lineRule="auto"/>
        <w:jc w:val="center"/>
        <w:rPr>
          <w:rFonts w:ascii="宋体" w:hAnsi="宋体" w:eastAsia="宋体" w:cs="宋体"/>
          <w:b/>
          <w:sz w:val="28"/>
          <w:szCs w:val="28"/>
        </w:rPr>
      </w:pPr>
      <w:r>
        <w:rPr>
          <w:rFonts w:hint="eastAsia" w:ascii="宋体" w:hAnsi="宋体" w:eastAsia="宋体" w:cs="宋体"/>
          <w:b/>
          <w:sz w:val="28"/>
          <w:szCs w:val="28"/>
        </w:rPr>
        <w:t>特别提醒</w:t>
      </w:r>
    </w:p>
    <w:p w14:paraId="351D48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lang w:eastAsia="zh-CN"/>
        </w:rPr>
        <w:t>1.</w:t>
      </w:r>
      <w:r>
        <w:rPr>
          <w:rFonts w:hint="eastAsia" w:ascii="宋体" w:hAnsi="宋体" w:eastAsia="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263ED7F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010EE3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E139F">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4、不见面开标系统：打开登录页面网址选择点击右上角“登录”，在左侧选择“投标人”身份，登录地区选择“安康市不见面开标”插入CA锁登录，输入密码后，点击“登录”：（http://219.145.206.209/BidOpeningHall/bidopeninghallaction/hall/login），投标人登录之后可以看到当前投标人今日开标项目；</w:t>
      </w:r>
      <w:r>
        <w:rPr>
          <w:rFonts w:hint="eastAsia" w:ascii="宋体" w:hAnsi="宋体" w:eastAsia="宋体" w:cs="宋体"/>
          <w:b/>
          <w:sz w:val="24"/>
          <w:lang w:eastAsia="zh-CN"/>
        </w:rPr>
        <w:t>1.</w:t>
      </w:r>
      <w:r>
        <w:rPr>
          <w:rFonts w:hint="eastAsia" w:ascii="宋体" w:hAnsi="宋体" w:eastAsia="宋体" w:cs="宋体"/>
          <w:b/>
          <w:sz w:val="24"/>
        </w:rPr>
        <w:t>选择要开标的项目，点击进入，页面首先阅读开标流程，点击“我已阅读”进入开标大厅，点击“取消”返回项目列表页面。</w:t>
      </w:r>
    </w:p>
    <w:p w14:paraId="3AB49A15">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5、开标签到</w:t>
      </w:r>
    </w:p>
    <w:p w14:paraId="5585608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59D94414">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 xml:space="preserve">6、评审过程中，磋商小组要求供应商提交多轮（最后）磋商报价时，供应商须登录全国公共资源交易平台（陕西省）在交易系统中提交多轮（最后）报价，并用数字认证证书（CA 锁）签章。 </w:t>
      </w:r>
    </w:p>
    <w:p w14:paraId="7579252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7、注意事项</w:t>
      </w:r>
    </w:p>
    <w:p w14:paraId="64882C2E">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7F9CBB3A">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（2）建议投标人在开标前半小时登录不见面开标大厅，并及时签到（开标前60分钟即可签到），遇到问题及时联系客服</w:t>
      </w:r>
      <w:r>
        <w:rPr>
          <w:rFonts w:hint="eastAsia" w:ascii="宋体" w:hAnsi="宋体" w:eastAsia="宋体" w:cs="宋体"/>
          <w:b/>
          <w:sz w:val="24"/>
          <w:lang w:eastAsia="zh-CN"/>
        </w:rPr>
        <w:t>0512-58188039</w:t>
      </w:r>
      <w:r>
        <w:rPr>
          <w:rFonts w:hint="eastAsia" w:ascii="宋体" w:hAnsi="宋体" w:eastAsia="宋体" w:cs="宋体"/>
          <w:b/>
          <w:sz w:val="24"/>
        </w:rPr>
        <w:t>。</w:t>
      </w:r>
    </w:p>
    <w:p w14:paraId="1C50CC50">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（3）投标人需注意CA锁一定要提前准备好，并确保CA锁为制作投标文件的CA锁。</w:t>
      </w:r>
    </w:p>
    <w:p w14:paraId="7800A38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eastAsia="宋体" w:cs="宋体"/>
          <w:b/>
          <w:sz w:val="24"/>
        </w:rPr>
      </w:pPr>
      <w:r>
        <w:rPr>
          <w:rFonts w:hint="eastAsia" w:ascii="宋体" w:hAnsi="宋体" w:eastAsia="宋体" w:cs="宋体"/>
          <w:b/>
          <w:sz w:val="24"/>
        </w:rPr>
        <w:t>（4）及时关注右侧公告及互动栏目信息。</w:t>
      </w:r>
    </w:p>
    <w:p w14:paraId="0C40D971">
      <w:pPr>
        <w:adjustRightInd w:val="0"/>
        <w:snapToGrid w:val="0"/>
        <w:spacing w:line="600" w:lineRule="exact"/>
        <w:rPr>
          <w:rFonts w:ascii="Calibri" w:hAnsi="Calibri" w:eastAsia="黑体" w:cs="Times New Roman"/>
          <w:b/>
          <w:sz w:val="44"/>
          <w:szCs w:val="44"/>
        </w:rPr>
      </w:pPr>
    </w:p>
    <w:p w14:paraId="2DF2BB84">
      <w:pPr>
        <w:rPr>
          <w:rFonts w:hint="eastAsia" w:ascii="Calibri" w:hAnsi="Calibri" w:eastAsia="黑体" w:cs="Times New Roman"/>
          <w:b/>
          <w:sz w:val="44"/>
          <w:szCs w:val="44"/>
        </w:rPr>
      </w:pPr>
      <w:r>
        <w:rPr>
          <w:rFonts w:hint="eastAsia" w:ascii="Calibri" w:hAnsi="Calibri" w:eastAsia="黑体" w:cs="Times New Roman"/>
          <w:b/>
          <w:sz w:val="44"/>
          <w:szCs w:val="44"/>
        </w:rPr>
        <w:br w:type="page"/>
      </w:r>
    </w:p>
    <w:p w14:paraId="31E16C2D">
      <w:pPr>
        <w:adjustRightInd w:val="0"/>
        <w:snapToGrid w:val="0"/>
        <w:spacing w:line="600" w:lineRule="exact"/>
        <w:ind w:firstLine="3534" w:firstLineChars="800"/>
        <w:rPr>
          <w:rFonts w:ascii="Calibri" w:hAnsi="Calibri" w:eastAsia="黑体" w:cs="Times New Roman"/>
          <w:b/>
          <w:sz w:val="44"/>
          <w:szCs w:val="44"/>
        </w:rPr>
      </w:pPr>
      <w:r>
        <w:rPr>
          <w:rFonts w:hint="eastAsia" w:ascii="Calibri" w:hAnsi="Calibri" w:eastAsia="黑体" w:cs="Times New Roman"/>
          <w:b/>
          <w:sz w:val="44"/>
          <w:szCs w:val="44"/>
        </w:rPr>
        <w:t>目</w:t>
      </w:r>
      <w:r>
        <w:rPr>
          <w:rFonts w:ascii="Calibri" w:hAnsi="Calibri" w:eastAsia="黑体" w:cs="Times New Roman"/>
          <w:b/>
          <w:sz w:val="44"/>
          <w:szCs w:val="44"/>
        </w:rPr>
        <w:t xml:space="preserve">     </w:t>
      </w:r>
      <w:r>
        <w:rPr>
          <w:rFonts w:hint="eastAsia" w:ascii="Calibri" w:hAnsi="Calibri" w:eastAsia="黑体" w:cs="Times New Roman"/>
          <w:b/>
          <w:sz w:val="44"/>
          <w:szCs w:val="44"/>
        </w:rPr>
        <w:t>录</w:t>
      </w:r>
    </w:p>
    <w:p w14:paraId="27EE4199">
      <w:pPr>
        <w:adjustRightInd w:val="0"/>
        <w:snapToGrid w:val="0"/>
        <w:spacing w:line="600" w:lineRule="exact"/>
        <w:jc w:val="center"/>
        <w:rPr>
          <w:rFonts w:ascii="Calibri" w:hAnsi="Calibri" w:eastAsia="宋体" w:cs="Times New Roman"/>
          <w:b/>
          <w:sz w:val="30"/>
        </w:rPr>
      </w:pPr>
    </w:p>
    <w:p w14:paraId="00FD354B">
      <w:pPr>
        <w:adjustRightInd w:val="0"/>
        <w:snapToGrid w:val="0"/>
        <w:spacing w:line="600" w:lineRule="exact"/>
        <w:rPr>
          <w:rFonts w:ascii="仿宋_GB2312" w:hAnsi="Calibri" w:eastAsia="仿宋_GB2312" w:cs="Times New Roman"/>
          <w:sz w:val="32"/>
          <w:szCs w:val="32"/>
        </w:rPr>
      </w:pPr>
    </w:p>
    <w:p w14:paraId="4AE6C022">
      <w:pPr>
        <w:adjustRightInd w:val="0"/>
        <w:snapToGrid w:val="0"/>
        <w:spacing w:line="600" w:lineRule="exact"/>
        <w:ind w:firstLine="2570" w:firstLineChars="800"/>
        <w:rPr>
          <w:rFonts w:ascii="宋体" w:hAnsi="Calibri" w:eastAsia="宋体" w:cs="Times New Roman"/>
          <w:b/>
          <w:sz w:val="32"/>
          <w:szCs w:val="32"/>
        </w:rPr>
      </w:pPr>
      <w:r>
        <w:rPr>
          <w:rFonts w:ascii="宋体" w:hAnsi="宋体" w:eastAsia="宋体" w:cs="Times New Roman"/>
          <w:b/>
          <w:sz w:val="32"/>
          <w:szCs w:val="32"/>
        </w:rPr>
        <w:t xml:space="preserve"> </w:t>
      </w:r>
      <w:r>
        <w:rPr>
          <w:rFonts w:hint="eastAsia" w:ascii="宋体" w:hAnsi="宋体" w:eastAsia="宋体" w:cs="Times New Roman"/>
          <w:b/>
          <w:sz w:val="32"/>
          <w:szCs w:val="32"/>
        </w:rPr>
        <w:t>第一部分</w:t>
      </w:r>
      <w:r>
        <w:rPr>
          <w:rFonts w:ascii="宋体" w:hAnsi="宋体" w:eastAsia="宋体" w:cs="Times New Roman"/>
          <w:b/>
          <w:sz w:val="32"/>
          <w:szCs w:val="32"/>
        </w:rPr>
        <w:t xml:space="preserve">    </w:t>
      </w:r>
      <w:r>
        <w:rPr>
          <w:rFonts w:hint="eastAsia" w:ascii="宋体" w:hAnsi="宋体" w:eastAsia="宋体" w:cs="Times New Roman"/>
          <w:b/>
          <w:sz w:val="32"/>
          <w:szCs w:val="32"/>
        </w:rPr>
        <w:t>磋商公告</w:t>
      </w:r>
    </w:p>
    <w:p w14:paraId="106D29B9">
      <w:pPr>
        <w:adjustRightInd w:val="0"/>
        <w:snapToGrid w:val="0"/>
        <w:spacing w:line="600" w:lineRule="exact"/>
        <w:rPr>
          <w:rFonts w:ascii="宋体" w:hAnsi="Calibri" w:eastAsia="宋体" w:cs="Times New Roman"/>
          <w:b/>
          <w:sz w:val="32"/>
          <w:szCs w:val="32"/>
        </w:rPr>
      </w:pPr>
    </w:p>
    <w:p w14:paraId="6F8C7995">
      <w:pPr>
        <w:adjustRightInd w:val="0"/>
        <w:snapToGrid w:val="0"/>
        <w:spacing w:line="600" w:lineRule="exact"/>
        <w:rPr>
          <w:rFonts w:ascii="宋体" w:hAnsi="Calibri" w:eastAsia="宋体" w:cs="Times New Roman"/>
          <w:b/>
          <w:sz w:val="32"/>
          <w:szCs w:val="32"/>
        </w:rPr>
      </w:pPr>
      <w:r>
        <w:rPr>
          <w:rFonts w:ascii="宋体" w:hAnsi="宋体" w:eastAsia="宋体" w:cs="Times New Roman"/>
          <w:b/>
          <w:sz w:val="32"/>
          <w:szCs w:val="32"/>
        </w:rPr>
        <w:t xml:space="preserve">                 </w:t>
      </w:r>
      <w:r>
        <w:rPr>
          <w:rFonts w:hint="eastAsia" w:ascii="宋体" w:hAnsi="宋体" w:eastAsia="宋体" w:cs="Times New Roman"/>
          <w:b/>
          <w:sz w:val="32"/>
          <w:szCs w:val="32"/>
        </w:rPr>
        <w:t>第二部分</w:t>
      </w:r>
      <w:r>
        <w:rPr>
          <w:rFonts w:ascii="宋体" w:hAnsi="宋体" w:eastAsia="宋体" w:cs="Times New Roman"/>
          <w:b/>
          <w:sz w:val="32"/>
          <w:szCs w:val="32"/>
        </w:rPr>
        <w:t xml:space="preserve">    </w:t>
      </w:r>
      <w:r>
        <w:rPr>
          <w:rFonts w:hint="eastAsia" w:ascii="宋体" w:hAnsi="宋体" w:eastAsia="宋体" w:cs="Times New Roman"/>
          <w:b/>
          <w:sz w:val="32"/>
          <w:szCs w:val="32"/>
        </w:rPr>
        <w:t>磋商须知</w:t>
      </w:r>
    </w:p>
    <w:p w14:paraId="2B7741E7">
      <w:pPr>
        <w:adjustRightInd w:val="0"/>
        <w:snapToGrid w:val="0"/>
        <w:spacing w:line="600" w:lineRule="exact"/>
        <w:rPr>
          <w:rFonts w:ascii="宋体" w:hAnsi="Calibri" w:eastAsia="宋体" w:cs="Times New Roman"/>
          <w:b/>
          <w:sz w:val="32"/>
          <w:szCs w:val="32"/>
        </w:rPr>
      </w:pPr>
    </w:p>
    <w:p w14:paraId="0DD283B0">
      <w:pPr>
        <w:adjustRightInd w:val="0"/>
        <w:snapToGrid w:val="0"/>
        <w:spacing w:line="600" w:lineRule="exact"/>
        <w:rPr>
          <w:rFonts w:ascii="宋体" w:hAnsi="Calibri" w:eastAsia="宋体" w:cs="Times New Roman"/>
          <w:b/>
          <w:sz w:val="32"/>
          <w:szCs w:val="32"/>
        </w:rPr>
      </w:pPr>
      <w:r>
        <w:rPr>
          <w:rFonts w:ascii="宋体" w:hAnsi="宋体" w:eastAsia="宋体" w:cs="Times New Roman"/>
          <w:b/>
          <w:sz w:val="32"/>
          <w:szCs w:val="32"/>
        </w:rPr>
        <w:t xml:space="preserve">                 </w:t>
      </w:r>
      <w:r>
        <w:rPr>
          <w:rFonts w:hint="eastAsia" w:ascii="宋体" w:hAnsi="宋体" w:eastAsia="宋体" w:cs="Times New Roman"/>
          <w:b/>
          <w:sz w:val="32"/>
          <w:szCs w:val="32"/>
        </w:rPr>
        <w:t>第三部分</w:t>
      </w:r>
      <w:r>
        <w:rPr>
          <w:rFonts w:ascii="宋体" w:hAnsi="宋体" w:eastAsia="宋体" w:cs="Times New Roman"/>
          <w:b/>
          <w:sz w:val="32"/>
          <w:szCs w:val="32"/>
        </w:rPr>
        <w:t xml:space="preserve">    </w:t>
      </w:r>
      <w:r>
        <w:rPr>
          <w:rFonts w:hint="eastAsia" w:ascii="宋体" w:hAnsi="宋体" w:eastAsia="宋体" w:cs="Times New Roman"/>
          <w:b/>
          <w:sz w:val="32"/>
          <w:szCs w:val="32"/>
        </w:rPr>
        <w:t>磋商</w:t>
      </w:r>
      <w:r>
        <w:rPr>
          <w:rFonts w:hint="eastAsia" w:ascii="宋体" w:hAnsi="宋体" w:eastAsia="宋体" w:cs="Times New Roman"/>
          <w:b/>
          <w:color w:val="000000"/>
          <w:sz w:val="32"/>
          <w:szCs w:val="32"/>
        </w:rPr>
        <w:t>内容及要求</w:t>
      </w:r>
    </w:p>
    <w:p w14:paraId="07D523F1">
      <w:pPr>
        <w:adjustRightInd w:val="0"/>
        <w:snapToGrid w:val="0"/>
        <w:spacing w:line="600" w:lineRule="exact"/>
        <w:rPr>
          <w:rFonts w:ascii="宋体" w:hAnsi="Calibri" w:eastAsia="宋体" w:cs="Times New Roman"/>
          <w:b/>
          <w:sz w:val="32"/>
          <w:szCs w:val="32"/>
        </w:rPr>
      </w:pPr>
    </w:p>
    <w:p w14:paraId="5ABCF53F">
      <w:pPr>
        <w:numPr>
          <w:ilvl w:val="0"/>
          <w:numId w:val="1"/>
        </w:numPr>
        <w:adjustRightInd w:val="0"/>
        <w:snapToGrid w:val="0"/>
        <w:spacing w:line="600" w:lineRule="exact"/>
        <w:ind w:left="2730" w:firstLine="0"/>
        <w:rPr>
          <w:rFonts w:ascii="宋体" w:hAnsi="宋体" w:eastAsia="宋体" w:cs="Times New Roman"/>
          <w:b/>
          <w:sz w:val="32"/>
          <w:szCs w:val="32"/>
        </w:rPr>
      </w:pPr>
      <w:r>
        <w:rPr>
          <w:rFonts w:ascii="宋体" w:hAnsi="宋体" w:eastAsia="宋体" w:cs="Times New Roman"/>
          <w:b/>
          <w:sz w:val="32"/>
          <w:szCs w:val="32"/>
        </w:rPr>
        <w:t xml:space="preserve">   </w:t>
      </w:r>
      <w:r>
        <w:rPr>
          <w:rFonts w:hint="eastAsia" w:ascii="宋体" w:hAnsi="宋体" w:eastAsia="宋体" w:cs="Times New Roman"/>
          <w:b/>
          <w:sz w:val="32"/>
          <w:szCs w:val="32"/>
        </w:rPr>
        <w:t>商务要求</w:t>
      </w:r>
    </w:p>
    <w:p w14:paraId="2A8FACAE">
      <w:pPr>
        <w:adjustRightInd w:val="0"/>
        <w:snapToGrid w:val="0"/>
        <w:spacing w:line="600" w:lineRule="exact"/>
        <w:rPr>
          <w:rFonts w:ascii="宋体" w:hAnsi="Calibri" w:eastAsia="宋体" w:cs="Times New Roman"/>
          <w:b/>
          <w:sz w:val="32"/>
          <w:szCs w:val="32"/>
        </w:rPr>
      </w:pPr>
    </w:p>
    <w:p w14:paraId="5E98A0BB">
      <w:pPr>
        <w:spacing w:line="520" w:lineRule="exact"/>
        <w:ind w:right="-1"/>
        <w:jc w:val="center"/>
        <w:outlineLvl w:val="0"/>
        <w:rPr>
          <w:rFonts w:ascii="宋体" w:hAnsi="Calibri" w:eastAsia="宋体" w:cs="Times New Roman"/>
          <w:b/>
          <w:sz w:val="32"/>
          <w:szCs w:val="32"/>
        </w:rPr>
      </w:pPr>
      <w:r>
        <w:rPr>
          <w:rFonts w:ascii="宋体" w:hAnsi="宋体" w:eastAsia="宋体" w:cs="Times New Roman"/>
          <w:b/>
          <w:sz w:val="32"/>
          <w:szCs w:val="32"/>
        </w:rPr>
        <w:t xml:space="preserve">  </w:t>
      </w:r>
      <w:r>
        <w:rPr>
          <w:rFonts w:hint="eastAsia" w:ascii="宋体" w:hAnsi="宋体" w:eastAsia="宋体" w:cs="Times New Roman"/>
          <w:b/>
          <w:sz w:val="32"/>
          <w:szCs w:val="32"/>
        </w:rPr>
        <w:t xml:space="preserve"> 第</w:t>
      </w:r>
      <w:r>
        <w:rPr>
          <w:rFonts w:hint="eastAsia" w:ascii="宋体" w:hAnsi="宋体" w:eastAsia="宋体" w:cs="Times New Roman"/>
          <w:b/>
          <w:sz w:val="32"/>
          <w:szCs w:val="32"/>
          <w:lang w:eastAsia="zh-CN"/>
        </w:rPr>
        <w:t>五</w:t>
      </w:r>
      <w:r>
        <w:rPr>
          <w:rFonts w:hint="eastAsia" w:ascii="宋体" w:hAnsi="宋体" w:eastAsia="宋体" w:cs="Times New Roman"/>
          <w:b/>
          <w:sz w:val="32"/>
          <w:szCs w:val="32"/>
        </w:rPr>
        <w:t>部分</w:t>
      </w:r>
      <w:r>
        <w:rPr>
          <w:rFonts w:ascii="宋体" w:hAnsi="宋体" w:eastAsia="宋体" w:cs="Times New Roman"/>
          <w:b/>
          <w:sz w:val="32"/>
          <w:szCs w:val="32"/>
        </w:rPr>
        <w:t xml:space="preserve">    </w:t>
      </w:r>
      <w:r>
        <w:rPr>
          <w:rFonts w:hint="eastAsia" w:ascii="宋体" w:hAnsi="宋体" w:eastAsia="宋体" w:cs="Times New Roman"/>
          <w:b/>
          <w:sz w:val="32"/>
          <w:szCs w:val="32"/>
        </w:rPr>
        <w:t>合同主要条款</w:t>
      </w:r>
    </w:p>
    <w:p w14:paraId="777CBFB3">
      <w:pPr>
        <w:adjustRightInd w:val="0"/>
        <w:snapToGrid w:val="0"/>
        <w:spacing w:line="600" w:lineRule="exact"/>
        <w:ind w:firstLine="2718" w:firstLineChars="846"/>
        <w:rPr>
          <w:rFonts w:ascii="宋体" w:hAnsi="Calibri" w:eastAsia="宋体" w:cs="Times New Roman"/>
          <w:b/>
          <w:sz w:val="32"/>
          <w:szCs w:val="32"/>
        </w:rPr>
      </w:pPr>
    </w:p>
    <w:p w14:paraId="5FBFA757">
      <w:pPr>
        <w:adjustRightInd w:val="0"/>
        <w:snapToGrid w:val="0"/>
        <w:spacing w:line="600" w:lineRule="exact"/>
        <w:ind w:firstLine="2718" w:firstLineChars="846"/>
        <w:rPr>
          <w:rFonts w:ascii="宋体" w:hAnsi="Calibri" w:eastAsia="宋体" w:cs="Times New Roman"/>
          <w:b/>
          <w:sz w:val="32"/>
          <w:szCs w:val="32"/>
        </w:rPr>
      </w:pPr>
      <w:r>
        <w:rPr>
          <w:rFonts w:hint="eastAsia" w:ascii="宋体" w:hAnsi="宋体" w:eastAsia="宋体" w:cs="Times New Roman"/>
          <w:b/>
          <w:sz w:val="32"/>
          <w:szCs w:val="32"/>
        </w:rPr>
        <w:t>第</w:t>
      </w:r>
      <w:r>
        <w:rPr>
          <w:rFonts w:hint="eastAsia" w:ascii="宋体" w:hAnsi="宋体" w:eastAsia="宋体" w:cs="Times New Roman"/>
          <w:b/>
          <w:sz w:val="32"/>
          <w:szCs w:val="32"/>
          <w:lang w:eastAsia="zh-CN"/>
        </w:rPr>
        <w:t>六</w:t>
      </w:r>
      <w:r>
        <w:rPr>
          <w:rFonts w:hint="eastAsia" w:ascii="宋体" w:hAnsi="宋体" w:eastAsia="宋体" w:cs="Times New Roman"/>
          <w:b/>
          <w:sz w:val="32"/>
          <w:szCs w:val="32"/>
        </w:rPr>
        <w:t>部分</w:t>
      </w:r>
      <w:r>
        <w:rPr>
          <w:rFonts w:ascii="宋体" w:hAnsi="宋体" w:eastAsia="宋体" w:cs="Times New Roman"/>
          <w:b/>
          <w:sz w:val="32"/>
          <w:szCs w:val="32"/>
        </w:rPr>
        <w:t xml:space="preserve">    </w:t>
      </w:r>
      <w:r>
        <w:rPr>
          <w:rFonts w:hint="eastAsia" w:ascii="宋体" w:hAnsi="宋体" w:eastAsia="宋体" w:cs="Times New Roman"/>
          <w:b/>
          <w:sz w:val="32"/>
          <w:szCs w:val="32"/>
        </w:rPr>
        <w:t>磋商文件格式</w:t>
      </w:r>
    </w:p>
    <w:p w14:paraId="786AA2A8">
      <w:pPr>
        <w:tabs>
          <w:tab w:val="right" w:pos="4860"/>
        </w:tabs>
        <w:adjustRightInd w:val="0"/>
        <w:snapToGrid w:val="0"/>
        <w:spacing w:line="360" w:lineRule="auto"/>
        <w:rPr>
          <w:rFonts w:ascii="宋体" w:hAnsi="Calibri" w:eastAsia="宋体" w:cs="Times New Roman"/>
          <w:b/>
          <w:sz w:val="32"/>
          <w:szCs w:val="32"/>
        </w:rPr>
      </w:pPr>
    </w:p>
    <w:p w14:paraId="028083BE">
      <w:pPr>
        <w:tabs>
          <w:tab w:val="right" w:pos="4860"/>
        </w:tabs>
        <w:adjustRightInd w:val="0"/>
        <w:snapToGrid w:val="0"/>
        <w:spacing w:line="360" w:lineRule="auto"/>
        <w:rPr>
          <w:rFonts w:ascii="宋体" w:hAnsi="Calibri" w:eastAsia="宋体" w:cs="Times New Roman"/>
          <w:b/>
          <w:sz w:val="32"/>
          <w:szCs w:val="32"/>
        </w:rPr>
      </w:pPr>
    </w:p>
    <w:p w14:paraId="6EC29E62">
      <w:pPr>
        <w:tabs>
          <w:tab w:val="right" w:pos="4860"/>
        </w:tabs>
        <w:adjustRightInd w:val="0"/>
        <w:snapToGrid w:val="0"/>
        <w:spacing w:line="360" w:lineRule="auto"/>
        <w:rPr>
          <w:rFonts w:ascii="宋体" w:hAnsi="Calibri" w:eastAsia="宋体" w:cs="Times New Roman"/>
          <w:b/>
          <w:sz w:val="32"/>
          <w:szCs w:val="32"/>
        </w:rPr>
      </w:pPr>
    </w:p>
    <w:p w14:paraId="03157B57">
      <w:pPr>
        <w:tabs>
          <w:tab w:val="right" w:pos="4860"/>
        </w:tabs>
        <w:adjustRightInd w:val="0"/>
        <w:snapToGrid w:val="0"/>
        <w:spacing w:line="360" w:lineRule="auto"/>
        <w:rPr>
          <w:rFonts w:ascii="宋体" w:hAnsi="Calibri" w:eastAsia="宋体" w:cs="Times New Roman"/>
          <w:b/>
          <w:sz w:val="32"/>
          <w:szCs w:val="32"/>
        </w:rPr>
      </w:pPr>
    </w:p>
    <w:p w14:paraId="5076C8FD">
      <w:pPr>
        <w:widowControl w:val="0"/>
        <w:jc w:val="left"/>
        <w:rPr>
          <w:rFonts w:ascii="Copperplate Gothic Bold" w:hAnsi="Copperplate Gothic Bold" w:eastAsia="宋体" w:cs="Times New Roman"/>
          <w:kern w:val="2"/>
          <w:sz w:val="28"/>
          <w:szCs w:val="24"/>
          <w:lang w:val="en-US" w:eastAsia="zh-CN" w:bidi="ar-SA"/>
        </w:rPr>
      </w:pPr>
    </w:p>
    <w:p w14:paraId="6EC6F6DE">
      <w:pPr>
        <w:widowControl w:val="0"/>
        <w:ind w:firstLine="180" w:firstLineChars="100"/>
        <w:jc w:val="left"/>
        <w:rPr>
          <w:rFonts w:ascii="Times New Roman" w:hAnsi="Times New Roman" w:eastAsia="宋体" w:cs="Times New Roman"/>
          <w:kern w:val="2"/>
          <w:sz w:val="18"/>
          <w:szCs w:val="18"/>
          <w:lang w:val="en-US" w:eastAsia="zh-CN" w:bidi="ar-SA"/>
        </w:rPr>
      </w:pPr>
    </w:p>
    <w:p w14:paraId="6CB7CBC9">
      <w:pPr>
        <w:widowControl w:val="0"/>
        <w:ind w:firstLine="180" w:firstLineChars="100"/>
        <w:jc w:val="left"/>
        <w:rPr>
          <w:rFonts w:ascii="Times New Roman" w:hAnsi="Times New Roman" w:eastAsia="宋体" w:cs="Times New Roman"/>
          <w:kern w:val="2"/>
          <w:sz w:val="18"/>
          <w:szCs w:val="18"/>
          <w:lang w:val="en-US" w:eastAsia="zh-CN" w:bidi="ar-SA"/>
        </w:rPr>
      </w:pPr>
    </w:p>
    <w:p w14:paraId="12FDED1E">
      <w:pPr>
        <w:widowControl w:val="0"/>
        <w:ind w:firstLine="180" w:firstLineChars="100"/>
        <w:jc w:val="left"/>
        <w:rPr>
          <w:rFonts w:ascii="Times New Roman" w:hAnsi="Times New Roman" w:eastAsia="宋体" w:cs="Times New Roman"/>
          <w:kern w:val="2"/>
          <w:sz w:val="18"/>
          <w:szCs w:val="18"/>
          <w:lang w:val="en-US" w:eastAsia="zh-CN" w:bidi="ar-SA"/>
        </w:rPr>
      </w:pPr>
    </w:p>
    <w:p w14:paraId="7C91E6E9">
      <w:pPr>
        <w:widowControl w:val="0"/>
        <w:ind w:firstLine="180" w:firstLineChars="100"/>
        <w:jc w:val="left"/>
        <w:rPr>
          <w:rFonts w:ascii="Times New Roman" w:hAnsi="Times New Roman" w:eastAsia="宋体" w:cs="Times New Roman"/>
          <w:kern w:val="2"/>
          <w:sz w:val="18"/>
          <w:szCs w:val="18"/>
          <w:lang w:val="en-US" w:eastAsia="zh-CN" w:bidi="ar-SA"/>
        </w:rPr>
      </w:pPr>
    </w:p>
    <w:p w14:paraId="591A2011">
      <w:pPr>
        <w:rPr>
          <w:rFonts w:ascii="Calibri" w:hAnsi="Calibri" w:eastAsia="宋体" w:cs="Times New Roman"/>
        </w:rPr>
      </w:pPr>
      <w:r>
        <w:rPr>
          <w:rFonts w:ascii="宋体" w:hAnsi="Calibri" w:eastAsia="宋体" w:cs="Times New Roman"/>
          <w:sz w:val="28"/>
          <w:szCs w:val="28"/>
        </w:rPr>
        <w:br w:type="page"/>
      </w:r>
    </w:p>
    <w:p w14:paraId="22392BB5">
      <w:pPr>
        <w:autoSpaceDE w:val="0"/>
        <w:autoSpaceDN w:val="0"/>
        <w:adjustRightInd w:val="0"/>
        <w:spacing w:line="500" w:lineRule="exact"/>
        <w:ind w:firstLine="643" w:firstLineChars="200"/>
        <w:jc w:val="center"/>
        <w:rPr>
          <w:rFonts w:ascii="宋体" w:hAnsi="Calibri" w:eastAsia="宋体" w:cs="Times New Roman"/>
          <w:sz w:val="28"/>
          <w:szCs w:val="28"/>
        </w:rPr>
      </w:pPr>
      <w:r>
        <w:rPr>
          <w:rFonts w:hint="eastAsia" w:ascii="宋体" w:hAnsi="宋体" w:eastAsia="宋体" w:cs="Times New Roman"/>
          <w:b/>
          <w:sz w:val="32"/>
          <w:szCs w:val="32"/>
        </w:rPr>
        <w:t>第一部分</w:t>
      </w:r>
      <w:r>
        <w:rPr>
          <w:rFonts w:ascii="宋体" w:hAnsi="宋体" w:eastAsia="宋体" w:cs="Times New Roman"/>
          <w:b/>
          <w:sz w:val="32"/>
          <w:szCs w:val="32"/>
        </w:rPr>
        <w:t xml:space="preserve">  </w:t>
      </w:r>
      <w:r>
        <w:rPr>
          <w:rFonts w:hint="eastAsia" w:ascii="宋体" w:hAnsi="宋体" w:eastAsia="宋体" w:cs="Times New Roman"/>
          <w:b/>
          <w:sz w:val="32"/>
          <w:szCs w:val="32"/>
        </w:rPr>
        <w:t>竞争性磋商公告</w:t>
      </w:r>
    </w:p>
    <w:p w14:paraId="592D2AE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2026年吉河镇马坡岭社区邓家窑人居环境整治项目采购项目的潜在供应商应在全国公共资源交易平台（陕西省.安康市）获取采购文件，并于2026年09月24日16时00分（北京时间）前提交响应文件。</w:t>
      </w:r>
    </w:p>
    <w:p w14:paraId="2473AE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一、项目基本情况</w:t>
      </w:r>
    </w:p>
    <w:p w14:paraId="243DB18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 xml:space="preserve">项目编号：ZXHC2026-AK-023 </w:t>
      </w:r>
    </w:p>
    <w:p w14:paraId="0AEAFDB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项目名称：2026年吉河镇马坡岭社区邓家窑人居环境整治项目</w:t>
      </w:r>
    </w:p>
    <w:p w14:paraId="1B642A4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采购方式：竞争性磋商</w:t>
      </w:r>
    </w:p>
    <w:p w14:paraId="7A34475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预算金额：1276208.25元</w:t>
      </w:r>
    </w:p>
    <w:p w14:paraId="31580B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采购需求：</w:t>
      </w:r>
    </w:p>
    <w:p w14:paraId="651200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合同包1(2026年吉河镇马坡岭社区邓家窑人居环境整治项目):</w:t>
      </w:r>
    </w:p>
    <w:p w14:paraId="0FEA21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合同包预算金额：1276208.25元</w:t>
      </w:r>
      <w:bookmarkStart w:id="41" w:name="_GoBack"/>
      <w:bookmarkEnd w:id="41"/>
    </w:p>
    <w:p w14:paraId="4C0B5C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合同包最高限价：1276208.25元</w:t>
      </w:r>
    </w:p>
    <w:tbl>
      <w:tblPr>
        <w:tblStyle w:val="5"/>
        <w:tblW w:w="930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14"/>
        <w:gridCol w:w="1255"/>
        <w:gridCol w:w="2400"/>
        <w:gridCol w:w="1075"/>
        <w:gridCol w:w="2423"/>
        <w:gridCol w:w="1440"/>
      </w:tblGrid>
      <w:tr w14:paraId="2B7CEF9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tblHeader/>
          <w:jc w:val="center"/>
        </w:trPr>
        <w:tc>
          <w:tcPr>
            <w:tcW w:w="7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7EBA6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品目号</w:t>
            </w:r>
          </w:p>
        </w:tc>
        <w:tc>
          <w:tcPr>
            <w:tcW w:w="12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2933E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品目名称</w:t>
            </w:r>
          </w:p>
        </w:tc>
        <w:tc>
          <w:tcPr>
            <w:tcW w:w="24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05EAD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采购标的</w:t>
            </w:r>
          </w:p>
        </w:tc>
        <w:tc>
          <w:tcPr>
            <w:tcW w:w="10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40F25">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数量</w:t>
            </w:r>
          </w:p>
          <w:p w14:paraId="37A1141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（单位）</w:t>
            </w:r>
          </w:p>
        </w:tc>
        <w:tc>
          <w:tcPr>
            <w:tcW w:w="24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57824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C8653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品目预算</w:t>
            </w:r>
          </w:p>
          <w:p w14:paraId="28D4255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(元)</w:t>
            </w:r>
          </w:p>
        </w:tc>
      </w:tr>
      <w:tr w14:paraId="39E5F3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0" w:hRule="atLeast"/>
          <w:jc w:val="center"/>
        </w:trPr>
        <w:tc>
          <w:tcPr>
            <w:tcW w:w="7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583E7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w:t>
            </w:r>
          </w:p>
        </w:tc>
        <w:tc>
          <w:tcPr>
            <w:tcW w:w="12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50BE9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其他专业施工</w:t>
            </w:r>
          </w:p>
        </w:tc>
        <w:tc>
          <w:tcPr>
            <w:tcW w:w="24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B555A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2026年吉河镇马坡岭社区邓家窑人居环境整治项目</w:t>
            </w:r>
            <w:r>
              <w:rPr>
                <w:rFonts w:hint="eastAsia" w:ascii="宋体" w:hAnsi="宋体" w:eastAsia="宋体" w:cs="宋体"/>
                <w:color w:val="000000"/>
                <w:kern w:val="0"/>
                <w:sz w:val="24"/>
                <w:szCs w:val="24"/>
                <w:lang w:val="en-US" w:eastAsia="zh-CN" w:bidi="ar"/>
              </w:rPr>
              <w:tab/>
            </w:r>
          </w:p>
        </w:tc>
        <w:tc>
          <w:tcPr>
            <w:tcW w:w="10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440DB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1(项)</w:t>
            </w:r>
          </w:p>
        </w:tc>
        <w:tc>
          <w:tcPr>
            <w:tcW w:w="24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4D0A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详见采购文件</w:t>
            </w:r>
          </w:p>
        </w:tc>
        <w:tc>
          <w:tcPr>
            <w:tcW w:w="14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2D5853">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1276208.25</w:t>
            </w:r>
          </w:p>
        </w:tc>
      </w:tr>
    </w:tbl>
    <w:p w14:paraId="69FA10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本合同包不接受联合体投标</w:t>
      </w:r>
    </w:p>
    <w:p w14:paraId="60A8383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default"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合同履行期限：60日历天。</w:t>
      </w:r>
    </w:p>
    <w:p w14:paraId="78CA479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二、申请人的资格要求：</w:t>
      </w:r>
    </w:p>
    <w:p w14:paraId="696AFA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1.满足《中华人民共和国政府采购法》第二十二条规定;</w:t>
      </w:r>
    </w:p>
    <w:p w14:paraId="3B19E4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2.落实政府采购政策需满足的资格要求：</w:t>
      </w:r>
    </w:p>
    <w:p w14:paraId="45D5A1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合同包1(2026年吉河镇马坡岭社区邓家窑人居环境整治项目)落实政府采购政策需满足的资格要求如下:</w:t>
      </w:r>
    </w:p>
    <w:p w14:paraId="50F3A1E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需落实的政府采购政策：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w:t>
      </w:r>
    </w:p>
    <w:p w14:paraId="244218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3.本项目的特定资格要求：</w:t>
      </w:r>
    </w:p>
    <w:p w14:paraId="0A330D1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合同包1(2026年吉河镇马坡岭社区邓家窑人居环境整治项目)特定资格要求如下:</w:t>
      </w:r>
    </w:p>
    <w:p w14:paraId="089586B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w:t>
      </w:r>
    </w:p>
    <w:p w14:paraId="65AB4B26">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（2）提供法定代表人授权书（附法定代表人身份证复印件）及被授权代理人身份证（法定代表人直接参加只需提供法定代表人身份证）；</w:t>
      </w:r>
    </w:p>
    <w:p w14:paraId="78C22824">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（3）财务状况报告：提供近两年（2024-2025年）任意一年财务审计报告或开标前六个月内银行出具的资信证明（成立不足一年的公司提供资产负债表加盖投标单位公章即可）；</w:t>
      </w:r>
    </w:p>
    <w:p w14:paraId="6ED5286E">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（4）具有履行合同所必需的设备和专业技术能力（须附相关证明材料或书面声明）；</w:t>
      </w:r>
    </w:p>
    <w:p w14:paraId="11BBEC62">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5）有依法缴纳税收和社会保障资金的良好记录【提供投标单位2025年9月至今任意一个月完税证明（依法免税的投标单位应提供相关文件证明）、2025年9月至今任意一个月已缴纳社会保险的证明（专用收据或社会保险缴纳清单或社保缴纳证明，依法不需要缴纳社会保障资金的投标单位应提供相关文件证明）】；</w:t>
      </w:r>
    </w:p>
    <w:p w14:paraId="4B41FB89">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6）投标单位须具备市政公用工程施工总承包三级及以上资质，并具有相应的安全生产许可证，申请人拟派项目经理须具备市政公用工程专业二级及以上注册建造师执业资格，并具备相应有效的安全生产考核合格证书，且应提供项目经理无在建工程承诺书；</w:t>
      </w:r>
    </w:p>
    <w:p w14:paraId="6542FFE9">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3BC055F1">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（8）本项目专门面向小微企业，投标企业须提供中小企业声明函。本项目采购标的对应的中小企业划分标准所属行业为：建筑业。</w:t>
      </w:r>
    </w:p>
    <w:p w14:paraId="7A5FC3F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Chars="0" w:right="0" w:rightChars="0"/>
        <w:jc w:val="left"/>
        <w:textAlignment w:val="auto"/>
        <w:outlineLvl w:val="3"/>
        <w:rPr>
          <w:rFonts w:hint="eastAsia" w:ascii="宋体" w:hAnsi="宋体" w:eastAsia="宋体" w:cs="宋体"/>
          <w:b/>
          <w:bCs/>
          <w:i w:val="0"/>
          <w:iCs w:val="0"/>
          <w:caps w:val="0"/>
          <w:color w:val="000000"/>
          <w:spacing w:val="0"/>
          <w:kern w:val="0"/>
          <w:sz w:val="28"/>
          <w:szCs w:val="28"/>
          <w:shd w:val="clear" w:fill="FFFFFF"/>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三、获取采购文件</w:t>
      </w:r>
    </w:p>
    <w:p w14:paraId="0C8F8CC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时间：2026年09月14日至2026年09月18日，每天上午00:00:00至12:00:00，下午12:00:00至23:59:59（北京时间）</w:t>
      </w:r>
    </w:p>
    <w:p w14:paraId="3F996A6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途径：全国公共资源交易平台（陕西省.安康市）</w:t>
      </w:r>
    </w:p>
    <w:p w14:paraId="1766034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方式：在线获取</w:t>
      </w:r>
    </w:p>
    <w:p w14:paraId="30B3998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售价：0元</w:t>
      </w:r>
    </w:p>
    <w:p w14:paraId="0695F0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四、响应文件提交</w:t>
      </w:r>
    </w:p>
    <w:p w14:paraId="3619C2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截止时间：2026年09月24日16时00分00秒（北京时间）</w:t>
      </w:r>
    </w:p>
    <w:p w14:paraId="539FE6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地点：全国公共资源交易平台（陕西省•安康市）网站〖首页〉电子交易平台〉陕西政府采购交易系统〉企业端〗</w:t>
      </w:r>
    </w:p>
    <w:p w14:paraId="239D153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五、开启</w:t>
      </w:r>
    </w:p>
    <w:p w14:paraId="648BEDA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时间：2026年09月24日16时00分00秒（北京时间）</w:t>
      </w:r>
    </w:p>
    <w:p w14:paraId="3D99CCE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地点：全国公共资源交易平台（陕西省·安康市）不见面开标大厅</w:t>
      </w:r>
    </w:p>
    <w:p w14:paraId="3018CCA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六、公告期限</w:t>
      </w:r>
    </w:p>
    <w:p w14:paraId="6D40971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自本公告发布之日起5个工作日。</w:t>
      </w:r>
    </w:p>
    <w:p w14:paraId="728544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七、其他补充事宜</w:t>
      </w:r>
    </w:p>
    <w:p w14:paraId="4C8CE3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3D1CC3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。操作手册详见〖首页〉服务指南〉下载专区〗中的《陕西省公共资源交易中心政府采购项目远程不见面开标操作手册（供应商版）》，如遇困难，请拨打系统平台技术支持电话：0512-58188039。</w:t>
      </w:r>
    </w:p>
    <w:p w14:paraId="1E24286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79FFDA5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八、对本次招标提出询问，请按以下方式联系。</w:t>
      </w:r>
    </w:p>
    <w:p w14:paraId="14AF02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1.采购人信息</w:t>
      </w:r>
    </w:p>
    <w:p w14:paraId="2987AB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名称：汉滨区吉河镇人民政府</w:t>
      </w:r>
    </w:p>
    <w:p w14:paraId="002601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地址：汉滨区吉河镇吉河坝社区2组</w:t>
      </w:r>
    </w:p>
    <w:p w14:paraId="68458A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default"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联系方式：0915-3097345</w:t>
      </w:r>
    </w:p>
    <w:p w14:paraId="61D218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2.采购代理机构信息</w:t>
      </w:r>
    </w:p>
    <w:p w14:paraId="3A95D7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名称：陕西中信海诚工程咨询有限公司</w:t>
      </w:r>
    </w:p>
    <w:p w14:paraId="2DEE58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地址：安康市汉滨区水西门内环路往东50米</w:t>
      </w:r>
    </w:p>
    <w:p w14:paraId="465E56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联系方式：18591509698</w:t>
      </w:r>
    </w:p>
    <w:p w14:paraId="41C14A3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3.项目联系方式</w:t>
      </w:r>
    </w:p>
    <w:p w14:paraId="6E8DDE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项目联系人：程静</w:t>
      </w:r>
    </w:p>
    <w:p w14:paraId="478079C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电话：18591509698</w:t>
      </w:r>
    </w:p>
    <w:p w14:paraId="2614AB1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陕西中信海诚工程咨询有限公司</w:t>
      </w:r>
    </w:p>
    <w:p w14:paraId="13F73DE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2026年09月11日</w:t>
      </w:r>
    </w:p>
    <w:p w14:paraId="0AFAD07B">
      <w:pPr>
        <w:keepNext w:val="0"/>
        <w:keepLines w:val="0"/>
        <w:pageBreakBefore w:val="0"/>
        <w:kinsoku/>
        <w:overflowPunct/>
        <w:topLinePunct w:val="0"/>
        <w:autoSpaceDE/>
        <w:autoSpaceDN/>
        <w:bidi w:val="0"/>
        <w:adjustRightInd/>
        <w:snapToGrid/>
        <w:spacing w:line="440" w:lineRule="exact"/>
        <w:rPr>
          <w:rFonts w:ascii="Calibri" w:hAnsi="Calibri" w:eastAsia="宋体" w:cs="Times New Roman"/>
        </w:rPr>
      </w:pPr>
    </w:p>
    <w:p w14:paraId="55FA57EC">
      <w:pPr>
        <w:rPr>
          <w:rFonts w:hint="eastAsia" w:ascii="宋体" w:hAnsi="宋体" w:eastAsia="宋体" w:cs="Times New Roman"/>
          <w:b/>
          <w:sz w:val="32"/>
          <w:szCs w:val="32"/>
        </w:rPr>
      </w:pPr>
      <w:r>
        <w:rPr>
          <w:rFonts w:hint="eastAsia" w:ascii="宋体" w:hAnsi="宋体" w:eastAsia="宋体" w:cs="Times New Roman"/>
          <w:b/>
          <w:sz w:val="32"/>
          <w:szCs w:val="32"/>
        </w:rPr>
        <w:br w:type="page"/>
      </w:r>
    </w:p>
    <w:p w14:paraId="6BDA72A4">
      <w:pPr>
        <w:jc w:val="center"/>
        <w:rPr>
          <w:rFonts w:ascii="仿宋_GB2312" w:hAnsi="Calibri" w:eastAsia="仿宋_GB2312" w:cs="Times New Roman"/>
          <w:b/>
          <w:sz w:val="32"/>
          <w:szCs w:val="32"/>
        </w:rPr>
      </w:pPr>
      <w:r>
        <w:rPr>
          <w:rFonts w:hint="eastAsia" w:ascii="宋体" w:hAnsi="宋体" w:eastAsia="宋体" w:cs="Times New Roman"/>
          <w:b/>
          <w:sz w:val="32"/>
          <w:szCs w:val="32"/>
        </w:rPr>
        <w:t>第二部分</w:t>
      </w:r>
      <w:r>
        <w:rPr>
          <w:rFonts w:ascii="宋体" w:hAnsi="宋体" w:eastAsia="宋体" w:cs="Times New Roman"/>
          <w:b/>
          <w:sz w:val="32"/>
          <w:szCs w:val="32"/>
        </w:rPr>
        <w:t xml:space="preserve">  </w:t>
      </w:r>
      <w:r>
        <w:rPr>
          <w:rFonts w:hint="eastAsia" w:ascii="宋体" w:hAnsi="宋体" w:eastAsia="宋体" w:cs="Times New Roman"/>
          <w:b/>
          <w:sz w:val="32"/>
          <w:szCs w:val="32"/>
        </w:rPr>
        <w:t>磋商须知</w:t>
      </w:r>
    </w:p>
    <w:p w14:paraId="53183C02">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lang w:val="en-US" w:eastAsia="zh-CN"/>
        </w:rPr>
      </w:pPr>
      <w:r>
        <w:rPr>
          <w:rFonts w:hint="eastAsia" w:ascii="宋体" w:hAnsi="宋体" w:eastAsia="宋体" w:cs="Times New Roman"/>
          <w:b w:val="0"/>
          <w:bCs/>
          <w:kern w:val="0"/>
          <w:sz w:val="28"/>
          <w:szCs w:val="28"/>
          <w:lang w:val="en-US" w:eastAsia="zh-CN"/>
        </w:rPr>
        <w:t>本次采购依据《中华人民共和国政府采购法》 《中华人民共和国政府采购法实施条例》《政府采购竞争性磋商采购方式管理暂行办法》（财库〔2014〕214 号)、《政府采购竞争性磋商采购方式管理暂行办法有关问题的补充通知》（财库〔2015〕124号）、《政府采购质疑和投诉办法》（财政部令第 94 号）文件及国家现行有关法律法规执行。</w:t>
      </w:r>
    </w:p>
    <w:p w14:paraId="56FA1C40">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ascii="宋体" w:hAnsi="Calibri" w:eastAsia="宋体" w:cs="Times New Roman"/>
          <w:b/>
          <w:sz w:val="28"/>
          <w:szCs w:val="28"/>
        </w:rPr>
      </w:pPr>
      <w:r>
        <w:rPr>
          <w:rFonts w:hint="eastAsia" w:ascii="宋体" w:hAnsi="宋体" w:eastAsia="宋体" w:cs="Times New Roman"/>
          <w:b/>
          <w:sz w:val="28"/>
          <w:szCs w:val="28"/>
        </w:rPr>
        <w:t>一、名词解释</w:t>
      </w:r>
    </w:p>
    <w:p w14:paraId="51EAA52A">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rPr>
      </w:pPr>
      <w:r>
        <w:rPr>
          <w:rFonts w:hint="eastAsia" w:ascii="宋体" w:hAnsi="宋体" w:eastAsia="宋体" w:cs="Times New Roman"/>
          <w:b w:val="0"/>
          <w:bCs/>
          <w:kern w:val="0"/>
          <w:sz w:val="28"/>
          <w:szCs w:val="28"/>
          <w:lang w:val="en-US" w:eastAsia="zh-CN"/>
        </w:rPr>
        <w:t xml:space="preserve">1.“采购人”是指依法进行政府采购的各级国家机关、事业单位、团体组织。本次招标的采购人是汉滨区吉河镇人民政府。 </w:t>
      </w:r>
    </w:p>
    <w:p w14:paraId="10F20EE3">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rPr>
      </w:pPr>
      <w:r>
        <w:rPr>
          <w:rFonts w:hint="eastAsia" w:ascii="宋体" w:hAnsi="宋体" w:eastAsia="宋体" w:cs="Times New Roman"/>
          <w:b w:val="0"/>
          <w:bCs/>
          <w:kern w:val="0"/>
          <w:sz w:val="28"/>
          <w:szCs w:val="28"/>
          <w:lang w:val="en-US" w:eastAsia="zh-CN"/>
        </w:rPr>
        <w:t xml:space="preserve">2.“投标人”是指按照采购公告规定获取了招标文件，拟参加投标和向采购人提供货物、工程或服务的法人、其他组织或者自然人。 </w:t>
      </w:r>
    </w:p>
    <w:p w14:paraId="22354D87">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rPr>
      </w:pPr>
      <w:r>
        <w:rPr>
          <w:rFonts w:hint="eastAsia" w:ascii="宋体" w:hAnsi="宋体" w:eastAsia="宋体" w:cs="Times New Roman"/>
          <w:b w:val="0"/>
          <w:bCs/>
          <w:kern w:val="0"/>
          <w:sz w:val="28"/>
          <w:szCs w:val="28"/>
          <w:lang w:val="en-US" w:eastAsia="zh-CN"/>
        </w:rPr>
        <w:t xml:space="preserve">3.“代理机构”是指政府采购集中采购机构和从事政府采购代理业务的社会中介机构。本项目的代理机构是陕西中信海诚工程咨询有限公司。 </w:t>
      </w:r>
    </w:p>
    <w:p w14:paraId="014AB001">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rPr>
      </w:pPr>
      <w:r>
        <w:rPr>
          <w:rFonts w:hint="eastAsia" w:ascii="宋体" w:hAnsi="宋体" w:eastAsia="宋体" w:cs="Times New Roman"/>
          <w:b w:val="0"/>
          <w:bCs/>
          <w:kern w:val="0"/>
          <w:sz w:val="28"/>
          <w:szCs w:val="28"/>
          <w:lang w:val="en-US" w:eastAsia="zh-CN"/>
        </w:rPr>
        <w:t xml:space="preserve">4.“网上开标”是指代理机构通过项目电子化交易系统在线完成签到、开标、唱标和记录等活动，投标人通过项目电子化交易系统在线完成投标文件解密、参与开标活动。 </w:t>
      </w:r>
    </w:p>
    <w:p w14:paraId="5C667BCE">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宋体" w:cs="Times New Roman"/>
          <w:b w:val="0"/>
          <w:bCs/>
          <w:kern w:val="0"/>
          <w:sz w:val="28"/>
          <w:szCs w:val="28"/>
        </w:rPr>
      </w:pPr>
      <w:r>
        <w:rPr>
          <w:rFonts w:hint="eastAsia" w:ascii="宋体" w:hAnsi="宋体" w:eastAsia="宋体" w:cs="Times New Roman"/>
          <w:b w:val="0"/>
          <w:bCs/>
          <w:kern w:val="0"/>
          <w:sz w:val="28"/>
          <w:szCs w:val="28"/>
          <w:lang w:val="en-US" w:eastAsia="zh-CN"/>
        </w:rPr>
        <w:t>5.“电子评标”是指通过项目电子化交易系统在线完成资格审查小组和评审小组组建，开展资格和符合性审查、比较与评价、出具评标报告、推荐中标候选投标人等活动。</w:t>
      </w:r>
    </w:p>
    <w:p w14:paraId="781C877F">
      <w:pPr>
        <w:keepNext w:val="0"/>
        <w:keepLines w:val="0"/>
        <w:pageBreakBefore w:val="0"/>
        <w:widowControl w:val="0"/>
        <w:kinsoku/>
        <w:overflowPunct/>
        <w:topLinePunct w:val="0"/>
        <w:bidi w:val="0"/>
        <w:adjustRightInd w:val="0"/>
        <w:snapToGrid w:val="0"/>
        <w:spacing w:line="520" w:lineRule="exact"/>
        <w:ind w:firstLine="624"/>
        <w:textAlignment w:val="auto"/>
        <w:outlineLvl w:val="0"/>
        <w:rPr>
          <w:rFonts w:ascii="宋体" w:hAnsi="Calibri" w:eastAsia="宋体" w:cs="Times New Roman"/>
          <w:b/>
          <w:sz w:val="28"/>
          <w:szCs w:val="28"/>
        </w:rPr>
      </w:pPr>
      <w:r>
        <w:rPr>
          <w:rFonts w:hint="eastAsia" w:ascii="宋体" w:hAnsi="宋体" w:eastAsia="宋体" w:cs="Times New Roman"/>
          <w:b/>
          <w:sz w:val="28"/>
          <w:szCs w:val="28"/>
        </w:rPr>
        <w:t>二、竞争性磋商文件</w:t>
      </w:r>
    </w:p>
    <w:p w14:paraId="73D65F28">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hAnsi="Calibri" w:eastAsia="宋体" w:cs="Times New Roman"/>
          <w:sz w:val="28"/>
          <w:szCs w:val="28"/>
        </w:rPr>
      </w:pPr>
      <w:r>
        <w:rPr>
          <w:rFonts w:ascii="宋体" w:hAnsi="宋体" w:eastAsia="宋体" w:cs="Times New Roman"/>
          <w:sz w:val="28"/>
          <w:szCs w:val="28"/>
        </w:rPr>
        <w:t>1</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竞争性磋商文件包括目录中所列的六部分，投标人应仔细阅读竞争性磋商文件中所有的事项、格式、条款和规范要求，在</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中对竞争性磋商文件的各方面都做出实质性的响应，按照竞争性磋商文件的要求提交全部资料。</w:t>
      </w:r>
    </w:p>
    <w:p w14:paraId="41F37671">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hAnsi="Calibri" w:eastAsia="宋体" w:cs="Times New Roman"/>
          <w:sz w:val="28"/>
          <w:szCs w:val="28"/>
        </w:rPr>
      </w:pPr>
      <w:r>
        <w:rPr>
          <w:rFonts w:ascii="宋体" w:hAnsi="宋体" w:eastAsia="宋体" w:cs="Times New Roman"/>
          <w:sz w:val="28"/>
          <w:szCs w:val="28"/>
        </w:rPr>
        <w:t>2</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竞争性磋商文件的澄清和修改：任何要求对竞争性磋商文件进行澄清的投标人，均应在</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递交截止期</w:t>
      </w:r>
      <w:r>
        <w:rPr>
          <w:rFonts w:ascii="宋体" w:hAnsi="宋体" w:eastAsia="宋体" w:cs="Times New Roman"/>
          <w:sz w:val="28"/>
          <w:szCs w:val="28"/>
        </w:rPr>
        <w:t>5</w:t>
      </w:r>
      <w:r>
        <w:rPr>
          <w:rFonts w:hint="eastAsia" w:ascii="宋体" w:hAnsi="宋体" w:eastAsia="宋体" w:cs="Times New Roman"/>
          <w:sz w:val="28"/>
          <w:szCs w:val="28"/>
        </w:rPr>
        <w:t>日前按竞争性磋商文件中的通讯地址以书面形式通知采购人，</w:t>
      </w:r>
      <w:r>
        <w:rPr>
          <w:rFonts w:hint="eastAsia" w:ascii="宋体" w:hAnsi="宋体" w:eastAsia="宋体" w:cs="Times New Roman"/>
          <w:sz w:val="28"/>
          <w:szCs w:val="28"/>
          <w:lang w:eastAsia="zh-CN"/>
        </w:rPr>
        <w:t>代理机构</w:t>
      </w:r>
      <w:r>
        <w:rPr>
          <w:rFonts w:hint="eastAsia" w:ascii="宋体" w:hAnsi="宋体" w:eastAsia="宋体" w:cs="Times New Roman"/>
          <w:sz w:val="28"/>
          <w:szCs w:val="28"/>
        </w:rPr>
        <w:t>对</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递交截止前收到的任何澄清要求将以书面形式予以答复，同时以书面形式寄送给有关</w:t>
      </w:r>
      <w:r>
        <w:rPr>
          <w:rFonts w:hint="eastAsia" w:ascii="宋体" w:hAnsi="宋体" w:eastAsia="宋体" w:cs="Times New Roman"/>
          <w:sz w:val="28"/>
          <w:szCs w:val="28"/>
          <w:lang w:eastAsia="zh-CN"/>
        </w:rPr>
        <w:t>下载</w:t>
      </w:r>
      <w:r>
        <w:rPr>
          <w:rFonts w:hint="eastAsia" w:ascii="宋体" w:hAnsi="宋体" w:eastAsia="宋体" w:cs="Times New Roman"/>
          <w:sz w:val="28"/>
          <w:szCs w:val="28"/>
        </w:rPr>
        <w:t>文件的投标人。对文件中有关表述不准确或难以理解或有疑义的内容，各投标人应及时与有关部门人员联系，否则，因此所带来的一切不利后果由各投标人自负。</w:t>
      </w:r>
    </w:p>
    <w:p w14:paraId="7D157CE1">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hAnsi="Calibri" w:eastAsia="宋体" w:cs="Times New Roman"/>
          <w:sz w:val="28"/>
          <w:szCs w:val="28"/>
        </w:rPr>
      </w:pPr>
      <w:r>
        <w:rPr>
          <w:rFonts w:ascii="宋体" w:hAnsi="宋体" w:eastAsia="宋体" w:cs="Times New Roman"/>
          <w:sz w:val="28"/>
          <w:szCs w:val="28"/>
        </w:rPr>
        <w:t>3</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竞争性磋商文件的修改</w:t>
      </w:r>
    </w:p>
    <w:p w14:paraId="54BC307D">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hAnsi="Calibri" w:eastAsia="宋体" w:cs="Times New Roman"/>
          <w:sz w:val="28"/>
          <w:szCs w:val="28"/>
        </w:rPr>
      </w:pPr>
      <w:r>
        <w:rPr>
          <w:rFonts w:ascii="宋体" w:hAnsi="宋体" w:eastAsia="宋体" w:cs="Times New Roman"/>
          <w:sz w:val="28"/>
          <w:szCs w:val="28"/>
        </w:rPr>
        <w:t>3-1</w:t>
      </w:r>
      <w:r>
        <w:rPr>
          <w:rFonts w:hint="eastAsia" w:ascii="宋体" w:hAnsi="宋体" w:eastAsia="宋体" w:cs="Times New Roman"/>
          <w:sz w:val="28"/>
          <w:szCs w:val="28"/>
        </w:rPr>
        <w:t>在</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递交截止前的任何时候，无论出于何种原因，</w:t>
      </w:r>
      <w:r>
        <w:rPr>
          <w:rFonts w:hint="eastAsia" w:ascii="宋体" w:hAnsi="宋体" w:eastAsia="宋体" w:cs="Times New Roman"/>
          <w:sz w:val="28"/>
          <w:szCs w:val="28"/>
          <w:lang w:eastAsia="zh-CN"/>
        </w:rPr>
        <w:t>代理机构</w:t>
      </w:r>
      <w:r>
        <w:rPr>
          <w:rFonts w:hint="eastAsia" w:ascii="宋体" w:hAnsi="宋体" w:eastAsia="宋体" w:cs="Times New Roman"/>
          <w:sz w:val="28"/>
          <w:szCs w:val="28"/>
        </w:rPr>
        <w:t>可主动地或在解答投标人提出的澄清问题时，对竞争性磋商文件进行修改。</w:t>
      </w:r>
    </w:p>
    <w:p w14:paraId="1F53431B">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hAnsi="Calibri" w:eastAsia="宋体" w:cs="Times New Roman"/>
          <w:sz w:val="28"/>
          <w:szCs w:val="28"/>
        </w:rPr>
      </w:pPr>
      <w:r>
        <w:rPr>
          <w:rFonts w:ascii="宋体" w:hAnsi="宋体" w:eastAsia="宋体" w:cs="Times New Roman"/>
          <w:sz w:val="28"/>
          <w:szCs w:val="28"/>
        </w:rPr>
        <w:t>3-2</w:t>
      </w:r>
      <w:r>
        <w:rPr>
          <w:rFonts w:hint="eastAsia" w:ascii="宋体" w:hAnsi="宋体" w:eastAsia="宋体" w:cs="Times New Roman"/>
          <w:sz w:val="28"/>
          <w:szCs w:val="28"/>
        </w:rPr>
        <w:t>竞争性磋商文件的修改以书面形式通知所有投标人，并作为竞争性磋商文件的补充，与其具有同等法律效力。</w:t>
      </w:r>
    </w:p>
    <w:p w14:paraId="37110E38">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hAnsi="Calibri" w:eastAsia="宋体" w:cs="Times New Roman"/>
          <w:sz w:val="28"/>
          <w:szCs w:val="28"/>
        </w:rPr>
      </w:pPr>
      <w:r>
        <w:rPr>
          <w:rFonts w:ascii="宋体" w:hAnsi="宋体" w:eastAsia="宋体" w:cs="Times New Roman"/>
          <w:sz w:val="28"/>
          <w:szCs w:val="28"/>
        </w:rPr>
        <w:t>3-3</w:t>
      </w:r>
      <w:r>
        <w:rPr>
          <w:rFonts w:hint="eastAsia" w:ascii="宋体" w:hAnsi="宋体" w:eastAsia="宋体" w:cs="Times New Roman"/>
          <w:sz w:val="28"/>
          <w:szCs w:val="28"/>
        </w:rPr>
        <w:t>为使投标人编写</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时，有充分时间对竞争性磋商文件的修改内容进行研究，</w:t>
      </w:r>
      <w:r>
        <w:rPr>
          <w:rFonts w:hint="eastAsia" w:ascii="宋体" w:hAnsi="宋体" w:eastAsia="宋体" w:cs="Times New Roman"/>
          <w:sz w:val="28"/>
          <w:szCs w:val="28"/>
          <w:lang w:eastAsia="zh-CN"/>
        </w:rPr>
        <w:t>代理机构</w:t>
      </w:r>
      <w:r>
        <w:rPr>
          <w:rFonts w:hint="eastAsia" w:ascii="宋体" w:hAnsi="宋体" w:eastAsia="宋体" w:cs="Times New Roman"/>
          <w:sz w:val="28"/>
          <w:szCs w:val="28"/>
        </w:rPr>
        <w:t>可以酌情延长</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递交截止日期。</w:t>
      </w:r>
    </w:p>
    <w:p w14:paraId="46BF79BD">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hAnsi="Calibri" w:eastAsia="宋体" w:cs="Times New Roman"/>
          <w:sz w:val="28"/>
          <w:szCs w:val="28"/>
        </w:rPr>
      </w:pPr>
      <w:r>
        <w:rPr>
          <w:rFonts w:ascii="宋体" w:hAnsi="宋体" w:eastAsia="宋体" w:cs="Times New Roman"/>
          <w:sz w:val="28"/>
          <w:szCs w:val="28"/>
        </w:rPr>
        <w:t>4</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投标人必须从</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全国公共资源交易平台（陕西省.安康市）下载电子</w:t>
      </w:r>
      <w:r>
        <w:rPr>
          <w:rFonts w:hint="eastAsia" w:ascii="宋体" w:hAnsi="宋体" w:eastAsia="宋体" w:cs="Times New Roman"/>
          <w:sz w:val="28"/>
          <w:szCs w:val="28"/>
        </w:rPr>
        <w:t>文件，投标人自行转让或复制磋商文件视为无效。文件一经</w:t>
      </w:r>
      <w:r>
        <w:rPr>
          <w:rFonts w:hint="eastAsia" w:ascii="宋体" w:hAnsi="宋体" w:eastAsia="宋体" w:cs="Times New Roman"/>
          <w:sz w:val="28"/>
          <w:szCs w:val="28"/>
          <w:lang w:val="en-US" w:eastAsia="zh-CN"/>
        </w:rPr>
        <w:t>下载</w:t>
      </w:r>
      <w:r>
        <w:rPr>
          <w:rFonts w:hint="eastAsia" w:ascii="宋体" w:hAnsi="宋体" w:eastAsia="宋体" w:cs="Times New Roman"/>
          <w:sz w:val="28"/>
          <w:szCs w:val="28"/>
        </w:rPr>
        <w:t>，仅作为本次竞争性磋商使用。</w:t>
      </w:r>
    </w:p>
    <w:p w14:paraId="750DE1C0">
      <w:pPr>
        <w:keepNext w:val="0"/>
        <w:keepLines w:val="0"/>
        <w:pageBreakBefore w:val="0"/>
        <w:widowControl w:val="0"/>
        <w:kinsoku/>
        <w:overflowPunct/>
        <w:topLinePunct w:val="0"/>
        <w:bidi w:val="0"/>
        <w:adjustRightInd w:val="0"/>
        <w:snapToGrid w:val="0"/>
        <w:spacing w:line="520" w:lineRule="exact"/>
        <w:ind w:firstLine="560"/>
        <w:textAlignment w:val="auto"/>
        <w:rPr>
          <w:rFonts w:ascii="宋体" w:hAnsi="Calibri" w:eastAsia="宋体" w:cs="Times New Roman"/>
          <w:sz w:val="28"/>
          <w:szCs w:val="28"/>
        </w:rPr>
      </w:pPr>
      <w:r>
        <w:rPr>
          <w:rFonts w:ascii="宋体" w:hAnsi="宋体" w:eastAsia="宋体" w:cs="Times New Roman"/>
          <w:sz w:val="28"/>
          <w:szCs w:val="28"/>
        </w:rPr>
        <w:t>5</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本文件的解释权归</w:t>
      </w:r>
      <w:r>
        <w:rPr>
          <w:rFonts w:hint="eastAsia" w:ascii="宋体" w:hAnsi="宋体" w:eastAsia="宋体" w:cs="Times New Roman"/>
          <w:sz w:val="28"/>
          <w:szCs w:val="28"/>
          <w:lang w:eastAsia="zh-CN"/>
        </w:rPr>
        <w:t>代理机构</w:t>
      </w:r>
      <w:r>
        <w:rPr>
          <w:rFonts w:hint="eastAsia" w:ascii="宋体" w:hAnsi="宋体" w:eastAsia="宋体" w:cs="Times New Roman"/>
          <w:sz w:val="28"/>
          <w:szCs w:val="28"/>
        </w:rPr>
        <w:t>。</w:t>
      </w:r>
    </w:p>
    <w:p w14:paraId="35968A49">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hAnsi="Calibri" w:eastAsia="宋体" w:cs="Times New Roman"/>
          <w:sz w:val="28"/>
          <w:szCs w:val="28"/>
        </w:rPr>
      </w:pPr>
      <w:r>
        <w:rPr>
          <w:rFonts w:hint="eastAsia" w:ascii="宋体" w:hAnsi="宋体" w:eastAsia="宋体" w:cs="Times New Roman"/>
          <w:b/>
          <w:sz w:val="28"/>
          <w:szCs w:val="28"/>
        </w:rPr>
        <w:t>三、磋商要求</w:t>
      </w:r>
    </w:p>
    <w:p w14:paraId="44E05183">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hAnsi="Calibri" w:eastAsia="宋体" w:cs="Times New Roman"/>
          <w:bCs/>
          <w:color w:val="000000"/>
          <w:sz w:val="28"/>
          <w:szCs w:val="28"/>
        </w:rPr>
      </w:pPr>
      <w:r>
        <w:rPr>
          <w:rFonts w:ascii="宋体" w:hAnsi="宋体" w:eastAsia="宋体" w:cs="Times New Roman"/>
          <w:b/>
          <w:sz w:val="28"/>
          <w:szCs w:val="28"/>
        </w:rPr>
        <w:t>1</w:t>
      </w:r>
      <w:r>
        <w:rPr>
          <w:rFonts w:hint="eastAsia" w:ascii="宋体" w:hAnsi="宋体" w:eastAsia="宋体" w:cs="Times New Roman"/>
          <w:b/>
          <w:sz w:val="28"/>
          <w:szCs w:val="28"/>
          <w:lang w:val="en-US" w:eastAsia="zh-CN"/>
        </w:rPr>
        <w:t>.</w:t>
      </w:r>
      <w:r>
        <w:rPr>
          <w:rFonts w:hint="eastAsia" w:ascii="宋体" w:hAnsi="宋体" w:eastAsia="宋体" w:cs="Times New Roman"/>
          <w:b/>
          <w:sz w:val="28"/>
          <w:szCs w:val="28"/>
        </w:rPr>
        <w:t>磋商内容：</w:t>
      </w:r>
      <w:r>
        <w:rPr>
          <w:rFonts w:hint="eastAsia" w:ascii="宋体" w:hAnsi="宋体" w:eastAsia="宋体" w:cs="宋体"/>
          <w:b/>
          <w:sz w:val="28"/>
          <w:szCs w:val="28"/>
          <w:lang w:eastAsia="zh-CN"/>
        </w:rPr>
        <w:t>2026年吉河镇马坡岭社区邓家窑人居环境整治项目</w:t>
      </w:r>
      <w:r>
        <w:rPr>
          <w:rFonts w:hint="eastAsia" w:ascii="宋体" w:hAnsi="宋体" w:eastAsia="宋体" w:cs="Times New Roman"/>
          <w:bCs/>
          <w:color w:val="000000"/>
          <w:sz w:val="28"/>
          <w:szCs w:val="28"/>
        </w:rPr>
        <w:t>。</w:t>
      </w:r>
    </w:p>
    <w:p w14:paraId="5FB90D8B">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hAnsi="Calibri" w:eastAsia="宋体" w:cs="宋体"/>
          <w:b/>
          <w:sz w:val="28"/>
          <w:szCs w:val="28"/>
        </w:rPr>
      </w:pPr>
      <w:r>
        <w:rPr>
          <w:rFonts w:ascii="宋体" w:hAnsi="宋体" w:eastAsia="宋体" w:cs="宋体"/>
          <w:b/>
          <w:sz w:val="28"/>
          <w:szCs w:val="28"/>
        </w:rPr>
        <w:t>2</w:t>
      </w:r>
      <w:r>
        <w:rPr>
          <w:rFonts w:hint="eastAsia" w:ascii="宋体" w:hAnsi="宋体" w:eastAsia="宋体" w:cs="宋体"/>
          <w:b/>
          <w:sz w:val="28"/>
          <w:szCs w:val="28"/>
          <w:lang w:val="en-US" w:eastAsia="zh-CN"/>
        </w:rPr>
        <w:t>.</w:t>
      </w:r>
      <w:r>
        <w:rPr>
          <w:rFonts w:hint="eastAsia" w:ascii="宋体" w:hAnsi="宋体" w:eastAsia="宋体" w:cs="宋体"/>
          <w:b/>
          <w:sz w:val="28"/>
          <w:szCs w:val="28"/>
        </w:rPr>
        <w:t>磋商要求：</w:t>
      </w:r>
    </w:p>
    <w:p w14:paraId="49A163DB">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（1）具有独立承担民事责任的能力，提供营业执照、税务登记证、组织机构代码证或登载有统一社会信用代码的营业执照（或《事业单位法人证书》或其他合法组织登记证书、自然人只需提交身份证）；</w:t>
      </w:r>
    </w:p>
    <w:p w14:paraId="4A0D4534">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（2）提供法定代表人授权书（附法定代表人身份证复印件）及被授权代理人身份证（法定代表人直接参加只需提供法定代表人身份证）；</w:t>
      </w:r>
    </w:p>
    <w:p w14:paraId="20A1A994">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（3）财务状况报告：提供近两年（2024-2025年）任意一年财务审计报告或开标前六个月内银行出具的资信证明（成立不足一年的公司提供资产负债表加盖投标单位公章即可）；</w:t>
      </w:r>
    </w:p>
    <w:p w14:paraId="407F8859">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（4）具有履行合同所必需的设备和专业技术能力（须附相关证明材料或书面声明）；</w:t>
      </w:r>
    </w:p>
    <w:p w14:paraId="1F3FC081">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5）有依法缴纳税收和社会保障资金的良好记录【提供投标单位2025年9月至今任意一个月完税证明（依法免税的投标单位应提供相关文件证明）、2025年9月至今任意一个月已缴纳社会保险的证明（专用收据或社会保险缴纳清单或社保缴纳证明，依法不需要缴纳社会保障资金的投标单位应提供相关文件证明）】；</w:t>
      </w:r>
    </w:p>
    <w:p w14:paraId="4C067B46">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6）投标单位须具备市政公用工程施工总承包三级及以上资质，并具有相应的安全生产许可证，申请人拟派项目经理须具备市政公用工程专业二级及以上注册建造师执业资格，并具备相应有效的安全生产考核合格证书，且应提供项目经理无在建工程承诺书；</w:t>
      </w:r>
    </w:p>
    <w:p w14:paraId="10E1B965">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3BE07AC8">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hint="eastAsia" w:ascii="宋体" w:hAnsi="宋体" w:eastAsia="宋体" w:cs="Times New Roman"/>
          <w:b w:val="0"/>
          <w:bCs w:val="0"/>
          <w:sz w:val="28"/>
          <w:szCs w:val="28"/>
          <w:lang w:val="en-US" w:eastAsia="zh-CN"/>
        </w:rPr>
      </w:pPr>
      <w:r>
        <w:rPr>
          <w:rFonts w:hint="eastAsia" w:ascii="宋体" w:hAnsi="宋体" w:eastAsia="宋体" w:cs="Times New Roman"/>
          <w:b w:val="0"/>
          <w:bCs w:val="0"/>
          <w:sz w:val="28"/>
          <w:szCs w:val="28"/>
          <w:lang w:val="en-US" w:eastAsia="zh-CN"/>
        </w:rPr>
        <w:t>（8）本项目专门面向小微企业，投标企业须提供中小企业声明函。本项目采购标的对应的中小企业划分标准所属行业为：建筑业。</w:t>
      </w:r>
    </w:p>
    <w:p w14:paraId="4A1F45EC">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hAnsi="Calibri" w:eastAsia="宋体" w:cs="Times New Roman"/>
          <w:b/>
          <w:bCs/>
          <w:sz w:val="28"/>
          <w:szCs w:val="28"/>
        </w:rPr>
      </w:pPr>
      <w:r>
        <w:rPr>
          <w:rFonts w:ascii="宋体" w:hAnsi="宋体" w:eastAsia="宋体" w:cs="Times New Roman"/>
          <w:b/>
          <w:bCs/>
          <w:sz w:val="28"/>
          <w:szCs w:val="28"/>
        </w:rPr>
        <w:t>3</w:t>
      </w:r>
      <w:r>
        <w:rPr>
          <w:rFonts w:hint="eastAsia" w:ascii="宋体" w:hAnsi="宋体" w:eastAsia="宋体" w:cs="Times New Roman"/>
          <w:b/>
          <w:bCs/>
          <w:sz w:val="28"/>
          <w:szCs w:val="28"/>
          <w:lang w:val="en-US" w:eastAsia="zh-CN"/>
        </w:rPr>
        <w:t>.</w:t>
      </w:r>
      <w:r>
        <w:rPr>
          <w:rFonts w:hint="eastAsia" w:ascii="宋体" w:hAnsi="宋体" w:eastAsia="宋体" w:cs="Times New Roman"/>
          <w:b/>
          <w:bCs/>
          <w:sz w:val="28"/>
          <w:szCs w:val="28"/>
          <w:lang w:eastAsia="zh-CN"/>
        </w:rPr>
        <w:t>投标文件</w:t>
      </w:r>
      <w:r>
        <w:rPr>
          <w:rFonts w:hint="eastAsia" w:ascii="宋体" w:hAnsi="宋体" w:eastAsia="宋体" w:cs="Times New Roman"/>
          <w:b/>
          <w:bCs/>
          <w:sz w:val="28"/>
          <w:szCs w:val="28"/>
        </w:rPr>
        <w:t>的编制：</w:t>
      </w:r>
    </w:p>
    <w:p w14:paraId="34EB38C6">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Calibri" w:hAnsi="Calibri" w:eastAsia="宋体" w:cs="Times New Roman"/>
          <w:color w:val="auto"/>
        </w:rPr>
      </w:pPr>
      <w:r>
        <w:rPr>
          <w:rFonts w:ascii="宋体" w:hAnsi="宋体" w:eastAsia="宋体" w:cs="Times New Roman"/>
          <w:sz w:val="28"/>
          <w:szCs w:val="28"/>
        </w:rPr>
        <w:t>3-1</w:t>
      </w:r>
      <w:r>
        <w:rPr>
          <w:rFonts w:hint="eastAsia" w:ascii="宋体" w:hAnsi="宋体" w:eastAsia="宋体" w:cs="Times New Roman"/>
          <w:sz w:val="28"/>
          <w:szCs w:val="28"/>
          <w:lang w:val="en-US" w:eastAsia="zh-CN"/>
        </w:rPr>
        <w:t>.</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必须根据磋商组织单位发</w:t>
      </w:r>
      <w:r>
        <w:rPr>
          <w:rFonts w:hint="eastAsia" w:ascii="宋体" w:hAnsi="宋体" w:eastAsia="宋体" w:cs="Times New Roman"/>
          <w:sz w:val="28"/>
          <w:szCs w:val="28"/>
          <w:lang w:val="en-US" w:eastAsia="zh-CN"/>
        </w:rPr>
        <w:t>出</w:t>
      </w:r>
      <w:r>
        <w:rPr>
          <w:rFonts w:hint="eastAsia" w:ascii="宋体" w:hAnsi="宋体" w:eastAsia="宋体" w:cs="Times New Roman"/>
          <w:sz w:val="28"/>
          <w:szCs w:val="28"/>
        </w:rPr>
        <w:t>的</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格式编写，对磋商文件</w:t>
      </w:r>
      <w:r>
        <w:rPr>
          <w:rFonts w:hint="eastAsia" w:ascii="宋体" w:hAnsi="宋体" w:eastAsia="宋体" w:cs="Times New Roman"/>
          <w:sz w:val="28"/>
          <w:szCs w:val="28"/>
          <w:lang w:eastAsia="zh-CN"/>
        </w:rPr>
        <w:t>作出</w:t>
      </w:r>
      <w:r>
        <w:rPr>
          <w:rFonts w:hint="eastAsia" w:ascii="宋体" w:hAnsi="宋体" w:eastAsia="宋体" w:cs="Times New Roman"/>
          <w:sz w:val="28"/>
          <w:szCs w:val="28"/>
        </w:rPr>
        <w:t>实质性响应。</w:t>
      </w:r>
    </w:p>
    <w:p w14:paraId="6B57DE70">
      <w:pPr>
        <w:keepNext w:val="0"/>
        <w:keepLines w:val="0"/>
        <w:pageBreakBefore w:val="0"/>
        <w:widowControl w:val="0"/>
        <w:kinsoku/>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b/>
          <w:bCs/>
          <w:sz w:val="28"/>
          <w:szCs w:val="28"/>
        </w:rPr>
      </w:pPr>
      <w:r>
        <w:rPr>
          <w:rFonts w:hint="eastAsia" w:ascii="宋体" w:hAnsi="宋体" w:eastAsia="宋体" w:cs="宋体"/>
          <w:sz w:val="28"/>
          <w:szCs w:val="28"/>
        </w:rPr>
        <w:t xml:space="preserve"> 3-2</w:t>
      </w:r>
      <w:r>
        <w:rPr>
          <w:rFonts w:hint="eastAsia" w:ascii="宋体" w:hAnsi="宋体" w:eastAsia="宋体" w:cs="宋体"/>
          <w:sz w:val="28"/>
          <w:szCs w:val="28"/>
          <w:lang w:val="en-US" w:eastAsia="zh-CN"/>
        </w:rPr>
        <w:t>.</w:t>
      </w:r>
      <w:r>
        <w:rPr>
          <w:rFonts w:hint="eastAsia" w:ascii="宋体" w:hAnsi="宋体" w:eastAsia="宋体" w:cs="宋体"/>
          <w:sz w:val="28"/>
          <w:szCs w:val="28"/>
        </w:rPr>
        <w:t>磋商报价：</w:t>
      </w:r>
      <w:r>
        <w:rPr>
          <w:rFonts w:hint="eastAsia" w:ascii="宋体" w:hAnsi="宋体" w:eastAsia="宋体" w:cs="宋体"/>
          <w:b/>
          <w:bCs/>
          <w:sz w:val="28"/>
          <w:szCs w:val="28"/>
        </w:rPr>
        <w:t>（请注意仔细阅读此项）</w:t>
      </w:r>
    </w:p>
    <w:p w14:paraId="7BE232AB">
      <w:pPr>
        <w:keepNext w:val="0"/>
        <w:keepLines w:val="0"/>
        <w:pageBreakBefore w:val="0"/>
        <w:widowControl w:val="0"/>
        <w:kinsoku/>
        <w:overflowPunct/>
        <w:topLinePunct w:val="0"/>
        <w:autoSpaceDE/>
        <w:autoSpaceDN/>
        <w:bidi w:val="0"/>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（1）投标人应充分考虑磋商文件的各项条款和本工程的实际，依据磋商文件所附澄清和修改通知，根据企业自身情况、施工经验、现场环境以及磋商文件的要求，进行自主报价。</w:t>
      </w:r>
    </w:p>
    <w:p w14:paraId="76F54ED2">
      <w:pPr>
        <w:keepNext w:val="0"/>
        <w:keepLines w:val="0"/>
        <w:pageBreakBefore w:val="0"/>
        <w:widowControl w:val="0"/>
        <w:kinsoku/>
        <w:overflowPunct/>
        <w:topLinePunct w:val="0"/>
        <w:bidi w:val="0"/>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（2）投标人的磋商报价，应是完成本须知所列招标工程范围及工期、质量的全部要求，不得以任何理由予以重复。</w:t>
      </w:r>
    </w:p>
    <w:p w14:paraId="42712241">
      <w:pPr>
        <w:keepNext w:val="0"/>
        <w:keepLines w:val="0"/>
        <w:pageBreakBefore w:val="0"/>
        <w:widowControl w:val="0"/>
        <w:kinsoku/>
        <w:overflowPunct/>
        <w:topLinePunct w:val="0"/>
        <w:bidi w:val="0"/>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（3）磋商报价为投标人在</w:t>
      </w:r>
      <w:r>
        <w:rPr>
          <w:rFonts w:hint="eastAsia" w:ascii="宋体" w:hAnsi="宋体" w:eastAsia="宋体" w:cs="宋体"/>
          <w:sz w:val="28"/>
          <w:szCs w:val="28"/>
          <w:lang w:eastAsia="zh-CN"/>
        </w:rPr>
        <w:t>投标文件</w:t>
      </w:r>
      <w:r>
        <w:rPr>
          <w:rFonts w:hint="eastAsia" w:ascii="宋体" w:hAnsi="宋体" w:eastAsia="宋体" w:cs="宋体"/>
          <w:sz w:val="28"/>
          <w:szCs w:val="28"/>
        </w:rPr>
        <w:t>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28A9B739">
      <w:pPr>
        <w:keepNext w:val="0"/>
        <w:keepLines w:val="0"/>
        <w:pageBreakBefore w:val="0"/>
        <w:widowControl w:val="0"/>
        <w:kinsoku/>
        <w:overflowPunct/>
        <w:topLinePunct w:val="0"/>
        <w:bidi w:val="0"/>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74DD2388">
      <w:pPr>
        <w:keepNext w:val="0"/>
        <w:keepLines w:val="0"/>
        <w:pageBreakBefore w:val="0"/>
        <w:widowControl w:val="0"/>
        <w:kinsoku/>
        <w:overflowPunct/>
        <w:topLinePunct w:val="0"/>
        <w:bidi w:val="0"/>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（5）磋商报价应考虑的</w:t>
      </w:r>
      <w:r>
        <w:rPr>
          <w:rFonts w:hint="eastAsia" w:ascii="宋体" w:hAnsi="宋体" w:eastAsia="宋体" w:cs="宋体"/>
          <w:sz w:val="28"/>
          <w:szCs w:val="28"/>
          <w:lang w:eastAsia="zh-CN"/>
        </w:rPr>
        <w:t>其他</w:t>
      </w:r>
      <w:r>
        <w:rPr>
          <w:rFonts w:hint="eastAsia" w:ascii="宋体" w:hAnsi="宋体" w:eastAsia="宋体" w:cs="宋体"/>
          <w:sz w:val="28"/>
          <w:szCs w:val="28"/>
        </w:rPr>
        <w:t>风险</w:t>
      </w:r>
    </w:p>
    <w:p w14:paraId="0265949D">
      <w:pPr>
        <w:keepNext w:val="0"/>
        <w:keepLines w:val="0"/>
        <w:pageBreakBefore w:val="0"/>
        <w:widowControl w:val="0"/>
        <w:kinsoku/>
        <w:overflowPunct/>
        <w:topLinePunct w:val="0"/>
        <w:bidi w:val="0"/>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2434C5DA">
      <w:pPr>
        <w:keepNext w:val="0"/>
        <w:keepLines w:val="0"/>
        <w:pageBreakBefore w:val="0"/>
        <w:widowControl w:val="0"/>
        <w:kinsoku/>
        <w:overflowPunct/>
        <w:topLinePunct w:val="0"/>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（6）编制报价的其他约定</w:t>
      </w:r>
    </w:p>
    <w:p w14:paraId="49334C97">
      <w:pPr>
        <w:keepNext w:val="0"/>
        <w:keepLines w:val="0"/>
        <w:pageBreakBefore w:val="0"/>
        <w:widowControl w:val="0"/>
        <w:kinsoku/>
        <w:overflowPunct/>
        <w:topLinePunct w:val="0"/>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投标人根据自行确定的施工组织设计或施工方案进行自主报价。措施项目中凡属周转使用的设备、材料，均应按单次使用摊销量报价。</w:t>
      </w:r>
    </w:p>
    <w:p w14:paraId="52B497CE">
      <w:pPr>
        <w:keepNext w:val="0"/>
        <w:keepLines w:val="0"/>
        <w:pageBreakBefore w:val="0"/>
        <w:widowControl w:val="0"/>
        <w:kinsoku/>
        <w:overflowPunct/>
        <w:topLinePunct w:val="0"/>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(7)根据《关于推动解决政府采购异常低价问题的通知》(财库(2026)2 号)，评审中出现下列情形之一的，磋商小组应当启动异常低价投标(响应)审查程序: </w:t>
      </w:r>
    </w:p>
    <w:p w14:paraId="4CA3DDD9">
      <w:pPr>
        <w:keepNext w:val="0"/>
        <w:keepLines w:val="0"/>
        <w:pageBreakBefore w:val="0"/>
        <w:widowControl w:val="0"/>
        <w:kinsoku/>
        <w:overflowPunct/>
        <w:topLinePunct w:val="0"/>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①投标（响应）报价低于全部通过符合性审查供应商投标（响应）报价平均值50%的，即投标（响应）报价&lt;全部通过符合性审查供应商投标（响应）报价平均值×50%；</w:t>
      </w:r>
    </w:p>
    <w:p w14:paraId="7B5DB6A4">
      <w:pPr>
        <w:keepNext w:val="0"/>
        <w:keepLines w:val="0"/>
        <w:pageBreakBefore w:val="0"/>
        <w:widowControl w:val="0"/>
        <w:kinsoku/>
        <w:overflowPunct/>
        <w:topLinePunct w:val="0"/>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②投标（响应）报价低于通过符合性审查的次低报价供应商投标（响应）报价50%的，即投标（响应）报价&lt;通过符合性审查的次低报价供应商投标（响应）报价×50%；</w:t>
      </w:r>
    </w:p>
    <w:p w14:paraId="74FA85F8">
      <w:pPr>
        <w:keepNext w:val="0"/>
        <w:keepLines w:val="0"/>
        <w:pageBreakBefore w:val="0"/>
        <w:widowControl w:val="0"/>
        <w:kinsoku/>
        <w:overflowPunct/>
        <w:topLinePunct w:val="0"/>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③投标（响应）报价低于采购项目最高限价 45%的，即投标（响应）报价&lt;采购项目最高限价×45%； </w:t>
      </w:r>
    </w:p>
    <w:p w14:paraId="53D46660">
      <w:pPr>
        <w:keepNext w:val="0"/>
        <w:keepLines w:val="0"/>
        <w:pageBreakBefore w:val="0"/>
        <w:widowControl w:val="0"/>
        <w:kinsoku/>
        <w:overflowPunct/>
        <w:topLinePunct w:val="0"/>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 xml:space="preserve">④磋商小组基于专业判断，认为供应商报价过低，有可能影响产品质量或者不能诚信履约的其他情形。 </w:t>
      </w:r>
    </w:p>
    <w:p w14:paraId="5AFC51D4">
      <w:pPr>
        <w:keepNext w:val="0"/>
        <w:keepLines w:val="0"/>
        <w:pageBreakBefore w:val="0"/>
        <w:widowControl w:val="0"/>
        <w:kinsoku/>
        <w:overflowPunct/>
        <w:topLinePunct w:val="0"/>
        <w:bidi w:val="0"/>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(8)磋商小组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011A7402">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hAnsi="Calibri" w:eastAsia="宋体" w:cs="宋体"/>
          <w:sz w:val="28"/>
          <w:szCs w:val="28"/>
        </w:rPr>
      </w:pPr>
      <w:r>
        <w:rPr>
          <w:rFonts w:ascii="宋体" w:hAnsi="宋体" w:eastAsia="宋体" w:cs="宋体"/>
          <w:sz w:val="28"/>
          <w:szCs w:val="28"/>
        </w:rPr>
        <w:t>3-3</w:t>
      </w:r>
      <w:r>
        <w:rPr>
          <w:rFonts w:hint="eastAsia" w:ascii="宋体" w:hAnsi="宋体" w:eastAsia="宋体" w:cs="宋体"/>
          <w:sz w:val="28"/>
          <w:szCs w:val="28"/>
        </w:rPr>
        <w:t>报价货币：人民币。单位：元（精确到小数点后两位）。</w:t>
      </w:r>
    </w:p>
    <w:p w14:paraId="6A3786FB">
      <w:pPr>
        <w:keepNext w:val="0"/>
        <w:keepLines w:val="0"/>
        <w:pageBreakBefore w:val="0"/>
        <w:widowControl w:val="0"/>
        <w:kinsoku/>
        <w:overflowPunct/>
        <w:topLinePunct w:val="0"/>
        <w:bidi w:val="0"/>
        <w:adjustRightInd w:val="0"/>
        <w:snapToGrid w:val="0"/>
        <w:spacing w:line="520" w:lineRule="exact"/>
        <w:textAlignment w:val="auto"/>
        <w:rPr>
          <w:rFonts w:ascii="宋体" w:hAnsi="Calibri" w:eastAsia="宋体" w:cs="Times New Roman"/>
          <w:sz w:val="28"/>
          <w:szCs w:val="28"/>
        </w:rPr>
      </w:pPr>
      <w:r>
        <w:rPr>
          <w:rFonts w:ascii="宋体" w:hAnsi="宋体" w:eastAsia="宋体" w:cs="宋体"/>
          <w:sz w:val="28"/>
          <w:szCs w:val="28"/>
        </w:rPr>
        <w:t xml:space="preserve">    4</w:t>
      </w:r>
      <w:r>
        <w:rPr>
          <w:rFonts w:hint="eastAsia" w:ascii="宋体" w:hAnsi="宋体" w:eastAsia="宋体" w:cs="宋体"/>
          <w:sz w:val="28"/>
          <w:szCs w:val="28"/>
          <w:lang w:val="en-US" w:eastAsia="zh-CN"/>
        </w:rPr>
        <w:t>.</w:t>
      </w:r>
      <w:r>
        <w:rPr>
          <w:rFonts w:hint="eastAsia" w:ascii="宋体" w:hAnsi="宋体" w:eastAsia="宋体" w:cs="宋体"/>
          <w:sz w:val="28"/>
          <w:szCs w:val="28"/>
        </w:rPr>
        <w:t>磋商费用自理。</w:t>
      </w:r>
    </w:p>
    <w:p w14:paraId="21F9C321">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hAnsi="Calibri" w:eastAsia="宋体" w:cs="Times New Roman"/>
          <w:sz w:val="28"/>
          <w:szCs w:val="28"/>
        </w:rPr>
      </w:pPr>
      <w:r>
        <w:rPr>
          <w:rFonts w:hint="eastAsia" w:ascii="宋体" w:hAnsi="宋体" w:eastAsia="宋体" w:cs="Times New Roman"/>
          <w:sz w:val="28"/>
          <w:szCs w:val="28"/>
          <w:lang w:val="en-US" w:eastAsia="zh-CN"/>
        </w:rPr>
        <w:t>5.</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有效期为自磋商之日起九十个日历日，成交供应商的</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有效期延长至合同执行完毕。</w:t>
      </w:r>
    </w:p>
    <w:p w14:paraId="5D821E4A">
      <w:pPr>
        <w:keepNext w:val="0"/>
        <w:keepLines w:val="0"/>
        <w:pageBreakBefore w:val="0"/>
        <w:widowControl w:val="0"/>
        <w:kinsoku/>
        <w:wordWrap/>
        <w:overflowPunct/>
        <w:topLinePunct w:val="0"/>
        <w:bidi w:val="0"/>
        <w:adjustRightInd w:val="0"/>
        <w:snapToGrid w:val="0"/>
        <w:spacing w:line="520" w:lineRule="exact"/>
        <w:ind w:firstLine="645"/>
        <w:textAlignment w:val="auto"/>
        <w:outlineLvl w:val="0"/>
        <w:rPr>
          <w:rFonts w:ascii="宋体" w:hAnsi="宋体" w:eastAsia="宋体" w:cs="宋体"/>
          <w:b/>
          <w:sz w:val="28"/>
          <w:szCs w:val="28"/>
        </w:rPr>
      </w:pPr>
      <w:r>
        <w:rPr>
          <w:rFonts w:hint="eastAsia" w:ascii="宋体" w:hAnsi="宋体" w:eastAsia="宋体" w:cs="Times New Roman"/>
          <w:b/>
          <w:sz w:val="28"/>
          <w:szCs w:val="28"/>
          <w:u w:val="single"/>
        </w:rPr>
        <w:t>四、安康市公共资源交易平台全流程电子化政府采购项目内容（此项内容请着重阅读）</w:t>
      </w:r>
    </w:p>
    <w:p w14:paraId="26763F74">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1</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关于需要特别提醒供应商的内容</w:t>
      </w:r>
    </w:p>
    <w:p w14:paraId="2E1BB2F9">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1-1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65D3299F">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1-2制作电子投标文件</w:t>
      </w:r>
    </w:p>
    <w:p w14:paraId="339C8F7A">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02F583D0">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1-3递交电子投标文件</w:t>
      </w:r>
    </w:p>
    <w:p w14:paraId="4F3086CE">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84C8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2</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关于报名</w:t>
      </w:r>
    </w:p>
    <w:p w14:paraId="346E933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2-1</w:t>
      </w:r>
      <w:r>
        <w:rPr>
          <w:rFonts w:hint="eastAsia" w:ascii="宋体" w:hAnsi="宋体" w:eastAsia="宋体" w:cs="Times New Roman"/>
          <w:sz w:val="28"/>
          <w:szCs w:val="28"/>
          <w:lang w:val="en-US" w:eastAsia="zh-CN"/>
        </w:rPr>
        <w:t>下载</w:t>
      </w:r>
      <w:r>
        <w:rPr>
          <w:rFonts w:hint="eastAsia" w:ascii="宋体" w:hAnsi="宋体" w:eastAsia="宋体" w:cs="Times New Roman"/>
          <w:sz w:val="28"/>
          <w:szCs w:val="28"/>
        </w:rPr>
        <w:t>须知：使用捆绑省交易平台的CA锁登录电子交易平台，通过政府采购系统企业端进入，点击我要投标，完善相关投标信息；</w:t>
      </w:r>
    </w:p>
    <w:p w14:paraId="0EB78B0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color w:val="000000"/>
          <w:sz w:val="28"/>
          <w:szCs w:val="28"/>
        </w:rPr>
        <w:t>2-2</w:t>
      </w:r>
      <w:r>
        <w:rPr>
          <w:rFonts w:hint="eastAsia" w:ascii="宋体" w:hAnsi="宋体" w:eastAsia="宋体" w:cs="Times New Roman"/>
          <w:sz w:val="28"/>
          <w:szCs w:val="28"/>
        </w:rPr>
        <w:t>未完成网上报名成功的或未在规定时间内在平台上下载文件的，无法完成后续流程；</w:t>
      </w:r>
    </w:p>
    <w:p w14:paraId="4487E2B5">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2-</w:t>
      </w:r>
      <w:r>
        <w:rPr>
          <w:rFonts w:hint="eastAsia" w:ascii="宋体" w:hAnsi="宋体" w:eastAsia="宋体" w:cs="Times New Roman"/>
          <w:sz w:val="28"/>
          <w:szCs w:val="28"/>
          <w:lang w:val="en-US" w:eastAsia="zh-CN"/>
        </w:rPr>
        <w:t>3</w:t>
      </w:r>
      <w:r>
        <w:rPr>
          <w:rFonts w:hint="eastAsia" w:ascii="宋体" w:hAnsi="宋体" w:eastAsia="宋体" w:cs="Times New Roman"/>
          <w:sz w:val="28"/>
          <w:szCs w:val="28"/>
        </w:rPr>
        <w:t>本项目采用电子化投标的方式，相关操作流程详见全国公共资源交易平台（陕西省）网站[服务指南-下载专区]中的《陕西省公共资源交易中心政府采购项目投标指南》；</w:t>
      </w:r>
    </w:p>
    <w:p w14:paraId="5892D31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2-</w:t>
      </w:r>
      <w:r>
        <w:rPr>
          <w:rFonts w:hint="eastAsia" w:ascii="宋体" w:hAnsi="宋体" w:eastAsia="宋体" w:cs="Times New Roman"/>
          <w:sz w:val="28"/>
          <w:szCs w:val="28"/>
          <w:lang w:val="en-US" w:eastAsia="zh-CN"/>
        </w:rPr>
        <w:t>4</w:t>
      </w:r>
      <w:r>
        <w:rPr>
          <w:rFonts w:hint="eastAsia" w:ascii="宋体" w:hAnsi="宋体" w:eastAsia="宋体" w:cs="Times New Roman"/>
          <w:sz w:val="28"/>
          <w:szCs w:val="28"/>
        </w:rPr>
        <w:t>电子竞争性磋商文件技术支持：</w:t>
      </w:r>
      <w:r>
        <w:rPr>
          <w:rFonts w:hint="eastAsia" w:ascii="宋体" w:hAnsi="宋体" w:eastAsia="宋体" w:cs="Times New Roman"/>
          <w:sz w:val="28"/>
          <w:szCs w:val="28"/>
          <w:lang w:eastAsia="zh-CN"/>
        </w:rPr>
        <w:t>0512-58188039</w:t>
      </w:r>
      <w:r>
        <w:rPr>
          <w:rFonts w:hint="eastAsia" w:ascii="宋体" w:hAnsi="宋体" w:eastAsia="宋体" w:cs="Times New Roman"/>
          <w:sz w:val="28"/>
          <w:szCs w:val="28"/>
        </w:rPr>
        <w:t>。</w:t>
      </w:r>
    </w:p>
    <w:p w14:paraId="0896655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3</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关于文件的制作和签名</w:t>
      </w:r>
    </w:p>
    <w:p w14:paraId="3B70B423">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3-1为确保采购项目顺利开展，本项目采用电子投标的方式。供应商在投标时须提供电子投标文件。</w:t>
      </w:r>
    </w:p>
    <w:p w14:paraId="550BC6FD">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3-2编制电子投标文件时，应使用最新发布的电子竞争性磋商文件及专用制作工具进行编制。并使用数字认证证书（CA）对电子投标文件进行签署、加密、递交及开标时解密等相关操作。</w:t>
      </w:r>
    </w:p>
    <w:p w14:paraId="5582320E">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（1）电子竞争性磋商文件下载</w:t>
      </w:r>
    </w:p>
    <w:p w14:paraId="39FC199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供应商登录全国公共资源交易平台（陕西省）网站[电子交易平台-企业端]后，在[我的项目]中点击“项目流程-交易文件下载”下载电子竞争性磋商文件（*.SXSZF）;</w:t>
      </w:r>
    </w:p>
    <w:p w14:paraId="6CDD890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注意：该项目如有变更文件，则应点击“项目流程&gt;答疑文件下载”下载更新后的电子竞争性磋商文件（*.SXSCF），使用旧版电子竞争性磋商文件制作的电子投标文件，系统将拒绝接收。</w:t>
      </w:r>
    </w:p>
    <w:p w14:paraId="7E43568D">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（2）电子竞争性磋商文件需要使用专用软件打开、浏览</w:t>
      </w:r>
    </w:p>
    <w:p w14:paraId="2BC92AA2">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供应商登录全国公共资源交易平台（陕西省）网站[ 服务指南-下载专区]免费下载《陕西省公共资源交易平台政府采购电子标书制作工具(V8.0.0.》，下载网址：http://www.sxggzyjy.cn/fwzn/0</w:t>
      </w:r>
      <w:r>
        <w:rPr>
          <w:rFonts w:hint="eastAsia" w:ascii="宋体" w:hAnsi="宋体" w:eastAsia="宋体" w:cs="Times New Roman"/>
          <w:sz w:val="28"/>
          <w:szCs w:val="28"/>
          <w:lang w:eastAsia="zh-CN"/>
        </w:rPr>
        <w:t>003</w:t>
      </w:r>
      <w:r>
        <w:rPr>
          <w:rFonts w:hint="eastAsia" w:ascii="宋体" w:hAnsi="宋体" w:eastAsia="宋体" w:cs="Times New Roman"/>
          <w:sz w:val="28"/>
          <w:szCs w:val="28"/>
        </w:rPr>
        <w:t>03/20180827/c8c8fb15-a7cc-4011-a244-806289d7cf3b.html，并升级至最新版本，使用该客户端可以打开电子竞争性磋商文件。软件操作手册详见全国公共资源交易平台（陕西省）网站[服务指南-下载专区]中的《陕西省公共资源交易（政府采购类）投标文件制作软件操作手册》,下载网址：http://www.sxggzyjy.cn/fwzn/0</w:t>
      </w:r>
      <w:r>
        <w:rPr>
          <w:rFonts w:hint="eastAsia" w:ascii="宋体" w:hAnsi="宋体" w:eastAsia="宋体" w:cs="Times New Roman"/>
          <w:sz w:val="28"/>
          <w:szCs w:val="28"/>
          <w:lang w:eastAsia="zh-CN"/>
        </w:rPr>
        <w:t>003</w:t>
      </w:r>
      <w:r>
        <w:rPr>
          <w:rFonts w:hint="eastAsia" w:ascii="宋体" w:hAnsi="宋体" w:eastAsia="宋体" w:cs="Times New Roman"/>
          <w:sz w:val="28"/>
          <w:szCs w:val="28"/>
        </w:rPr>
        <w:t>03/20170821/c3afa05b-f5e6-4e64-9fb0-e397ef73413d.html；</w:t>
      </w:r>
    </w:p>
    <w:p w14:paraId="70E139CC">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（3）制作电子投标文件</w:t>
      </w:r>
    </w:p>
    <w:p w14:paraId="5EEB4FA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电子投标文件同样需要使用上述软件进行编制。在编制过程中，如有技术性问题，请先翻阅操作手册或致电软件开发商，技术支持热线：</w:t>
      </w:r>
      <w:r>
        <w:rPr>
          <w:rFonts w:hint="eastAsia" w:ascii="宋体" w:hAnsi="宋体" w:eastAsia="宋体" w:cs="Times New Roman"/>
          <w:sz w:val="28"/>
          <w:szCs w:val="28"/>
          <w:lang w:eastAsia="zh-CN"/>
        </w:rPr>
        <w:t>0512-58188039</w:t>
      </w:r>
      <w:r>
        <w:rPr>
          <w:rFonts w:hint="eastAsia" w:ascii="宋体" w:hAnsi="宋体" w:eastAsia="宋体" w:cs="Times New Roman"/>
          <w:sz w:val="28"/>
          <w:szCs w:val="28"/>
        </w:rPr>
        <w:t>。</w:t>
      </w:r>
    </w:p>
    <w:p w14:paraId="301A76EE">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4</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关于响应文件递交与解密</w:t>
      </w:r>
    </w:p>
    <w:p w14:paraId="0518121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4-1文件递交</w:t>
      </w:r>
    </w:p>
    <w:p w14:paraId="7A7D459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4DBF7348">
      <w:pPr>
        <w:keepNext w:val="0"/>
        <w:keepLines w:val="0"/>
        <w:pageBreakBefore w:val="0"/>
        <w:widowControl w:val="0"/>
        <w:kinsoku/>
        <w:wordWrap/>
        <w:overflowPunct/>
        <w:topLinePunct w:val="0"/>
        <w:bidi w:val="0"/>
        <w:adjustRightInd/>
        <w:snapToGrid/>
        <w:spacing w:line="520" w:lineRule="exact"/>
        <w:ind w:firstLine="658"/>
        <w:textAlignment w:val="auto"/>
        <w:rPr>
          <w:rFonts w:ascii="宋体" w:hAnsi="宋体" w:eastAsia="宋体" w:cs="Times New Roman"/>
          <w:sz w:val="28"/>
          <w:szCs w:val="28"/>
        </w:rPr>
      </w:pPr>
      <w:r>
        <w:rPr>
          <w:rFonts w:hint="eastAsia" w:ascii="宋体" w:hAnsi="宋体" w:eastAsia="宋体" w:cs="Times New Roman"/>
          <w:sz w:val="28"/>
          <w:szCs w:val="28"/>
        </w:rPr>
        <w:t>4-2文件开启与解密</w:t>
      </w:r>
    </w:p>
    <w:p w14:paraId="7706C208">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4-2-1采购代理机构组织磋商、文件开启、评审工作，磋商整个过程接受监督部门的监督。</w:t>
      </w:r>
    </w:p>
    <w:p w14:paraId="78DCAC4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4-2-2 采购代理机构在规定的时间和地点组织磋商，参加磋商的供应商授权代表在开标前</w:t>
      </w:r>
      <w:r>
        <w:rPr>
          <w:rFonts w:hint="eastAsia" w:ascii="宋体" w:hAnsi="宋体" w:eastAsia="宋体" w:cs="宋体"/>
          <w:sz w:val="28"/>
          <w:szCs w:val="28"/>
          <w:lang w:val="en-US" w:eastAsia="zh-CN"/>
        </w:rPr>
        <w:t>20</w:t>
      </w:r>
      <w:r>
        <w:rPr>
          <w:rFonts w:hint="eastAsia" w:ascii="宋体" w:hAnsi="宋体" w:eastAsia="宋体" w:cs="宋体"/>
          <w:sz w:val="28"/>
          <w:szCs w:val="28"/>
        </w:rPr>
        <w:t>分钟登录不见面开标系统签到以证明其出席。</w:t>
      </w:r>
    </w:p>
    <w:p w14:paraId="2FE2BB3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69CA4C82">
      <w:pPr>
        <w:keepNext w:val="0"/>
        <w:keepLines w:val="0"/>
        <w:pageBreakBefore w:val="0"/>
        <w:widowControl w:val="0"/>
        <w:kinsoku/>
        <w:overflowPunct/>
        <w:topLinePunct w:val="0"/>
        <w:bidi w:val="0"/>
        <w:adjustRightInd/>
        <w:snapToGrid/>
        <w:spacing w:line="520" w:lineRule="exact"/>
        <w:jc w:val="both"/>
        <w:textAlignment w:val="auto"/>
        <w:rPr>
          <w:rFonts w:hint="default" w:ascii="Calibri" w:hAnsi="Calibri" w:eastAsia="宋体" w:cs="Times New Roman"/>
          <w:b/>
          <w:bCs/>
          <w:kern w:val="2"/>
          <w:sz w:val="21"/>
          <w:szCs w:val="24"/>
          <w:u w:val="single"/>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eastAsia="宋体" w:cs="宋体"/>
          <w:b/>
          <w:bCs/>
          <w:kern w:val="2"/>
          <w:sz w:val="28"/>
          <w:szCs w:val="28"/>
          <w:u w:val="single"/>
          <w:lang w:val="en-US" w:eastAsia="zh-CN" w:bidi="ar-SA"/>
        </w:rPr>
        <w:t>4-2-4本次采购方式为竞争性磋商，磋商程序将在不见面开标大厅聊天室进行一对一私聊磋商，请各投标单位在开标后不要离开电脑，做好随时磋商的准备。</w:t>
      </w:r>
    </w:p>
    <w:p w14:paraId="520A124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4-2-</w:t>
      </w:r>
      <w:r>
        <w:rPr>
          <w:rFonts w:hint="eastAsia" w:ascii="宋体" w:hAnsi="宋体" w:eastAsia="宋体" w:cs="宋体"/>
          <w:sz w:val="28"/>
          <w:szCs w:val="28"/>
          <w:lang w:val="en-US" w:eastAsia="zh-CN"/>
        </w:rPr>
        <w:t>5</w:t>
      </w:r>
      <w:r>
        <w:rPr>
          <w:rFonts w:hint="eastAsia" w:ascii="宋体" w:hAnsi="宋体" w:eastAsia="宋体" w:cs="宋体"/>
          <w:sz w:val="28"/>
          <w:szCs w:val="28"/>
        </w:rPr>
        <w:t xml:space="preserve"> 供应商在用数字认证证书（CA主锁）登录系统进行二次报价，系统按照评标规则自动计分。</w:t>
      </w:r>
    </w:p>
    <w:p w14:paraId="582F122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二次报价网上操作流程：</w:t>
      </w:r>
    </w:p>
    <w:p w14:paraId="1234CB2A">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textAlignment w:val="auto"/>
        <w:rPr>
          <w:rFonts w:ascii="宋体" w:hAnsi="宋体" w:eastAsia="宋体" w:cs="宋体"/>
          <w:snapToGrid w:val="0"/>
          <w:sz w:val="28"/>
          <w:szCs w:val="28"/>
        </w:rPr>
      </w:pPr>
      <w:r>
        <w:rPr>
          <w:rFonts w:hint="eastAsia" w:ascii="宋体" w:hAnsi="宋体" w:eastAsia="宋体" w:cs="宋体"/>
          <w:snapToGrid w:val="0"/>
          <w:sz w:val="28"/>
          <w:szCs w:val="28"/>
        </w:rPr>
        <w:t>①插入CA锁，登录陕西省公共资源交易平台网站（http://www.sxggzyjy.cn/）；</w:t>
      </w:r>
    </w:p>
    <w:p w14:paraId="1CA45D70">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eastAsia="宋体" w:cs="宋体"/>
          <w:snapToGrid w:val="0"/>
          <w:sz w:val="28"/>
          <w:szCs w:val="28"/>
        </w:rPr>
      </w:pPr>
      <w:r>
        <w:rPr>
          <w:rFonts w:hint="eastAsia" w:ascii="宋体" w:hAnsi="宋体" w:eastAsia="宋体" w:cs="宋体"/>
          <w:snapToGrid w:val="0"/>
          <w:sz w:val="28"/>
          <w:szCs w:val="28"/>
        </w:rPr>
        <w:t>②点击右上角我的项目，选择本次开标项目，点击项目流程；</w:t>
      </w:r>
    </w:p>
    <w:p w14:paraId="3229DDFE">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eastAsia="宋体" w:cs="宋体"/>
          <w:snapToGrid w:val="0"/>
          <w:sz w:val="28"/>
          <w:szCs w:val="28"/>
        </w:rPr>
      </w:pPr>
      <w:r>
        <w:rPr>
          <w:rFonts w:hint="eastAsia" w:ascii="宋体" w:hAnsi="宋体" w:eastAsia="宋体" w:cs="宋体"/>
          <w:snapToGrid w:val="0"/>
          <w:sz w:val="28"/>
          <w:szCs w:val="28"/>
        </w:rPr>
        <w:t>③点击网上报价；</w:t>
      </w:r>
    </w:p>
    <w:p w14:paraId="69CF88B1">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eastAsia="宋体" w:cs="宋体"/>
          <w:snapToGrid w:val="0"/>
          <w:sz w:val="28"/>
          <w:szCs w:val="28"/>
        </w:rPr>
      </w:pPr>
      <w:r>
        <w:rPr>
          <w:rFonts w:hint="eastAsia" w:ascii="宋体" w:hAnsi="宋体" w:eastAsia="宋体" w:cs="宋体"/>
          <w:snapToGrid w:val="0"/>
          <w:sz w:val="28"/>
          <w:szCs w:val="28"/>
        </w:rPr>
        <w:t>④报价：点击</w:t>
      </w:r>
      <w:r>
        <w:rPr>
          <w:rFonts w:hint="eastAsia" w:ascii="宋体" w:hAnsi="宋体" w:eastAsia="宋体" w:cs="宋体"/>
          <w:snapToGrid w:val="0"/>
          <w:sz w:val="28"/>
          <w:szCs w:val="28"/>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6"/>
                    <a:stretch>
                      <a:fillRect/>
                    </a:stretch>
                  </pic:blipFill>
                  <pic:spPr>
                    <a:xfrm>
                      <a:off x="0" y="0"/>
                      <a:ext cx="220980" cy="220980"/>
                    </a:xfrm>
                    <a:prstGeom prst="rect">
                      <a:avLst/>
                    </a:prstGeom>
                    <a:noFill/>
                    <a:ln>
                      <a:noFill/>
                    </a:ln>
                  </pic:spPr>
                </pic:pic>
              </a:graphicData>
            </a:graphic>
          </wp:inline>
        </w:drawing>
      </w:r>
      <w:r>
        <w:rPr>
          <w:rFonts w:hint="eastAsia" w:ascii="宋体" w:hAnsi="宋体" w:eastAsia="宋体" w:cs="宋体"/>
          <w:snapToGrid w:val="0"/>
          <w:sz w:val="28"/>
          <w:szCs w:val="28"/>
        </w:rPr>
        <w:t>报价，输入金额（注意大小写一致）；</w:t>
      </w:r>
    </w:p>
    <w:p w14:paraId="36727B09">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eastAsia="宋体" w:cs="宋体"/>
          <w:snapToGrid w:val="0"/>
          <w:sz w:val="28"/>
          <w:szCs w:val="28"/>
        </w:rPr>
      </w:pPr>
      <w:r>
        <w:rPr>
          <w:rFonts w:hint="eastAsia" w:ascii="宋体" w:hAnsi="宋体" w:eastAsia="宋体" w:cs="宋体"/>
          <w:snapToGrid w:val="0"/>
          <w:sz w:val="28"/>
          <w:szCs w:val="28"/>
        </w:rPr>
        <w:t>⑤签章查看：点击</w:t>
      </w:r>
      <w:r>
        <w:rPr>
          <w:rFonts w:hint="eastAsia" w:ascii="宋体" w:hAnsi="宋体" w:eastAsia="宋体" w:cs="宋体"/>
          <w:snapToGrid w:val="0"/>
          <w:sz w:val="28"/>
          <w:szCs w:val="28"/>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7"/>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eastAsia="宋体" w:cs="宋体"/>
          <w:snapToGrid w:val="0"/>
          <w:sz w:val="28"/>
          <w:szCs w:val="28"/>
        </w:rPr>
        <w:t>，选择单页签章，点击报价表右下角签章；</w:t>
      </w:r>
    </w:p>
    <w:p w14:paraId="16337A4B">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eastAsia="宋体" w:cs="宋体"/>
          <w:snapToGrid w:val="0"/>
          <w:sz w:val="28"/>
          <w:szCs w:val="28"/>
        </w:rPr>
      </w:pPr>
      <w:r>
        <w:rPr>
          <w:rFonts w:hint="eastAsia" w:ascii="宋体" w:hAnsi="宋体" w:eastAsia="宋体" w:cs="宋体"/>
          <w:snapToGrid w:val="0"/>
          <w:sz w:val="28"/>
          <w:szCs w:val="28"/>
        </w:rPr>
        <w:t>⑥确认无误如图：</w:t>
      </w:r>
    </w:p>
    <w:p w14:paraId="570AF61C">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eastAsia="宋体" w:cs="宋体"/>
          <w:snapToGrid w:val="0"/>
          <w:sz w:val="28"/>
          <w:szCs w:val="28"/>
        </w:rPr>
      </w:pPr>
      <w:r>
        <w:rPr>
          <w:rFonts w:hint="eastAsia" w:ascii="宋体" w:hAnsi="宋体" w:eastAsia="宋体" w:cs="宋体"/>
          <w:snapToGrid w:val="0"/>
          <w:sz w:val="28"/>
          <w:szCs w:val="28"/>
        </w:rPr>
        <w:drawing>
          <wp:anchor distT="0" distB="0" distL="114300" distR="114300" simplePos="0" relativeHeight="251659264"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8"/>
                    <a:stretch>
                      <a:fillRect/>
                    </a:stretch>
                  </pic:blipFill>
                  <pic:spPr>
                    <a:xfrm>
                      <a:off x="0" y="0"/>
                      <a:ext cx="4067175" cy="685800"/>
                    </a:xfrm>
                    <a:prstGeom prst="rect">
                      <a:avLst/>
                    </a:prstGeom>
                    <a:noFill/>
                    <a:ln>
                      <a:noFill/>
                    </a:ln>
                  </pic:spPr>
                </pic:pic>
              </a:graphicData>
            </a:graphic>
          </wp:anchor>
        </w:drawing>
      </w:r>
    </w:p>
    <w:p w14:paraId="77E5F9AF">
      <w:pPr>
        <w:keepNext w:val="0"/>
        <w:keepLines w:val="0"/>
        <w:pageBreakBefore w:val="0"/>
        <w:widowControl w:val="0"/>
        <w:kinsoku/>
        <w:wordWrap/>
        <w:overflowPunct/>
        <w:topLinePunct w:val="0"/>
        <w:bidi w:val="0"/>
        <w:adjustRightInd/>
        <w:snapToGrid/>
        <w:spacing w:line="520" w:lineRule="exact"/>
        <w:textAlignment w:val="auto"/>
        <w:rPr>
          <w:rFonts w:ascii="宋体" w:hAnsi="宋体" w:eastAsia="宋体" w:cs="宋体"/>
          <w:snapToGrid w:val="0"/>
          <w:sz w:val="28"/>
          <w:szCs w:val="28"/>
        </w:rPr>
      </w:pPr>
    </w:p>
    <w:p w14:paraId="37D186A6">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eastAsia="宋体" w:cs="宋体"/>
          <w:sz w:val="28"/>
          <w:szCs w:val="28"/>
        </w:rPr>
      </w:pPr>
      <w:r>
        <w:rPr>
          <w:rFonts w:hint="eastAsia" w:ascii="宋体" w:hAnsi="宋体" w:eastAsia="宋体" w:cs="宋体"/>
          <w:snapToGrid w:val="0"/>
          <w:sz w:val="28"/>
          <w:szCs w:val="28"/>
        </w:rPr>
        <w:t>⑦提交。</w:t>
      </w:r>
    </w:p>
    <w:p w14:paraId="3B9AF93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4-3 在开标环节出现下列情况之一的，其电子投标文件视为无效文件：</w:t>
      </w:r>
    </w:p>
    <w:p w14:paraId="09A7B8C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（1）供应商拒绝对电子投标文件进行解密的；</w:t>
      </w:r>
    </w:p>
    <w:p w14:paraId="3499E9C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（2）因供应商自身原因（如未带CA锁或所带CA锁与制作电子投标文件使用的CA锁不一致或沿用旧版招标文件编制投标文件等情形），导致在规定时间内无法解密投标文件的；</w:t>
      </w:r>
    </w:p>
    <w:p w14:paraId="5B02C8B4">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（3）上传的电子投标文件无法打开的；</w:t>
      </w:r>
    </w:p>
    <w:p w14:paraId="6454AAF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（4）政府采购法律法规规定的其他无效情形。</w:t>
      </w:r>
    </w:p>
    <w:p w14:paraId="01B25D07">
      <w:pPr>
        <w:snapToGrid w:val="0"/>
        <w:spacing w:line="520" w:lineRule="exact"/>
        <w:ind w:firstLine="551" w:firstLineChars="196"/>
        <w:rPr>
          <w:rFonts w:ascii="宋体" w:hAnsi="Calibri" w:eastAsia="宋体" w:cs="Times New Roman"/>
          <w:b/>
          <w:sz w:val="28"/>
          <w:szCs w:val="28"/>
        </w:rPr>
      </w:pPr>
      <w:r>
        <w:rPr>
          <w:rFonts w:hint="eastAsia" w:ascii="宋体" w:hAnsi="宋体" w:eastAsia="宋体" w:cs="Times New Roman"/>
          <w:b/>
          <w:bCs/>
          <w:sz w:val="28"/>
          <w:szCs w:val="28"/>
          <w:lang w:val="en-US" w:eastAsia="zh-CN"/>
        </w:rPr>
        <w:t>五</w:t>
      </w:r>
      <w:r>
        <w:rPr>
          <w:rFonts w:hint="eastAsia" w:ascii="宋体" w:hAnsi="宋体" w:eastAsia="宋体" w:cs="Times New Roman"/>
          <w:b/>
          <w:bCs/>
          <w:sz w:val="28"/>
          <w:szCs w:val="28"/>
        </w:rPr>
        <w:t>、</w:t>
      </w:r>
      <w:r>
        <w:rPr>
          <w:rFonts w:hint="eastAsia" w:ascii="宋体" w:hAnsi="宋体" w:eastAsia="宋体" w:cs="Times New Roman"/>
          <w:b/>
          <w:sz w:val="28"/>
          <w:szCs w:val="28"/>
        </w:rPr>
        <w:t>磋商评审办法及内容</w:t>
      </w:r>
    </w:p>
    <w:p w14:paraId="28C863E5">
      <w:pPr>
        <w:adjustRightInd w:val="0"/>
        <w:snapToGrid w:val="0"/>
        <w:spacing w:line="520" w:lineRule="exact"/>
        <w:ind w:firstLine="646"/>
        <w:rPr>
          <w:rFonts w:ascii="宋体" w:hAnsi="Calibri" w:eastAsia="宋体" w:cs="Times New Roman"/>
          <w:sz w:val="28"/>
          <w:szCs w:val="28"/>
        </w:rPr>
      </w:pPr>
      <w:r>
        <w:rPr>
          <w:rFonts w:hint="eastAsia" w:ascii="宋体" w:hAnsi="宋体" w:eastAsia="宋体" w:cs="Times New Roman"/>
          <w:sz w:val="28"/>
          <w:szCs w:val="28"/>
        </w:rPr>
        <w:t>磋商评审原则：</w:t>
      </w:r>
    </w:p>
    <w:p w14:paraId="0162773C">
      <w:pPr>
        <w:adjustRightInd w:val="0"/>
        <w:snapToGrid w:val="0"/>
        <w:spacing w:line="520" w:lineRule="exact"/>
        <w:ind w:firstLine="646"/>
        <w:rPr>
          <w:rFonts w:ascii="宋体" w:hAnsi="Calibri" w:eastAsia="宋体" w:cs="Times New Roman"/>
          <w:sz w:val="28"/>
          <w:szCs w:val="28"/>
        </w:rPr>
      </w:pPr>
      <w:r>
        <w:rPr>
          <w:rFonts w:hint="eastAsia" w:ascii="宋体" w:hAnsi="宋体" w:eastAsia="宋体" w:cs="Times New Roman"/>
          <w:sz w:val="28"/>
          <w:szCs w:val="28"/>
        </w:rPr>
        <w:t>磋商小组遵循“公开、公平、公正、科学、择优”的原则。</w:t>
      </w:r>
    </w:p>
    <w:p w14:paraId="335181F9">
      <w:pPr>
        <w:adjustRightInd w:val="0"/>
        <w:snapToGrid w:val="0"/>
        <w:spacing w:line="520" w:lineRule="exact"/>
        <w:ind w:firstLine="646"/>
        <w:rPr>
          <w:rFonts w:hint="eastAsia" w:ascii="宋体" w:hAnsi="宋体" w:eastAsia="宋体" w:cs="Times New Roman"/>
          <w:sz w:val="28"/>
          <w:szCs w:val="28"/>
        </w:rPr>
      </w:pPr>
      <w:r>
        <w:rPr>
          <w:rFonts w:hint="eastAsia" w:ascii="宋体" w:hAnsi="宋体" w:eastAsia="宋体" w:cs="Times New Roman"/>
          <w:sz w:val="28"/>
          <w:szCs w:val="28"/>
        </w:rPr>
        <w:t>采用同一程序和标准对供应商进行评估。</w:t>
      </w:r>
    </w:p>
    <w:p w14:paraId="4F366957">
      <w:pPr>
        <w:adjustRightInd w:val="0"/>
        <w:snapToGrid w:val="0"/>
        <w:spacing w:line="520" w:lineRule="exact"/>
        <w:ind w:firstLine="646"/>
        <w:rPr>
          <w:rFonts w:hint="eastAsia" w:ascii="宋体" w:hAnsi="宋体" w:eastAsia="宋体" w:cs="Times New Roman"/>
          <w:sz w:val="28"/>
          <w:szCs w:val="28"/>
        </w:rPr>
      </w:pPr>
      <w:r>
        <w:rPr>
          <w:rFonts w:hint="eastAsia" w:ascii="宋体" w:hAnsi="宋体" w:eastAsia="宋体" w:cs="Times New Roman"/>
          <w:sz w:val="28"/>
          <w:szCs w:val="28"/>
          <w:lang w:val="en-US" w:eastAsia="zh-CN"/>
        </w:rPr>
        <w:t>1.资格审查：</w:t>
      </w:r>
      <w:r>
        <w:rPr>
          <w:rFonts w:hint="eastAsia" w:ascii="宋体" w:hAnsi="宋体" w:eastAsia="宋体" w:cs="Times New Roman"/>
          <w:sz w:val="28"/>
          <w:szCs w:val="28"/>
        </w:rPr>
        <w:t>依据招标文件的要求，对各供应商的响应文件的</w:t>
      </w:r>
      <w:r>
        <w:rPr>
          <w:rFonts w:hint="eastAsia" w:ascii="宋体" w:hAnsi="宋体" w:eastAsia="宋体" w:cs="Times New Roman"/>
          <w:sz w:val="28"/>
          <w:szCs w:val="28"/>
          <w:lang w:val="en-US" w:eastAsia="zh-CN"/>
        </w:rPr>
        <w:t>投标资格进行</w:t>
      </w:r>
      <w:r>
        <w:rPr>
          <w:rFonts w:hint="eastAsia" w:ascii="宋体" w:hAnsi="宋体" w:eastAsia="宋体" w:cs="Times New Roman"/>
          <w:sz w:val="28"/>
          <w:szCs w:val="28"/>
        </w:rPr>
        <w:t>审查。审查不合格的投标单位不得进入下一评审环节。</w:t>
      </w:r>
    </w:p>
    <w:tbl>
      <w:tblPr>
        <w:tblStyle w:val="5"/>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55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507D0D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资</w:t>
            </w:r>
          </w:p>
          <w:p w14:paraId="579FF77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eastAsia="zh-CN"/>
              </w:rPr>
            </w:pPr>
            <w:r>
              <w:rPr>
                <w:rFonts w:hint="eastAsia" w:ascii="Times New Roman" w:hAnsi="宋体" w:eastAsia="宋体" w:cs="Times New Roman"/>
                <w:color w:val="auto"/>
                <w:kern w:val="0"/>
                <w:sz w:val="24"/>
                <w:szCs w:val="24"/>
                <w:highlight w:val="none"/>
                <w:lang w:val="en-US" w:eastAsia="zh-CN"/>
              </w:rPr>
              <w:t>格</w:t>
            </w:r>
          </w:p>
          <w:p w14:paraId="79EE379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B51D81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7B2B7F56">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审查内容</w:t>
            </w:r>
          </w:p>
        </w:tc>
        <w:tc>
          <w:tcPr>
            <w:tcW w:w="6944" w:type="dxa"/>
            <w:noWrap w:val="0"/>
            <w:vAlign w:val="center"/>
          </w:tcPr>
          <w:p w14:paraId="74DA4D5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center"/>
              <w:textAlignment w:val="auto"/>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审查标准</w:t>
            </w:r>
          </w:p>
        </w:tc>
      </w:tr>
      <w:tr w14:paraId="2ED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continue"/>
            <w:noWrap w:val="0"/>
            <w:vAlign w:val="center"/>
          </w:tcPr>
          <w:p w14:paraId="4A37F207">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7B01DF8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1.有效的主体证明</w:t>
            </w:r>
          </w:p>
        </w:tc>
        <w:tc>
          <w:tcPr>
            <w:tcW w:w="6944" w:type="dxa"/>
            <w:shd w:val="clear" w:color="auto" w:fill="auto"/>
            <w:noWrap w:val="0"/>
            <w:vAlign w:val="center"/>
          </w:tcPr>
          <w:p w14:paraId="07FF3F7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具有独立承担民事责任的能力，提供营业执照、税务登记证、组织机构代码证或登载有统一社会信用代码的营业执照（或《事业单位法人证书》或其他合法组织登记证书、自然人只需提交身份证）</w:t>
            </w:r>
          </w:p>
        </w:tc>
      </w:tr>
      <w:tr w14:paraId="0E19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80" w:type="dxa"/>
            <w:vMerge w:val="continue"/>
            <w:noWrap w:val="0"/>
            <w:vAlign w:val="top"/>
          </w:tcPr>
          <w:p w14:paraId="513906C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9F9930E">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2.法人身份证明或法人授权委托书</w:t>
            </w:r>
          </w:p>
        </w:tc>
        <w:tc>
          <w:tcPr>
            <w:tcW w:w="6944" w:type="dxa"/>
            <w:noWrap w:val="0"/>
            <w:vAlign w:val="center"/>
          </w:tcPr>
          <w:p w14:paraId="36785D3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提供法定代表人授权书（附法定代表人身份证复印件）及被授权代理人身份证（法定代表人直接参加只需提供法定代表人身份证）</w:t>
            </w:r>
          </w:p>
        </w:tc>
      </w:tr>
      <w:tr w14:paraId="2197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1542E8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96D04A">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3.财务状况报告</w:t>
            </w:r>
          </w:p>
        </w:tc>
        <w:tc>
          <w:tcPr>
            <w:tcW w:w="6944" w:type="dxa"/>
            <w:noWrap w:val="0"/>
            <w:vAlign w:val="center"/>
          </w:tcPr>
          <w:p w14:paraId="3BDD731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提供近两年（2024-2025年）任意一年财务审计报告或开标前六个月内银行出具的资信证明（成立不足一年的公司提供资产负债表加盖投标单位公章即可）</w:t>
            </w:r>
            <w:r>
              <w:rPr>
                <w:rFonts w:hint="eastAsia" w:ascii="Times New Roman" w:hAnsi="宋体" w:eastAsia="宋体" w:cs="Times New Roman"/>
                <w:color w:val="auto"/>
                <w:kern w:val="0"/>
                <w:sz w:val="24"/>
                <w:szCs w:val="24"/>
                <w:highlight w:val="none"/>
              </w:rPr>
              <w:t>；</w:t>
            </w:r>
          </w:p>
        </w:tc>
      </w:tr>
      <w:tr w14:paraId="374F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80" w:type="dxa"/>
            <w:vMerge w:val="continue"/>
            <w:noWrap w:val="0"/>
            <w:vAlign w:val="top"/>
          </w:tcPr>
          <w:p w14:paraId="4FB7DD8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CEBCA34">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4.履约能力</w:t>
            </w:r>
          </w:p>
        </w:tc>
        <w:tc>
          <w:tcPr>
            <w:tcW w:w="6944" w:type="dxa"/>
            <w:noWrap w:val="0"/>
            <w:vAlign w:val="center"/>
          </w:tcPr>
          <w:p w14:paraId="2BEAF4C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具有履行合同所必需的设备和专业技术能力（须附相关证明材料或书面声明）；</w:t>
            </w:r>
          </w:p>
        </w:tc>
      </w:tr>
      <w:tr w14:paraId="554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16CBD1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5511682">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5.纳税凭证及社保缴纳证明</w:t>
            </w:r>
          </w:p>
        </w:tc>
        <w:tc>
          <w:tcPr>
            <w:tcW w:w="6944" w:type="dxa"/>
            <w:noWrap w:val="0"/>
            <w:vAlign w:val="center"/>
          </w:tcPr>
          <w:p w14:paraId="7C3B682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提供投标单位2025年9月至今任意一个月完税证明（依法免税的投标单位应提供相关文件证明）、2025年9月至今任意一个月已缴纳社会保险的证明（专用收据或社会保险缴纳清单或社保缴纳证明，依法不需要缴纳社会保障资金的投标单位应提供相关文件证明）</w:t>
            </w:r>
          </w:p>
        </w:tc>
      </w:tr>
      <w:tr w14:paraId="4CD2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55BE766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A8FEB3D">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6.施工资质及项目经理资格</w:t>
            </w:r>
          </w:p>
        </w:tc>
        <w:tc>
          <w:tcPr>
            <w:tcW w:w="6944" w:type="dxa"/>
            <w:noWrap w:val="0"/>
            <w:vAlign w:val="center"/>
          </w:tcPr>
          <w:p w14:paraId="795E3A1B">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投标单位须具备市政公用工程施工总承包三级及以上资质，并具有相应的安全生产许可证，申请人拟派项目经理须具备市政公用工程专业二级及以上注册建造师执业资格，并具备相应有效的安全生产考核合格证书，且应提供项目经理无在建工程承诺书；</w:t>
            </w:r>
          </w:p>
        </w:tc>
      </w:tr>
      <w:tr w14:paraId="300F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14C4B8B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BE2A290">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7.无违纪书面声明函及信用查询结果</w:t>
            </w:r>
          </w:p>
        </w:tc>
        <w:tc>
          <w:tcPr>
            <w:tcW w:w="6944" w:type="dxa"/>
            <w:noWrap w:val="0"/>
            <w:vAlign w:val="center"/>
          </w:tcPr>
          <w:p w14:paraId="607E84ED">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tc>
      </w:tr>
      <w:tr w14:paraId="765F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0F511A3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2A2E6BFA">
            <w:pPr>
              <w:autoSpaceDE w:val="0"/>
              <w:autoSpaceDN w:val="0"/>
              <w:adjustRightInd w:val="0"/>
              <w:spacing w:line="360" w:lineRule="auto"/>
              <w:jc w:val="center"/>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rPr>
              <w:t>8.中小企业声明函</w:t>
            </w:r>
          </w:p>
        </w:tc>
        <w:tc>
          <w:tcPr>
            <w:tcW w:w="6944" w:type="dxa"/>
            <w:shd w:val="clear" w:color="auto" w:fill="auto"/>
            <w:noWrap w:val="0"/>
            <w:vAlign w:val="center"/>
          </w:tcPr>
          <w:p w14:paraId="4FDE42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bidi="ar-SA"/>
              </w:rPr>
              <w:t>本项目专门面向小微企业，投标企业须提供中小企业声明函。本项目采购标的对应的中小企业划分标准所属行业为：建筑业。</w:t>
            </w:r>
          </w:p>
        </w:tc>
      </w:tr>
      <w:tr w14:paraId="71441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3BD9EC5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8DDB1">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9.非联合体投标声明函</w:t>
            </w:r>
          </w:p>
        </w:tc>
        <w:tc>
          <w:tcPr>
            <w:tcW w:w="6944" w:type="dxa"/>
            <w:noWrap w:val="0"/>
            <w:vAlign w:val="center"/>
          </w:tcPr>
          <w:p w14:paraId="46D3B2B5">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本合同包不接受联合体投标</w:t>
            </w:r>
          </w:p>
        </w:tc>
      </w:tr>
    </w:tbl>
    <w:p w14:paraId="201385D0">
      <w:pPr>
        <w:adjustRightInd w:val="0"/>
        <w:snapToGrid w:val="0"/>
        <w:spacing w:line="520" w:lineRule="exact"/>
        <w:ind w:firstLine="646"/>
        <w:rPr>
          <w:rFonts w:ascii="宋体" w:hAnsi="宋体" w:eastAsia="宋体" w:cs="Times New Roman"/>
          <w:sz w:val="28"/>
          <w:szCs w:val="28"/>
        </w:rPr>
      </w:pPr>
      <w:r>
        <w:rPr>
          <w:rFonts w:ascii="宋体" w:hAnsi="宋体" w:eastAsia="宋体" w:cs="Times New Roman"/>
          <w:sz w:val="28"/>
          <w:szCs w:val="28"/>
        </w:rPr>
        <w:t>2</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符合性和有效性审查：依据磋商文件的要求，对各供应商的响应文件的符合性和有效性审查。符合性审查不合格的投标单位不得进入下一评审环节。</w:t>
      </w:r>
    </w:p>
    <w:p w14:paraId="060B3325">
      <w:pPr>
        <w:adjustRightInd w:val="0"/>
        <w:snapToGrid w:val="0"/>
        <w:spacing w:line="460" w:lineRule="exact"/>
        <w:ind w:firstLine="482" w:firstLineChars="200"/>
        <w:rPr>
          <w:rFonts w:ascii="宋体" w:hAnsi="宋体" w:eastAsia="宋体" w:cs="Times New Roman"/>
          <w:b/>
          <w:bCs/>
          <w:kern w:val="0"/>
          <w:sz w:val="24"/>
        </w:rPr>
      </w:pPr>
      <w:r>
        <w:rPr>
          <w:rFonts w:hint="eastAsia" w:ascii="宋体" w:hAnsi="宋体" w:eastAsia="宋体" w:cs="Times New Roman"/>
          <w:b/>
          <w:bCs/>
          <w:kern w:val="0"/>
          <w:sz w:val="24"/>
        </w:rPr>
        <w:t>符合性审查标准：</w:t>
      </w:r>
    </w:p>
    <w:tbl>
      <w:tblPr>
        <w:tblStyle w:val="5"/>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026D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34A2D5F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14AECEE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5064FFE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08D8C94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4F8965EA">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567ECC45">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417EC0C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、资质证书、安全生产许可证一致</w:t>
            </w:r>
          </w:p>
        </w:tc>
      </w:tr>
      <w:tr w14:paraId="65B9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28AEE10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0DD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500D266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4FE6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43CD119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AA8F2C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40F73E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465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780" w:type="dxa"/>
            <w:vMerge w:val="continue"/>
            <w:noWrap w:val="0"/>
            <w:vAlign w:val="top"/>
          </w:tcPr>
          <w:p w14:paraId="689FAFA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CE72885">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4E46919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56794C7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7EF610F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45B654F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4E28A7F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3E1D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5FE8FAE7">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60379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2E56968A">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73DC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2B6A0E6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5C14E5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w:t>
            </w:r>
            <w:r>
              <w:rPr>
                <w:rFonts w:hint="eastAsia" w:ascii="Times New Roman" w:hAnsi="宋体" w:eastAsia="宋体" w:cs="宋体"/>
                <w:color w:val="auto"/>
                <w:kern w:val="0"/>
                <w:sz w:val="24"/>
                <w:szCs w:val="24"/>
                <w:highlight w:val="none"/>
                <w:lang w:eastAsia="zh-CN"/>
              </w:rPr>
              <w:t>、</w:t>
            </w:r>
            <w:r>
              <w:rPr>
                <w:rFonts w:hint="eastAsia" w:ascii="Times New Roman" w:hAnsi="宋体" w:eastAsia="宋体" w:cs="宋体"/>
                <w:color w:val="auto"/>
                <w:kern w:val="0"/>
                <w:sz w:val="24"/>
                <w:szCs w:val="24"/>
                <w:highlight w:val="none"/>
              </w:rPr>
              <w:t>工程质量</w:t>
            </w:r>
          </w:p>
        </w:tc>
        <w:tc>
          <w:tcPr>
            <w:tcW w:w="6944" w:type="dxa"/>
            <w:noWrap w:val="0"/>
            <w:vAlign w:val="center"/>
          </w:tcPr>
          <w:p w14:paraId="66109FA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6DB0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80" w:type="dxa"/>
            <w:vMerge w:val="continue"/>
            <w:noWrap w:val="0"/>
            <w:vAlign w:val="center"/>
          </w:tcPr>
          <w:p w14:paraId="0544D67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2A5A452">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不正当竞争预防措施（实质性要求）</w:t>
            </w:r>
          </w:p>
        </w:tc>
        <w:tc>
          <w:tcPr>
            <w:tcW w:w="6944" w:type="dxa"/>
            <w:noWrap w:val="0"/>
            <w:vAlign w:val="center"/>
          </w:tcPr>
          <w:p w14:paraId="42430C94">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lang w:val="en-US" w:eastAsia="zh-CN"/>
              </w:rPr>
              <w:t>1.</w:t>
            </w:r>
            <w:r>
              <w:rPr>
                <w:rFonts w:hint="eastAsia" w:ascii="Times New Roman" w:hAnsi="宋体" w:eastAsia="宋体" w:cs="宋体"/>
                <w:color w:val="auto"/>
                <w:kern w:val="0"/>
                <w:sz w:val="24"/>
                <w:szCs w:val="24"/>
                <w:highlight w:val="none"/>
              </w:rPr>
              <w:t xml:space="preserve">在磋商过程中，磋商小组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 </w:t>
            </w:r>
          </w:p>
          <w:p w14:paraId="581E7333">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r>
      <w:tr w14:paraId="7AFB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780" w:type="dxa"/>
            <w:vMerge w:val="continue"/>
            <w:noWrap w:val="0"/>
            <w:vAlign w:val="center"/>
          </w:tcPr>
          <w:p w14:paraId="0CAE514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4F467D6">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5AC751E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410C9736">
      <w:pPr>
        <w:adjustRightInd w:val="0"/>
        <w:snapToGrid w:val="0"/>
        <w:spacing w:line="520" w:lineRule="exact"/>
        <w:ind w:firstLine="562" w:firstLineChars="200"/>
        <w:rPr>
          <w:rFonts w:ascii="宋体" w:hAnsi="Calibri" w:eastAsia="宋体" w:cs="Times New Roman"/>
          <w:b/>
          <w:sz w:val="28"/>
          <w:szCs w:val="28"/>
        </w:rPr>
      </w:pPr>
      <w:r>
        <w:rPr>
          <w:rFonts w:hint="eastAsia" w:ascii="宋体" w:hAnsi="宋体" w:eastAsia="宋体" w:cs="Times New Roman"/>
          <w:b/>
          <w:sz w:val="28"/>
          <w:szCs w:val="28"/>
          <w:lang w:eastAsia="zh-CN"/>
        </w:rPr>
        <w:t>投标文件</w:t>
      </w:r>
      <w:r>
        <w:rPr>
          <w:rFonts w:hint="eastAsia" w:ascii="宋体" w:hAnsi="宋体" w:eastAsia="宋体" w:cs="Times New Roman"/>
          <w:b/>
          <w:sz w:val="28"/>
          <w:szCs w:val="28"/>
        </w:rPr>
        <w:t>出现下列情况（但不限于）之一者按无效文件处理：</w:t>
      </w:r>
    </w:p>
    <w:p w14:paraId="66D4AB19">
      <w:pPr>
        <w:adjustRightInd w:val="0"/>
        <w:snapToGrid w:val="0"/>
        <w:spacing w:line="520" w:lineRule="exact"/>
        <w:ind w:firstLine="646"/>
        <w:rPr>
          <w:rFonts w:ascii="宋体" w:hAnsi="Calibri" w:eastAsia="宋体" w:cs="Times New Roman"/>
          <w:sz w:val="28"/>
          <w:szCs w:val="28"/>
        </w:rPr>
      </w:pPr>
      <w:r>
        <w:rPr>
          <w:rFonts w:ascii="宋体" w:hAnsi="宋体" w:eastAsia="宋体" w:cs="Times New Roman"/>
          <w:sz w:val="28"/>
          <w:szCs w:val="28"/>
        </w:rPr>
        <w:t>2-1</w:t>
      </w:r>
      <w:r>
        <w:rPr>
          <w:rFonts w:hint="eastAsia" w:ascii="宋体" w:hAnsi="宋体" w:eastAsia="宋体" w:cs="Times New Roman"/>
          <w:sz w:val="28"/>
          <w:szCs w:val="28"/>
          <w:lang w:val="en-US" w:eastAsia="zh-CN"/>
        </w:rPr>
        <w:t>.</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没有按磋商文件要求提供必备资质或资质的合法性或有效性不符合规定。</w:t>
      </w:r>
    </w:p>
    <w:p w14:paraId="7A8A1393">
      <w:pPr>
        <w:adjustRightInd w:val="0"/>
        <w:snapToGrid w:val="0"/>
        <w:spacing w:line="520" w:lineRule="exact"/>
        <w:ind w:firstLine="646"/>
        <w:rPr>
          <w:rFonts w:ascii="宋体" w:hAnsi="Calibri" w:eastAsia="宋体" w:cs="Times New Roman"/>
          <w:sz w:val="28"/>
          <w:szCs w:val="28"/>
        </w:rPr>
      </w:pPr>
      <w:r>
        <w:rPr>
          <w:rFonts w:ascii="宋体" w:hAnsi="宋体" w:eastAsia="宋体" w:cs="Times New Roman"/>
          <w:sz w:val="28"/>
          <w:szCs w:val="28"/>
        </w:rPr>
        <w:t>2-2</w:t>
      </w:r>
      <w:r>
        <w:rPr>
          <w:rFonts w:hint="eastAsia" w:ascii="宋体" w:hAnsi="宋体" w:eastAsia="宋体" w:cs="Times New Roman"/>
          <w:sz w:val="28"/>
          <w:szCs w:val="28"/>
          <w:lang w:val="en-US" w:eastAsia="zh-CN"/>
        </w:rPr>
        <w:t>.</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没有加盖单位公章，无磋商有效期或有效期达不到磋商文件的要求。</w:t>
      </w:r>
    </w:p>
    <w:p w14:paraId="3B1BB113">
      <w:pPr>
        <w:adjustRightInd w:val="0"/>
        <w:snapToGrid w:val="0"/>
        <w:spacing w:line="520" w:lineRule="exact"/>
        <w:ind w:firstLine="646"/>
        <w:rPr>
          <w:rFonts w:ascii="宋体" w:hAnsi="Calibri" w:eastAsia="宋体" w:cs="Times New Roman"/>
          <w:sz w:val="28"/>
          <w:szCs w:val="28"/>
        </w:rPr>
      </w:pPr>
      <w:r>
        <w:rPr>
          <w:rFonts w:ascii="宋体" w:hAnsi="宋体" w:eastAsia="宋体" w:cs="Times New Roman"/>
          <w:sz w:val="28"/>
          <w:szCs w:val="28"/>
        </w:rPr>
        <w:t>2-3</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供应商针对同一服务递交两份或多份内容不同的</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，未书面声明哪一份是有效的；出现选择性报价的。</w:t>
      </w:r>
    </w:p>
    <w:p w14:paraId="1F394999">
      <w:pPr>
        <w:adjustRightInd w:val="0"/>
        <w:snapToGrid w:val="0"/>
        <w:spacing w:line="520" w:lineRule="exact"/>
        <w:ind w:firstLine="646"/>
        <w:rPr>
          <w:rFonts w:ascii="宋体" w:hAnsi="Calibri" w:eastAsia="宋体" w:cs="宋体"/>
          <w:sz w:val="28"/>
          <w:szCs w:val="28"/>
        </w:rPr>
      </w:pPr>
      <w:r>
        <w:rPr>
          <w:rFonts w:ascii="宋体" w:hAnsi="宋体" w:eastAsia="宋体" w:cs="宋体"/>
          <w:sz w:val="28"/>
          <w:szCs w:val="28"/>
        </w:rPr>
        <w:t>2-</w:t>
      </w:r>
      <w:r>
        <w:rPr>
          <w:rFonts w:hint="eastAsia" w:ascii="宋体" w:hAnsi="宋体" w:eastAsia="宋体" w:cs="宋体"/>
          <w:sz w:val="28"/>
          <w:szCs w:val="28"/>
          <w:lang w:val="en-US" w:eastAsia="zh-CN"/>
        </w:rPr>
        <w:t>4.</w:t>
      </w:r>
      <w:r>
        <w:rPr>
          <w:rFonts w:hint="eastAsia" w:ascii="宋体" w:hAnsi="宋体" w:eastAsia="宋体" w:cs="宋体"/>
          <w:sz w:val="28"/>
          <w:szCs w:val="28"/>
        </w:rPr>
        <w:t>供应商所提交的施工方案内容及工程质量不能满足要求，出现重大负偏差，磋商后仍不能满足要求的。</w:t>
      </w:r>
    </w:p>
    <w:p w14:paraId="0C1A4AD4">
      <w:pPr>
        <w:adjustRightInd w:val="0"/>
        <w:snapToGrid w:val="0"/>
        <w:spacing w:line="520" w:lineRule="exact"/>
        <w:ind w:firstLine="646"/>
        <w:rPr>
          <w:rFonts w:ascii="宋体" w:hAnsi="Calibri" w:eastAsia="宋体" w:cs="宋体"/>
          <w:sz w:val="28"/>
          <w:szCs w:val="28"/>
        </w:rPr>
      </w:pPr>
      <w:r>
        <w:rPr>
          <w:rFonts w:ascii="宋体" w:hAnsi="宋体" w:eastAsia="宋体" w:cs="宋体"/>
          <w:sz w:val="28"/>
          <w:szCs w:val="28"/>
        </w:rPr>
        <w:t>2-</w:t>
      </w:r>
      <w:r>
        <w:rPr>
          <w:rFonts w:hint="eastAsia" w:ascii="宋体" w:hAnsi="宋体" w:eastAsia="宋体" w:cs="宋体"/>
          <w:sz w:val="28"/>
          <w:szCs w:val="28"/>
          <w:lang w:val="en-US" w:eastAsia="zh-CN"/>
        </w:rPr>
        <w:t>5.</w:t>
      </w:r>
      <w:r>
        <w:rPr>
          <w:rFonts w:hint="eastAsia" w:ascii="宋体" w:hAnsi="宋体" w:eastAsia="宋体" w:cs="宋体"/>
          <w:sz w:val="28"/>
          <w:szCs w:val="28"/>
          <w:lang w:eastAsia="zh-CN"/>
        </w:rPr>
        <w:t>投标文件</w:t>
      </w:r>
      <w:r>
        <w:rPr>
          <w:rFonts w:hint="eastAsia" w:ascii="宋体" w:hAnsi="宋体" w:eastAsia="宋体" w:cs="宋体"/>
          <w:sz w:val="28"/>
          <w:szCs w:val="28"/>
        </w:rPr>
        <w:t>的商务响应与磋商文件要求不一致（施工地点、工期、付款、验收、售后服务等项），附加了采购人难以接受的条件，磋商后仍不能满足要求的。</w:t>
      </w:r>
    </w:p>
    <w:p w14:paraId="7498D410">
      <w:pPr>
        <w:adjustRightInd w:val="0"/>
        <w:snapToGrid w:val="0"/>
        <w:spacing w:line="520" w:lineRule="exact"/>
        <w:ind w:firstLine="560" w:firstLineChars="200"/>
        <w:rPr>
          <w:rFonts w:ascii="宋体" w:hAnsi="Calibri" w:eastAsia="宋体" w:cs="宋体"/>
          <w:sz w:val="28"/>
          <w:szCs w:val="28"/>
        </w:rPr>
      </w:pPr>
      <w:r>
        <w:rPr>
          <w:rFonts w:ascii="宋体" w:hAnsi="宋体" w:eastAsia="宋体" w:cs="宋体"/>
          <w:sz w:val="28"/>
          <w:szCs w:val="28"/>
        </w:rPr>
        <w:t>2-</w:t>
      </w:r>
      <w:r>
        <w:rPr>
          <w:rFonts w:hint="eastAsia" w:ascii="宋体" w:hAnsi="宋体" w:eastAsia="宋体" w:cs="宋体"/>
          <w:sz w:val="28"/>
          <w:szCs w:val="28"/>
          <w:lang w:val="en-US" w:eastAsia="zh-CN"/>
        </w:rPr>
        <w:t>6.</w:t>
      </w:r>
      <w:r>
        <w:rPr>
          <w:rFonts w:hint="eastAsia" w:ascii="宋体" w:hAnsi="宋体" w:eastAsia="宋体" w:cs="宋体"/>
          <w:sz w:val="28"/>
          <w:szCs w:val="28"/>
        </w:rPr>
        <w:t>提供虚假证明，开具虚假资质，出现虚假应答，除按无效文件处理外，还进行相应的处罚。</w:t>
      </w:r>
    </w:p>
    <w:p w14:paraId="2AA2859C">
      <w:pPr>
        <w:adjustRightInd w:val="0"/>
        <w:snapToGrid w:val="0"/>
        <w:spacing w:line="520" w:lineRule="exact"/>
        <w:ind w:firstLine="560" w:firstLineChars="200"/>
        <w:rPr>
          <w:rFonts w:ascii="宋体" w:hAnsi="Calibri" w:eastAsia="宋体" w:cs="宋体"/>
          <w:sz w:val="28"/>
          <w:szCs w:val="28"/>
        </w:rPr>
      </w:pPr>
      <w:r>
        <w:rPr>
          <w:rFonts w:ascii="宋体" w:hAnsi="宋体" w:eastAsia="宋体" w:cs="宋体"/>
          <w:sz w:val="28"/>
          <w:szCs w:val="28"/>
        </w:rPr>
        <w:t>2-</w:t>
      </w:r>
      <w:r>
        <w:rPr>
          <w:rFonts w:hint="eastAsia" w:ascii="宋体" w:hAnsi="宋体" w:eastAsia="宋体" w:cs="宋体"/>
          <w:sz w:val="28"/>
          <w:szCs w:val="28"/>
          <w:lang w:val="en-US" w:eastAsia="zh-CN"/>
        </w:rPr>
        <w:t>7.</w:t>
      </w:r>
      <w:r>
        <w:rPr>
          <w:rFonts w:hint="eastAsia" w:ascii="宋体" w:hAnsi="宋体" w:eastAsia="宋体" w:cs="宋体"/>
          <w:sz w:val="28"/>
          <w:szCs w:val="28"/>
        </w:rPr>
        <w:t>违反《</w:t>
      </w:r>
      <w:r>
        <w:rPr>
          <w:rFonts w:hint="eastAsia" w:ascii="宋体" w:hAnsi="宋体" w:eastAsia="宋体" w:cs="宋体"/>
          <w:sz w:val="28"/>
          <w:szCs w:val="28"/>
          <w:lang w:eastAsia="zh-CN"/>
        </w:rPr>
        <w:t>中华人民共和国政府采购法</w:t>
      </w:r>
      <w:r>
        <w:rPr>
          <w:rFonts w:hint="eastAsia" w:ascii="宋体" w:hAnsi="宋体" w:eastAsia="宋体" w:cs="宋体"/>
          <w:sz w:val="28"/>
          <w:szCs w:val="28"/>
        </w:rPr>
        <w:t>》有关规定和磋商纪律的。</w:t>
      </w:r>
    </w:p>
    <w:p w14:paraId="363FADEE">
      <w:pPr>
        <w:adjustRightInd w:val="0"/>
        <w:snapToGrid w:val="0"/>
        <w:spacing w:line="520" w:lineRule="exact"/>
        <w:ind w:firstLine="562" w:firstLineChars="200"/>
        <w:rPr>
          <w:rFonts w:ascii="宋体" w:hAnsi="宋体" w:eastAsia="宋体" w:cs="Times New Roman"/>
          <w:b/>
          <w:bCs/>
          <w:sz w:val="28"/>
          <w:szCs w:val="28"/>
        </w:rPr>
      </w:pPr>
      <w:r>
        <w:rPr>
          <w:rFonts w:hint="eastAsia" w:ascii="宋体" w:hAnsi="宋体" w:eastAsia="宋体" w:cs="Times New Roman"/>
          <w:b/>
          <w:bCs/>
          <w:sz w:val="28"/>
          <w:szCs w:val="28"/>
        </w:rPr>
        <w:t>3</w:t>
      </w:r>
      <w:r>
        <w:rPr>
          <w:rFonts w:hint="eastAsia" w:ascii="宋体" w:hAnsi="宋体" w:eastAsia="宋体" w:cs="Times New Roman"/>
          <w:b/>
          <w:bCs/>
          <w:sz w:val="28"/>
          <w:szCs w:val="28"/>
          <w:lang w:val="en-US" w:eastAsia="zh-CN"/>
        </w:rPr>
        <w:t>.</w:t>
      </w:r>
      <w:r>
        <w:rPr>
          <w:rFonts w:hint="eastAsia" w:ascii="宋体" w:hAnsi="宋体" w:eastAsia="宋体" w:cs="Times New Roman"/>
          <w:b/>
          <w:bCs/>
          <w:sz w:val="28"/>
          <w:szCs w:val="28"/>
        </w:rPr>
        <w:t>有下列情形之一的，视为投标人相互恶意串通投标响应，其投标文件按无效处理：</w:t>
      </w:r>
    </w:p>
    <w:p w14:paraId="04218F55">
      <w:pPr>
        <w:adjustRightInd w:val="0"/>
        <w:snapToGrid w:val="0"/>
        <w:spacing w:line="52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3-1不同投标人的投标文件由同一单位或者个人编制；</w:t>
      </w:r>
    </w:p>
    <w:p w14:paraId="742D31C2">
      <w:pPr>
        <w:adjustRightInd w:val="0"/>
        <w:snapToGrid w:val="0"/>
        <w:spacing w:line="52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3-2不同投标人委托同一单位或者个人办理投标事宜；</w:t>
      </w:r>
    </w:p>
    <w:p w14:paraId="47086719">
      <w:pPr>
        <w:adjustRightInd w:val="0"/>
        <w:snapToGrid w:val="0"/>
        <w:spacing w:line="52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3-3不同投标人的响应文件载明的项目管理成员为同一人；</w:t>
      </w:r>
    </w:p>
    <w:p w14:paraId="0A0F035F">
      <w:pPr>
        <w:adjustRightInd w:val="0"/>
        <w:snapToGrid w:val="0"/>
        <w:spacing w:line="520" w:lineRule="exact"/>
        <w:ind w:firstLine="560" w:firstLineChars="200"/>
        <w:rPr>
          <w:rFonts w:ascii="宋体" w:hAnsi="宋体" w:eastAsia="宋体" w:cs="Times New Roman"/>
          <w:sz w:val="28"/>
          <w:szCs w:val="28"/>
        </w:rPr>
      </w:pPr>
      <w:r>
        <w:rPr>
          <w:rFonts w:hint="eastAsia" w:ascii="宋体" w:hAnsi="宋体" w:eastAsia="宋体" w:cs="Times New Roman"/>
          <w:sz w:val="28"/>
          <w:szCs w:val="28"/>
        </w:rPr>
        <w:t>3-4不同投标人的响应文件异常一致或者投标报价呈规律性差异；</w:t>
      </w:r>
    </w:p>
    <w:p w14:paraId="761DB419">
      <w:pPr>
        <w:adjustRightInd w:val="0"/>
        <w:snapToGrid w:val="0"/>
        <w:spacing w:line="52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rPr>
        <w:t>3-5不同投标人的响应文件相互混</w:t>
      </w:r>
      <w:r>
        <w:rPr>
          <w:rFonts w:hint="eastAsia" w:ascii="宋体" w:hAnsi="宋体" w:eastAsia="宋体" w:cs="Times New Roman"/>
          <w:sz w:val="28"/>
          <w:szCs w:val="28"/>
          <w:lang w:val="en-US" w:eastAsia="zh-CN"/>
        </w:rPr>
        <w:t>传</w:t>
      </w:r>
      <w:r>
        <w:rPr>
          <w:rFonts w:hint="eastAsia" w:ascii="宋体" w:hAnsi="宋体" w:eastAsia="宋体" w:cs="Times New Roman"/>
          <w:sz w:val="28"/>
          <w:szCs w:val="28"/>
        </w:rPr>
        <w:t>；</w:t>
      </w:r>
    </w:p>
    <w:p w14:paraId="07C19F2F">
      <w:pPr>
        <w:adjustRightInd w:val="0"/>
        <w:snapToGrid w:val="0"/>
        <w:spacing w:line="520" w:lineRule="exact"/>
        <w:ind w:firstLine="560" w:firstLineChars="200"/>
        <w:rPr>
          <w:rFonts w:hint="eastAsia" w:ascii="宋体" w:hAnsi="宋体" w:eastAsia="宋体" w:cs="Times New Roman"/>
          <w:sz w:val="28"/>
          <w:szCs w:val="28"/>
          <w:lang w:val="en-US" w:eastAsia="zh-CN"/>
        </w:rPr>
      </w:pPr>
      <w:r>
        <w:rPr>
          <w:rFonts w:hint="eastAsia" w:ascii="宋体" w:hAnsi="宋体" w:eastAsia="宋体" w:cs="Times New Roman"/>
          <w:sz w:val="28"/>
          <w:szCs w:val="28"/>
        </w:rPr>
        <w:t>3-6不同投标人的响应文件由同一单位</w:t>
      </w:r>
      <w:r>
        <w:rPr>
          <w:rFonts w:hint="eastAsia" w:ascii="宋体" w:hAnsi="宋体" w:eastAsia="宋体" w:cs="Times New Roman"/>
          <w:sz w:val="28"/>
          <w:szCs w:val="28"/>
          <w:lang w:val="en-US" w:eastAsia="zh-CN"/>
        </w:rPr>
        <w:t>上传</w:t>
      </w:r>
      <w:r>
        <w:rPr>
          <w:rFonts w:hint="eastAsia" w:ascii="宋体" w:hAnsi="宋体" w:eastAsia="宋体" w:cs="Times New Roman"/>
          <w:sz w:val="28"/>
          <w:szCs w:val="28"/>
        </w:rPr>
        <w:t>。</w:t>
      </w:r>
      <w:r>
        <w:rPr>
          <w:rFonts w:hint="eastAsia" w:ascii="宋体" w:hAnsi="宋体" w:eastAsia="宋体" w:cs="Times New Roman"/>
          <w:sz w:val="28"/>
          <w:szCs w:val="28"/>
          <w:lang w:val="en-US" w:eastAsia="zh-CN"/>
        </w:rPr>
        <w:tab/>
      </w:r>
    </w:p>
    <w:p w14:paraId="489BF849">
      <w:pPr>
        <w:adjustRightInd w:val="0"/>
        <w:snapToGrid w:val="0"/>
        <w:spacing w:line="520" w:lineRule="exact"/>
        <w:ind w:firstLine="560" w:firstLineChars="200"/>
        <w:rPr>
          <w:rFonts w:hint="default" w:ascii="宋体" w:hAnsi="宋体" w:eastAsia="宋体" w:cs="Times New Roman"/>
          <w:sz w:val="28"/>
          <w:szCs w:val="28"/>
          <w:lang w:val="en-US" w:eastAsia="zh-CN"/>
        </w:rPr>
      </w:pPr>
      <w:r>
        <w:rPr>
          <w:rFonts w:hint="eastAsia" w:ascii="宋体" w:hAnsi="宋体" w:eastAsia="宋体" w:cs="Times New Roman"/>
          <w:sz w:val="28"/>
          <w:szCs w:val="28"/>
          <w:lang w:val="en-US" w:eastAsia="zh-CN"/>
        </w:rPr>
        <w:t>3-7 在电子评标过程中，对各投标人电子投标文件进行雷同性分析中，不同投标人的文件制作机器码或文件创建标识码为同一编码。</w:t>
      </w:r>
    </w:p>
    <w:p w14:paraId="7923F432">
      <w:pPr>
        <w:adjustRightInd w:val="0"/>
        <w:snapToGrid w:val="0"/>
        <w:spacing w:line="520" w:lineRule="exact"/>
        <w:ind w:firstLine="560" w:firstLineChars="200"/>
        <w:rPr>
          <w:rFonts w:ascii="宋体" w:hAnsi="Calibri" w:eastAsia="宋体" w:cs="Times New Roman"/>
          <w:sz w:val="28"/>
          <w:szCs w:val="28"/>
          <w:u w:val="double"/>
        </w:rPr>
      </w:pPr>
      <w:r>
        <w:rPr>
          <w:rFonts w:hint="eastAsia" w:ascii="宋体" w:hAnsi="宋体" w:eastAsia="宋体" w:cs="Times New Roman"/>
          <w:sz w:val="28"/>
          <w:szCs w:val="28"/>
        </w:rPr>
        <w:t>4</w:t>
      </w:r>
      <w:r>
        <w:rPr>
          <w:rFonts w:hint="eastAsia" w:ascii="宋体" w:hAnsi="宋体" w:eastAsia="宋体" w:cs="Times New Roman"/>
          <w:sz w:val="28"/>
          <w:szCs w:val="28"/>
          <w:lang w:val="en-US" w:eastAsia="zh-CN"/>
        </w:rPr>
        <w:t>.</w:t>
      </w:r>
      <w:r>
        <w:rPr>
          <w:rFonts w:hint="eastAsia" w:ascii="宋体" w:hAnsi="宋体" w:eastAsia="宋体" w:cs="Times New Roman"/>
          <w:sz w:val="28"/>
          <w:szCs w:val="28"/>
          <w:lang w:eastAsia="zh-CN"/>
        </w:rPr>
        <w:t>投标文件</w:t>
      </w:r>
      <w:r>
        <w:rPr>
          <w:rFonts w:hint="eastAsia" w:ascii="宋体" w:hAnsi="宋体" w:eastAsia="宋体" w:cs="Times New Roman"/>
          <w:sz w:val="28"/>
          <w:szCs w:val="28"/>
        </w:rPr>
        <w:t>出现下列情况，修正原则为：</w:t>
      </w:r>
      <w:r>
        <w:rPr>
          <w:rFonts w:hint="eastAsia" w:ascii="宋体" w:hAnsi="宋体" w:eastAsia="宋体" w:cs="Times New Roman"/>
          <w:sz w:val="28"/>
          <w:szCs w:val="28"/>
          <w:u w:val="double"/>
        </w:rPr>
        <w:t>文字与图表不符以文字为准；单价与总价不符以单价为准；大写与小写不符以大写为准；</w:t>
      </w:r>
    </w:p>
    <w:p w14:paraId="19A97F2A">
      <w:pPr>
        <w:adjustRightInd w:val="0"/>
        <w:snapToGrid w:val="0"/>
        <w:spacing w:line="520" w:lineRule="exact"/>
        <w:ind w:firstLine="560" w:firstLineChars="200"/>
        <w:rPr>
          <w:rFonts w:ascii="宋体" w:hAnsi="Calibri" w:eastAsia="宋体" w:cs="Times New Roman"/>
          <w:sz w:val="28"/>
          <w:szCs w:val="28"/>
        </w:rPr>
      </w:pPr>
      <w:r>
        <w:rPr>
          <w:rFonts w:hint="eastAsia" w:ascii="宋体" w:hAnsi="宋体" w:eastAsia="宋体" w:cs="Times New Roman"/>
          <w:sz w:val="28"/>
          <w:szCs w:val="28"/>
        </w:rPr>
        <w:t>5</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磋商程序：</w:t>
      </w:r>
    </w:p>
    <w:p w14:paraId="4D551643">
      <w:pPr>
        <w:adjustRightInd w:val="0"/>
        <w:snapToGrid w:val="0"/>
        <w:spacing w:line="520" w:lineRule="exact"/>
        <w:ind w:firstLine="646"/>
        <w:rPr>
          <w:rFonts w:ascii="宋体" w:hAnsi="Calibri" w:eastAsia="宋体" w:cs="Times New Roman"/>
          <w:sz w:val="28"/>
          <w:szCs w:val="28"/>
        </w:rPr>
      </w:pPr>
      <w:r>
        <w:rPr>
          <w:rFonts w:hint="eastAsia" w:ascii="宋体" w:hAnsi="宋体" w:eastAsia="宋体" w:cs="Times New Roman"/>
          <w:sz w:val="28"/>
          <w:szCs w:val="28"/>
        </w:rPr>
        <w:t>磋商的全过程分为记录第一次磋商报价、供应商</w:t>
      </w:r>
      <w:r>
        <w:rPr>
          <w:rFonts w:hint="eastAsia" w:ascii="宋体" w:hAnsi="宋体" w:eastAsia="宋体" w:cs="Times New Roman"/>
          <w:sz w:val="28"/>
          <w:szCs w:val="28"/>
          <w:lang w:val="en-US" w:eastAsia="zh-CN"/>
        </w:rPr>
        <w:t>资格</w:t>
      </w:r>
      <w:r>
        <w:rPr>
          <w:rFonts w:hint="eastAsia" w:ascii="宋体" w:hAnsi="宋体" w:eastAsia="宋体" w:cs="Times New Roman"/>
          <w:sz w:val="28"/>
          <w:szCs w:val="28"/>
        </w:rPr>
        <w:t>审查、符合性审查、磋商过程、磋商承诺、第二次报价、综合评审等阶段。</w:t>
      </w:r>
    </w:p>
    <w:p w14:paraId="135BC576">
      <w:pPr>
        <w:adjustRightInd w:val="0"/>
        <w:snapToGrid w:val="0"/>
        <w:spacing w:line="520" w:lineRule="exact"/>
        <w:ind w:firstLine="646"/>
        <w:rPr>
          <w:rFonts w:ascii="宋体" w:hAnsi="Calibri" w:eastAsia="宋体" w:cs="Times New Roman"/>
          <w:sz w:val="28"/>
          <w:szCs w:val="28"/>
        </w:rPr>
      </w:pPr>
      <w:r>
        <w:rPr>
          <w:rFonts w:hint="eastAsia" w:ascii="宋体" w:hAnsi="宋体" w:eastAsia="宋体" w:cs="Times New Roman"/>
          <w:sz w:val="28"/>
          <w:szCs w:val="28"/>
        </w:rPr>
        <w:t>磋商过程：磋商小组在符合性评审的基础上对各供应商的响应文件认真阅读，并对施工方案、商务、报价等内容进行一对一的磋商。各供应商就磋商中的商务、价格、施工</w:t>
      </w:r>
      <w:r>
        <w:rPr>
          <w:rFonts w:hint="eastAsia" w:ascii="宋体" w:hAnsi="宋体" w:eastAsia="宋体" w:cs="Times New Roman"/>
          <w:sz w:val="28"/>
          <w:szCs w:val="28"/>
          <w:lang w:val="en-US" w:eastAsia="zh-CN"/>
        </w:rPr>
        <w:t>组织</w:t>
      </w:r>
      <w:r>
        <w:rPr>
          <w:rFonts w:hint="eastAsia" w:ascii="宋体" w:hAnsi="宋体" w:eastAsia="宋体" w:cs="Times New Roman"/>
          <w:sz w:val="28"/>
          <w:szCs w:val="28"/>
        </w:rPr>
        <w:t>方案</w:t>
      </w:r>
      <w:r>
        <w:rPr>
          <w:rFonts w:hint="eastAsia" w:ascii="宋体" w:hAnsi="宋体" w:eastAsia="宋体" w:cs="Times New Roman"/>
          <w:sz w:val="28"/>
          <w:szCs w:val="28"/>
          <w:lang w:eastAsia="zh-CN"/>
        </w:rPr>
        <w:t>、</w:t>
      </w:r>
      <w:r>
        <w:rPr>
          <w:rFonts w:hint="eastAsia" w:ascii="宋体" w:hAnsi="宋体" w:eastAsia="宋体" w:cs="Times New Roman"/>
          <w:sz w:val="28"/>
          <w:szCs w:val="28"/>
          <w:lang w:val="en-US" w:eastAsia="zh-CN"/>
        </w:rPr>
        <w:t>企业业绩、质量及服务承诺</w:t>
      </w:r>
      <w:r>
        <w:rPr>
          <w:rFonts w:hint="eastAsia" w:ascii="宋体" w:hAnsi="宋体" w:eastAsia="宋体" w:cs="Times New Roman"/>
          <w:sz w:val="28"/>
          <w:szCs w:val="28"/>
        </w:rPr>
        <w:t>等内容按要求进行补充、完善、澄清、承诺，但补充完善的内容必须在其服务范围内。磋商小组以补充、完善后的内容作为评审的依据。</w:t>
      </w:r>
    </w:p>
    <w:p w14:paraId="07FA2BAC">
      <w:pPr>
        <w:adjustRightInd w:val="0"/>
        <w:snapToGrid w:val="0"/>
        <w:spacing w:line="520" w:lineRule="exact"/>
        <w:ind w:firstLine="646"/>
        <w:rPr>
          <w:rFonts w:ascii="宋体" w:hAnsi="Calibri" w:eastAsia="宋体" w:cs="Times New Roman"/>
          <w:sz w:val="28"/>
          <w:szCs w:val="28"/>
        </w:rPr>
      </w:pPr>
      <w:r>
        <w:rPr>
          <w:rFonts w:hint="eastAsia" w:ascii="宋体" w:hAnsi="宋体" w:eastAsia="宋体" w:cs="Times New Roman"/>
          <w:sz w:val="28"/>
          <w:szCs w:val="28"/>
        </w:rPr>
        <w:t>进行二次报价，磋商小组根据二次报价、磋商澄清、承诺及响应文件进行最后的评审工作。</w:t>
      </w:r>
    </w:p>
    <w:p w14:paraId="5D807F07">
      <w:pPr>
        <w:spacing w:line="520" w:lineRule="exact"/>
        <w:ind w:firstLine="560"/>
        <w:rPr>
          <w:rFonts w:ascii="宋体" w:hAnsi="Calibri" w:eastAsia="宋体" w:cs="Times New Roman"/>
          <w:b/>
          <w:bCs/>
          <w:sz w:val="28"/>
          <w:szCs w:val="28"/>
        </w:rPr>
      </w:pPr>
      <w:r>
        <w:rPr>
          <w:rFonts w:hint="eastAsia" w:ascii="宋体" w:hAnsi="宋体" w:eastAsia="宋体" w:cs="Times New Roman"/>
          <w:b/>
          <w:sz w:val="28"/>
          <w:szCs w:val="28"/>
        </w:rPr>
        <w:t>6</w:t>
      </w:r>
      <w:r>
        <w:rPr>
          <w:rFonts w:hint="eastAsia" w:ascii="宋体" w:hAnsi="宋体" w:eastAsia="宋体" w:cs="Times New Roman"/>
          <w:b/>
          <w:sz w:val="28"/>
          <w:szCs w:val="28"/>
          <w:lang w:val="en-US" w:eastAsia="zh-CN"/>
        </w:rPr>
        <w:t>.</w:t>
      </w:r>
      <w:r>
        <w:rPr>
          <w:rFonts w:hint="eastAsia" w:ascii="宋体" w:hAnsi="宋体" w:eastAsia="宋体" w:cs="Times New Roman"/>
          <w:b/>
          <w:bCs/>
          <w:sz w:val="28"/>
          <w:szCs w:val="28"/>
        </w:rPr>
        <w:t>评标办法及内容</w:t>
      </w:r>
    </w:p>
    <w:p w14:paraId="7817AE62">
      <w:pPr>
        <w:adjustRightInd w:val="0"/>
        <w:snapToGrid w:val="0"/>
        <w:spacing w:line="520" w:lineRule="exact"/>
        <w:rPr>
          <w:rFonts w:ascii="宋体" w:hAnsi="Calibri" w:eastAsia="宋体" w:cs="Times New Roman"/>
          <w:b/>
          <w:bCs/>
          <w:sz w:val="28"/>
          <w:szCs w:val="28"/>
        </w:rPr>
      </w:pPr>
      <w:r>
        <w:rPr>
          <w:rFonts w:ascii="宋体" w:hAnsi="宋体" w:eastAsia="宋体" w:cs="Times New Roman"/>
          <w:sz w:val="28"/>
          <w:szCs w:val="28"/>
        </w:rPr>
        <w:t xml:space="preserve">    </w:t>
      </w:r>
      <w:r>
        <w:rPr>
          <w:rFonts w:hint="eastAsia" w:ascii="宋体" w:hAnsi="宋体" w:eastAsia="宋体" w:cs="Times New Roman"/>
          <w:sz w:val="28"/>
          <w:szCs w:val="28"/>
        </w:rPr>
        <w:t>采用综合评分法，即在最大限度地满足竞争性磋商文件实质性要求前提下，按照竞争性磋商文件中规定的各项因素进行综合评审后，以评审总得分顺序推荐</w:t>
      </w:r>
      <w:r>
        <w:rPr>
          <w:rFonts w:hint="eastAsia" w:ascii="宋体" w:hAnsi="宋体" w:eastAsia="宋体" w:cs="Times New Roman"/>
          <w:sz w:val="28"/>
          <w:szCs w:val="28"/>
          <w:lang w:eastAsia="zh-CN"/>
        </w:rPr>
        <w:t>成交</w:t>
      </w:r>
      <w:r>
        <w:rPr>
          <w:rFonts w:hint="eastAsia" w:ascii="宋体" w:hAnsi="宋体" w:eastAsia="宋体" w:cs="Times New Roman"/>
          <w:sz w:val="28"/>
          <w:szCs w:val="28"/>
        </w:rPr>
        <w:t>候选人。具体评审因素和分值如下</w:t>
      </w:r>
      <w:r>
        <w:rPr>
          <w:rFonts w:hint="eastAsia" w:ascii="宋体" w:hAnsi="宋体" w:eastAsia="宋体" w:cs="Times New Roman"/>
          <w:b/>
          <w:bCs/>
          <w:sz w:val="28"/>
          <w:szCs w:val="28"/>
        </w:rPr>
        <w:t>。</w:t>
      </w:r>
    </w:p>
    <w:tbl>
      <w:tblPr>
        <w:tblStyle w:val="5"/>
        <w:tblW w:w="9186" w:type="dxa"/>
        <w:jc w:val="center"/>
        <w:tblLayout w:type="fixed"/>
        <w:tblCellMar>
          <w:top w:w="0" w:type="dxa"/>
          <w:left w:w="108" w:type="dxa"/>
          <w:bottom w:w="0" w:type="dxa"/>
          <w:right w:w="108" w:type="dxa"/>
        </w:tblCellMar>
      </w:tblPr>
      <w:tblGrid>
        <w:gridCol w:w="1049"/>
        <w:gridCol w:w="586"/>
        <w:gridCol w:w="7551"/>
      </w:tblGrid>
      <w:tr w14:paraId="6FAB0C97">
        <w:tblPrEx>
          <w:tblCellMar>
            <w:top w:w="0" w:type="dxa"/>
            <w:left w:w="108" w:type="dxa"/>
            <w:bottom w:w="0" w:type="dxa"/>
            <w:right w:w="108" w:type="dxa"/>
          </w:tblCellMar>
        </w:tblPrEx>
        <w:trPr>
          <w:trHeight w:val="175"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469AA39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评标</w:t>
            </w:r>
          </w:p>
          <w:p w14:paraId="72164BB3">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内容</w:t>
            </w:r>
          </w:p>
        </w:tc>
        <w:tc>
          <w:tcPr>
            <w:tcW w:w="586" w:type="dxa"/>
            <w:tcBorders>
              <w:top w:val="single" w:color="auto" w:sz="4" w:space="0"/>
              <w:left w:val="nil"/>
              <w:bottom w:val="single" w:color="auto" w:sz="4" w:space="0"/>
              <w:right w:val="single" w:color="auto" w:sz="4" w:space="0"/>
            </w:tcBorders>
            <w:noWrap/>
            <w:vAlign w:val="center"/>
          </w:tcPr>
          <w:p w14:paraId="51D2F0DD">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分值</w:t>
            </w:r>
          </w:p>
        </w:tc>
        <w:tc>
          <w:tcPr>
            <w:tcW w:w="7551" w:type="dxa"/>
            <w:tcBorders>
              <w:top w:val="single" w:color="auto" w:sz="4" w:space="0"/>
              <w:left w:val="nil"/>
              <w:bottom w:val="single" w:color="auto" w:sz="4" w:space="0"/>
              <w:right w:val="single" w:color="auto" w:sz="4" w:space="0"/>
            </w:tcBorders>
            <w:noWrap/>
            <w:vAlign w:val="center"/>
          </w:tcPr>
          <w:p w14:paraId="32581333">
            <w:pPr>
              <w:keepNext w:val="0"/>
              <w:keepLines w:val="0"/>
              <w:pageBreakBefore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b/>
                <w:kern w:val="2"/>
                <w:sz w:val="24"/>
                <w:szCs w:val="24"/>
                <w:lang w:val="en-US" w:eastAsia="zh-CN" w:bidi="ar-SA"/>
              </w:rPr>
              <w:t>评标原则与标准</w:t>
            </w:r>
          </w:p>
        </w:tc>
      </w:tr>
      <w:tr w14:paraId="14E96538">
        <w:tblPrEx>
          <w:tblCellMar>
            <w:top w:w="0" w:type="dxa"/>
            <w:left w:w="108" w:type="dxa"/>
            <w:bottom w:w="0" w:type="dxa"/>
            <w:right w:w="108" w:type="dxa"/>
          </w:tblCellMar>
        </w:tblPrEx>
        <w:trPr>
          <w:trHeight w:val="1088"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67CC5ACF">
            <w:pPr>
              <w:autoSpaceDE/>
              <w:autoSpaceDN/>
              <w:adjustRightInd/>
              <w:snapToGrid w:val="0"/>
              <w:spacing w:line="400" w:lineRule="exact"/>
              <w:jc w:val="center"/>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 xml:space="preserve">报价 </w:t>
            </w:r>
          </w:p>
        </w:tc>
        <w:tc>
          <w:tcPr>
            <w:tcW w:w="586" w:type="dxa"/>
            <w:tcBorders>
              <w:top w:val="single" w:color="auto" w:sz="4" w:space="0"/>
              <w:left w:val="nil"/>
              <w:bottom w:val="single" w:color="auto" w:sz="4" w:space="0"/>
              <w:right w:val="single" w:color="auto" w:sz="4" w:space="0"/>
            </w:tcBorders>
            <w:noWrap/>
            <w:vAlign w:val="center"/>
          </w:tcPr>
          <w:p w14:paraId="5EA5587C">
            <w:pPr>
              <w:autoSpaceDE/>
              <w:autoSpaceDN/>
              <w:adjustRightInd/>
              <w:snapToGrid w:val="0"/>
              <w:spacing w:line="400" w:lineRule="exact"/>
              <w:jc w:val="center"/>
              <w:rPr>
                <w:rFonts w:hint="eastAsia" w:ascii="宋体" w:hAnsi="宋体" w:eastAsia="宋体" w:cs="宋体"/>
                <w:kern w:val="2"/>
                <w:sz w:val="21"/>
                <w:lang w:val="en-US" w:eastAsia="zh-CN" w:bidi="ar-SA"/>
              </w:rPr>
            </w:pPr>
            <w:r>
              <w:rPr>
                <w:rFonts w:hint="eastAsia" w:ascii="宋体" w:hAnsi="宋体" w:eastAsia="宋体" w:cs="宋体"/>
                <w:bCs/>
                <w:color w:val="000000"/>
                <w:kern w:val="2"/>
                <w:sz w:val="24"/>
                <w:lang w:val="en-US" w:eastAsia="zh-CN" w:bidi="ar-SA"/>
              </w:rPr>
              <w:t>30</w:t>
            </w:r>
          </w:p>
        </w:tc>
        <w:tc>
          <w:tcPr>
            <w:tcW w:w="7551" w:type="dxa"/>
            <w:tcBorders>
              <w:top w:val="single" w:color="auto" w:sz="4" w:space="0"/>
              <w:left w:val="nil"/>
              <w:bottom w:val="single" w:color="auto" w:sz="4" w:space="0"/>
              <w:right w:val="single" w:color="auto" w:sz="4" w:space="0"/>
            </w:tcBorders>
            <w:noWrap/>
            <w:vAlign w:val="center"/>
          </w:tcPr>
          <w:p w14:paraId="786E1EB5">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kern w:val="2"/>
                <w:sz w:val="24"/>
                <w:lang w:val="en-US" w:eastAsia="zh-CN" w:bidi="ar-SA"/>
              </w:rPr>
            </w:pPr>
            <w:r>
              <w:rPr>
                <w:rFonts w:hint="eastAsia" w:ascii="宋体" w:hAnsi="宋体" w:eastAsia="宋体" w:cs="宋体"/>
                <w:kern w:val="2"/>
                <w:sz w:val="24"/>
                <w:lang w:val="en-US" w:eastAsia="zh-CN" w:bidi="ar-SA"/>
              </w:rPr>
              <w:t>满足招标文件要求且投标价格最低的投标报价为评标基准价，其价格分为满分。其他投标单位 的价格分统一按照下列公式计算：投标报价得分=（评标基准价/投标报价）×价格权值×100。</w:t>
            </w:r>
          </w:p>
        </w:tc>
      </w:tr>
      <w:tr w14:paraId="507730E4">
        <w:tblPrEx>
          <w:tblCellMar>
            <w:top w:w="0" w:type="dxa"/>
            <w:left w:w="108" w:type="dxa"/>
            <w:bottom w:w="0" w:type="dxa"/>
            <w:right w:w="108" w:type="dxa"/>
          </w:tblCellMar>
        </w:tblPrEx>
        <w:trPr>
          <w:trHeight w:val="1489" w:hRule="atLeast"/>
          <w:jc w:val="center"/>
        </w:trPr>
        <w:tc>
          <w:tcPr>
            <w:tcW w:w="1049" w:type="dxa"/>
            <w:tcBorders>
              <w:top w:val="single" w:color="auto" w:sz="4" w:space="0"/>
              <w:left w:val="single" w:color="auto" w:sz="4" w:space="0"/>
              <w:right w:val="single" w:color="auto" w:sz="4" w:space="0"/>
            </w:tcBorders>
            <w:noWrap/>
            <w:vAlign w:val="center"/>
          </w:tcPr>
          <w:p w14:paraId="6321725D">
            <w:pPr>
              <w:autoSpaceDE/>
              <w:autoSpaceDN/>
              <w:adjustRightInd/>
              <w:spacing w:line="360" w:lineRule="auto"/>
              <w:jc w:val="center"/>
              <w:rPr>
                <w:rFonts w:hint="eastAsia" w:ascii="宋体" w:hAnsi="宋体" w:eastAsia="宋体" w:cs="宋体"/>
                <w:kern w:val="2"/>
                <w:sz w:val="24"/>
                <w:lang w:val="en-US" w:eastAsia="zh-CN" w:bidi="ar-SA"/>
              </w:rPr>
            </w:pPr>
            <w:r>
              <w:rPr>
                <w:rFonts w:hint="eastAsia" w:ascii="宋体" w:hAnsi="宋体" w:eastAsia="宋体" w:cs="宋体"/>
                <w:bCs/>
                <w:kern w:val="2"/>
                <w:sz w:val="24"/>
                <w:szCs w:val="24"/>
                <w:highlight w:val="none"/>
                <w:lang w:val="en-US" w:eastAsia="zh-CN" w:bidi="ar-SA"/>
              </w:rPr>
              <w:t>施工组织方案</w:t>
            </w:r>
          </w:p>
        </w:tc>
        <w:tc>
          <w:tcPr>
            <w:tcW w:w="586" w:type="dxa"/>
            <w:tcBorders>
              <w:top w:val="single" w:color="auto" w:sz="4" w:space="0"/>
              <w:left w:val="nil"/>
              <w:right w:val="single" w:color="auto" w:sz="4" w:space="0"/>
            </w:tcBorders>
            <w:noWrap/>
            <w:vAlign w:val="center"/>
          </w:tcPr>
          <w:p w14:paraId="5779039C">
            <w:pPr>
              <w:autoSpaceDE/>
              <w:autoSpaceDN/>
              <w:adjustRightInd/>
              <w:spacing w:line="360" w:lineRule="auto"/>
              <w:jc w:val="center"/>
              <w:rPr>
                <w:rFonts w:hint="eastAsia" w:ascii="宋体" w:hAnsi="宋体" w:eastAsia="宋体" w:cs="宋体"/>
                <w:kern w:val="2"/>
                <w:sz w:val="24"/>
                <w:lang w:val="en-US" w:eastAsia="zh-CN" w:bidi="ar-SA"/>
              </w:rPr>
            </w:pPr>
            <w:r>
              <w:rPr>
                <w:rFonts w:hint="eastAsia" w:ascii="宋体" w:hAnsi="宋体" w:eastAsia="宋体" w:cs="宋体"/>
                <w:bCs/>
                <w:kern w:val="2"/>
                <w:sz w:val="24"/>
                <w:szCs w:val="24"/>
                <w:highlight w:val="none"/>
                <w:lang w:val="en-US" w:eastAsia="zh-CN" w:bidi="ar-SA"/>
              </w:rPr>
              <w:t>52分</w:t>
            </w:r>
          </w:p>
        </w:tc>
        <w:tc>
          <w:tcPr>
            <w:tcW w:w="7551" w:type="dxa"/>
            <w:tcBorders>
              <w:top w:val="single" w:color="auto" w:sz="4" w:space="0"/>
              <w:left w:val="nil"/>
              <w:bottom w:val="single" w:color="auto" w:sz="4" w:space="0"/>
              <w:right w:val="single" w:color="auto" w:sz="4" w:space="0"/>
            </w:tcBorders>
            <w:noWrap/>
            <w:vAlign w:val="center"/>
          </w:tcPr>
          <w:p w14:paraId="43A82492">
            <w:pPr>
              <w:numPr>
                <w:ilvl w:val="0"/>
                <w:numId w:val="0"/>
              </w:numPr>
              <w:autoSpaceDE/>
              <w:autoSpaceDN/>
              <w:adjustRightInd/>
              <w:jc w:val="both"/>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施工方案（10分）</w:t>
            </w:r>
          </w:p>
          <w:p w14:paraId="4076E477">
            <w:pPr>
              <w:autoSpaceDE/>
              <w:autoSpaceDN/>
              <w:adjustRightInd/>
              <w:jc w:val="both"/>
              <w:rPr>
                <w:rFonts w:hint="eastAsia" w:ascii="宋体" w:hAnsi="宋体" w:eastAsia="宋体" w:cs="宋体"/>
                <w:sz w:val="24"/>
                <w:szCs w:val="24"/>
                <w:vertAlign w:val="baseline"/>
              </w:rPr>
            </w:pPr>
            <w:r>
              <w:rPr>
                <w:rFonts w:hint="eastAsia" w:ascii="宋体" w:hAnsi="宋体" w:eastAsia="宋体" w:cs="宋体"/>
                <w:sz w:val="24"/>
                <w:szCs w:val="24"/>
                <w:vertAlign w:val="baseline"/>
              </w:rPr>
              <w:t>对整体投标方案进行综合评价</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rPr>
              <w:t>整体方案的协调性、平面布置的合理性、目标明确、技术指标、后期技术服务承诺等，根据供应商方案内容详实、完整、科学合理、严谨、周密程度、切实可行，措施得力得</w:t>
            </w:r>
            <w:r>
              <w:rPr>
                <w:rFonts w:hint="eastAsia" w:ascii="宋体" w:hAnsi="宋体" w:eastAsia="宋体" w:cs="宋体"/>
                <w:sz w:val="24"/>
                <w:szCs w:val="24"/>
                <w:vertAlign w:val="baseline"/>
                <w:lang w:val="en-US" w:eastAsia="zh-CN"/>
              </w:rPr>
              <w:t>6—10</w:t>
            </w:r>
            <w:r>
              <w:rPr>
                <w:rFonts w:hint="eastAsia" w:ascii="宋体" w:hAnsi="宋体" w:eastAsia="宋体" w:cs="宋体"/>
                <w:sz w:val="24"/>
                <w:szCs w:val="24"/>
                <w:vertAlign w:val="baseline"/>
              </w:rPr>
              <w:t>分</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rPr>
              <w:t>基本符合实际情况可行的得1</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lang w:val="en-US" w:eastAsia="zh-CN"/>
              </w:rPr>
              <w:t>5.9</w:t>
            </w:r>
            <w:r>
              <w:rPr>
                <w:rFonts w:hint="eastAsia" w:ascii="宋体" w:hAnsi="宋体" w:eastAsia="宋体" w:cs="宋体"/>
                <w:sz w:val="24"/>
                <w:szCs w:val="24"/>
                <w:vertAlign w:val="baseline"/>
              </w:rPr>
              <w:t>分</w:t>
            </w:r>
            <w:r>
              <w:rPr>
                <w:rFonts w:hint="eastAsia" w:ascii="宋体" w:hAnsi="宋体" w:eastAsia="宋体" w:cs="宋体"/>
                <w:sz w:val="24"/>
                <w:szCs w:val="24"/>
                <w:vertAlign w:val="baseline"/>
                <w:lang w:eastAsia="zh-CN"/>
              </w:rPr>
              <w:t>；</w:t>
            </w:r>
            <w:r>
              <w:rPr>
                <w:rFonts w:hint="eastAsia" w:ascii="宋体" w:hAnsi="宋体" w:eastAsia="宋体" w:cs="宋体"/>
                <w:sz w:val="24"/>
                <w:szCs w:val="24"/>
                <w:vertAlign w:val="baseline"/>
              </w:rPr>
              <w:t>不符合项目实际情况的得0分。</w:t>
            </w:r>
          </w:p>
          <w:p w14:paraId="6926712D">
            <w:pPr>
              <w:autoSpaceDE/>
              <w:autoSpaceDN/>
              <w:adjustRightInd/>
              <w:jc w:val="both"/>
              <w:rPr>
                <w:rFonts w:hint="eastAsia" w:ascii="宋体" w:hAnsi="宋体" w:eastAsia="宋体" w:cs="宋体"/>
                <w:sz w:val="24"/>
                <w:szCs w:val="24"/>
                <w:vertAlign w:val="baseline"/>
                <w:lang w:val="en-US" w:eastAsia="zh-CN"/>
              </w:rPr>
            </w:pPr>
          </w:p>
          <w:p w14:paraId="7EDDACCA">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确保工程质量的技术组织措施（5分）</w:t>
            </w:r>
          </w:p>
          <w:p w14:paraId="4CC79019">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确保工程质量的技术组织措施描述详细、合理，逐条详细说明并满足施工要求得4—5分；描述简单，未逐条说明但能保证项目顺利进行的得1—3.9分；未进行描述或存在严重逻辑错误的得0分。</w:t>
            </w:r>
          </w:p>
          <w:p w14:paraId="60458883">
            <w:pPr>
              <w:autoSpaceDE/>
              <w:autoSpaceDN/>
              <w:adjustRightInd/>
              <w:jc w:val="both"/>
              <w:rPr>
                <w:rFonts w:hint="eastAsia" w:ascii="宋体" w:hAnsi="宋体" w:eastAsia="宋体" w:cs="宋体"/>
                <w:sz w:val="24"/>
                <w:szCs w:val="24"/>
                <w:vertAlign w:val="baseline"/>
                <w:lang w:val="en-US" w:eastAsia="zh-CN"/>
              </w:rPr>
            </w:pPr>
          </w:p>
          <w:p w14:paraId="1031EFE4">
            <w:pPr>
              <w:jc w:val="both"/>
              <w:rPr>
                <w:rFonts w:hint="eastAsia" w:ascii="宋体" w:hAnsi="宋体" w:eastAsia="宋体" w:cs="宋体"/>
                <w:sz w:val="24"/>
                <w:szCs w:val="24"/>
                <w:vertAlign w:val="baseline"/>
              </w:rPr>
            </w:pPr>
            <w:r>
              <w:rPr>
                <w:rFonts w:hint="eastAsia" w:ascii="宋体" w:hAnsi="宋体" w:eastAsia="宋体" w:cs="宋体"/>
                <w:b/>
                <w:bCs/>
                <w:sz w:val="24"/>
                <w:szCs w:val="24"/>
                <w:vertAlign w:val="baseline"/>
                <w:lang w:val="en-US" w:eastAsia="zh-CN"/>
              </w:rPr>
              <w:t>确保文明施工技术组织措施及环境保护措施（5分）</w:t>
            </w:r>
          </w:p>
          <w:p w14:paraId="6366540E">
            <w:pPr>
              <w:autoSpaceDE/>
              <w:autoSpaceDN/>
              <w:adjustRightInd/>
              <w:jc w:val="both"/>
              <w:rPr>
                <w:rFonts w:hint="eastAsia" w:ascii="宋体" w:hAnsi="宋体" w:eastAsia="宋体" w:cs="宋体"/>
                <w:kern w:val="0"/>
                <w:sz w:val="24"/>
                <w:lang w:val="en-US" w:eastAsia="zh-CN"/>
              </w:rPr>
            </w:pPr>
            <w:r>
              <w:rPr>
                <w:rFonts w:hint="eastAsia" w:ascii="宋体" w:hAnsi="宋体" w:eastAsia="宋体" w:cs="宋体"/>
                <w:sz w:val="24"/>
                <w:szCs w:val="24"/>
                <w:vertAlign w:val="baseline"/>
                <w:lang w:val="en-US" w:eastAsia="zh-CN"/>
              </w:rPr>
              <w:t>文明施工技术组织措施及环境保护措施描述详细、合理，逐条详细说明并满足施工要求得4—5分；描述简单，未逐条说明但能保证项目顺利进行得1-3.9分；未进行描述或存在严重逻辑错误的得0分。</w:t>
            </w:r>
          </w:p>
          <w:p w14:paraId="22F513DA">
            <w:pPr>
              <w:autoSpaceDE/>
              <w:autoSpaceDN/>
              <w:adjustRightInd/>
              <w:jc w:val="both"/>
              <w:rPr>
                <w:rFonts w:hint="eastAsia" w:ascii="宋体" w:hAnsi="宋体" w:eastAsia="宋体" w:cs="宋体"/>
                <w:kern w:val="0"/>
                <w:sz w:val="24"/>
                <w:lang w:val="en-US" w:eastAsia="zh-CN"/>
              </w:rPr>
            </w:pPr>
          </w:p>
          <w:p w14:paraId="49022545">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确保安全生产的技术组织措施（5分）</w:t>
            </w:r>
          </w:p>
          <w:p w14:paraId="437788CC">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安全生产管理体系健全、组织措施详细满足要求得4—5分、安全生产管理体系健全、组织措施简单得1—3.9分；未进行描述或存在严重逻辑错误的得0分。</w:t>
            </w:r>
          </w:p>
          <w:p w14:paraId="106E19F1">
            <w:pPr>
              <w:autoSpaceDE/>
              <w:autoSpaceDN/>
              <w:adjustRightInd/>
              <w:jc w:val="both"/>
              <w:rPr>
                <w:rFonts w:hint="eastAsia" w:ascii="宋体" w:hAnsi="宋体" w:eastAsia="宋体" w:cs="宋体"/>
                <w:sz w:val="24"/>
                <w:szCs w:val="24"/>
                <w:vertAlign w:val="baseline"/>
                <w:lang w:val="en-US" w:eastAsia="zh-CN"/>
              </w:rPr>
            </w:pPr>
          </w:p>
          <w:p w14:paraId="745E3CCB">
            <w:pPr>
              <w:jc w:val="both"/>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lang w:val="en-US" w:eastAsia="zh-CN"/>
              </w:rPr>
              <w:t>确保工期的技术组织措施（5分）</w:t>
            </w:r>
          </w:p>
          <w:p w14:paraId="03B43E16">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确保工期的技术组织措施描述详细、合理，逐条详细说明并满足施工要求得 3-5 分；描述简单，未逐条说明但能保证项目顺利进行得1-2.9分；未进行描述或存在严重逻辑错误的得0分。</w:t>
            </w:r>
          </w:p>
          <w:p w14:paraId="040D9E39">
            <w:pPr>
              <w:autoSpaceDE/>
              <w:autoSpaceDN/>
              <w:adjustRightInd/>
              <w:jc w:val="both"/>
              <w:rPr>
                <w:rFonts w:hint="eastAsia" w:ascii="宋体" w:hAnsi="宋体" w:eastAsia="宋体" w:cs="宋体"/>
                <w:kern w:val="0"/>
                <w:sz w:val="24"/>
                <w:lang w:val="en-US" w:eastAsia="zh-CN"/>
              </w:rPr>
            </w:pPr>
          </w:p>
          <w:p w14:paraId="51657C87">
            <w:pPr>
              <w:autoSpaceDE/>
              <w:autoSpaceDN/>
              <w:adjustRightInd/>
              <w:jc w:val="both"/>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项目组织管理人员构成（10分）：</w:t>
            </w:r>
          </w:p>
          <w:p w14:paraId="1A678818">
            <w:pPr>
              <w:autoSpaceDE/>
              <w:autoSpaceDN/>
              <w:adjustRightInd/>
              <w:ind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①项目经理（2 分）</w:t>
            </w:r>
          </w:p>
          <w:p w14:paraId="06554BF4">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拟派项目经理具有中级及以上职称的得 2 分，具有初级职称的得 1 分，无职称不得分。</w:t>
            </w:r>
          </w:p>
          <w:p w14:paraId="1F2C7E68">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注：须提供职称证书复印件加盖投标人公章，未提供或证书无效不得分。</w:t>
            </w:r>
          </w:p>
          <w:p w14:paraId="45842056">
            <w:pPr>
              <w:autoSpaceDE/>
              <w:autoSpaceDN/>
              <w:adjustRightInd/>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w:t>
            </w:r>
          </w:p>
          <w:p w14:paraId="232381A4">
            <w:pPr>
              <w:autoSpaceDE/>
              <w:autoSpaceDN/>
              <w:adjustRightInd/>
              <w:ind w:firstLine="480" w:firstLineChars="200"/>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②项目技术负责人（3 分）</w:t>
            </w:r>
          </w:p>
          <w:p w14:paraId="4D767088">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拟派项目技术负责人按以下两项累计计分，本项最高得 3 分：</w:t>
            </w:r>
          </w:p>
          <w:p w14:paraId="0205EA92">
            <w:pPr>
              <w:ind w:firstLine="480" w:firstLineChars="20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（1）职称证书载明专业为市政公用工程相关专业（含市政公用工程、市政工程、城镇道路工程、给排水工程）的得 1 分，专业不相关的本项不得分；</w:t>
            </w:r>
          </w:p>
          <w:p w14:paraId="23789C6E">
            <w:pPr>
              <w:ind w:firstLine="480" w:firstLineChars="20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（2）职称为工程师（中级）的得 1 分，职称为高级工程师（副高级）及以上的得 2 分。</w:t>
            </w:r>
          </w:p>
          <w:p w14:paraId="32A33E46">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注：须提供职称证书复印件加盖投标人公章，未提供或证书无效不得分。</w:t>
            </w:r>
          </w:p>
          <w:p w14:paraId="55B6FC0C">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 </w:t>
            </w:r>
          </w:p>
          <w:p w14:paraId="052FC11A">
            <w:pPr>
              <w:ind w:firstLine="480" w:firstLineChars="20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③其他项目管理人员（5 分）</w:t>
            </w:r>
          </w:p>
          <w:p w14:paraId="330F1E4D">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除项目经理和技术负责人外，拟派项目管理机构中配备安全员、施工员、质量员、材料员、资料员的，每配备 1 名且证书有效的得 1 分，最高得 5 分；人员不得重复计分（即同一人仅按 1 个岗位计分，不得多岗位兼任）。</w:t>
            </w:r>
          </w:p>
          <w:p w14:paraId="2A057CBE">
            <w:pPr>
              <w:ind w:firstLine="480" w:firstLineChars="200"/>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安全员须提供有效的安全生产考核合格证书（C 类），施工员、质量员、材料员、资料员须提供相应岗位证书或岗位培训合格证书，所有证书复印件加盖投标人公章；证书不在有效期内、人证不一致或未按要求提供材料的，该人员不计分。（以上人员需提供证书复印件加盖投标单位公章）；</w:t>
            </w:r>
          </w:p>
          <w:p w14:paraId="3A2E20AD">
            <w:pPr>
              <w:rPr>
                <w:rFonts w:hint="eastAsia" w:ascii="宋体" w:hAnsi="宋体" w:eastAsia="宋体" w:cs="宋体"/>
                <w:kern w:val="0"/>
                <w:sz w:val="24"/>
                <w:lang w:val="en-US" w:eastAsia="zh-CN"/>
              </w:rPr>
            </w:pPr>
          </w:p>
          <w:p w14:paraId="1CB08902">
            <w:pPr>
              <w:rPr>
                <w:rFonts w:hint="eastAsia" w:ascii="宋体" w:hAnsi="宋体" w:eastAsia="宋体" w:cs="宋体"/>
                <w:b/>
                <w:bCs/>
                <w:kern w:val="0"/>
                <w:sz w:val="24"/>
                <w:lang w:val="en-US" w:eastAsia="zh-CN"/>
              </w:rPr>
            </w:pPr>
            <w:r>
              <w:rPr>
                <w:rFonts w:hint="eastAsia" w:ascii="宋体" w:hAnsi="宋体" w:eastAsia="宋体" w:cs="宋体"/>
                <w:b/>
                <w:bCs/>
                <w:kern w:val="0"/>
                <w:sz w:val="24"/>
                <w:lang w:val="en-US" w:eastAsia="zh-CN"/>
              </w:rPr>
              <w:t>施工机械配备和材料投入计划（4分）</w:t>
            </w:r>
          </w:p>
          <w:p w14:paraId="2024AB09">
            <w:pP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施工机械配备和材料投入计划满足施工要求得3—4分，基本满足1—2.9分，施工机械配备和材料投入计划不满足施工要求得0分；</w:t>
            </w:r>
          </w:p>
          <w:p w14:paraId="63C41F29">
            <w:pPr>
              <w:rPr>
                <w:rFonts w:hint="eastAsia" w:ascii="宋体" w:hAnsi="宋体" w:eastAsia="宋体" w:cs="宋体"/>
                <w:sz w:val="24"/>
                <w:szCs w:val="24"/>
                <w:vertAlign w:val="baseline"/>
                <w:lang w:val="en-US" w:eastAsia="zh-CN"/>
              </w:rPr>
            </w:pPr>
          </w:p>
          <w:p w14:paraId="62EE90D5">
            <w:pPr>
              <w:keepNext w:val="0"/>
              <w:keepLines w:val="0"/>
              <w:widowControl/>
              <w:suppressLineNumbers w:val="0"/>
              <w:jc w:val="both"/>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施工进度表或施工网络图（4分）</w:t>
            </w:r>
          </w:p>
          <w:p w14:paraId="5AD6A78F">
            <w:pP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工期满足招标文件要求、进度计划有网络图且节点工期控制合理得1-4分，不合理的得0分；</w:t>
            </w:r>
          </w:p>
          <w:p w14:paraId="1E1567E1">
            <w:pPr>
              <w:rPr>
                <w:rFonts w:hint="eastAsia" w:ascii="宋体" w:hAnsi="宋体" w:eastAsia="宋体" w:cs="宋体"/>
                <w:color w:val="000000"/>
                <w:kern w:val="0"/>
                <w:sz w:val="24"/>
                <w:szCs w:val="24"/>
                <w:lang w:val="en-US" w:eastAsia="zh-CN" w:bidi="ar"/>
              </w:rPr>
            </w:pPr>
          </w:p>
          <w:p w14:paraId="3746687F">
            <w:pPr>
              <w:keepNext w:val="0"/>
              <w:keepLines w:val="0"/>
              <w:widowControl/>
              <w:suppressLineNumbers w:val="0"/>
              <w:jc w:val="both"/>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劳动力安排计划及劳务分包情况表（4分）</w:t>
            </w:r>
          </w:p>
          <w:p w14:paraId="59595A4E">
            <w:pPr>
              <w:rPr>
                <w:rFonts w:hint="eastAsia" w:ascii="宋体" w:hAnsi="宋体" w:eastAsia="宋体" w:cs="宋体"/>
                <w:kern w:val="0"/>
                <w:sz w:val="24"/>
                <w:lang w:val="en-US" w:eastAsia="zh-CN"/>
              </w:rPr>
            </w:pPr>
            <w:r>
              <w:rPr>
                <w:rFonts w:hint="eastAsia" w:ascii="宋体" w:hAnsi="宋体" w:eastAsia="宋体" w:cs="宋体"/>
                <w:color w:val="000000"/>
                <w:kern w:val="0"/>
                <w:sz w:val="24"/>
                <w:szCs w:val="24"/>
                <w:lang w:val="en-US" w:eastAsia="zh-CN" w:bidi="ar"/>
              </w:rPr>
              <w:t>劳动力人员配备合理、齐全，满足施工要求得4分；基本满足得1-3.9分；不满足施工要求得0分。</w:t>
            </w:r>
          </w:p>
        </w:tc>
      </w:tr>
      <w:tr w14:paraId="086239AF">
        <w:tblPrEx>
          <w:tblCellMar>
            <w:top w:w="0" w:type="dxa"/>
            <w:left w:w="108" w:type="dxa"/>
            <w:bottom w:w="0" w:type="dxa"/>
            <w:right w:w="108" w:type="dxa"/>
          </w:tblCellMar>
        </w:tblPrEx>
        <w:trPr>
          <w:trHeight w:val="1237"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4E83274C">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企业</w:t>
            </w:r>
          </w:p>
          <w:p w14:paraId="749C8B81">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业绩</w:t>
            </w:r>
          </w:p>
        </w:tc>
        <w:tc>
          <w:tcPr>
            <w:tcW w:w="586" w:type="dxa"/>
            <w:tcBorders>
              <w:top w:val="single" w:color="auto" w:sz="4" w:space="0"/>
              <w:left w:val="nil"/>
              <w:bottom w:val="single" w:color="auto" w:sz="4" w:space="0"/>
              <w:right w:val="single" w:color="auto" w:sz="4" w:space="0"/>
            </w:tcBorders>
            <w:noWrap/>
            <w:vAlign w:val="center"/>
          </w:tcPr>
          <w:p w14:paraId="010A3C67">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6</w:t>
            </w:r>
          </w:p>
        </w:tc>
        <w:tc>
          <w:tcPr>
            <w:tcW w:w="7551" w:type="dxa"/>
            <w:tcBorders>
              <w:top w:val="single" w:color="auto" w:sz="4" w:space="0"/>
              <w:left w:val="nil"/>
              <w:bottom w:val="single" w:color="auto" w:sz="4" w:space="0"/>
              <w:right w:val="single" w:color="auto" w:sz="4" w:space="0"/>
            </w:tcBorders>
            <w:noWrap/>
            <w:vAlign w:val="center"/>
          </w:tcPr>
          <w:p w14:paraId="38C924D2">
            <w:pPr>
              <w:autoSpaceDE/>
              <w:autoSpaceDN/>
              <w:adjustRightInd/>
              <w:jc w:val="both"/>
              <w:rPr>
                <w:rFonts w:hint="eastAsia" w:ascii="宋体" w:hAnsi="宋体" w:eastAsia="宋体" w:cs="宋体"/>
                <w:color w:val="auto"/>
                <w:kern w:val="2"/>
                <w:sz w:val="24"/>
                <w:lang w:val="en-US" w:eastAsia="zh-CN" w:bidi="ar-SA"/>
              </w:rPr>
            </w:pPr>
            <w:r>
              <w:rPr>
                <w:rFonts w:hint="eastAsia" w:ascii="宋体" w:hAnsi="宋体" w:eastAsia="宋体" w:cs="宋体"/>
                <w:color w:val="000000"/>
                <w:kern w:val="2"/>
                <w:sz w:val="24"/>
                <w:szCs w:val="24"/>
                <w:lang w:val="en-US" w:eastAsia="zh-CN" w:bidi="ar-SA"/>
              </w:rPr>
              <w:t>投标单位提供2023年09月01日－至今已完成类似项目业绩</w:t>
            </w:r>
            <w:r>
              <w:rPr>
                <w:rFonts w:hint="eastAsia" w:ascii="宋体" w:hAnsi="宋体" w:eastAsia="宋体" w:cs="宋体"/>
                <w:color w:val="000000"/>
                <w:kern w:val="2"/>
                <w:sz w:val="24"/>
                <w:szCs w:val="24"/>
                <w:highlight w:val="none"/>
                <w:lang w:val="en-US" w:eastAsia="zh-CN" w:bidi="ar-SA"/>
              </w:rPr>
              <w:t>（须提供合同</w:t>
            </w:r>
            <w:r>
              <w:rPr>
                <w:rFonts w:hint="eastAsia" w:ascii="宋体" w:hAnsi="宋体" w:eastAsia="宋体" w:cs="宋体"/>
                <w:b/>
                <w:bCs/>
                <w:color w:val="000000"/>
                <w:kern w:val="2"/>
                <w:sz w:val="24"/>
                <w:szCs w:val="24"/>
                <w:highlight w:val="none"/>
                <w:u w:val="single"/>
                <w:lang w:val="en-US" w:eastAsia="zh-CN" w:bidi="ar-SA"/>
              </w:rPr>
              <w:t>和</w:t>
            </w:r>
            <w:r>
              <w:rPr>
                <w:rFonts w:hint="eastAsia" w:ascii="宋体" w:hAnsi="宋体" w:eastAsia="宋体" w:cs="宋体"/>
                <w:color w:val="000000"/>
                <w:kern w:val="2"/>
                <w:sz w:val="24"/>
                <w:szCs w:val="24"/>
                <w:highlight w:val="none"/>
                <w:lang w:val="en-US" w:eastAsia="zh-CN" w:bidi="ar-SA"/>
              </w:rPr>
              <w:t>中标（成交）通知书复印件）</w:t>
            </w:r>
            <w:r>
              <w:rPr>
                <w:rFonts w:hint="eastAsia" w:ascii="宋体" w:hAnsi="宋体" w:eastAsia="宋体" w:cs="宋体"/>
                <w:color w:val="000000"/>
                <w:kern w:val="2"/>
                <w:sz w:val="24"/>
                <w:szCs w:val="24"/>
                <w:lang w:val="en-US" w:eastAsia="zh-CN" w:bidi="ar-SA"/>
              </w:rPr>
              <w:t>，每个有效业绩得2分，最多得6分。</w:t>
            </w:r>
            <w:r>
              <w:rPr>
                <w:rFonts w:hint="eastAsia" w:ascii="宋体" w:hAnsi="宋体" w:eastAsia="宋体" w:cs="宋体"/>
                <w:b/>
                <w:bCs/>
                <w:color w:val="000000"/>
                <w:kern w:val="2"/>
                <w:sz w:val="24"/>
                <w:szCs w:val="24"/>
                <w:lang w:val="en-US" w:eastAsia="zh-CN" w:bidi="ar-SA"/>
              </w:rPr>
              <w:t>以所附合同</w:t>
            </w:r>
            <w:r>
              <w:rPr>
                <w:rFonts w:hint="eastAsia" w:ascii="宋体" w:hAnsi="宋体" w:eastAsia="宋体" w:cs="宋体"/>
                <w:b/>
                <w:bCs/>
                <w:color w:val="000000"/>
                <w:kern w:val="2"/>
                <w:sz w:val="24"/>
                <w:szCs w:val="24"/>
                <w:u w:val="single"/>
                <w:lang w:val="en-US" w:eastAsia="zh-CN" w:bidi="ar-SA"/>
              </w:rPr>
              <w:t>和</w:t>
            </w:r>
            <w:r>
              <w:rPr>
                <w:rFonts w:hint="eastAsia" w:ascii="宋体" w:hAnsi="宋体" w:eastAsia="宋体" w:cs="宋体"/>
                <w:b/>
                <w:bCs/>
                <w:color w:val="000000"/>
                <w:kern w:val="2"/>
                <w:sz w:val="24"/>
                <w:szCs w:val="24"/>
                <w:highlight w:val="none"/>
                <w:lang w:val="en-US" w:eastAsia="zh-CN" w:bidi="ar-SA"/>
              </w:rPr>
              <w:t>中标（成交）通知书</w:t>
            </w:r>
            <w:r>
              <w:rPr>
                <w:rFonts w:hint="eastAsia" w:ascii="宋体" w:hAnsi="宋体" w:eastAsia="宋体" w:cs="宋体"/>
                <w:b/>
                <w:bCs/>
                <w:color w:val="000000"/>
                <w:kern w:val="2"/>
                <w:sz w:val="24"/>
                <w:szCs w:val="24"/>
                <w:lang w:val="en-US" w:eastAsia="zh-CN" w:bidi="ar-SA"/>
              </w:rPr>
              <w:t>为准</w:t>
            </w:r>
            <w:r>
              <w:rPr>
                <w:rFonts w:hint="eastAsia" w:ascii="宋体" w:hAnsi="宋体" w:eastAsia="宋体" w:cs="宋体"/>
                <w:color w:val="000000"/>
                <w:kern w:val="2"/>
                <w:sz w:val="24"/>
                <w:szCs w:val="24"/>
                <w:lang w:val="en-US" w:eastAsia="zh-CN" w:bidi="ar-SA"/>
              </w:rPr>
              <w:t>（复印件加盖公章）</w:t>
            </w:r>
          </w:p>
        </w:tc>
      </w:tr>
      <w:tr w14:paraId="55D68D73">
        <w:tblPrEx>
          <w:tblCellMar>
            <w:top w:w="0" w:type="dxa"/>
            <w:left w:w="108" w:type="dxa"/>
            <w:bottom w:w="0" w:type="dxa"/>
            <w:right w:w="108" w:type="dxa"/>
          </w:tblCellMar>
        </w:tblPrEx>
        <w:trPr>
          <w:trHeight w:val="3575" w:hRule="atLeast"/>
          <w:jc w:val="center"/>
        </w:trPr>
        <w:tc>
          <w:tcPr>
            <w:tcW w:w="1049" w:type="dxa"/>
            <w:tcBorders>
              <w:top w:val="single" w:color="auto" w:sz="4" w:space="0"/>
              <w:left w:val="single" w:color="auto" w:sz="4" w:space="0"/>
              <w:bottom w:val="single" w:color="auto" w:sz="4" w:space="0"/>
              <w:right w:val="single" w:color="auto" w:sz="4" w:space="0"/>
            </w:tcBorders>
            <w:noWrap/>
            <w:vAlign w:val="center"/>
          </w:tcPr>
          <w:p w14:paraId="75DD8361">
            <w:pPr>
              <w:autoSpaceDE/>
              <w:autoSpaceDN/>
              <w:adjustRightInd w:val="0"/>
              <w:snapToGrid w:val="0"/>
              <w:spacing w:line="400" w:lineRule="exac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工程质量及服</w:t>
            </w:r>
          </w:p>
          <w:p w14:paraId="6AC9EBCB">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务承诺</w:t>
            </w:r>
          </w:p>
        </w:tc>
        <w:tc>
          <w:tcPr>
            <w:tcW w:w="586" w:type="dxa"/>
            <w:tcBorders>
              <w:top w:val="single" w:color="auto" w:sz="4" w:space="0"/>
              <w:left w:val="nil"/>
              <w:bottom w:val="single" w:color="auto" w:sz="4" w:space="0"/>
              <w:right w:val="single" w:color="auto" w:sz="4" w:space="0"/>
            </w:tcBorders>
            <w:noWrap/>
            <w:vAlign w:val="center"/>
          </w:tcPr>
          <w:p w14:paraId="65E16012">
            <w:pPr>
              <w:autoSpaceDE/>
              <w:autoSpaceDN/>
              <w:adjustRightInd w:val="0"/>
              <w:snapToGrid w:val="0"/>
              <w:spacing w:line="400" w:lineRule="exact"/>
              <w:jc w:val="center"/>
              <w:rPr>
                <w:rFonts w:hint="eastAsia" w:ascii="宋体" w:hAnsi="宋体" w:eastAsia="宋体" w:cs="宋体"/>
                <w:bCs/>
                <w:kern w:val="0"/>
                <w:sz w:val="24"/>
                <w:szCs w:val="20"/>
                <w:lang w:val="en-US" w:eastAsia="zh-CN" w:bidi="ar-SA"/>
              </w:rPr>
            </w:pPr>
            <w:r>
              <w:rPr>
                <w:rFonts w:hint="eastAsia" w:ascii="宋体" w:hAnsi="宋体" w:eastAsia="宋体" w:cs="宋体"/>
                <w:color w:val="000000"/>
                <w:kern w:val="2"/>
                <w:sz w:val="24"/>
                <w:szCs w:val="24"/>
                <w:lang w:val="en-US" w:eastAsia="zh-CN" w:bidi="ar-SA"/>
              </w:rPr>
              <w:t>12</w:t>
            </w:r>
          </w:p>
        </w:tc>
        <w:tc>
          <w:tcPr>
            <w:tcW w:w="7551" w:type="dxa"/>
            <w:tcBorders>
              <w:top w:val="single" w:color="auto" w:sz="4" w:space="0"/>
              <w:left w:val="nil"/>
              <w:bottom w:val="single" w:color="auto" w:sz="4" w:space="0"/>
              <w:right w:val="single" w:color="auto" w:sz="4" w:space="0"/>
            </w:tcBorders>
            <w:noWrap/>
            <w:vAlign w:val="center"/>
          </w:tcPr>
          <w:p w14:paraId="39018225">
            <w:pPr>
              <w:autoSpaceDE/>
              <w:autoSpaceDN/>
              <w:adjustRightInd w:val="0"/>
              <w:snapToGrid w:val="0"/>
              <w:spacing w:line="400" w:lineRule="exact"/>
              <w:ind w:right="-86" w:rightChars="-41"/>
              <w:jc w:val="left"/>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color w:val="000000"/>
                <w:kern w:val="2"/>
                <w:sz w:val="24"/>
                <w:szCs w:val="24"/>
                <w:lang w:val="en-US" w:eastAsia="zh-CN" w:bidi="ar-SA"/>
              </w:rPr>
              <w:t>1.工程质量：6分</w:t>
            </w:r>
          </w:p>
          <w:p w14:paraId="5A365D89">
            <w:pPr>
              <w:autoSpaceDE/>
              <w:autoSpaceDN/>
              <w:adjustRightInd w:val="0"/>
              <w:snapToGrid w:val="0"/>
              <w:spacing w:line="400" w:lineRule="exact"/>
              <w:ind w:right="-86" w:rightChars="-41"/>
              <w:jc w:val="lef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符合投标质量标准等级且提出详细质量保证措施的计4—6分；符合投标质量标准等级且提出质量保证措施不够完善的计1—3.9分，未提供质量保证措施的计0分。</w:t>
            </w:r>
          </w:p>
          <w:p w14:paraId="7C0CCC65">
            <w:pPr>
              <w:autoSpaceDE/>
              <w:autoSpaceDN/>
              <w:adjustRightInd w:val="0"/>
              <w:snapToGrid w:val="0"/>
              <w:spacing w:line="400" w:lineRule="exact"/>
              <w:ind w:right="-86" w:rightChars="-41"/>
              <w:jc w:val="left"/>
              <w:rPr>
                <w:rFonts w:hint="eastAsia" w:ascii="宋体" w:hAnsi="宋体" w:eastAsia="宋体" w:cs="宋体"/>
                <w:b/>
                <w:bCs/>
                <w:color w:val="000000"/>
                <w:kern w:val="2"/>
                <w:sz w:val="24"/>
                <w:szCs w:val="24"/>
                <w:highlight w:val="none"/>
                <w:lang w:val="en-US" w:eastAsia="zh-CN" w:bidi="ar-SA"/>
              </w:rPr>
            </w:pPr>
            <w:r>
              <w:rPr>
                <w:rFonts w:hint="eastAsia" w:ascii="宋体" w:hAnsi="宋体" w:eastAsia="宋体" w:cs="宋体"/>
                <w:b/>
                <w:bCs/>
                <w:color w:val="000000"/>
                <w:kern w:val="2"/>
                <w:sz w:val="24"/>
                <w:szCs w:val="24"/>
                <w:lang w:val="en-US" w:eastAsia="zh-CN" w:bidi="ar-SA"/>
              </w:rPr>
              <w:t>2.</w:t>
            </w:r>
            <w:r>
              <w:rPr>
                <w:rFonts w:hint="eastAsia" w:ascii="宋体" w:hAnsi="宋体" w:eastAsia="宋体" w:cs="宋体"/>
                <w:b/>
                <w:bCs/>
                <w:color w:val="000000"/>
                <w:kern w:val="2"/>
                <w:sz w:val="24"/>
                <w:szCs w:val="24"/>
                <w:highlight w:val="none"/>
                <w:lang w:val="en-US" w:eastAsia="zh-CN" w:bidi="ar-SA"/>
              </w:rPr>
              <w:t>保修承诺：6分</w:t>
            </w:r>
          </w:p>
          <w:p w14:paraId="1D0D3FD0">
            <w:pPr>
              <w:autoSpaceDE/>
              <w:autoSpaceDN/>
              <w:adjustRightInd w:val="0"/>
              <w:snapToGrid w:val="0"/>
              <w:spacing w:line="400" w:lineRule="exact"/>
              <w:ind w:right="-86" w:rightChars="-41"/>
              <w:jc w:val="left"/>
              <w:rPr>
                <w:rFonts w:hint="eastAsia" w:ascii="宋体" w:hAnsi="宋体" w:eastAsia="宋体" w:cs="宋体"/>
                <w:color w:val="auto"/>
                <w:kern w:val="2"/>
                <w:sz w:val="24"/>
                <w:lang w:val="en-US" w:eastAsia="zh-CN" w:bidi="ar-SA"/>
              </w:rPr>
            </w:pPr>
            <w:r>
              <w:rPr>
                <w:rFonts w:hint="eastAsia" w:ascii="宋体" w:hAnsi="宋体" w:eastAsia="宋体" w:cs="宋体"/>
                <w:color w:val="auto"/>
                <w:kern w:val="2"/>
                <w:sz w:val="24"/>
                <w:lang w:val="en-US" w:eastAsia="zh-CN" w:bidi="ar-SA"/>
              </w:rPr>
              <w:t>施工保修承诺书，工程的质量保证期、质保期内的保修内容与范围、维修时间等，服务承诺和保障措施，提供保修承诺书且有详细的承诺和保障措施的计4—6分；提供保修承诺书但不够详细的计1—3.9分，未提供的不计分。</w:t>
            </w:r>
          </w:p>
        </w:tc>
      </w:tr>
      <w:tr w14:paraId="56F61DD4">
        <w:tblPrEx>
          <w:tblCellMar>
            <w:top w:w="0" w:type="dxa"/>
            <w:left w:w="108" w:type="dxa"/>
            <w:bottom w:w="0" w:type="dxa"/>
            <w:right w:w="108" w:type="dxa"/>
          </w:tblCellMar>
        </w:tblPrEx>
        <w:trPr>
          <w:trHeight w:val="242" w:hRule="atLeast"/>
          <w:jc w:val="center"/>
        </w:trPr>
        <w:tc>
          <w:tcPr>
            <w:tcW w:w="9186" w:type="dxa"/>
            <w:gridSpan w:val="3"/>
            <w:tcBorders>
              <w:top w:val="single" w:color="auto" w:sz="4" w:space="0"/>
              <w:left w:val="single" w:color="auto" w:sz="4" w:space="0"/>
              <w:bottom w:val="single" w:color="auto" w:sz="4" w:space="0"/>
              <w:right w:val="single" w:color="auto" w:sz="4" w:space="0"/>
            </w:tcBorders>
            <w:noWrap/>
            <w:vAlign w:val="center"/>
          </w:tcPr>
          <w:p w14:paraId="63EDC107">
            <w:pPr>
              <w:autoSpaceDE w:val="0"/>
              <w:autoSpaceDN w:val="0"/>
              <w:adjustRightInd w:val="0"/>
              <w:snapToGrid w:val="0"/>
              <w:spacing w:line="360" w:lineRule="auto"/>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备注：</w:t>
            </w:r>
          </w:p>
          <w:p w14:paraId="71F2F828">
            <w:pPr>
              <w:autoSpaceDE w:val="0"/>
              <w:autoSpaceDN w:val="0"/>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1）各评审专家独立打分。</w:t>
            </w:r>
          </w:p>
          <w:p w14:paraId="3A62239D">
            <w:pPr>
              <w:autoSpaceDE w:val="0"/>
              <w:autoSpaceDN w:val="0"/>
              <w:adjustRightInd w:val="0"/>
              <w:snapToGri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2）评审专家打分超过得分界限或未按本表规定赋分时，该评审专家的打分无效，不计入汇总分。</w:t>
            </w:r>
          </w:p>
          <w:p w14:paraId="0BD7D226">
            <w:pPr>
              <w:autoSpaceDE w:val="0"/>
              <w:autoSpaceDN w:val="0"/>
              <w:adjustRightInd w:val="0"/>
              <w:snapToGri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3）若出现综合得分相同的，按</w:t>
            </w:r>
            <w:r>
              <w:rPr>
                <w:rFonts w:hint="eastAsia" w:ascii="宋体" w:hAnsi="宋体" w:eastAsia="宋体" w:cs="宋体"/>
                <w:color w:val="auto"/>
                <w:kern w:val="0"/>
                <w:sz w:val="24"/>
                <w:highlight w:val="none"/>
                <w:lang w:val="en-US" w:eastAsia="zh-CN"/>
              </w:rPr>
              <w:t>投标</w:t>
            </w:r>
            <w:r>
              <w:rPr>
                <w:rFonts w:hint="eastAsia" w:ascii="宋体" w:hAnsi="宋体" w:eastAsia="宋体" w:cs="宋体"/>
                <w:color w:val="auto"/>
                <w:kern w:val="0"/>
                <w:sz w:val="24"/>
                <w:highlight w:val="none"/>
              </w:rPr>
              <w:t>报价得分由高到低顺序排列名次；</w:t>
            </w:r>
            <w:r>
              <w:rPr>
                <w:rFonts w:hint="eastAsia" w:ascii="宋体" w:hAnsi="宋体" w:eastAsia="宋体" w:cs="宋体"/>
                <w:color w:val="auto"/>
                <w:kern w:val="0"/>
                <w:sz w:val="24"/>
                <w:highlight w:val="none"/>
                <w:lang w:val="en-US" w:eastAsia="zh-CN"/>
              </w:rPr>
              <w:t>投标</w:t>
            </w:r>
            <w:r>
              <w:rPr>
                <w:rFonts w:hint="eastAsia" w:ascii="宋体" w:hAnsi="宋体" w:eastAsia="宋体" w:cs="宋体"/>
                <w:color w:val="auto"/>
                <w:kern w:val="0"/>
                <w:sz w:val="24"/>
                <w:highlight w:val="none"/>
              </w:rPr>
              <w:t>报价得分也相等的，按照技术文件优劣进行排序，如果还相同，则由采购人自行确定。</w:t>
            </w:r>
          </w:p>
          <w:p w14:paraId="2EB97C2E">
            <w:pPr>
              <w:autoSpaceDE w:val="0"/>
              <w:autoSpaceDN w:val="0"/>
              <w:adjustRightInd w:val="0"/>
              <w:snapToGri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4）各种计算采用插入法，最终结果数字</w:t>
            </w:r>
            <w:r>
              <w:rPr>
                <w:rFonts w:hint="eastAsia" w:ascii="宋体" w:hAnsi="宋体" w:eastAsia="宋体" w:cs="宋体"/>
                <w:color w:val="auto"/>
                <w:kern w:val="0"/>
                <w:sz w:val="24"/>
                <w:highlight w:val="none"/>
                <w:lang w:eastAsia="zh-CN"/>
              </w:rPr>
              <w:t>保留两位</w:t>
            </w:r>
            <w:r>
              <w:rPr>
                <w:rFonts w:hint="eastAsia" w:ascii="宋体" w:hAnsi="宋体" w:eastAsia="宋体" w:cs="宋体"/>
                <w:color w:val="auto"/>
                <w:kern w:val="0"/>
                <w:sz w:val="24"/>
                <w:highlight w:val="none"/>
              </w:rPr>
              <w:t>小数，第三位“四舍五入”。</w:t>
            </w:r>
          </w:p>
          <w:p w14:paraId="4399A0F6">
            <w:pPr>
              <w:autoSpaceDE w:val="0"/>
              <w:autoSpaceDN w:val="0"/>
              <w:adjustRightInd w:val="0"/>
              <w:snapToGrid w:val="0"/>
              <w:spacing w:line="360" w:lineRule="auto"/>
              <w:ind w:firstLine="48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评委会二分之一以上人员认为有串标、弄虚作假嫌疑或严重脱离市场价的</w:t>
            </w:r>
            <w:r>
              <w:rPr>
                <w:rFonts w:hint="eastAsia" w:ascii="宋体" w:hAnsi="宋体" w:eastAsia="宋体" w:cs="宋体"/>
                <w:color w:val="auto"/>
                <w:kern w:val="0"/>
                <w:sz w:val="24"/>
                <w:highlight w:val="none"/>
                <w:lang w:val="en-US" w:eastAsia="zh-CN"/>
              </w:rPr>
              <w:t>投标</w:t>
            </w:r>
            <w:r>
              <w:rPr>
                <w:rFonts w:hint="eastAsia" w:ascii="宋体" w:hAnsi="宋体" w:eastAsia="宋体" w:cs="宋体"/>
                <w:color w:val="auto"/>
                <w:kern w:val="0"/>
                <w:sz w:val="24"/>
                <w:highlight w:val="none"/>
              </w:rPr>
              <w:t>，该供应商不得作为成交候选人。</w:t>
            </w:r>
            <w:r>
              <w:rPr>
                <w:rFonts w:hint="eastAsia" w:ascii="宋体" w:hAnsi="宋体" w:eastAsia="宋体" w:cs="宋体"/>
                <w:color w:val="auto"/>
                <w:kern w:val="0"/>
                <w:sz w:val="24"/>
                <w:highlight w:val="none"/>
                <w:lang w:val="en-US" w:eastAsia="zh-CN"/>
              </w:rPr>
              <w:t xml:space="preserve"> </w:t>
            </w:r>
          </w:p>
          <w:p w14:paraId="45434A77">
            <w:pPr>
              <w:keepNext w:val="0"/>
              <w:keepLines w:val="0"/>
              <w:pageBreakBefore w:val="0"/>
              <w:kinsoku/>
              <w:wordWrap/>
              <w:overflowPunct/>
              <w:topLinePunct w:val="0"/>
              <w:autoSpaceDE/>
              <w:autoSpaceDN/>
              <w:bidi w:val="0"/>
              <w:adjustRightInd w:val="0"/>
              <w:snapToGrid w:val="0"/>
              <w:spacing w:line="240" w:lineRule="auto"/>
              <w:ind w:firstLine="480" w:firstLineChars="200"/>
              <w:jc w:val="both"/>
              <w:textAlignment w:val="auto"/>
              <w:rPr>
                <w:rFonts w:hint="eastAsia" w:ascii="宋体" w:hAnsi="宋体" w:eastAsia="宋体" w:cs="宋体"/>
                <w:spacing w:val="-6"/>
                <w:kern w:val="2"/>
                <w:sz w:val="24"/>
                <w:lang w:val="en-US" w:eastAsia="zh-CN" w:bidi="ar-SA"/>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由于</w:t>
            </w:r>
            <w:r>
              <w:rPr>
                <w:rFonts w:hint="eastAsia" w:ascii="宋体" w:hAnsi="宋体" w:eastAsia="宋体" w:cs="宋体"/>
                <w:color w:val="auto"/>
                <w:kern w:val="0"/>
                <w:sz w:val="24"/>
                <w:highlight w:val="none"/>
                <w:lang w:val="en-US" w:eastAsia="zh-CN"/>
              </w:rPr>
              <w:t>投标</w:t>
            </w:r>
            <w:r>
              <w:rPr>
                <w:rFonts w:hint="eastAsia" w:ascii="宋体" w:hAnsi="宋体" w:eastAsia="宋体" w:cs="宋体"/>
                <w:color w:val="auto"/>
                <w:kern w:val="0"/>
                <w:sz w:val="24"/>
                <w:highlight w:val="none"/>
              </w:rPr>
              <w:t>文件有矛盾，造成对供应商不利的评标结果，由供应商自负。</w:t>
            </w:r>
          </w:p>
        </w:tc>
      </w:tr>
    </w:tbl>
    <w:p w14:paraId="08F20C0E">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lang w:val="en-US" w:eastAsia="zh-CN"/>
        </w:rPr>
        <w:t>7.</w:t>
      </w:r>
      <w:r>
        <w:rPr>
          <w:rFonts w:hint="eastAsia" w:ascii="宋体" w:hAnsi="宋体" w:eastAsia="宋体" w:cs="Times New Roman"/>
          <w:sz w:val="28"/>
          <w:szCs w:val="28"/>
        </w:rPr>
        <w:t>关于对</w:t>
      </w:r>
      <w:r>
        <w:rPr>
          <w:rFonts w:hint="eastAsia" w:ascii="宋体" w:hAnsi="宋体" w:eastAsia="宋体" w:cs="Times New Roman"/>
          <w:sz w:val="28"/>
          <w:szCs w:val="28"/>
          <w:lang w:eastAsia="zh-CN"/>
        </w:rPr>
        <w:t>中小企业、</w:t>
      </w:r>
      <w:r>
        <w:rPr>
          <w:rFonts w:hint="eastAsia" w:ascii="宋体" w:hAnsi="宋体" w:eastAsia="宋体" w:cs="Times New Roman"/>
          <w:sz w:val="28"/>
          <w:szCs w:val="28"/>
          <w:lang w:val="en-US" w:eastAsia="zh-CN"/>
        </w:rPr>
        <w:t>监狱企业及残疾人企业</w:t>
      </w:r>
      <w:r>
        <w:rPr>
          <w:rFonts w:hint="eastAsia" w:ascii="宋体" w:hAnsi="宋体" w:eastAsia="宋体" w:cs="Times New Roman"/>
          <w:sz w:val="28"/>
          <w:szCs w:val="28"/>
        </w:rPr>
        <w:t>的优惠政策</w:t>
      </w:r>
    </w:p>
    <w:p w14:paraId="6FF8ED7A">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7-1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中小企业报价给予10%—20%（工程项目为3%—5%）的扣除，用扣除后的价格参加评审。中小企业不得将合同分包给大中型企业，中型企业不得将合同分包给大型企业。</w:t>
      </w:r>
    </w:p>
    <w:p w14:paraId="100102AC">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7-2根据财政部、司法部联合下发的《关于政府采购支持监狱企业发展有关问题的通知》（财库〔2014〕68号）的规定，监狱企业视同小型、微型企业。</w:t>
      </w:r>
    </w:p>
    <w:p w14:paraId="66FDE47B">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3EE5D88">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7-4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47082F6B">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cs="Times New Roman"/>
          <w:sz w:val="28"/>
          <w:szCs w:val="28"/>
          <w:lang w:val="en-US" w:eastAsia="zh-CN"/>
        </w:rPr>
      </w:pPr>
      <w:r>
        <w:rPr>
          <w:rFonts w:hint="eastAsia" w:ascii="宋体" w:hAnsi="宋体" w:eastAsia="宋体" w:cs="Times New Roman"/>
          <w:sz w:val="28"/>
          <w:szCs w:val="28"/>
          <w:lang w:val="en-US" w:eastAsia="zh-CN"/>
        </w:rPr>
        <w:t>7-5本项目价格扣除比例及价格分加分比例：根据《政府采购促进中小企业发展管理办法》（财库〔2020〕46号）的规定，中小企业报价给予中小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作为其价格分；未提供中小企业声明函的或未按招标文件设定的分项报价表进行分类填报的（招标文件未设定分项报价表的除外）不享受价格折扣。</w:t>
      </w:r>
    </w:p>
    <w:p w14:paraId="70C9755F">
      <w:pPr>
        <w:keepNext w:val="0"/>
        <w:keepLines w:val="0"/>
        <w:pageBreakBefore w:val="0"/>
        <w:widowControl w:val="0"/>
        <w:kinsoku/>
        <w:wordWrap/>
        <w:overflowPunct/>
        <w:topLinePunct w:val="0"/>
        <w:autoSpaceDE/>
        <w:autoSpaceDN/>
        <w:bidi w:val="0"/>
        <w:adjustRightInd/>
        <w:spacing w:line="520" w:lineRule="exact"/>
        <w:ind w:firstLine="560" w:firstLineChars="200"/>
        <w:jc w:val="both"/>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8.关于节能、环保、绿色产品</w:t>
      </w:r>
    </w:p>
    <w:p w14:paraId="48DC2197">
      <w:pPr>
        <w:keepNext w:val="0"/>
        <w:keepLines w:val="0"/>
        <w:pageBreakBefore w:val="0"/>
        <w:widowControl w:val="0"/>
        <w:kinsoku/>
        <w:wordWrap/>
        <w:overflowPunct/>
        <w:topLinePunct w:val="0"/>
        <w:autoSpaceDE/>
        <w:autoSpaceDN/>
        <w:bidi w:val="0"/>
        <w:adjustRightInd/>
        <w:spacing w:line="520" w:lineRule="exact"/>
        <w:ind w:firstLine="560" w:firstLineChars="200"/>
        <w:jc w:val="both"/>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根据财政部、国家发展改革委《关于印发〈节能产品政府采购实施意见〉的通知》（财库〔2004〕185号）规定“政府采购属于节能清单中产品时，在技术、服务等指标同等条件下，应当优先采购节能清单所列的节能产品。”</w:t>
      </w:r>
    </w:p>
    <w:p w14:paraId="7D86618C">
      <w:pPr>
        <w:keepNext w:val="0"/>
        <w:keepLines w:val="0"/>
        <w:pageBreakBefore w:val="0"/>
        <w:widowControl w:val="0"/>
        <w:kinsoku/>
        <w:wordWrap/>
        <w:overflowPunct/>
        <w:topLinePunct w:val="0"/>
        <w:autoSpaceDE/>
        <w:autoSpaceDN/>
        <w:bidi w:val="0"/>
        <w:adjustRightInd/>
        <w:spacing w:line="520" w:lineRule="exact"/>
        <w:ind w:firstLine="560" w:firstLineChars="200"/>
        <w:jc w:val="both"/>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根据财政部、环境保护部联合印发《关于环境标志产品政府采购实施的意见》（财库〔2006〕90号）规定“采购人采购的产品属于环境标志产品政府采购清单中品目的，在性能、技术、服务等指标同等条件下，应当优先采购清单中的产品。”</w:t>
      </w:r>
    </w:p>
    <w:p w14:paraId="712E8F20">
      <w:pPr>
        <w:keepNext w:val="0"/>
        <w:keepLines w:val="0"/>
        <w:pageBreakBefore w:val="0"/>
        <w:widowControl w:val="0"/>
        <w:kinsoku/>
        <w:wordWrap/>
        <w:overflowPunct/>
        <w:topLinePunct w:val="0"/>
        <w:autoSpaceDE/>
        <w:autoSpaceDN/>
        <w:bidi w:val="0"/>
        <w:adjustRightInd/>
        <w:spacing w:line="520" w:lineRule="exact"/>
        <w:ind w:firstLine="560" w:firstLineChars="200"/>
        <w:jc w:val="both"/>
        <w:textAlignment w:val="auto"/>
        <w:rPr>
          <w:rFonts w:hint="eastAsia" w:ascii="宋体" w:hAnsi="宋体" w:eastAsia="宋体" w:cs="Times New Roman"/>
          <w:kern w:val="2"/>
          <w:sz w:val="28"/>
          <w:szCs w:val="28"/>
          <w:lang w:val="en-US" w:eastAsia="zh-CN" w:bidi="ar-SA"/>
        </w:rPr>
      </w:pPr>
      <w:r>
        <w:rPr>
          <w:rFonts w:hint="eastAsia" w:ascii="宋体" w:hAnsi="宋体" w:eastAsia="宋体" w:cs="Times New Roman"/>
          <w:kern w:val="2"/>
          <w:sz w:val="28"/>
          <w:szCs w:val="28"/>
          <w:lang w:val="en-US" w:eastAsia="zh-CN" w:bidi="ar-SA"/>
        </w:rPr>
        <w:t>根据国务院办公厅《关于建立政府强制采购节能产品制度的通知》（国办发〔2007〕51号）有关要求，采购人需下载的产品属于政府强制采购节能产品范围应当在清单之内采购。节能清单中无对应细化分类且节能清单中的产品确实无法满足工作需要的，允许在节能清单之外采购。</w:t>
      </w:r>
    </w:p>
    <w:p w14:paraId="42D0DEAA">
      <w:pPr>
        <w:keepNext w:val="0"/>
        <w:keepLines w:val="0"/>
        <w:pageBreakBefore w:val="0"/>
        <w:widowControl w:val="0"/>
        <w:kinsoku/>
        <w:wordWrap/>
        <w:overflowPunct/>
        <w:topLinePunct w:val="0"/>
        <w:autoSpaceDE/>
        <w:autoSpaceDN/>
        <w:bidi w:val="0"/>
        <w:adjustRightInd/>
        <w:spacing w:line="520" w:lineRule="exact"/>
        <w:ind w:firstLine="560" w:firstLineChars="200"/>
        <w:jc w:val="both"/>
        <w:textAlignment w:val="auto"/>
        <w:rPr>
          <w:rFonts w:hint="default" w:ascii="Calibri" w:hAnsi="Calibri" w:eastAsia="宋体" w:cs="Times New Roman"/>
          <w:kern w:val="2"/>
          <w:sz w:val="21"/>
          <w:szCs w:val="24"/>
          <w:lang w:val="en-US" w:eastAsia="zh-CN" w:bidi="ar-SA"/>
        </w:rPr>
      </w:pPr>
      <w:r>
        <w:rPr>
          <w:rFonts w:hint="eastAsia" w:ascii="宋体" w:hAnsi="宋体" w:eastAsia="宋体" w:cs="Times New Roman"/>
          <w:kern w:val="2"/>
          <w:sz w:val="28"/>
          <w:szCs w:val="28"/>
          <w:lang w:val="en-US" w:eastAsia="zh-CN" w:bidi="ar-SA"/>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B591A">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eastAsia="宋体" w:cs="Times New Roman"/>
          <w:sz w:val="28"/>
          <w:szCs w:val="28"/>
        </w:rPr>
        <w:t>陕西省</w:t>
      </w:r>
      <w:r>
        <w:rPr>
          <w:rFonts w:hint="eastAsia" w:ascii="宋体" w:hAnsi="宋体" w:eastAsia="宋体" w:cs="Times New Roman"/>
          <w:sz w:val="28"/>
          <w:szCs w:val="28"/>
          <w:lang w:eastAsia="zh-CN"/>
        </w:rPr>
        <w:t>中小企业</w:t>
      </w:r>
      <w:r>
        <w:rPr>
          <w:rFonts w:hint="eastAsia" w:ascii="宋体" w:hAnsi="宋体" w:eastAsia="宋体" w:cs="Times New Roman"/>
          <w:sz w:val="28"/>
          <w:szCs w:val="28"/>
        </w:rPr>
        <w:t>政府采购信用融资</w:t>
      </w:r>
    </w:p>
    <w:p w14:paraId="437971C7">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w:t>
      </w:r>
      <w:r>
        <w:rPr>
          <w:rFonts w:hint="eastAsia" w:ascii="宋体" w:hAnsi="宋体" w:eastAsia="宋体" w:cs="Times New Roman"/>
          <w:sz w:val="28"/>
          <w:szCs w:val="28"/>
          <w:lang w:eastAsia="zh-CN"/>
        </w:rPr>
        <w:t>中小企业</w:t>
      </w:r>
      <w:r>
        <w:rPr>
          <w:rFonts w:hint="eastAsia" w:ascii="宋体" w:hAnsi="宋体" w:eastAsia="宋体" w:cs="Times New Roman"/>
          <w:sz w:val="28"/>
          <w:szCs w:val="28"/>
        </w:rPr>
        <w:t>发展的政策措施，积极发挥政府采购政策功能，有效缓解</w:t>
      </w:r>
      <w:r>
        <w:rPr>
          <w:rFonts w:hint="eastAsia" w:ascii="宋体" w:hAnsi="宋体" w:eastAsia="宋体" w:cs="Times New Roman"/>
          <w:sz w:val="28"/>
          <w:szCs w:val="28"/>
          <w:lang w:eastAsia="zh-CN"/>
        </w:rPr>
        <w:t>中小企业</w:t>
      </w:r>
      <w:r>
        <w:rPr>
          <w:rFonts w:hint="eastAsia" w:ascii="宋体" w:hAnsi="宋体" w:eastAsia="宋体" w:cs="Times New Roman"/>
          <w:sz w:val="28"/>
          <w:szCs w:val="28"/>
        </w:rPr>
        <w:t>融资难、融资贵问题，根据中办、国办《关于促进</w:t>
      </w:r>
      <w:r>
        <w:rPr>
          <w:rFonts w:hint="eastAsia" w:ascii="宋体" w:hAnsi="宋体" w:eastAsia="宋体" w:cs="Times New Roman"/>
          <w:sz w:val="28"/>
          <w:szCs w:val="28"/>
          <w:lang w:eastAsia="zh-CN"/>
        </w:rPr>
        <w:t>中小企业</w:t>
      </w:r>
      <w:r>
        <w:rPr>
          <w:rFonts w:hint="eastAsia" w:ascii="宋体" w:hAnsi="宋体" w:eastAsia="宋体" w:cs="Times New Roman"/>
          <w:sz w:val="28"/>
          <w:szCs w:val="28"/>
        </w:rPr>
        <w:t>健康发展的指导意见》、财政部、工信部《政府采购促进</w:t>
      </w:r>
      <w:r>
        <w:rPr>
          <w:rFonts w:hint="eastAsia" w:ascii="宋体" w:hAnsi="宋体" w:eastAsia="宋体" w:cs="Times New Roman"/>
          <w:sz w:val="28"/>
          <w:szCs w:val="28"/>
          <w:lang w:eastAsia="zh-CN"/>
        </w:rPr>
        <w:t>中小企业</w:t>
      </w:r>
      <w:r>
        <w:rPr>
          <w:rFonts w:hint="eastAsia" w:ascii="宋体" w:hAnsi="宋体" w:eastAsia="宋体" w:cs="Times New Roman"/>
          <w:sz w:val="28"/>
          <w:szCs w:val="28"/>
        </w:rPr>
        <w:t>发展管理办法》（财库〔2020〕46 号）、《陕西省</w:t>
      </w:r>
      <w:r>
        <w:rPr>
          <w:rFonts w:hint="eastAsia" w:ascii="宋体" w:hAnsi="宋体" w:eastAsia="宋体" w:cs="Times New Roman"/>
          <w:sz w:val="28"/>
          <w:szCs w:val="28"/>
          <w:lang w:eastAsia="zh-CN"/>
        </w:rPr>
        <w:t>中小企业</w:t>
      </w:r>
      <w:r>
        <w:rPr>
          <w:rFonts w:hint="eastAsia" w:ascii="宋体" w:hAnsi="宋体" w:eastAsia="宋体" w:cs="Times New Roman"/>
          <w:sz w:val="28"/>
          <w:szCs w:val="28"/>
        </w:rPr>
        <w:t>政府采购信用融资办法》（陕财办采[2018]23 号）、《陕西省财政厅关于加快推进我省</w:t>
      </w:r>
      <w:r>
        <w:rPr>
          <w:rFonts w:hint="eastAsia" w:ascii="宋体" w:hAnsi="宋体" w:eastAsia="宋体" w:cs="Times New Roman"/>
          <w:sz w:val="28"/>
          <w:szCs w:val="28"/>
          <w:lang w:eastAsia="zh-CN"/>
        </w:rPr>
        <w:t>中小企业</w:t>
      </w:r>
      <w:r>
        <w:rPr>
          <w:rFonts w:hint="eastAsia" w:ascii="宋体" w:hAnsi="宋体" w:eastAsia="宋体" w:cs="Times New Roman"/>
          <w:sz w:val="28"/>
          <w:szCs w:val="28"/>
        </w:rPr>
        <w:t xml:space="preserve">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5B32BD5C">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9A75F36">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10.</w:t>
      </w:r>
      <w:r>
        <w:rPr>
          <w:rFonts w:hint="eastAsia" w:ascii="宋体" w:hAnsi="宋体" w:eastAsia="宋体" w:cs="Times New Roman"/>
          <w:sz w:val="28"/>
          <w:szCs w:val="28"/>
        </w:rPr>
        <w:t>磋商小组对进入详细评审的投标人进行综合评分，根据得分由高到低，推荐出一个以上三个以下</w:t>
      </w:r>
      <w:r>
        <w:rPr>
          <w:rFonts w:hint="eastAsia" w:ascii="宋体" w:hAnsi="宋体" w:eastAsia="宋体" w:cs="Times New Roman"/>
          <w:sz w:val="28"/>
          <w:szCs w:val="28"/>
          <w:lang w:eastAsia="zh-CN"/>
        </w:rPr>
        <w:t>成交</w:t>
      </w:r>
      <w:r>
        <w:rPr>
          <w:rFonts w:hint="eastAsia" w:ascii="宋体" w:hAnsi="宋体" w:eastAsia="宋体" w:cs="Times New Roman"/>
          <w:sz w:val="28"/>
          <w:szCs w:val="28"/>
        </w:rPr>
        <w:t>候选单位。如果综合评分出现两个投标人得分相同的情况，按下列顺序排列：</w:t>
      </w:r>
    </w:p>
    <w:p w14:paraId="1358CCD9">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(1) 投标价格低的；</w:t>
      </w:r>
    </w:p>
    <w:p w14:paraId="3BE6E8FC">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(2) 技术评估得分高的；</w:t>
      </w:r>
    </w:p>
    <w:p w14:paraId="7FD4BB82">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cs="Times New Roman"/>
          <w:sz w:val="28"/>
          <w:szCs w:val="28"/>
        </w:rPr>
        <w:t>(3) 服务承诺优的。</w:t>
      </w:r>
    </w:p>
    <w:p w14:paraId="2C78633B">
      <w:pPr>
        <w:keepNext w:val="0"/>
        <w:keepLines w:val="0"/>
        <w:pageBreakBefore w:val="0"/>
        <w:widowControl w:val="0"/>
        <w:kinsoku/>
        <w:wordWrap/>
        <w:overflowPunct/>
        <w:topLinePunct w:val="0"/>
        <w:autoSpaceDE/>
        <w:autoSpaceDN/>
        <w:bidi w:val="0"/>
        <w:adjustRightInd/>
        <w:snapToGrid w:val="0"/>
        <w:spacing w:line="520" w:lineRule="exact"/>
        <w:ind w:firstLine="562" w:firstLineChars="200"/>
        <w:textAlignment w:val="auto"/>
        <w:rPr>
          <w:rFonts w:ascii="宋体" w:hAnsi="Calibri" w:eastAsia="宋体" w:cs="Times New Roman"/>
          <w:b/>
          <w:sz w:val="28"/>
          <w:szCs w:val="28"/>
        </w:rPr>
      </w:pPr>
      <w:r>
        <w:rPr>
          <w:rFonts w:hint="eastAsia" w:ascii="宋体" w:hAnsi="宋体" w:eastAsia="宋体" w:cs="Times New Roman"/>
          <w:b/>
          <w:sz w:val="28"/>
          <w:szCs w:val="28"/>
          <w:lang w:val="en-US" w:eastAsia="zh-CN"/>
        </w:rPr>
        <w:t>七</w:t>
      </w:r>
      <w:r>
        <w:rPr>
          <w:rFonts w:hint="eastAsia" w:ascii="宋体" w:hAnsi="宋体" w:eastAsia="宋体" w:cs="Times New Roman"/>
          <w:b/>
          <w:sz w:val="28"/>
          <w:szCs w:val="28"/>
        </w:rPr>
        <w:t>、确定成交单位</w:t>
      </w:r>
    </w:p>
    <w:p w14:paraId="547BC261">
      <w:pPr>
        <w:keepNext w:val="0"/>
        <w:keepLines w:val="0"/>
        <w:pageBreakBefore w:val="0"/>
        <w:widowControl w:val="0"/>
        <w:kinsoku/>
        <w:wordWrap/>
        <w:overflowPunct/>
        <w:topLinePunct w:val="0"/>
        <w:autoSpaceDE/>
        <w:autoSpaceDN/>
        <w:bidi w:val="0"/>
        <w:adjustRightInd w:val="0"/>
        <w:snapToGrid w:val="0"/>
        <w:spacing w:line="520" w:lineRule="exact"/>
        <w:ind w:firstLine="646"/>
        <w:textAlignment w:val="auto"/>
        <w:rPr>
          <w:rFonts w:ascii="宋体" w:hAnsi="Calibri" w:eastAsia="宋体" w:cs="Times New Roman"/>
          <w:sz w:val="28"/>
          <w:szCs w:val="28"/>
        </w:rPr>
      </w:pPr>
      <w:r>
        <w:rPr>
          <w:rFonts w:ascii="宋体" w:hAnsi="宋体" w:eastAsia="宋体" w:cs="Times New Roman"/>
          <w:sz w:val="28"/>
          <w:szCs w:val="28"/>
        </w:rPr>
        <w:t>1</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依据评审结果写出磋商结果报告，送采购人。</w:t>
      </w:r>
    </w:p>
    <w:p w14:paraId="7D3BFA82">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outlineLvl w:val="0"/>
        <w:rPr>
          <w:rFonts w:ascii="宋体" w:hAnsi="Calibri" w:eastAsia="宋体" w:cs="Times New Roman"/>
          <w:sz w:val="28"/>
          <w:szCs w:val="28"/>
        </w:rPr>
      </w:pPr>
      <w:r>
        <w:rPr>
          <w:rFonts w:ascii="宋体" w:hAnsi="宋体" w:eastAsia="宋体" w:cs="Times New Roman"/>
          <w:sz w:val="28"/>
          <w:szCs w:val="28"/>
        </w:rPr>
        <w:t>2</w:t>
      </w:r>
      <w:r>
        <w:rPr>
          <w:rFonts w:hint="eastAsia" w:ascii="宋体" w:hAnsi="宋体" w:eastAsia="宋体" w:cs="Times New Roman"/>
          <w:sz w:val="28"/>
          <w:szCs w:val="28"/>
          <w:lang w:val="en-US" w:eastAsia="zh-CN"/>
        </w:rPr>
        <w:t>.</w:t>
      </w:r>
      <w:r>
        <w:rPr>
          <w:rFonts w:hint="eastAsia" w:ascii="宋体" w:hAnsi="宋体" w:eastAsia="宋体" w:cs="Times New Roman"/>
          <w:sz w:val="28"/>
          <w:szCs w:val="28"/>
        </w:rPr>
        <w:t>在竞争性磋商文件规定的有效期内，采购人在审查磋商结果报告的基础上确定成交单位，磋商组织单位接到回复后，向确定的成交单位发出“成交通知书”。</w:t>
      </w:r>
    </w:p>
    <w:p w14:paraId="34731346">
      <w:pPr>
        <w:keepNext w:val="0"/>
        <w:keepLines w:val="0"/>
        <w:pageBreakBefore w:val="0"/>
        <w:widowControl w:val="0"/>
        <w:kinsoku/>
        <w:wordWrap/>
        <w:overflowPunct/>
        <w:topLinePunct w:val="0"/>
        <w:autoSpaceDE/>
        <w:autoSpaceDN/>
        <w:bidi w:val="0"/>
        <w:adjustRightInd w:val="0"/>
        <w:snapToGrid w:val="0"/>
        <w:spacing w:line="520" w:lineRule="exact"/>
        <w:ind w:left="570"/>
        <w:textAlignment w:val="auto"/>
        <w:outlineLvl w:val="0"/>
        <w:rPr>
          <w:rFonts w:ascii="宋体" w:hAnsi="Calibri" w:eastAsia="宋体" w:cs="Times New Roman"/>
          <w:b/>
          <w:sz w:val="28"/>
          <w:szCs w:val="28"/>
        </w:rPr>
      </w:pPr>
      <w:r>
        <w:rPr>
          <w:rFonts w:hint="eastAsia" w:ascii="宋体" w:hAnsi="宋体" w:eastAsia="宋体" w:cs="Times New Roman"/>
          <w:b/>
          <w:sz w:val="28"/>
          <w:szCs w:val="28"/>
          <w:lang w:val="en-US" w:eastAsia="zh-CN"/>
        </w:rPr>
        <w:t>八</w:t>
      </w:r>
      <w:r>
        <w:rPr>
          <w:rFonts w:hint="eastAsia" w:ascii="宋体" w:hAnsi="宋体" w:eastAsia="宋体" w:cs="Times New Roman"/>
          <w:b/>
          <w:sz w:val="28"/>
          <w:szCs w:val="28"/>
        </w:rPr>
        <w:t>、合同</w:t>
      </w:r>
    </w:p>
    <w:p w14:paraId="69A753D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Calibri" w:eastAsia="宋体" w:cs="Times New Roman"/>
          <w:sz w:val="28"/>
          <w:szCs w:val="28"/>
          <w:u w:val="single"/>
          <w:lang w:eastAsia="zh-CN"/>
        </w:rPr>
      </w:pPr>
      <w:r>
        <w:rPr>
          <w:rFonts w:ascii="宋体" w:hAnsi="Calibri" w:eastAsia="宋体" w:cs="Times New Roman"/>
          <w:sz w:val="28"/>
          <w:szCs w:val="28"/>
          <w:u w:val="single"/>
        </w:rPr>
        <w:t>1</w:t>
      </w:r>
      <w:r>
        <w:rPr>
          <w:rFonts w:hint="eastAsia" w:ascii="宋体" w:hAnsi="Calibri" w:eastAsia="宋体" w:cs="Times New Roman"/>
          <w:sz w:val="28"/>
          <w:szCs w:val="28"/>
          <w:u w:val="single"/>
          <w:lang w:val="en-US" w:eastAsia="zh-CN"/>
        </w:rPr>
        <w:t>.</w:t>
      </w:r>
      <w:r>
        <w:rPr>
          <w:rFonts w:hint="eastAsia" w:ascii="宋体" w:hAnsi="Calibri" w:eastAsia="宋体" w:cs="Times New Roman"/>
          <w:sz w:val="28"/>
          <w:szCs w:val="28"/>
          <w:u w:val="single"/>
          <w:lang w:eastAsia="zh-CN"/>
        </w:rPr>
        <w:t>请</w:t>
      </w:r>
      <w:r>
        <w:rPr>
          <w:rFonts w:hint="eastAsia" w:ascii="宋体" w:hAnsi="Calibri" w:eastAsia="宋体" w:cs="Times New Roman"/>
          <w:sz w:val="28"/>
          <w:szCs w:val="28"/>
          <w:u w:val="single"/>
          <w:lang w:val="en-US" w:eastAsia="zh-CN"/>
        </w:rPr>
        <w:t>成交</w:t>
      </w:r>
      <w:r>
        <w:rPr>
          <w:rFonts w:hint="eastAsia" w:ascii="宋体" w:hAnsi="Calibri" w:eastAsia="宋体" w:cs="Times New Roman"/>
          <w:sz w:val="28"/>
          <w:szCs w:val="28"/>
          <w:u w:val="single"/>
          <w:lang w:eastAsia="zh-CN"/>
        </w:rPr>
        <w:t>单位在</w:t>
      </w:r>
      <w:r>
        <w:rPr>
          <w:rFonts w:hint="eastAsia" w:ascii="宋体" w:hAnsi="Calibri" w:eastAsia="宋体" w:cs="Times New Roman"/>
          <w:sz w:val="28"/>
          <w:szCs w:val="28"/>
          <w:u w:val="single"/>
          <w:lang w:val="en-US" w:eastAsia="zh-CN"/>
        </w:rPr>
        <w:t>成交</w:t>
      </w:r>
      <w:r>
        <w:rPr>
          <w:rFonts w:hint="eastAsia" w:ascii="宋体" w:hAnsi="Calibri" w:eastAsia="宋体" w:cs="Times New Roman"/>
          <w:sz w:val="28"/>
          <w:szCs w:val="28"/>
          <w:u w:val="single"/>
          <w:lang w:eastAsia="zh-CN"/>
        </w:rPr>
        <w:t>公示期结束后（一个工作日），前往代理机构领取成交通知书，同时请递交</w:t>
      </w:r>
      <w:r>
        <w:rPr>
          <w:rFonts w:hint="eastAsia" w:ascii="宋体" w:hAnsi="Calibri" w:eastAsia="宋体" w:cs="Times New Roman"/>
          <w:sz w:val="28"/>
          <w:szCs w:val="28"/>
          <w:u w:val="single"/>
          <w:lang w:val="en-US" w:eastAsia="zh-CN"/>
        </w:rPr>
        <w:t>两</w:t>
      </w:r>
      <w:r>
        <w:rPr>
          <w:rFonts w:hint="eastAsia" w:ascii="宋体" w:hAnsi="Calibri" w:eastAsia="宋体" w:cs="Times New Roman"/>
          <w:sz w:val="28"/>
          <w:szCs w:val="28"/>
          <w:u w:val="single"/>
          <w:lang w:eastAsia="zh-CN"/>
        </w:rPr>
        <w:t>份有效的纸质版投标文件（一正</w:t>
      </w:r>
      <w:r>
        <w:rPr>
          <w:rFonts w:hint="eastAsia" w:ascii="宋体" w:hAnsi="Calibri" w:eastAsia="宋体" w:cs="Times New Roman"/>
          <w:sz w:val="28"/>
          <w:szCs w:val="28"/>
          <w:u w:val="single"/>
          <w:lang w:val="en-US" w:eastAsia="zh-CN"/>
        </w:rPr>
        <w:t>一</w:t>
      </w:r>
      <w:r>
        <w:rPr>
          <w:rFonts w:hint="eastAsia" w:ascii="宋体" w:hAnsi="Calibri" w:eastAsia="宋体" w:cs="Times New Roman"/>
          <w:sz w:val="28"/>
          <w:szCs w:val="28"/>
          <w:u w:val="single"/>
          <w:lang w:eastAsia="zh-CN"/>
        </w:rPr>
        <w:t>副），以供备案、归档使用。</w:t>
      </w:r>
    </w:p>
    <w:p w14:paraId="18D86ED8">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hAnsi="Calibri" w:eastAsia="宋体" w:cs="Times New Roman"/>
          <w:b/>
          <w:bCs/>
          <w:sz w:val="28"/>
          <w:szCs w:val="28"/>
        </w:rPr>
      </w:pPr>
      <w:r>
        <w:rPr>
          <w:rFonts w:hint="eastAsia" w:ascii="宋体" w:hAnsi="Calibri" w:eastAsia="宋体" w:cs="Times New Roman"/>
          <w:b/>
          <w:bCs/>
          <w:sz w:val="28"/>
          <w:szCs w:val="28"/>
          <w:lang w:val="en-US" w:eastAsia="zh-CN"/>
        </w:rPr>
        <w:t>2.</w:t>
      </w:r>
      <w:r>
        <w:rPr>
          <w:rFonts w:hint="eastAsia" w:ascii="宋体" w:hAnsi="Calibri" w:eastAsia="宋体" w:cs="Times New Roman"/>
          <w:b/>
          <w:bCs/>
          <w:sz w:val="28"/>
          <w:szCs w:val="28"/>
          <w:lang w:eastAsia="zh-CN"/>
        </w:rPr>
        <w:t>成交通知书</w:t>
      </w:r>
      <w:r>
        <w:rPr>
          <w:rFonts w:hint="eastAsia" w:ascii="宋体" w:hAnsi="Calibri" w:eastAsia="宋体" w:cs="Times New Roman"/>
          <w:b/>
          <w:bCs/>
          <w:sz w:val="28"/>
          <w:szCs w:val="28"/>
        </w:rPr>
        <w:t>发出后，</w:t>
      </w:r>
      <w:r>
        <w:rPr>
          <w:rFonts w:hint="eastAsia" w:ascii="宋体" w:hAnsi="Calibri" w:eastAsia="宋体" w:cs="Times New Roman"/>
          <w:b/>
          <w:bCs/>
          <w:sz w:val="28"/>
          <w:szCs w:val="28"/>
          <w:lang w:val="en-US" w:eastAsia="zh-CN"/>
        </w:rPr>
        <w:t>二十五</w:t>
      </w:r>
      <w:r>
        <w:rPr>
          <w:rFonts w:hint="eastAsia" w:ascii="宋体" w:hAnsi="Calibri" w:eastAsia="宋体" w:cs="Times New Roman"/>
          <w:b/>
          <w:bCs/>
          <w:sz w:val="28"/>
          <w:szCs w:val="28"/>
        </w:rPr>
        <w:t>日内</w:t>
      </w:r>
      <w:r>
        <w:rPr>
          <w:rFonts w:hint="eastAsia" w:ascii="宋体" w:hAnsi="Calibri" w:eastAsia="宋体" w:cs="Times New Roman"/>
          <w:b/>
          <w:bCs/>
          <w:sz w:val="28"/>
          <w:szCs w:val="28"/>
          <w:lang w:eastAsia="zh-CN"/>
        </w:rPr>
        <w:t>成交单位</w:t>
      </w:r>
      <w:r>
        <w:rPr>
          <w:rFonts w:hint="eastAsia" w:ascii="宋体" w:hAnsi="Calibri" w:eastAsia="宋体" w:cs="Times New Roman"/>
          <w:b/>
          <w:bCs/>
          <w:sz w:val="28"/>
          <w:szCs w:val="28"/>
        </w:rPr>
        <w:t>与</w:t>
      </w:r>
      <w:r>
        <w:rPr>
          <w:rFonts w:hint="eastAsia" w:ascii="宋体" w:hAnsi="Calibri" w:eastAsia="宋体" w:cs="Times New Roman"/>
          <w:b/>
          <w:bCs/>
          <w:sz w:val="28"/>
          <w:szCs w:val="28"/>
          <w:lang w:val="en-US" w:eastAsia="zh-CN"/>
        </w:rPr>
        <w:t>采购单位</w:t>
      </w:r>
      <w:r>
        <w:rPr>
          <w:rFonts w:hint="eastAsia" w:ascii="宋体" w:hAnsi="Calibri" w:eastAsia="宋体" w:cs="Times New Roman"/>
          <w:b/>
          <w:bCs/>
          <w:sz w:val="28"/>
          <w:szCs w:val="28"/>
        </w:rPr>
        <w:t>洽谈合同条款，并签订合同。</w:t>
      </w:r>
      <w:r>
        <w:rPr>
          <w:rFonts w:hint="eastAsia" w:ascii="宋体" w:hAnsi="Calibri" w:eastAsia="宋体" w:cs="Times New Roman"/>
          <w:b/>
          <w:bCs/>
          <w:sz w:val="28"/>
          <w:szCs w:val="28"/>
          <w:lang w:eastAsia="zh-CN"/>
        </w:rPr>
        <w:t>招标文件</w:t>
      </w:r>
      <w:r>
        <w:rPr>
          <w:rFonts w:hint="eastAsia" w:ascii="宋体" w:hAnsi="Calibri" w:eastAsia="宋体" w:cs="Times New Roman"/>
          <w:b/>
          <w:bCs/>
          <w:sz w:val="28"/>
          <w:szCs w:val="28"/>
        </w:rPr>
        <w:t>及</w:t>
      </w:r>
      <w:r>
        <w:rPr>
          <w:rFonts w:hint="eastAsia" w:ascii="宋体" w:hAnsi="Calibri" w:eastAsia="宋体" w:cs="Times New Roman"/>
          <w:b/>
          <w:bCs/>
          <w:sz w:val="28"/>
          <w:szCs w:val="28"/>
          <w:lang w:eastAsia="zh-CN"/>
        </w:rPr>
        <w:t>成交单位投标文件</w:t>
      </w:r>
      <w:r>
        <w:rPr>
          <w:rFonts w:hint="eastAsia" w:ascii="宋体" w:hAnsi="Calibri" w:eastAsia="宋体" w:cs="Times New Roman"/>
          <w:b/>
          <w:bCs/>
          <w:sz w:val="28"/>
          <w:szCs w:val="28"/>
        </w:rPr>
        <w:t>均作为合同的组成部分。</w:t>
      </w:r>
    </w:p>
    <w:p w14:paraId="1E648A8D">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hAnsi="Calibri" w:eastAsia="宋体" w:cs="Times New Roman"/>
          <w:sz w:val="28"/>
          <w:szCs w:val="28"/>
        </w:rPr>
      </w:pPr>
      <w:r>
        <w:rPr>
          <w:rFonts w:hint="eastAsia" w:ascii="宋体" w:hAnsi="Calibri" w:eastAsia="宋体" w:cs="Times New Roman"/>
          <w:sz w:val="28"/>
          <w:szCs w:val="28"/>
          <w:lang w:val="en-US" w:eastAsia="zh-CN"/>
        </w:rPr>
        <w:t>3.</w:t>
      </w:r>
      <w:r>
        <w:rPr>
          <w:rFonts w:hint="eastAsia" w:ascii="宋体" w:hAnsi="Calibri" w:eastAsia="宋体" w:cs="Times New Roman"/>
          <w:sz w:val="28"/>
          <w:szCs w:val="28"/>
        </w:rPr>
        <w:t>监督机构在合同履行期间以及履行期后，可以随时检查项目的执行情况，对采购标准、招标内容进行调查核实，并对发现的问题进行处理。</w:t>
      </w:r>
    </w:p>
    <w:p w14:paraId="455BA159">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Calibri" w:eastAsia="宋体" w:cs="Times New Roman"/>
          <w:b/>
          <w:bCs/>
          <w:sz w:val="28"/>
          <w:szCs w:val="28"/>
        </w:rPr>
      </w:pPr>
      <w:r>
        <w:rPr>
          <w:rFonts w:hint="eastAsia" w:ascii="宋体" w:hAnsi="Calibri" w:eastAsia="宋体" w:cs="Times New Roman"/>
          <w:b/>
          <w:bCs/>
          <w:sz w:val="28"/>
          <w:szCs w:val="28"/>
          <w:lang w:val="en-US" w:eastAsia="zh-CN"/>
        </w:rPr>
        <w:t>九</w:t>
      </w:r>
      <w:r>
        <w:rPr>
          <w:rFonts w:hint="eastAsia" w:ascii="宋体" w:hAnsi="Calibri" w:eastAsia="宋体" w:cs="Times New Roman"/>
          <w:b/>
          <w:bCs/>
          <w:sz w:val="28"/>
          <w:szCs w:val="28"/>
        </w:rPr>
        <w:t>、成交服务费</w:t>
      </w:r>
      <w:r>
        <w:rPr>
          <w:rFonts w:hint="eastAsia" w:ascii="宋体" w:hAnsi="Calibri" w:eastAsia="宋体" w:cs="Times New Roman"/>
          <w:b/>
          <w:bCs/>
          <w:sz w:val="28"/>
          <w:szCs w:val="28"/>
        </w:rPr>
        <w:tab/>
      </w:r>
    </w:p>
    <w:p w14:paraId="577C4234">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Calibri" w:eastAsia="宋体" w:cs="Times New Roman"/>
          <w:b w:val="0"/>
          <w:bCs w:val="0"/>
          <w:sz w:val="28"/>
          <w:szCs w:val="28"/>
        </w:rPr>
      </w:pPr>
      <w:r>
        <w:rPr>
          <w:rFonts w:hint="eastAsia" w:ascii="宋体" w:hAnsi="宋体" w:eastAsia="宋体" w:cs="宋体"/>
          <w:color w:val="333333"/>
          <w:kern w:val="0"/>
          <w:sz w:val="28"/>
          <w:szCs w:val="28"/>
          <w:lang w:val="en-US" w:eastAsia="zh-CN"/>
        </w:rPr>
        <w:t>成交</w:t>
      </w:r>
      <w:r>
        <w:rPr>
          <w:rFonts w:hint="eastAsia" w:ascii="宋体" w:hAnsi="宋体" w:eastAsia="宋体" w:cs="宋体"/>
          <w:color w:val="333333"/>
          <w:kern w:val="0"/>
          <w:sz w:val="28"/>
          <w:szCs w:val="28"/>
        </w:rPr>
        <w:t>服务费依据《政府采购代理机构管理暂行办法》（财库〔2018〕2号）的规定，参照原国家计委《招标代理服务收费管理暂行办法》(计价格〔2002〕1980号)规定的收费标准，</w:t>
      </w:r>
      <w:r>
        <w:rPr>
          <w:rFonts w:hint="eastAsia" w:ascii="宋体" w:hAnsi="宋体" w:eastAsia="宋体" w:cs="宋体"/>
          <w:color w:val="333333"/>
          <w:kern w:val="0"/>
          <w:sz w:val="28"/>
          <w:szCs w:val="28"/>
          <w:lang w:eastAsia="zh-CN"/>
        </w:rPr>
        <w:t>由成交单位</w:t>
      </w:r>
      <w:r>
        <w:rPr>
          <w:rFonts w:hint="eastAsia" w:ascii="宋体" w:hAnsi="宋体" w:eastAsia="宋体" w:cs="宋体"/>
          <w:color w:val="333333"/>
          <w:kern w:val="0"/>
          <w:sz w:val="28"/>
          <w:szCs w:val="28"/>
          <w:lang w:val="en-US" w:eastAsia="zh-CN"/>
        </w:rPr>
        <w:t>向代理结构</w:t>
      </w:r>
      <w:r>
        <w:rPr>
          <w:rFonts w:hint="eastAsia" w:ascii="宋体" w:hAnsi="宋体" w:eastAsia="宋体" w:cs="宋体"/>
          <w:color w:val="333333"/>
          <w:kern w:val="0"/>
          <w:sz w:val="28"/>
          <w:szCs w:val="28"/>
          <w:lang w:eastAsia="zh-CN"/>
        </w:rPr>
        <w:t>支付。</w:t>
      </w:r>
    </w:p>
    <w:p w14:paraId="16635B4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十、质疑与投诉：</w:t>
      </w:r>
    </w:p>
    <w:p w14:paraId="3F512EFA">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1.质疑及投诉</w:t>
      </w:r>
    </w:p>
    <w:p w14:paraId="12DF28AA">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1-1质疑</w:t>
      </w:r>
    </w:p>
    <w:p w14:paraId="7958958D">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hAnsi="宋体" w:eastAsia="宋体" w:cs="宋体"/>
          <w:sz w:val="28"/>
          <w:szCs w:val="28"/>
        </w:rPr>
      </w:pPr>
      <w:r>
        <w:rPr>
          <w:rFonts w:hint="eastAsia" w:ascii="宋体" w:hAnsi="宋体" w:eastAsia="宋体" w:cs="宋体"/>
          <w:color w:val="333333"/>
          <w:kern w:val="0"/>
          <w:sz w:val="28"/>
          <w:szCs w:val="28"/>
          <w:lang w:val="en-US" w:eastAsia="zh-CN"/>
        </w:rPr>
        <w:t>（1）供应商认为采购文</w:t>
      </w:r>
      <w:r>
        <w:rPr>
          <w:rFonts w:hint="eastAsia" w:ascii="宋体" w:hAnsi="宋体" w:eastAsia="宋体" w:cs="宋体"/>
          <w:sz w:val="28"/>
          <w:szCs w:val="28"/>
        </w:rPr>
        <w:t>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5F19E8F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（2）提出质疑的供应商应当是参与本项目采购活动的供应商。</w:t>
      </w:r>
    </w:p>
    <w:p w14:paraId="5B3556C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5B629E4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（4）供应商提出质疑应当提交质疑函和必要的证明材料，质疑函应包括下列内容：</w:t>
      </w:r>
    </w:p>
    <w:p w14:paraId="0BD106F5">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① 供应商的姓名或者名称、地址、邮编、联系人及联系电话；</w:t>
      </w:r>
    </w:p>
    <w:p w14:paraId="5A1DFC4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② 质疑项目的名称、编号；</w:t>
      </w:r>
    </w:p>
    <w:p w14:paraId="48840AC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③ 具体、明确的质疑事项和与质疑事项相关的请求；</w:t>
      </w:r>
    </w:p>
    <w:p w14:paraId="245D274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④ 事实依据；</w:t>
      </w:r>
    </w:p>
    <w:p w14:paraId="2C93665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⑤ 必要的法律依据；</w:t>
      </w:r>
    </w:p>
    <w:p w14:paraId="111C58F8">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⑥ 提出质疑的日期。</w:t>
      </w:r>
    </w:p>
    <w:p w14:paraId="212D6F6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（5）供应商为自然人的，应当由本人签字；供应商为法人或者其他组织的，应当由法定代表人、主要负责人，或者其授权代表签字或者盖章并加盖公章。</w:t>
      </w:r>
    </w:p>
    <w:p w14:paraId="08A114AC">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33B66F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（7）采购人负责供应商质疑答复。采购人委托采购代理机构采购的，采购代理机构在委托授权范围内作出答复。</w:t>
      </w:r>
    </w:p>
    <w:p w14:paraId="07997AB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（8）接收质疑函的方式和联系方式：</w:t>
      </w:r>
    </w:p>
    <w:p w14:paraId="58939323">
      <w:pPr>
        <w:keepNext w:val="0"/>
        <w:keepLines w:val="0"/>
        <w:pageBreakBefore w:val="0"/>
        <w:widowControl w:val="0"/>
        <w:kinsoku/>
        <w:wordWrap/>
        <w:overflowPunct/>
        <w:topLinePunct w:val="0"/>
        <w:autoSpaceDE/>
        <w:autoSpaceDN/>
        <w:bidi w:val="0"/>
        <w:spacing w:line="520" w:lineRule="exact"/>
        <w:ind w:firstLine="480"/>
        <w:textAlignment w:val="auto"/>
        <w:rPr>
          <w:rFonts w:hint="default" w:ascii="宋体" w:hAnsi="宋体" w:eastAsia="宋体" w:cs="宋体"/>
          <w:sz w:val="28"/>
          <w:szCs w:val="28"/>
          <w:lang w:val="en-US" w:eastAsia="zh-CN"/>
        </w:rPr>
      </w:pPr>
      <w:r>
        <w:rPr>
          <w:rFonts w:hint="eastAsia" w:ascii="宋体" w:hAnsi="宋体" w:eastAsia="宋体" w:cs="宋体"/>
          <w:sz w:val="28"/>
          <w:szCs w:val="28"/>
        </w:rPr>
        <w:t>① 接收质疑函的方式：书面递交质疑函纸质版（当面递交）或PDF格式扫描件（发至电子邮箱）</w:t>
      </w:r>
      <w:r>
        <w:rPr>
          <w:rFonts w:hint="eastAsia" w:ascii="宋体" w:hAnsi="宋体" w:eastAsia="宋体" w:cs="宋体"/>
          <w:sz w:val="28"/>
          <w:szCs w:val="28"/>
          <w:lang w:val="en-US" w:eastAsia="zh-CN"/>
        </w:rPr>
        <w:t>369629594@qq.com</w:t>
      </w:r>
    </w:p>
    <w:p w14:paraId="6131322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② 联系方式</w:t>
      </w:r>
    </w:p>
    <w:p w14:paraId="094DBD27">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采购人信息</w:t>
      </w:r>
    </w:p>
    <w:p w14:paraId="59CC1551">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名称：汉滨区吉河镇人民政府</w:t>
      </w:r>
    </w:p>
    <w:p w14:paraId="4C64FE7D">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地址：汉滨区吉河镇吉河坝社区2组</w:t>
      </w:r>
    </w:p>
    <w:p w14:paraId="0682E3D4">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联系方式：0915-3097345</w:t>
      </w:r>
    </w:p>
    <w:p w14:paraId="4A5F083A">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采购代理机构信息</w:t>
      </w:r>
    </w:p>
    <w:p w14:paraId="575AE2B2">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名称：陕西中信海诚工程咨询有限公司</w:t>
      </w:r>
    </w:p>
    <w:p w14:paraId="6DBFEDAD">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地址：安康市汉滨区水西门内环路往东50米</w:t>
      </w:r>
    </w:p>
    <w:p w14:paraId="311B41E5">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联系方式：18591509698</w:t>
      </w:r>
    </w:p>
    <w:p w14:paraId="1B1747A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color w:val="000000"/>
          <w:sz w:val="28"/>
          <w:szCs w:val="28"/>
        </w:rPr>
      </w:pPr>
      <w:r>
        <w:rPr>
          <w:rFonts w:hint="eastAsia" w:ascii="宋体" w:hAnsi="宋体" w:eastAsia="宋体" w:cs="宋体"/>
          <w:color w:val="000000"/>
          <w:sz w:val="28"/>
          <w:szCs w:val="28"/>
        </w:rPr>
        <w:t>1-2 投诉</w:t>
      </w:r>
    </w:p>
    <w:p w14:paraId="4F7C045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（1）质疑供应商对采购人、采购代理机构的答复不满意，或者采购人、采购代理机构未在规定时间内作出答复的，可以在答复期满后15个工作日内向同级财政部门提起投诉。</w:t>
      </w:r>
    </w:p>
    <w:p w14:paraId="5FD70AA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（2）投诉人投诉时,应当提交投诉书和必要的证明材料，并按照被投诉采购人、采购代理机构（以下简称被投诉人）和与投诉事项有关的供应商数量提供投诉书的副本。投诉书应当包括下列内容：</w:t>
      </w:r>
    </w:p>
    <w:p w14:paraId="0C7E34F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① 投诉人和被投诉人的姓名或者名称、通讯地址、邮编、联系人及联系电话；</w:t>
      </w:r>
    </w:p>
    <w:p w14:paraId="0373AC2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② 质疑和质疑答复情况说明及相关证明材料；</w:t>
      </w:r>
    </w:p>
    <w:p w14:paraId="66815E2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③ 具体、明确的投诉事项和与投诉事项相关的投诉请求；</w:t>
      </w:r>
    </w:p>
    <w:p w14:paraId="2C5110CA">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④ 事实依据；</w:t>
      </w:r>
    </w:p>
    <w:p w14:paraId="51B6601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⑤ 法律依据；</w:t>
      </w:r>
    </w:p>
    <w:p w14:paraId="49AE46CA">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⑥ 提起投诉的日期。</w:t>
      </w:r>
    </w:p>
    <w:p w14:paraId="61C7A0F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（3）投诉人为自然人的，应当由本人签字；投诉人为法人或者其他组织的，应当由法定代表人、主要负责人，或者其授权代表签字或者盖章，并加盖公章。</w:t>
      </w:r>
    </w:p>
    <w:p w14:paraId="1F2B3AB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（4）投诉人提起投诉应当符合下列条件：</w:t>
      </w:r>
    </w:p>
    <w:p w14:paraId="70D5EE55">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① 提起投诉前已依法进行质疑；</w:t>
      </w:r>
    </w:p>
    <w:p w14:paraId="673B5B0F">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eastAsia="宋体" w:cs="宋体"/>
          <w:sz w:val="28"/>
          <w:szCs w:val="28"/>
        </w:rPr>
      </w:pPr>
      <w:r>
        <w:rPr>
          <w:rFonts w:hint="eastAsia" w:ascii="宋体" w:hAnsi="宋体" w:eastAsia="宋体" w:cs="宋体"/>
          <w:sz w:val="28"/>
          <w:szCs w:val="28"/>
        </w:rPr>
        <w:t>② 投诉书内容符合《政府采购质疑和投诉办法》（财政部令第94号令）的规定；</w:t>
      </w:r>
    </w:p>
    <w:p w14:paraId="3516201C">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③ 在投诉有效期限内提起投诉；</w:t>
      </w:r>
    </w:p>
    <w:p w14:paraId="104688D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④ 同一投诉事项未经财政部门投诉处理；</w:t>
      </w:r>
    </w:p>
    <w:p w14:paraId="5483467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eastAsia="宋体" w:cs="宋体"/>
          <w:sz w:val="28"/>
          <w:szCs w:val="28"/>
        </w:rPr>
      </w:pPr>
      <w:r>
        <w:rPr>
          <w:rFonts w:hint="eastAsia" w:ascii="宋体" w:hAnsi="宋体" w:eastAsia="宋体" w:cs="宋体"/>
          <w:sz w:val="28"/>
          <w:szCs w:val="28"/>
        </w:rPr>
        <w:t>⑤ 财政部规定的其他条件。</w:t>
      </w:r>
    </w:p>
    <w:p w14:paraId="21797F9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ascii="宋体" w:hAnsi="Calibri" w:eastAsia="宋体" w:cs="Times New Roman"/>
          <w:sz w:val="28"/>
          <w:szCs w:val="28"/>
        </w:rPr>
      </w:pPr>
      <w:r>
        <w:rPr>
          <w:rFonts w:hint="eastAsia" w:ascii="宋体" w:hAnsi="宋体" w:eastAsia="宋体" w:cs="宋体"/>
          <w:sz w:val="28"/>
          <w:szCs w:val="28"/>
        </w:rPr>
        <w:t>（5）供应商投诉的事项不得超出已质疑事项的范围，但基于质疑答复内容提出的投诉事项除外。</w:t>
      </w:r>
    </w:p>
    <w:p w14:paraId="53962FD4">
      <w:pPr>
        <w:adjustRightInd w:val="0"/>
        <w:snapToGrid w:val="0"/>
        <w:spacing w:line="480" w:lineRule="exact"/>
        <w:jc w:val="both"/>
        <w:rPr>
          <w:rFonts w:ascii="宋体" w:hAnsi="宋体" w:eastAsia="宋体" w:cs="Times New Roman"/>
          <w:b/>
          <w:color w:val="000000"/>
          <w:sz w:val="32"/>
          <w:szCs w:val="32"/>
        </w:rPr>
      </w:pPr>
      <w:r>
        <w:rPr>
          <w:rFonts w:hint="eastAsia" w:ascii="宋体" w:hAnsi="宋体" w:eastAsia="宋体" w:cs="Times New Roman"/>
          <w:b/>
          <w:color w:val="000000"/>
          <w:sz w:val="32"/>
          <w:szCs w:val="32"/>
        </w:rPr>
        <w:br w:type="page"/>
      </w:r>
    </w:p>
    <w:p w14:paraId="2651E953">
      <w:pPr>
        <w:adjustRightInd w:val="0"/>
        <w:snapToGrid w:val="0"/>
        <w:spacing w:line="480" w:lineRule="exact"/>
        <w:jc w:val="center"/>
        <w:rPr>
          <w:rFonts w:ascii="Calibri" w:hAnsi="Calibri" w:eastAsia="宋体" w:cs="Times New Roman"/>
        </w:rPr>
      </w:pPr>
      <w:r>
        <w:rPr>
          <w:rFonts w:hint="eastAsia" w:ascii="宋体" w:hAnsi="宋体" w:eastAsia="宋体" w:cs="Times New Roman"/>
          <w:b/>
          <w:color w:val="000000"/>
          <w:sz w:val="32"/>
          <w:szCs w:val="32"/>
        </w:rPr>
        <w:t>第三部分</w:t>
      </w:r>
      <w:r>
        <w:rPr>
          <w:rFonts w:ascii="宋体" w:hAnsi="宋体" w:eastAsia="宋体" w:cs="Times New Roman"/>
          <w:b/>
          <w:color w:val="000000"/>
          <w:sz w:val="32"/>
          <w:szCs w:val="32"/>
        </w:rPr>
        <w:t xml:space="preserve">   </w:t>
      </w:r>
      <w:r>
        <w:rPr>
          <w:rFonts w:hint="eastAsia" w:ascii="宋体" w:hAnsi="宋体" w:eastAsia="宋体" w:cs="Times New Roman"/>
          <w:b/>
          <w:sz w:val="32"/>
          <w:szCs w:val="32"/>
        </w:rPr>
        <w:t>磋商</w:t>
      </w:r>
      <w:r>
        <w:rPr>
          <w:rFonts w:hint="eastAsia" w:ascii="宋体" w:hAnsi="宋体" w:eastAsia="宋体" w:cs="Times New Roman"/>
          <w:b/>
          <w:color w:val="000000"/>
          <w:sz w:val="32"/>
          <w:szCs w:val="32"/>
        </w:rPr>
        <w:t>内容及要求</w:t>
      </w:r>
    </w:p>
    <w:p w14:paraId="0364505B">
      <w:pPr>
        <w:keepNext w:val="0"/>
        <w:keepLines w:val="0"/>
        <w:pageBreakBefore w:val="0"/>
        <w:kinsoku/>
        <w:wordWrap/>
        <w:overflowPunct/>
        <w:topLinePunct w:val="0"/>
        <w:autoSpaceDE/>
        <w:autoSpaceDN/>
        <w:bidi w:val="0"/>
        <w:spacing w:line="520" w:lineRule="exact"/>
        <w:ind w:firstLine="562" w:firstLineChars="200"/>
        <w:textAlignment w:val="auto"/>
        <w:rPr>
          <w:rFonts w:hint="eastAsia" w:ascii="宋体" w:hAnsi="宋体" w:eastAsia="宋体" w:cs="宋体"/>
          <w:b/>
          <w:sz w:val="28"/>
          <w:szCs w:val="28"/>
        </w:rPr>
      </w:pPr>
      <w:r>
        <w:rPr>
          <w:rFonts w:hint="eastAsia" w:ascii="宋体" w:hAnsi="宋体" w:eastAsia="宋体" w:cs="宋体"/>
          <w:b/>
          <w:sz w:val="28"/>
          <w:szCs w:val="28"/>
        </w:rPr>
        <w:t>一、项目名称</w:t>
      </w:r>
    </w:p>
    <w:p w14:paraId="01115202">
      <w:pPr>
        <w:keepNext w:val="0"/>
        <w:keepLines w:val="0"/>
        <w:pageBreakBefore w:val="0"/>
        <w:kinsoku/>
        <w:wordWrap/>
        <w:overflowPunct/>
        <w:topLinePunct w:val="0"/>
        <w:autoSpaceDE/>
        <w:autoSpaceDN/>
        <w:bidi w:val="0"/>
        <w:spacing w:line="520" w:lineRule="exact"/>
        <w:ind w:firstLine="560" w:firstLineChars="200"/>
        <w:textAlignment w:val="auto"/>
        <w:rPr>
          <w:rFonts w:hint="default" w:ascii="宋体" w:hAnsi="宋体" w:eastAsia="宋体" w:cs="宋体"/>
          <w:bCs/>
          <w:sz w:val="28"/>
          <w:szCs w:val="28"/>
          <w:lang w:val="en-US" w:eastAsia="zh-CN"/>
        </w:rPr>
      </w:pPr>
      <w:r>
        <w:rPr>
          <w:rFonts w:hint="eastAsia" w:ascii="宋体" w:hAnsi="宋体" w:eastAsia="宋体" w:cs="宋体"/>
          <w:bCs/>
          <w:sz w:val="28"/>
          <w:szCs w:val="28"/>
          <w:lang w:eastAsia="zh-CN"/>
        </w:rPr>
        <w:t>2026年吉河镇马坡岭社区邓家窑人居环境整治项目。</w:t>
      </w:r>
    </w:p>
    <w:p w14:paraId="22866D2E">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二、工程概况</w:t>
      </w:r>
    </w:p>
    <w:p w14:paraId="61AA786B">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bCs/>
          <w:sz w:val="28"/>
          <w:szCs w:val="28"/>
          <w:lang w:val="zh-CN" w:eastAsia="zh-CN"/>
        </w:rPr>
      </w:pPr>
      <w:r>
        <w:rPr>
          <w:rFonts w:hint="eastAsia" w:ascii="宋体" w:hAnsi="宋体" w:eastAsia="宋体" w:cs="宋体"/>
          <w:bCs/>
          <w:sz w:val="28"/>
          <w:szCs w:val="28"/>
          <w:lang w:val="zh-CN" w:eastAsia="zh-CN"/>
        </w:rPr>
        <w:t>工程概况：2026年吉河镇马坡岭社区邓家窑人居环境整治项目，项目区位于安康市汉滨区吉河镇马坡岭社区邓家窑。</w:t>
      </w:r>
    </w:p>
    <w:p w14:paraId="5CA9A038">
      <w:pPr>
        <w:keepNext w:val="0"/>
        <w:keepLines w:val="0"/>
        <w:pageBreakBefore w:val="0"/>
        <w:kinsoku/>
        <w:wordWrap/>
        <w:overflowPunct/>
        <w:topLinePunct w:val="0"/>
        <w:autoSpaceDE/>
        <w:autoSpaceDN/>
        <w:bidi w:val="0"/>
        <w:spacing w:line="520" w:lineRule="exact"/>
        <w:ind w:firstLine="560" w:firstLineChars="200"/>
        <w:textAlignment w:val="auto"/>
        <w:rPr>
          <w:rFonts w:hint="eastAsia" w:ascii="宋体" w:hAnsi="宋体" w:eastAsia="宋体" w:cs="宋体"/>
          <w:bCs/>
          <w:sz w:val="28"/>
          <w:szCs w:val="28"/>
          <w:lang w:val="zh-CN" w:eastAsia="zh-CN"/>
        </w:rPr>
      </w:pPr>
      <w:r>
        <w:rPr>
          <w:rFonts w:hint="eastAsia" w:ascii="宋体" w:hAnsi="宋体" w:eastAsia="宋体" w:cs="宋体"/>
          <w:bCs/>
          <w:sz w:val="28"/>
          <w:szCs w:val="28"/>
          <w:lang w:val="zh-CN" w:eastAsia="zh-CN"/>
        </w:rPr>
        <w:t>建设规模及内容：</w:t>
      </w:r>
      <w:r>
        <w:rPr>
          <w:rFonts w:hint="eastAsia" w:ascii="宋体" w:hAnsi="宋体" w:eastAsia="宋体" w:cs="宋体"/>
          <w:bCs/>
          <w:sz w:val="28"/>
          <w:szCs w:val="28"/>
          <w:lang w:val="en-US" w:eastAsia="zh-CN"/>
        </w:rPr>
        <w:t>新建浆砌石挡墙，整理生态停车场</w:t>
      </w:r>
      <w:r>
        <w:rPr>
          <w:rFonts w:hint="eastAsia" w:ascii="宋体" w:hAnsi="宋体" w:eastAsia="宋体" w:cs="宋体"/>
          <w:bCs/>
          <w:sz w:val="28"/>
          <w:szCs w:val="28"/>
          <w:lang w:val="zh-CN" w:eastAsia="zh-CN"/>
        </w:rPr>
        <w:t>，</w:t>
      </w:r>
      <w:r>
        <w:rPr>
          <w:rFonts w:hint="eastAsia" w:ascii="宋体" w:hAnsi="宋体" w:eastAsia="宋体" w:cs="宋体"/>
          <w:bCs/>
          <w:sz w:val="28"/>
          <w:szCs w:val="28"/>
          <w:lang w:val="en-US" w:eastAsia="zh-CN"/>
        </w:rPr>
        <w:t>规划停车位，草坪砖铺装，成品公厕配套玻璃钢化粪池，垃圾收集亭配套垃圾桶，入口景墙，水泥硬化地面，绿化植物种植，详见工程量清单</w:t>
      </w:r>
      <w:r>
        <w:rPr>
          <w:rFonts w:hint="eastAsia" w:ascii="宋体" w:hAnsi="宋体" w:eastAsia="宋体" w:cs="宋体"/>
          <w:bCs/>
          <w:sz w:val="28"/>
          <w:szCs w:val="28"/>
          <w:lang w:val="zh-CN" w:eastAsia="zh-CN"/>
        </w:rPr>
        <w:t>。</w:t>
      </w:r>
    </w:p>
    <w:p w14:paraId="2A93F728">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u w:val="single"/>
          <w:lang w:val="en-US" w:eastAsia="zh-CN"/>
        </w:rPr>
      </w:pPr>
      <w:r>
        <w:rPr>
          <w:rFonts w:hint="eastAsia" w:ascii="宋体" w:hAnsi="宋体" w:eastAsia="宋体" w:cs="宋体"/>
          <w:b/>
          <w:bCs w:val="0"/>
          <w:color w:val="auto"/>
          <w:sz w:val="28"/>
          <w:szCs w:val="28"/>
          <w:lang w:val="en-US" w:eastAsia="zh-CN"/>
        </w:rPr>
        <w:t>三、</w:t>
      </w:r>
      <w:r>
        <w:rPr>
          <w:rFonts w:hint="eastAsia" w:ascii="宋体" w:hAnsi="宋体" w:eastAsia="宋体" w:cs="宋体"/>
          <w:b/>
          <w:sz w:val="28"/>
          <w:szCs w:val="28"/>
          <w:lang w:val="en-US" w:eastAsia="zh-CN"/>
        </w:rPr>
        <w:t>建设地点：吉河镇马坡岭社区</w:t>
      </w:r>
      <w:r>
        <w:rPr>
          <w:rFonts w:hint="eastAsia" w:ascii="宋体" w:hAnsi="宋体" w:eastAsia="宋体" w:cs="宋体"/>
          <w:b w:val="0"/>
          <w:bCs/>
          <w:sz w:val="28"/>
          <w:szCs w:val="28"/>
          <w:lang w:eastAsia="zh-CN"/>
        </w:rPr>
        <w:t>。</w:t>
      </w:r>
    </w:p>
    <w:p w14:paraId="44A76181">
      <w:pPr>
        <w:keepNext w:val="0"/>
        <w:keepLines w:val="0"/>
        <w:pageBreakBefore w:val="0"/>
        <w:widowControl/>
        <w:kinsoku/>
        <w:wordWrap/>
        <w:overflowPunct/>
        <w:topLinePunct w:val="0"/>
        <w:autoSpaceDE/>
        <w:autoSpaceDN/>
        <w:bidi w:val="0"/>
        <w:adjustRightInd/>
        <w:snapToGrid/>
        <w:spacing w:line="520" w:lineRule="exact"/>
        <w:ind w:right="-197" w:rightChars="-94" w:firstLine="562" w:firstLineChars="200"/>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四、</w:t>
      </w:r>
      <w:r>
        <w:rPr>
          <w:rFonts w:hint="eastAsia" w:ascii="宋体" w:hAnsi="宋体" w:eastAsia="宋体" w:cs="宋体"/>
          <w:b/>
          <w:bCs/>
          <w:sz w:val="28"/>
          <w:szCs w:val="28"/>
        </w:rPr>
        <w:t>现场踏勘</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 xml:space="preserve">  </w:t>
      </w:r>
    </w:p>
    <w:p w14:paraId="3FEDF6A4">
      <w:pPr>
        <w:keepNext w:val="0"/>
        <w:keepLines w:val="0"/>
        <w:pageBreakBefore w:val="0"/>
        <w:widowControl/>
        <w:kinsoku/>
        <w:wordWrap/>
        <w:overflowPunct/>
        <w:topLinePunct w:val="0"/>
        <w:autoSpaceDE/>
        <w:autoSpaceDN/>
        <w:bidi w:val="0"/>
        <w:adjustRightInd/>
        <w:snapToGrid/>
        <w:spacing w:line="520" w:lineRule="exact"/>
        <w:ind w:right="-197" w:rightChars="-94"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由投标人自行踏勘，未踏勘现场造成的一切后果由投标人自行承担。（一切费用自理）。</w:t>
      </w:r>
    </w:p>
    <w:p w14:paraId="764B54E5">
      <w:pPr>
        <w:keepNext w:val="0"/>
        <w:keepLines w:val="0"/>
        <w:pageBreakBefore w:val="0"/>
        <w:widowControl/>
        <w:numPr>
          <w:ilvl w:val="0"/>
          <w:numId w:val="2"/>
        </w:numPr>
        <w:tabs>
          <w:tab w:val="left" w:pos="312"/>
        </w:tabs>
        <w:kinsoku/>
        <w:wordWrap/>
        <w:overflowPunct/>
        <w:topLinePunct w:val="0"/>
        <w:autoSpaceDE/>
        <w:autoSpaceDN/>
        <w:bidi w:val="0"/>
        <w:adjustRightInd/>
        <w:snapToGrid/>
        <w:spacing w:line="520" w:lineRule="exact"/>
        <w:ind w:right="-197" w:rightChars="-94" w:firstLine="562" w:firstLineChars="200"/>
        <w:textAlignment w:val="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rPr>
        <w:t>分部分项工程量清单</w:t>
      </w:r>
      <w:r>
        <w:rPr>
          <w:rFonts w:hint="eastAsia" w:ascii="宋体" w:hAnsi="宋体" w:eastAsia="宋体" w:cs="宋体"/>
          <w:b/>
          <w:color w:val="000000"/>
          <w:sz w:val="28"/>
          <w:szCs w:val="28"/>
          <w:lang w:eastAsia="zh-CN"/>
        </w:rPr>
        <w:t>：</w:t>
      </w:r>
      <w:r>
        <w:rPr>
          <w:rFonts w:hint="eastAsia" w:ascii="宋体" w:hAnsi="宋体" w:eastAsia="宋体" w:cs="宋体"/>
          <w:b/>
          <w:color w:val="000000"/>
          <w:sz w:val="28"/>
          <w:szCs w:val="28"/>
          <w:lang w:val="en-US" w:eastAsia="zh-CN"/>
        </w:rPr>
        <w:t>详见附件一</w:t>
      </w:r>
    </w:p>
    <w:p w14:paraId="00673F2C">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eastAsia="宋体" w:cs="宋体"/>
          <w:b/>
          <w:bCs/>
          <w:snapToGrid w:val="0"/>
          <w:kern w:val="2"/>
          <w:sz w:val="28"/>
          <w:szCs w:val="28"/>
          <w:lang w:val="en-US" w:eastAsia="zh-CN"/>
        </w:rPr>
        <w:t>六</w:t>
      </w:r>
      <w:r>
        <w:rPr>
          <w:rFonts w:hint="eastAsia" w:ascii="宋体" w:hAnsi="宋体" w:eastAsia="宋体" w:cs="宋体"/>
          <w:b/>
          <w:bCs/>
          <w:snapToGrid w:val="0"/>
          <w:kern w:val="2"/>
          <w:sz w:val="28"/>
          <w:szCs w:val="28"/>
        </w:rPr>
        <w:t>、工程材料：</w:t>
      </w:r>
    </w:p>
    <w:p w14:paraId="52F8D0B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本工程材料均选用国优产品，同时在响应文件中必须明确所有材料的价格。本工程材料品牌或价格参考市场价，投标单位自主报价。</w:t>
      </w:r>
    </w:p>
    <w:p w14:paraId="2FB1B35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工程材料在工程实施过程中，由采购人认质。凡在工程实施过程因设计变更引起的施工费用，由发包方和承包方共同签字确认变更后协商解决。</w:t>
      </w:r>
    </w:p>
    <w:p w14:paraId="43318FA8">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eastAsia="宋体" w:cs="宋体"/>
          <w:b/>
          <w:bCs/>
          <w:snapToGrid w:val="0"/>
          <w:kern w:val="2"/>
          <w:sz w:val="28"/>
          <w:szCs w:val="28"/>
          <w:lang w:val="en-US" w:eastAsia="zh-CN"/>
        </w:rPr>
        <w:t>七</w:t>
      </w:r>
      <w:r>
        <w:rPr>
          <w:rFonts w:hint="eastAsia" w:ascii="宋体" w:hAnsi="宋体" w:eastAsia="宋体" w:cs="宋体"/>
          <w:b/>
          <w:bCs/>
          <w:snapToGrid w:val="0"/>
          <w:kern w:val="2"/>
          <w:sz w:val="28"/>
          <w:szCs w:val="28"/>
        </w:rPr>
        <w:t>、材料供应与验收</w:t>
      </w:r>
    </w:p>
    <w:p w14:paraId="535FEDE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w:t>
      </w:r>
      <w:r>
        <w:rPr>
          <w:rFonts w:hint="eastAsia" w:ascii="宋体" w:hAnsi="宋体" w:eastAsia="宋体" w:cs="宋体"/>
          <w:sz w:val="28"/>
          <w:szCs w:val="28"/>
        </w:rPr>
        <w:t>承包方供应的材料应按合同规定按时、按质、按量供应，必须附有产品合格证或质量检验证书才能用于工程。发包方采用抽检办法责成承包方分批次进行检测，费用由承包方承担。</w:t>
      </w:r>
    </w:p>
    <w:p w14:paraId="3C3F14C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因材料质量不合格所造成的损失（包括仓库保管费）由材料采购方负责。</w:t>
      </w:r>
    </w:p>
    <w:p w14:paraId="33901E3E">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根据工程需要，经发包人代表签证，承包方可使用代用材料。因发包方原因使用时，由发包方承担增加的经济支出，因承包方原因使用时，由承包方承担增加的费用。</w:t>
      </w:r>
    </w:p>
    <w:p w14:paraId="43CC5B80">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因材料供应不及时造成停工待料时，其停、窝工损失由供货责任方承担。</w:t>
      </w:r>
    </w:p>
    <w:p w14:paraId="512DF6C4">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eastAsia="宋体" w:cs="宋体"/>
          <w:b/>
          <w:bCs/>
          <w:snapToGrid w:val="0"/>
          <w:kern w:val="2"/>
          <w:sz w:val="28"/>
          <w:szCs w:val="28"/>
          <w:lang w:val="en-US" w:eastAsia="zh-CN"/>
        </w:rPr>
        <w:t>八</w:t>
      </w:r>
      <w:r>
        <w:rPr>
          <w:rFonts w:hint="eastAsia" w:ascii="宋体" w:hAnsi="宋体" w:eastAsia="宋体" w:cs="宋体"/>
          <w:b/>
          <w:bCs/>
          <w:snapToGrid w:val="0"/>
          <w:kern w:val="2"/>
          <w:sz w:val="28"/>
          <w:szCs w:val="28"/>
        </w:rPr>
        <w:t>、工程质量、技术要求</w:t>
      </w:r>
    </w:p>
    <w:p w14:paraId="30D6545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w:t>
      </w:r>
      <w:r>
        <w:rPr>
          <w:rFonts w:hint="eastAsia" w:ascii="宋体" w:hAnsi="宋体" w:eastAsia="宋体" w:cs="宋体"/>
          <w:sz w:val="28"/>
          <w:szCs w:val="28"/>
        </w:rPr>
        <w:t>本工程质量等级要求</w:t>
      </w:r>
      <w:r>
        <w:rPr>
          <w:rFonts w:hint="eastAsia" w:ascii="宋体" w:hAnsi="宋体" w:eastAsia="宋体" w:cs="宋体"/>
          <w:snapToGrid w:val="0"/>
          <w:kern w:val="2"/>
          <w:sz w:val="28"/>
          <w:szCs w:val="28"/>
          <w:lang w:eastAsia="zh-CN"/>
        </w:rPr>
        <w:t>合格</w:t>
      </w:r>
      <w:r>
        <w:rPr>
          <w:rFonts w:hint="eastAsia" w:ascii="宋体" w:hAnsi="宋体" w:eastAsia="宋体" w:cs="宋体"/>
          <w:sz w:val="28"/>
          <w:szCs w:val="28"/>
        </w:rPr>
        <w:t>。</w:t>
      </w:r>
    </w:p>
    <w:p w14:paraId="0C34929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承包方必须按照招标要求及国家现行有关施工验收规范组织施工，建立健全质量保证体系，做到安全生产及文明施工，工程竣工验收质量达不到采购人要求的合格标准，发包方有权罚没质量保证金。</w:t>
      </w:r>
    </w:p>
    <w:p w14:paraId="6C5DE66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本工程所需施工材料、设备均由承包方负责供应，必须满足设计要求和国家有关标准，并应具有合格证等质量证明资料，经发包方人员认定后方可使用。</w:t>
      </w:r>
    </w:p>
    <w:p w14:paraId="2315239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4.</w:t>
      </w:r>
      <w:r>
        <w:rPr>
          <w:rFonts w:hint="eastAsia" w:ascii="宋体" w:hAnsi="宋体" w:eastAsia="宋体" w:cs="宋体"/>
          <w:sz w:val="28"/>
          <w:szCs w:val="28"/>
        </w:rPr>
        <w:t>各工序应严格按施工组织设计进行质量控制，每道工序完工后，应进行检查，</w:t>
      </w:r>
      <w:r>
        <w:rPr>
          <w:rFonts w:hint="eastAsia" w:ascii="宋体" w:hAnsi="宋体" w:eastAsia="宋体" w:cs="Times New Roman"/>
          <w:b w:val="0"/>
          <w:bCs w:val="0"/>
          <w:sz w:val="28"/>
          <w:szCs w:val="28"/>
          <w:lang w:val="en-US" w:eastAsia="zh-CN"/>
        </w:rPr>
        <w:t>市政公用</w:t>
      </w:r>
      <w:r>
        <w:rPr>
          <w:rFonts w:hint="eastAsia" w:ascii="宋体" w:hAnsi="宋体" w:eastAsia="宋体" w:cs="宋体"/>
          <w:sz w:val="28"/>
          <w:szCs w:val="28"/>
          <w:lang w:val="en-US" w:eastAsia="zh-CN"/>
        </w:rPr>
        <w:t>工程</w:t>
      </w:r>
      <w:r>
        <w:rPr>
          <w:rFonts w:hint="eastAsia" w:ascii="宋体" w:hAnsi="宋体" w:eastAsia="宋体" w:cs="宋体"/>
          <w:sz w:val="28"/>
          <w:szCs w:val="28"/>
          <w:lang w:eastAsia="zh-CN"/>
        </w:rPr>
        <w:t>专业</w:t>
      </w:r>
      <w:r>
        <w:rPr>
          <w:rFonts w:hint="eastAsia" w:ascii="宋体" w:hAnsi="宋体" w:eastAsia="宋体" w:cs="宋体"/>
          <w:sz w:val="28"/>
          <w:szCs w:val="28"/>
        </w:rPr>
        <w:t>工种之间应及时进行交接检验，并形成记录。未经检查验收不得进行下一道工序。</w:t>
      </w:r>
    </w:p>
    <w:p w14:paraId="30F994D7">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5</w:t>
      </w:r>
      <w:r>
        <w:rPr>
          <w:rFonts w:hint="eastAsia" w:ascii="宋体" w:hAnsi="宋体" w:eastAsia="宋体" w:cs="宋体"/>
          <w:sz w:val="28"/>
          <w:szCs w:val="28"/>
          <w:lang w:val="en-US" w:eastAsia="zh-CN"/>
        </w:rPr>
        <w:t>.</w:t>
      </w:r>
      <w:r>
        <w:rPr>
          <w:rFonts w:hint="eastAsia" w:ascii="宋体" w:hAnsi="宋体" w:eastAsia="宋体" w:cs="宋体"/>
          <w:sz w:val="28"/>
          <w:szCs w:val="28"/>
        </w:rPr>
        <w:t>工程完工后，承包方应在组织有关人员进行自行检验评定后，向发包人提交工程验收报告及相关施工资料。</w:t>
      </w:r>
    </w:p>
    <w:p w14:paraId="4981C935">
      <w:pPr>
        <w:keepNext w:val="0"/>
        <w:keepLines w:val="0"/>
        <w:pageBreakBefore w:val="0"/>
        <w:widowControl w:val="0"/>
        <w:kinsoku/>
        <w:wordWrap/>
        <w:overflowPunct/>
        <w:topLinePunct w:val="0"/>
        <w:autoSpaceDE/>
        <w:autoSpaceDN/>
        <w:bidi w:val="0"/>
        <w:adjustRightInd w:val="0"/>
        <w:snapToGrid w:val="0"/>
        <w:spacing w:line="518" w:lineRule="exact"/>
        <w:ind w:firstLine="562" w:firstLineChars="200"/>
        <w:textAlignment w:val="auto"/>
        <w:rPr>
          <w:rFonts w:hint="eastAsia" w:ascii="宋体" w:hAnsi="宋体" w:eastAsia="宋体" w:cs="宋体"/>
          <w:color w:val="000000"/>
          <w:sz w:val="28"/>
          <w:szCs w:val="28"/>
        </w:rPr>
      </w:pPr>
      <w:r>
        <w:rPr>
          <w:rFonts w:hint="eastAsia" w:ascii="宋体" w:hAnsi="宋体" w:eastAsia="宋体" w:cs="宋体"/>
          <w:b/>
          <w:bCs/>
          <w:color w:val="000000"/>
          <w:sz w:val="28"/>
          <w:szCs w:val="28"/>
          <w:lang w:eastAsia="zh-CN"/>
        </w:rPr>
        <w:t>6.</w:t>
      </w:r>
      <w:r>
        <w:rPr>
          <w:rFonts w:hint="eastAsia" w:ascii="宋体" w:hAnsi="宋体" w:eastAsia="宋体" w:cs="宋体"/>
          <w:b/>
          <w:bCs/>
          <w:color w:val="000000"/>
          <w:sz w:val="28"/>
          <w:szCs w:val="28"/>
          <w:u w:val="single"/>
          <w:lang w:val="en-US" w:eastAsia="zh-CN"/>
        </w:rPr>
        <w:t>质保期：免费质保两年；接到报修电话后一周内完成修复工作；</w:t>
      </w:r>
      <w:r>
        <w:rPr>
          <w:rFonts w:hint="eastAsia" w:ascii="宋体" w:hAnsi="宋体" w:eastAsia="宋体" w:cs="宋体"/>
          <w:color w:val="000000"/>
          <w:sz w:val="28"/>
          <w:szCs w:val="28"/>
        </w:rPr>
        <w:t>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6ED095FB">
      <w:pPr>
        <w:keepNext w:val="0"/>
        <w:keepLines w:val="0"/>
        <w:pageBreakBefore w:val="0"/>
        <w:widowControl w:val="0"/>
        <w:kinsoku/>
        <w:wordWrap/>
        <w:overflowPunct/>
        <w:topLinePunct w:val="0"/>
        <w:autoSpaceDE/>
        <w:autoSpaceDN/>
        <w:bidi w:val="0"/>
        <w:adjustRightInd w:val="0"/>
        <w:snapToGrid w:val="0"/>
        <w:spacing w:line="518"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7.服务承诺：要求具有完善的保修服务体系，高效的工作作风，高水平的技术维修人员。</w:t>
      </w:r>
    </w:p>
    <w:p w14:paraId="492F0065">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eastAsia="宋体" w:cs="宋体"/>
          <w:b/>
          <w:bCs/>
          <w:snapToGrid w:val="0"/>
          <w:kern w:val="2"/>
          <w:sz w:val="28"/>
          <w:szCs w:val="28"/>
          <w:lang w:val="en-US" w:eastAsia="zh-CN"/>
        </w:rPr>
        <w:t>九</w:t>
      </w:r>
      <w:r>
        <w:rPr>
          <w:rFonts w:hint="eastAsia" w:ascii="宋体" w:hAnsi="宋体" w:eastAsia="宋体" w:cs="宋体"/>
          <w:b/>
          <w:bCs/>
          <w:snapToGrid w:val="0"/>
          <w:kern w:val="2"/>
          <w:sz w:val="28"/>
          <w:szCs w:val="28"/>
        </w:rPr>
        <w:t>、工程施工配合要求</w:t>
      </w:r>
    </w:p>
    <w:p w14:paraId="6B809AA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w:t>
      </w:r>
      <w:r>
        <w:rPr>
          <w:rFonts w:hint="eastAsia" w:ascii="宋体" w:hAnsi="宋体" w:eastAsia="宋体" w:cs="宋体"/>
          <w:sz w:val="28"/>
          <w:szCs w:val="28"/>
        </w:rPr>
        <w:t>发包方责任：</w:t>
      </w:r>
    </w:p>
    <w:p w14:paraId="54064CF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1-1 负责工程的总体协调和管理；</w:t>
      </w:r>
    </w:p>
    <w:p w14:paraId="427C9431">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1-2 确认承包人的总体方案和施工方案；</w:t>
      </w:r>
    </w:p>
    <w:p w14:paraId="282E2F4D">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1-3 审查承包人的施工人员并办理出入证；</w:t>
      </w:r>
    </w:p>
    <w:p w14:paraId="2DF3B3A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1-4 协助承包人协调水、电及临时设施等相关事宜，为施工创造条件。</w:t>
      </w:r>
    </w:p>
    <w:p w14:paraId="42A1BB6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1-5 组织对施工材料及总体工程进行验收。</w:t>
      </w:r>
    </w:p>
    <w:p w14:paraId="07DB35D9">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承包方责任：</w:t>
      </w:r>
    </w:p>
    <w:p w14:paraId="1F3D773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2-1 负责工程施工组织设计，并经发包方确认；</w:t>
      </w:r>
    </w:p>
    <w:p w14:paraId="1A26B6E8">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2-2 按照响应文件中确定的施工进度计划和工程方案进行施工，确保按期完工，工程计划及进度调整必须征得发包人同意。</w:t>
      </w:r>
    </w:p>
    <w:p w14:paraId="0A8FA7A3">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2-3 服从发包方的管理，施工人员必须经发包方审定，遵守发包方的有关规定，服从管理，文明施工。</w:t>
      </w:r>
    </w:p>
    <w:p w14:paraId="43C12B75">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2-4 负责施工区域内的安全、保卫及消防工作。</w:t>
      </w:r>
    </w:p>
    <w:p w14:paraId="2F60D4AC">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2-5 负责交工前的产品保护工作。</w:t>
      </w:r>
    </w:p>
    <w:p w14:paraId="46FBB574">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2-6 做好安排，合理调度人员，保证连续施工，确保按期完工。</w:t>
      </w:r>
    </w:p>
    <w:p w14:paraId="4BA50FEA">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2-7 施工期间水、电等相关事宜的协调及费用由</w:t>
      </w:r>
      <w:r>
        <w:rPr>
          <w:rFonts w:hint="eastAsia" w:ascii="宋体" w:hAnsi="宋体" w:eastAsia="宋体" w:cs="宋体"/>
          <w:sz w:val="28"/>
          <w:szCs w:val="28"/>
          <w:lang w:eastAsia="zh-CN"/>
        </w:rPr>
        <w:t>成交</w:t>
      </w:r>
      <w:r>
        <w:rPr>
          <w:rFonts w:hint="eastAsia" w:ascii="宋体" w:hAnsi="宋体" w:eastAsia="宋体" w:cs="宋体"/>
          <w:sz w:val="28"/>
          <w:szCs w:val="28"/>
        </w:rPr>
        <w:t>单位承担。</w:t>
      </w:r>
    </w:p>
    <w:p w14:paraId="6543C21D">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hint="eastAsia" w:ascii="宋体" w:hAnsi="宋体" w:eastAsia="宋体" w:cs="宋体"/>
          <w:b/>
          <w:bCs/>
          <w:snapToGrid w:val="0"/>
          <w:color w:val="FF0000"/>
          <w:kern w:val="2"/>
          <w:sz w:val="28"/>
          <w:szCs w:val="28"/>
        </w:rPr>
      </w:pPr>
      <w:r>
        <w:rPr>
          <w:rFonts w:hint="eastAsia" w:ascii="宋体" w:hAnsi="宋体" w:eastAsia="宋体" w:cs="宋体"/>
          <w:b/>
          <w:bCs/>
          <w:snapToGrid w:val="0"/>
          <w:kern w:val="2"/>
          <w:sz w:val="28"/>
          <w:szCs w:val="28"/>
          <w:lang w:val="en-US" w:eastAsia="zh-CN"/>
        </w:rPr>
        <w:t>十</w:t>
      </w:r>
      <w:r>
        <w:rPr>
          <w:rFonts w:hint="eastAsia" w:ascii="宋体" w:hAnsi="宋体" w:eastAsia="宋体" w:cs="宋体"/>
          <w:b/>
          <w:bCs/>
          <w:snapToGrid w:val="0"/>
          <w:kern w:val="2"/>
          <w:sz w:val="28"/>
          <w:szCs w:val="28"/>
        </w:rPr>
        <w:t>、质量验收标准：按国家及相关地方政策规范执行。</w:t>
      </w:r>
    </w:p>
    <w:p w14:paraId="2241818B">
      <w:pPr>
        <w:keepNext w:val="0"/>
        <w:keepLines w:val="0"/>
        <w:pageBreakBefore w:val="0"/>
        <w:kinsoku/>
        <w:overflowPunct/>
        <w:topLinePunct w:val="0"/>
        <w:autoSpaceDE/>
        <w:autoSpaceDN/>
        <w:bidi w:val="0"/>
        <w:spacing w:line="520" w:lineRule="exact"/>
        <w:rPr>
          <w:rFonts w:hint="eastAsia" w:ascii="宋体" w:hAnsi="宋体" w:eastAsia="宋体" w:cs="Times New Roman"/>
          <w:b/>
          <w:sz w:val="32"/>
          <w:szCs w:val="32"/>
        </w:rPr>
      </w:pPr>
      <w:r>
        <w:rPr>
          <w:rFonts w:hint="eastAsia" w:ascii="宋体" w:hAnsi="宋体" w:eastAsia="宋体" w:cs="Times New Roman"/>
          <w:b/>
          <w:sz w:val="32"/>
          <w:szCs w:val="32"/>
        </w:rPr>
        <w:br w:type="page"/>
      </w:r>
    </w:p>
    <w:p w14:paraId="40A91A28">
      <w:pPr>
        <w:keepNext w:val="0"/>
        <w:keepLines w:val="0"/>
        <w:pageBreakBefore w:val="0"/>
        <w:tabs>
          <w:tab w:val="right" w:pos="4860"/>
        </w:tabs>
        <w:kinsoku/>
        <w:overflowPunct/>
        <w:topLinePunct w:val="0"/>
        <w:autoSpaceDE/>
        <w:autoSpaceDN/>
        <w:bidi w:val="0"/>
        <w:adjustRightInd w:val="0"/>
        <w:snapToGrid w:val="0"/>
        <w:spacing w:line="520" w:lineRule="exact"/>
        <w:jc w:val="center"/>
        <w:rPr>
          <w:rFonts w:hint="eastAsia" w:ascii="宋体" w:hAnsi="宋体" w:eastAsia="宋体" w:cs="宋体"/>
          <w:b/>
          <w:sz w:val="32"/>
          <w:szCs w:val="32"/>
        </w:rPr>
      </w:pPr>
      <w:r>
        <w:rPr>
          <w:rFonts w:hint="eastAsia" w:ascii="宋体" w:hAnsi="宋体" w:eastAsia="宋体" w:cs="Times New Roman"/>
          <w:b/>
          <w:sz w:val="32"/>
          <w:szCs w:val="32"/>
        </w:rPr>
        <w:t>第四部分</w:t>
      </w:r>
      <w:r>
        <w:rPr>
          <w:rFonts w:ascii="宋体" w:hAnsi="宋体" w:eastAsia="宋体" w:cs="Times New Roman"/>
          <w:b/>
          <w:sz w:val="32"/>
          <w:szCs w:val="32"/>
        </w:rPr>
        <w:t xml:space="preserve">  </w:t>
      </w:r>
      <w:r>
        <w:rPr>
          <w:rFonts w:hint="eastAsia" w:ascii="宋体" w:hAnsi="宋体" w:eastAsia="宋体" w:cs="宋体"/>
          <w:b/>
          <w:sz w:val="32"/>
          <w:szCs w:val="32"/>
        </w:rPr>
        <w:t>商务要求</w:t>
      </w:r>
    </w:p>
    <w:p w14:paraId="550ECF2C">
      <w:pPr>
        <w:keepNext w:val="0"/>
        <w:keepLines w:val="0"/>
        <w:pageBreakBefore w:val="0"/>
        <w:kinsoku/>
        <w:overflowPunct/>
        <w:topLinePunct w:val="0"/>
        <w:autoSpaceDE/>
        <w:autoSpaceDN/>
        <w:bidi w:val="0"/>
        <w:spacing w:line="520" w:lineRule="exact"/>
        <w:ind w:firstLine="562" w:firstLineChars="200"/>
        <w:rPr>
          <w:rFonts w:hint="eastAsia" w:ascii="宋体" w:hAnsi="宋体" w:eastAsia="宋体" w:cs="宋体"/>
          <w:b/>
          <w:bCs/>
          <w:color w:val="auto"/>
          <w:sz w:val="28"/>
          <w:szCs w:val="28"/>
          <w:lang w:val="en-US" w:eastAsia="zh-CN"/>
        </w:rPr>
      </w:pPr>
      <w:bookmarkStart w:id="0" w:name="_Toc167712840"/>
      <w:bookmarkStart w:id="1" w:name="_Toc167714038"/>
      <w:bookmarkStart w:id="2" w:name="_Toc167715235"/>
      <w:r>
        <w:rPr>
          <w:rFonts w:hint="eastAsia" w:ascii="宋体" w:hAnsi="宋体" w:eastAsia="宋体" w:cs="宋体"/>
          <w:b/>
          <w:bCs/>
          <w:color w:val="auto"/>
          <w:sz w:val="28"/>
          <w:szCs w:val="28"/>
          <w:lang w:val="en-US" w:eastAsia="zh-CN"/>
        </w:rPr>
        <w:t>一、项目概况：</w:t>
      </w:r>
    </w:p>
    <w:p w14:paraId="1326F791">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lang w:val="zh-CN" w:eastAsia="zh-CN"/>
        </w:rPr>
      </w:pPr>
      <w:r>
        <w:rPr>
          <w:rFonts w:hint="eastAsia" w:ascii="宋体" w:hAnsi="宋体" w:eastAsia="宋体" w:cs="宋体"/>
          <w:snapToGrid w:val="0"/>
          <w:sz w:val="28"/>
          <w:szCs w:val="28"/>
          <w:lang w:val="zh-CN" w:eastAsia="zh-CN"/>
        </w:rPr>
        <w:t>工程概况：2026年吉河镇马坡岭社区邓家窑人居环境整治项目，项目区位于安康市汉滨区吉河镇马坡岭社区邓家窑。</w:t>
      </w:r>
    </w:p>
    <w:p w14:paraId="2B89739E">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lang w:val="zh-CN" w:eastAsia="zh-CN"/>
        </w:rPr>
      </w:pPr>
      <w:r>
        <w:rPr>
          <w:rFonts w:hint="eastAsia" w:ascii="宋体" w:hAnsi="宋体" w:eastAsia="宋体" w:cs="宋体"/>
          <w:snapToGrid w:val="0"/>
          <w:sz w:val="28"/>
          <w:szCs w:val="28"/>
          <w:lang w:val="zh-CN" w:eastAsia="zh-CN"/>
        </w:rPr>
        <w:t>建设规模及内容：</w:t>
      </w:r>
      <w:r>
        <w:rPr>
          <w:rFonts w:hint="eastAsia" w:ascii="宋体" w:hAnsi="宋体" w:eastAsia="宋体" w:cs="宋体"/>
          <w:snapToGrid w:val="0"/>
          <w:sz w:val="28"/>
          <w:szCs w:val="28"/>
          <w:lang w:val="en-US" w:eastAsia="zh-CN"/>
        </w:rPr>
        <w:t>新建浆砌石挡墙，整理生态停车场</w:t>
      </w:r>
      <w:r>
        <w:rPr>
          <w:rFonts w:hint="eastAsia" w:ascii="宋体" w:hAnsi="宋体" w:eastAsia="宋体" w:cs="宋体"/>
          <w:snapToGrid w:val="0"/>
          <w:sz w:val="28"/>
          <w:szCs w:val="28"/>
          <w:lang w:val="zh-CN" w:eastAsia="zh-CN"/>
        </w:rPr>
        <w:t>，</w:t>
      </w:r>
      <w:r>
        <w:rPr>
          <w:rFonts w:hint="eastAsia" w:ascii="宋体" w:hAnsi="宋体" w:eastAsia="宋体" w:cs="宋体"/>
          <w:snapToGrid w:val="0"/>
          <w:sz w:val="28"/>
          <w:szCs w:val="28"/>
          <w:lang w:val="en-US" w:eastAsia="zh-CN"/>
        </w:rPr>
        <w:t>规划停车位，草坪砖铺装，成品公厕配套玻璃钢化粪池，垃圾收集亭配套垃圾桶，入口景墙，水泥硬化地面，绿化植物种植，详见工程量清单</w:t>
      </w:r>
      <w:r>
        <w:rPr>
          <w:rFonts w:hint="eastAsia" w:ascii="宋体" w:hAnsi="宋体" w:eastAsia="宋体" w:cs="宋体"/>
          <w:snapToGrid w:val="0"/>
          <w:sz w:val="28"/>
          <w:szCs w:val="28"/>
          <w:lang w:val="zh-CN" w:eastAsia="zh-CN"/>
        </w:rPr>
        <w:t>。</w:t>
      </w:r>
    </w:p>
    <w:p w14:paraId="6E0AFE07">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default" w:ascii="Calibri" w:hAnsi="Calibri" w:eastAsia="宋体" w:cs="Times New Roman"/>
          <w:color w:val="auto"/>
          <w:lang w:val="en-US" w:eastAsia="zh-CN"/>
        </w:rPr>
      </w:pPr>
      <w:r>
        <w:rPr>
          <w:rFonts w:hint="eastAsia" w:ascii="宋体" w:hAnsi="宋体" w:eastAsia="宋体" w:cs="宋体"/>
          <w:b/>
          <w:color w:val="auto"/>
          <w:sz w:val="28"/>
          <w:szCs w:val="28"/>
        </w:rPr>
        <w:t>二、工期</w:t>
      </w:r>
      <w:r>
        <w:rPr>
          <w:rFonts w:hint="eastAsia" w:ascii="宋体" w:hAnsi="宋体" w:eastAsia="宋体" w:cs="宋体"/>
          <w:b/>
          <w:color w:val="auto"/>
          <w:sz w:val="28"/>
          <w:szCs w:val="28"/>
          <w:lang w:eastAsia="zh-CN"/>
        </w:rPr>
        <w:t>：</w:t>
      </w:r>
      <w:r>
        <w:rPr>
          <w:rFonts w:hint="eastAsia" w:ascii="宋体" w:hAnsi="宋体" w:eastAsia="宋体" w:cs="宋体"/>
          <w:b w:val="0"/>
          <w:bCs/>
          <w:color w:val="auto"/>
          <w:sz w:val="28"/>
          <w:szCs w:val="28"/>
          <w:lang w:val="en-US" w:eastAsia="zh-CN"/>
        </w:rPr>
        <w:t>60日历天。</w:t>
      </w:r>
    </w:p>
    <w:p w14:paraId="2C4CCB7C">
      <w:pPr>
        <w:keepNext w:val="0"/>
        <w:keepLines w:val="0"/>
        <w:pageBreakBefore w:val="0"/>
        <w:widowControl w:val="0"/>
        <w:kinsoku/>
        <w:wordWrap/>
        <w:overflowPunct/>
        <w:topLinePunct w:val="0"/>
        <w:autoSpaceDE/>
        <w:autoSpaceDN/>
        <w:bidi w:val="0"/>
        <w:adjustRightInd/>
        <w:snapToGrid/>
        <w:spacing w:line="520" w:lineRule="exact"/>
        <w:ind w:left="559" w:leftChars="266" w:firstLine="0" w:firstLineChars="0"/>
        <w:jc w:val="left"/>
        <w:textAlignment w:val="auto"/>
        <w:rPr>
          <w:rFonts w:hint="eastAsia" w:ascii="宋体" w:hAnsi="宋体" w:eastAsia="宋体" w:cs="宋体"/>
          <w:b/>
          <w:color w:val="000000"/>
          <w:kern w:val="2"/>
          <w:sz w:val="28"/>
          <w:szCs w:val="28"/>
          <w:lang w:val="en-US" w:eastAsia="zh-CN" w:bidi="ar-SA"/>
        </w:rPr>
      </w:pPr>
      <w:r>
        <w:rPr>
          <w:rFonts w:hint="eastAsia" w:ascii="宋体" w:hAnsi="宋体" w:eastAsia="宋体" w:cs="宋体"/>
          <w:b/>
          <w:bCs w:val="0"/>
          <w:color w:val="auto"/>
          <w:kern w:val="2"/>
          <w:sz w:val="28"/>
          <w:szCs w:val="28"/>
          <w:lang w:val="en-US" w:eastAsia="zh-CN" w:bidi="ar-SA"/>
        </w:rPr>
        <w:t>三、质保期：</w:t>
      </w:r>
      <w:r>
        <w:rPr>
          <w:rFonts w:hint="eastAsia" w:ascii="宋体" w:hAnsi="宋体" w:eastAsia="宋体" w:cs="宋体"/>
          <w:b w:val="0"/>
          <w:bCs/>
          <w:color w:val="auto"/>
          <w:kern w:val="2"/>
          <w:sz w:val="28"/>
          <w:szCs w:val="28"/>
          <w:lang w:val="en-US" w:eastAsia="zh-CN" w:bidi="ar-SA"/>
        </w:rPr>
        <w:t>免费质保两年；接到报修电话后一周内完成修复工作；</w:t>
      </w:r>
      <w:r>
        <w:rPr>
          <w:rFonts w:hint="eastAsia" w:ascii="宋体" w:hAnsi="宋体" w:eastAsia="宋体" w:cs="宋体"/>
          <w:b/>
          <w:color w:val="000000"/>
          <w:kern w:val="2"/>
          <w:sz w:val="28"/>
          <w:szCs w:val="28"/>
          <w:lang w:val="en-US" w:eastAsia="zh-CN" w:bidi="ar-SA"/>
        </w:rPr>
        <w:t>四、工程质量：</w:t>
      </w:r>
      <w:r>
        <w:rPr>
          <w:rFonts w:hint="eastAsia" w:ascii="宋体" w:hAnsi="宋体" w:eastAsia="宋体" w:cs="宋体"/>
          <w:b w:val="0"/>
          <w:bCs/>
          <w:color w:val="000000"/>
          <w:kern w:val="2"/>
          <w:sz w:val="28"/>
          <w:szCs w:val="28"/>
          <w:lang w:val="en-US" w:eastAsia="zh-CN" w:bidi="ar-SA"/>
        </w:rPr>
        <w:t>质量合格，符合现行规范、规程、规定等。</w:t>
      </w:r>
    </w:p>
    <w:p w14:paraId="0BE2C906">
      <w:pPr>
        <w:keepNext w:val="0"/>
        <w:keepLines w:val="0"/>
        <w:pageBreakBefore w:val="0"/>
        <w:kinsoku/>
        <w:overflowPunct/>
        <w:topLinePunct w:val="0"/>
        <w:autoSpaceDE/>
        <w:autoSpaceDN/>
        <w:bidi w:val="0"/>
        <w:spacing w:line="520" w:lineRule="exact"/>
        <w:ind w:firstLine="562" w:firstLineChars="200"/>
        <w:rPr>
          <w:rFonts w:ascii="宋体" w:hAnsi="宋体" w:eastAsia="宋体" w:cs="宋体"/>
          <w:b/>
          <w:color w:val="000000"/>
          <w:sz w:val="28"/>
          <w:szCs w:val="28"/>
        </w:rPr>
      </w:pPr>
      <w:r>
        <w:rPr>
          <w:rFonts w:hint="eastAsia" w:ascii="宋体" w:hAnsi="宋体" w:eastAsia="宋体" w:cs="宋体"/>
          <w:b/>
          <w:color w:val="000000"/>
          <w:sz w:val="28"/>
          <w:szCs w:val="28"/>
          <w:lang w:val="en-US" w:eastAsia="zh-CN"/>
        </w:rPr>
        <w:t>五</w:t>
      </w:r>
      <w:r>
        <w:rPr>
          <w:rFonts w:hint="eastAsia" w:ascii="宋体" w:hAnsi="宋体" w:eastAsia="宋体" w:cs="宋体"/>
          <w:b/>
          <w:color w:val="000000"/>
          <w:sz w:val="28"/>
          <w:szCs w:val="28"/>
        </w:rPr>
        <w:t>、</w:t>
      </w:r>
      <w:bookmarkEnd w:id="0"/>
      <w:bookmarkEnd w:id="1"/>
      <w:bookmarkEnd w:id="2"/>
      <w:r>
        <w:rPr>
          <w:rFonts w:hint="eastAsia" w:ascii="宋体" w:hAnsi="宋体" w:eastAsia="宋体" w:cs="宋体"/>
          <w:b/>
          <w:color w:val="000000"/>
          <w:sz w:val="28"/>
          <w:szCs w:val="28"/>
        </w:rPr>
        <w:t>技术标准规范</w:t>
      </w:r>
    </w:p>
    <w:p w14:paraId="27365DBA">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eastAsia="宋体" w:cs="宋体"/>
          <w:snapToGrid w:val="0"/>
          <w:sz w:val="28"/>
          <w:szCs w:val="28"/>
        </w:rPr>
      </w:pPr>
      <w:r>
        <w:rPr>
          <w:rFonts w:hint="eastAsia" w:ascii="宋体" w:hAnsi="宋体" w:eastAsia="宋体" w:cs="宋体"/>
          <w:snapToGrid w:val="0"/>
          <w:sz w:val="28"/>
          <w:szCs w:val="28"/>
        </w:rPr>
        <w:t>1.本项目的施工必须符合国家有关工程建设标准强制性条文和建设部关于</w:t>
      </w:r>
      <w:r>
        <w:rPr>
          <w:rFonts w:hint="eastAsia" w:ascii="宋体" w:hAnsi="宋体" w:eastAsia="宋体" w:cs="宋体"/>
          <w:snapToGrid w:val="0"/>
          <w:sz w:val="28"/>
          <w:szCs w:val="28"/>
          <w:lang w:val="en-US" w:eastAsia="zh-CN"/>
        </w:rPr>
        <w:t>工程</w:t>
      </w:r>
      <w:r>
        <w:rPr>
          <w:rFonts w:hint="eastAsia" w:ascii="宋体" w:hAnsi="宋体" w:eastAsia="宋体" w:cs="宋体"/>
          <w:snapToGrid w:val="0"/>
          <w:sz w:val="28"/>
          <w:szCs w:val="28"/>
        </w:rPr>
        <w:t>施工方面现行标准、规范、规程和办法等。</w:t>
      </w:r>
    </w:p>
    <w:p w14:paraId="60979599">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eastAsia="宋体" w:cs="宋体"/>
          <w:snapToGrid w:val="0"/>
          <w:sz w:val="28"/>
          <w:szCs w:val="28"/>
        </w:rPr>
      </w:pPr>
      <w:r>
        <w:rPr>
          <w:rFonts w:hint="eastAsia" w:ascii="宋体" w:hAnsi="宋体" w:eastAsia="宋体" w:cs="宋体"/>
          <w:snapToGrid w:val="0"/>
          <w:sz w:val="28"/>
          <w:szCs w:val="28"/>
        </w:rPr>
        <w:t>2.施工单位在施工过程中使用或参考上述标准、规范以外的技术标准、规范时，应征得业主或业主指定的代表人的同意。</w:t>
      </w:r>
    </w:p>
    <w:p w14:paraId="4FE7B579">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eastAsia="宋体" w:cs="宋体"/>
          <w:snapToGrid w:val="0"/>
          <w:sz w:val="28"/>
          <w:szCs w:val="28"/>
        </w:rPr>
      </w:pPr>
      <w:r>
        <w:rPr>
          <w:rFonts w:hint="eastAsia" w:ascii="宋体" w:hAnsi="宋体" w:eastAsia="宋体" w:cs="宋体"/>
          <w:snapToGrid w:val="0"/>
          <w:sz w:val="28"/>
          <w:szCs w:val="28"/>
        </w:rPr>
        <w:t>3.施工单位在施工中必须使用中华人民共和国《工程建设标准强制性条文》规定的标准、规范。</w:t>
      </w:r>
    </w:p>
    <w:p w14:paraId="4C116518">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ascii="宋体" w:hAnsi="宋体" w:eastAsia="宋体" w:cs="宋体"/>
          <w:snapToGrid w:val="0"/>
          <w:sz w:val="28"/>
          <w:szCs w:val="28"/>
        </w:rPr>
      </w:pPr>
      <w:r>
        <w:rPr>
          <w:rFonts w:hint="eastAsia" w:ascii="宋体" w:hAnsi="宋体" w:eastAsia="宋体" w:cs="宋体"/>
          <w:snapToGrid w:val="0"/>
          <w:sz w:val="28"/>
          <w:szCs w:val="28"/>
        </w:rPr>
        <w:t>4.建设成果必须通过建设行政主管部门的组织验收。</w:t>
      </w:r>
    </w:p>
    <w:p w14:paraId="5D99F9DA">
      <w:pPr>
        <w:keepNext w:val="0"/>
        <w:keepLines w:val="0"/>
        <w:pageBreakBefore w:val="0"/>
        <w:tabs>
          <w:tab w:val="left" w:pos="0"/>
          <w:tab w:val="left" w:pos="567"/>
          <w:tab w:val="left" w:pos="993"/>
          <w:tab w:val="left" w:pos="1134"/>
        </w:tabs>
        <w:kinsoku/>
        <w:overflowPunct/>
        <w:topLinePunct w:val="0"/>
        <w:autoSpaceDE/>
        <w:autoSpaceDN/>
        <w:bidi w:val="0"/>
        <w:snapToGrid w:val="0"/>
        <w:spacing w:line="520" w:lineRule="exact"/>
        <w:ind w:left="470"/>
        <w:rPr>
          <w:rFonts w:ascii="宋体" w:hAnsi="宋体" w:eastAsia="宋体" w:cs="宋体"/>
          <w:b/>
          <w:snapToGrid w:val="0"/>
          <w:sz w:val="28"/>
          <w:szCs w:val="28"/>
        </w:rPr>
      </w:pPr>
      <w:r>
        <w:rPr>
          <w:rFonts w:hint="eastAsia" w:ascii="宋体" w:hAnsi="宋体" w:eastAsia="宋体" w:cs="宋体"/>
          <w:b/>
          <w:sz w:val="28"/>
          <w:szCs w:val="28"/>
          <w:lang w:val="en-US" w:eastAsia="zh-CN"/>
        </w:rPr>
        <w:t>六</w:t>
      </w:r>
      <w:r>
        <w:rPr>
          <w:rFonts w:hint="eastAsia" w:ascii="宋体" w:hAnsi="宋体" w:eastAsia="宋体" w:cs="宋体"/>
          <w:b/>
          <w:sz w:val="28"/>
          <w:szCs w:val="28"/>
        </w:rPr>
        <w:t>、服务质量要</w:t>
      </w:r>
      <w:r>
        <w:rPr>
          <w:rFonts w:hint="eastAsia" w:ascii="宋体" w:hAnsi="宋体" w:eastAsia="宋体" w:cs="宋体"/>
          <w:b/>
          <w:snapToGrid w:val="0"/>
          <w:sz w:val="28"/>
          <w:szCs w:val="28"/>
        </w:rPr>
        <w:t>求</w:t>
      </w:r>
    </w:p>
    <w:p w14:paraId="63C143D1">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eastAsia="宋体" w:cs="宋体"/>
          <w:snapToGrid w:val="0"/>
          <w:sz w:val="28"/>
          <w:szCs w:val="28"/>
        </w:rPr>
      </w:pPr>
      <w:r>
        <w:rPr>
          <w:rFonts w:hint="eastAsia" w:ascii="宋体" w:hAnsi="宋体" w:eastAsia="宋体" w:cs="宋体"/>
          <w:snapToGrid w:val="0"/>
          <w:sz w:val="28"/>
          <w:szCs w:val="28"/>
        </w:rPr>
        <w:t>1.严格按照国家现行标准、规范要求进行建设施工；</w:t>
      </w:r>
    </w:p>
    <w:p w14:paraId="02381A15">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eastAsia="宋体" w:cs="宋体"/>
          <w:snapToGrid w:val="0"/>
          <w:sz w:val="28"/>
          <w:szCs w:val="28"/>
        </w:rPr>
      </w:pPr>
      <w:r>
        <w:rPr>
          <w:rFonts w:hint="eastAsia" w:ascii="宋体" w:hAnsi="宋体" w:eastAsia="宋体" w:cs="宋体"/>
          <w:snapToGrid w:val="0"/>
          <w:sz w:val="28"/>
          <w:szCs w:val="28"/>
        </w:rPr>
        <w:t>2.建设施工要体现实用性、高质量、高标准的环保理念。</w:t>
      </w:r>
    </w:p>
    <w:p w14:paraId="05EB58C1">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eastAsia="宋体" w:cs="宋体"/>
          <w:snapToGrid w:val="0"/>
          <w:sz w:val="28"/>
          <w:szCs w:val="28"/>
        </w:rPr>
      </w:pPr>
      <w:r>
        <w:rPr>
          <w:rFonts w:hint="eastAsia" w:ascii="宋体" w:hAnsi="宋体" w:eastAsia="宋体" w:cs="宋体"/>
          <w:snapToGrid w:val="0"/>
          <w:sz w:val="28"/>
          <w:szCs w:val="28"/>
        </w:rPr>
        <w:t>3.在满足基本必要的建设施工时间内，施工进度应满足采购人提出的要求。</w:t>
      </w:r>
    </w:p>
    <w:p w14:paraId="58C0FF1D">
      <w:pPr>
        <w:keepNext w:val="0"/>
        <w:keepLines w:val="0"/>
        <w:pageBreakBefore w:val="0"/>
        <w:tabs>
          <w:tab w:val="left" w:pos="0"/>
          <w:tab w:val="left" w:pos="397"/>
          <w:tab w:val="left" w:pos="567"/>
          <w:tab w:val="left" w:pos="993"/>
          <w:tab w:val="left" w:pos="1134"/>
        </w:tabs>
        <w:kinsoku/>
        <w:overflowPunct/>
        <w:topLinePunct w:val="0"/>
        <w:autoSpaceDE/>
        <w:autoSpaceDN/>
        <w:bidi w:val="0"/>
        <w:snapToGrid w:val="0"/>
        <w:spacing w:line="520" w:lineRule="exact"/>
        <w:ind w:firstLine="560" w:firstLineChars="200"/>
        <w:rPr>
          <w:rFonts w:ascii="宋体" w:hAnsi="宋体" w:eastAsia="宋体" w:cs="宋体"/>
          <w:snapToGrid w:val="0"/>
          <w:sz w:val="28"/>
          <w:szCs w:val="28"/>
        </w:rPr>
      </w:pPr>
      <w:r>
        <w:rPr>
          <w:rFonts w:hint="eastAsia" w:ascii="宋体" w:hAnsi="宋体" w:eastAsia="宋体" w:cs="宋体"/>
          <w:snapToGrid w:val="0"/>
          <w:sz w:val="28"/>
          <w:szCs w:val="28"/>
        </w:rPr>
        <w:t>4.无条件协助采购人解决各种与</w:t>
      </w:r>
      <w:r>
        <w:rPr>
          <w:rFonts w:hint="eastAsia" w:ascii="宋体" w:hAnsi="宋体" w:eastAsia="宋体" w:cs="宋体"/>
          <w:snapToGrid w:val="0"/>
          <w:sz w:val="28"/>
          <w:szCs w:val="28"/>
          <w:lang w:val="en-US" w:eastAsia="zh-CN"/>
        </w:rPr>
        <w:t>市政公用</w:t>
      </w:r>
      <w:r>
        <w:rPr>
          <w:rFonts w:hint="eastAsia" w:ascii="宋体" w:hAnsi="宋体" w:eastAsia="宋体" w:cs="宋体"/>
          <w:snapToGrid w:val="0"/>
          <w:sz w:val="28"/>
          <w:szCs w:val="28"/>
        </w:rPr>
        <w:t>施工有关的问题。</w:t>
      </w:r>
    </w:p>
    <w:p w14:paraId="04D537EF">
      <w:pPr>
        <w:keepNext w:val="0"/>
        <w:keepLines w:val="0"/>
        <w:pageBreakBefore w:val="0"/>
        <w:widowControl w:val="0"/>
        <w:kinsoku/>
        <w:overflowPunct/>
        <w:topLinePunct w:val="0"/>
        <w:autoSpaceDE/>
        <w:autoSpaceDN/>
        <w:bidi w:val="0"/>
        <w:spacing w:line="520" w:lineRule="exact"/>
        <w:ind w:firstLine="562" w:firstLineChars="200"/>
        <w:jc w:val="left"/>
        <w:rPr>
          <w:rFonts w:hint="eastAsia" w:ascii="宋体" w:hAnsi="宋体" w:eastAsia="宋体" w:cs="Times New Roman"/>
          <w:b w:val="0"/>
          <w:bCs/>
          <w:color w:val="auto"/>
          <w:kern w:val="2"/>
          <w:sz w:val="28"/>
          <w:szCs w:val="28"/>
          <w:lang w:val="en-US" w:eastAsia="zh-CN" w:bidi="ar-SA"/>
        </w:rPr>
      </w:pPr>
      <w:r>
        <w:rPr>
          <w:rFonts w:hint="eastAsia" w:ascii="宋体" w:hAnsi="宋体" w:eastAsia="宋体" w:cs="Times New Roman"/>
          <w:b/>
          <w:color w:val="auto"/>
          <w:kern w:val="2"/>
          <w:sz w:val="28"/>
          <w:szCs w:val="28"/>
          <w:lang w:val="en-US" w:eastAsia="zh-CN" w:bidi="ar-SA"/>
        </w:rPr>
        <w:t>七、建设地点：吉河镇马坡岭社区邓家窑</w:t>
      </w:r>
      <w:r>
        <w:rPr>
          <w:rFonts w:hint="eastAsia" w:ascii="宋体" w:hAnsi="宋体" w:eastAsia="宋体" w:cs="Times New Roman"/>
          <w:b w:val="0"/>
          <w:bCs/>
          <w:color w:val="auto"/>
          <w:kern w:val="2"/>
          <w:sz w:val="28"/>
          <w:szCs w:val="28"/>
          <w:lang w:val="en-US" w:eastAsia="zh-CN" w:bidi="ar-SA"/>
        </w:rPr>
        <w:t>。</w:t>
      </w:r>
    </w:p>
    <w:p w14:paraId="4222C188">
      <w:pPr>
        <w:keepNext w:val="0"/>
        <w:keepLines w:val="0"/>
        <w:pageBreakBefore w:val="0"/>
        <w:widowControl w:val="0"/>
        <w:kinsoku/>
        <w:overflowPunct/>
        <w:topLinePunct w:val="0"/>
        <w:autoSpaceDE/>
        <w:autoSpaceDN/>
        <w:bidi w:val="0"/>
        <w:spacing w:line="520" w:lineRule="exact"/>
        <w:ind w:firstLine="562" w:firstLineChars="200"/>
        <w:jc w:val="left"/>
        <w:rPr>
          <w:rFonts w:hint="eastAsia" w:ascii="宋体" w:hAnsi="宋体" w:eastAsia="宋体" w:cs="Times New Roman"/>
          <w:b/>
          <w:color w:val="000000"/>
          <w:kern w:val="2"/>
          <w:sz w:val="28"/>
          <w:szCs w:val="28"/>
          <w:lang w:val="en-US" w:eastAsia="zh-CN" w:bidi="ar-SA"/>
        </w:rPr>
      </w:pPr>
      <w:r>
        <w:rPr>
          <w:rFonts w:hint="eastAsia" w:ascii="宋体" w:hAnsi="宋体" w:eastAsia="宋体" w:cs="Times New Roman"/>
          <w:b/>
          <w:color w:val="000000"/>
          <w:kern w:val="2"/>
          <w:sz w:val="28"/>
          <w:szCs w:val="28"/>
          <w:lang w:val="en-US" w:eastAsia="zh-CN" w:bidi="ar-SA"/>
        </w:rPr>
        <w:t>八、款项结算</w:t>
      </w:r>
    </w:p>
    <w:p w14:paraId="09B8A505">
      <w:pPr>
        <w:keepNext w:val="0"/>
        <w:keepLines w:val="0"/>
        <w:pageBreakBefore w:val="0"/>
        <w:kinsoku/>
        <w:overflowPunct/>
        <w:topLinePunct w:val="0"/>
        <w:autoSpaceDE/>
        <w:autoSpaceDN/>
        <w:bidi w:val="0"/>
        <w:spacing w:line="520" w:lineRule="exact"/>
        <w:rPr>
          <w:rFonts w:hint="default" w:ascii="Calibri" w:hAnsi="Calibri" w:eastAsia="宋体" w:cs="Times New Roman"/>
          <w:lang w:val="en-US" w:eastAsia="zh-CN"/>
        </w:rPr>
      </w:pPr>
      <w:r>
        <w:rPr>
          <w:rFonts w:hint="eastAsia" w:ascii="宋体" w:hAnsi="宋体" w:eastAsia="宋体" w:cs="Times New Roman"/>
          <w:b/>
          <w:color w:val="000000"/>
          <w:szCs w:val="28"/>
          <w:lang w:val="en-US" w:eastAsia="zh-CN"/>
        </w:rPr>
        <w:t xml:space="preserve">   </w:t>
      </w:r>
      <w:r>
        <w:rPr>
          <w:rFonts w:hint="eastAsia" w:ascii="宋体" w:hAnsi="宋体" w:eastAsia="宋体" w:cs="宋体"/>
          <w:snapToGrid w:val="0"/>
          <w:sz w:val="28"/>
          <w:szCs w:val="28"/>
          <w:lang w:val="en-US" w:eastAsia="zh-CN"/>
        </w:rPr>
        <w:t xml:space="preserve">  1.合同价款：本工程采用固定综合单价、总价可变方式计算工程价款，综合单价以成交价为准。</w:t>
      </w:r>
    </w:p>
    <w:p w14:paraId="669C6973">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rPr>
      </w:pPr>
      <w:r>
        <w:rPr>
          <w:rFonts w:hint="eastAsia" w:ascii="宋体" w:hAnsi="宋体" w:eastAsia="宋体" w:cs="宋体"/>
          <w:snapToGrid w:val="0"/>
          <w:sz w:val="28"/>
          <w:szCs w:val="28"/>
          <w:lang w:val="en-US" w:eastAsia="zh-CN"/>
        </w:rPr>
        <w:t>2.</w:t>
      </w:r>
      <w:r>
        <w:rPr>
          <w:rFonts w:hint="eastAsia" w:ascii="宋体" w:hAnsi="宋体" w:eastAsia="宋体" w:cs="宋体"/>
          <w:snapToGrid w:val="0"/>
          <w:sz w:val="28"/>
          <w:szCs w:val="28"/>
        </w:rPr>
        <w:t>工程款的支付</w:t>
      </w:r>
    </w:p>
    <w:p w14:paraId="44B2C09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1、工程开工后支付总价30%，后期按工程进度进行拨款:</w:t>
      </w:r>
    </w:p>
    <w:p w14:paraId="72B5147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2、待全部工程审计结束后，工程经相关部门认定，质量合格的，由监理工程师、甲方代表及行业主管部门签字认可后，按照实际完成的合格工程量结算该项目工程款。</w:t>
      </w:r>
    </w:p>
    <w:p w14:paraId="2652E3E4">
      <w:pPr>
        <w:keepNext w:val="0"/>
        <w:keepLines w:val="0"/>
        <w:pageBreakBefore w:val="0"/>
        <w:shd w:val="clear"/>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color w:val="FF0000"/>
          <w:sz w:val="28"/>
          <w:szCs w:val="28"/>
        </w:rPr>
      </w:pPr>
      <w:r>
        <w:rPr>
          <w:rFonts w:hint="eastAsia" w:ascii="宋体" w:hAnsi="宋体" w:eastAsia="宋体" w:cs="宋体"/>
          <w:snapToGrid w:val="0"/>
          <w:color w:val="000000"/>
          <w:sz w:val="28"/>
          <w:szCs w:val="28"/>
          <w:lang w:val="en-US" w:eastAsia="zh-CN"/>
        </w:rPr>
        <w:t>3.</w:t>
      </w:r>
      <w:r>
        <w:rPr>
          <w:rFonts w:hint="eastAsia" w:ascii="宋体" w:hAnsi="宋体" w:eastAsia="宋体" w:cs="宋体"/>
          <w:snapToGrid w:val="0"/>
          <w:color w:val="000000"/>
          <w:sz w:val="28"/>
          <w:szCs w:val="28"/>
        </w:rPr>
        <w:t>结算方式：</w:t>
      </w:r>
    </w:p>
    <w:p w14:paraId="7E5D5192">
      <w:pPr>
        <w:keepNext w:val="0"/>
        <w:keepLines w:val="0"/>
        <w:pageBreakBefore w:val="0"/>
        <w:tabs>
          <w:tab w:val="left" w:pos="0"/>
          <w:tab w:val="left" w:pos="397"/>
          <w:tab w:val="left" w:pos="567"/>
          <w:tab w:val="left" w:pos="993"/>
          <w:tab w:val="left" w:pos="1134"/>
        </w:tabs>
        <w:kinsoku/>
        <w:overflowPunct/>
        <w:topLinePunct w:val="0"/>
        <w:autoSpaceDE/>
        <w:autoSpaceDN/>
        <w:bidi w:val="0"/>
        <w:adjustRightInd w:val="0"/>
        <w:snapToGrid w:val="0"/>
        <w:spacing w:line="520" w:lineRule="exact"/>
        <w:ind w:firstLine="560" w:firstLineChars="200"/>
        <w:textAlignment w:val="baseline"/>
        <w:rPr>
          <w:rFonts w:hint="eastAsia" w:ascii="宋体" w:hAnsi="宋体" w:eastAsia="宋体" w:cs="宋体"/>
          <w:snapToGrid w:val="0"/>
          <w:sz w:val="28"/>
          <w:szCs w:val="28"/>
        </w:rPr>
      </w:pPr>
      <w:r>
        <w:rPr>
          <w:rFonts w:hint="eastAsia" w:ascii="宋体" w:hAnsi="宋体" w:eastAsia="宋体" w:cs="宋体"/>
          <w:snapToGrid w:val="0"/>
          <w:sz w:val="28"/>
          <w:szCs w:val="28"/>
        </w:rPr>
        <w:t>由采购方负责与成交单位结算。在付款前，必须开具全额发票给采购单位。</w:t>
      </w:r>
    </w:p>
    <w:p w14:paraId="51537766">
      <w:pPr>
        <w:tabs>
          <w:tab w:val="left" w:pos="0"/>
          <w:tab w:val="left" w:pos="397"/>
          <w:tab w:val="left" w:pos="567"/>
          <w:tab w:val="left" w:pos="993"/>
          <w:tab w:val="left" w:pos="1134"/>
        </w:tabs>
        <w:adjustRightInd w:val="0"/>
        <w:snapToGrid w:val="0"/>
        <w:spacing w:line="520" w:lineRule="exact"/>
        <w:ind w:firstLine="560" w:firstLineChars="200"/>
        <w:textAlignment w:val="baseline"/>
        <w:rPr>
          <w:rFonts w:hint="eastAsia" w:ascii="宋体" w:hAnsi="宋体" w:eastAsia="宋体" w:cs="宋体"/>
          <w:snapToGrid w:val="0"/>
          <w:sz w:val="28"/>
          <w:szCs w:val="28"/>
        </w:rPr>
      </w:pPr>
    </w:p>
    <w:p w14:paraId="766BC303">
      <w:pPr>
        <w:widowControl w:val="0"/>
        <w:spacing w:after="120" w:line="640" w:lineRule="exact"/>
        <w:ind w:left="420" w:leftChars="200" w:firstLine="560" w:firstLineChars="200"/>
        <w:jc w:val="both"/>
        <w:rPr>
          <w:rFonts w:ascii="宋体" w:hAnsi="Calibri" w:eastAsia="楷体_GB2312" w:cs="Times New Roman"/>
          <w:color w:val="000000"/>
          <w:kern w:val="0"/>
          <w:sz w:val="28"/>
          <w:szCs w:val="28"/>
          <w:lang w:val="en-US" w:eastAsia="zh-CN" w:bidi="ar-SA"/>
        </w:rPr>
      </w:pPr>
    </w:p>
    <w:p w14:paraId="40D3A0F5">
      <w:pPr>
        <w:widowControl w:val="0"/>
        <w:spacing w:after="120" w:line="640" w:lineRule="exact"/>
        <w:ind w:left="420" w:leftChars="200" w:firstLine="560" w:firstLineChars="200"/>
        <w:jc w:val="both"/>
        <w:rPr>
          <w:rFonts w:ascii="宋体" w:hAnsi="Calibri" w:eastAsia="楷体_GB2312" w:cs="Times New Roman"/>
          <w:color w:val="000000"/>
          <w:kern w:val="0"/>
          <w:sz w:val="28"/>
          <w:szCs w:val="28"/>
          <w:lang w:val="en-US" w:eastAsia="zh-CN" w:bidi="ar-SA"/>
        </w:rPr>
      </w:pPr>
    </w:p>
    <w:p w14:paraId="595C3107">
      <w:pPr>
        <w:spacing w:line="520" w:lineRule="exact"/>
        <w:jc w:val="both"/>
        <w:rPr>
          <w:rFonts w:ascii="黑体" w:hAnsi="Calibri" w:eastAsia="黑体" w:cs="Times New Roman"/>
          <w:b/>
          <w:bCs/>
          <w:color w:val="000000"/>
          <w:sz w:val="32"/>
          <w:szCs w:val="32"/>
        </w:rPr>
      </w:pPr>
    </w:p>
    <w:p w14:paraId="6609BA6B">
      <w:pPr>
        <w:spacing w:line="520" w:lineRule="exact"/>
        <w:jc w:val="center"/>
        <w:rPr>
          <w:rFonts w:ascii="黑体" w:hAnsi="Calibri" w:eastAsia="黑体" w:cs="Times New Roman"/>
          <w:b/>
          <w:bCs/>
          <w:color w:val="000000"/>
          <w:sz w:val="32"/>
          <w:szCs w:val="32"/>
        </w:rPr>
      </w:pPr>
    </w:p>
    <w:p w14:paraId="5912E16A">
      <w:pPr>
        <w:spacing w:line="520" w:lineRule="exact"/>
        <w:jc w:val="center"/>
        <w:rPr>
          <w:rFonts w:ascii="黑体" w:hAnsi="Calibri" w:eastAsia="黑体" w:cs="Times New Roman"/>
          <w:b/>
          <w:bCs/>
          <w:color w:val="000000"/>
          <w:sz w:val="32"/>
          <w:szCs w:val="32"/>
        </w:rPr>
      </w:pPr>
    </w:p>
    <w:p w14:paraId="13561CFF">
      <w:pPr>
        <w:widowControl w:val="0"/>
        <w:jc w:val="left"/>
        <w:rPr>
          <w:rFonts w:ascii="黑体" w:hAnsi="Copperplate Gothic Bold" w:eastAsia="黑体" w:cs="Times New Roman"/>
          <w:b/>
          <w:bCs/>
          <w:color w:val="000000"/>
          <w:kern w:val="2"/>
          <w:sz w:val="32"/>
          <w:szCs w:val="32"/>
          <w:lang w:val="en-US" w:eastAsia="zh-CN" w:bidi="ar-SA"/>
        </w:rPr>
      </w:pPr>
    </w:p>
    <w:p w14:paraId="0706323F">
      <w:pPr>
        <w:widowControl w:val="0"/>
        <w:jc w:val="left"/>
        <w:rPr>
          <w:rFonts w:ascii="黑体" w:hAnsi="Copperplate Gothic Bold" w:eastAsia="黑体" w:cs="Times New Roman"/>
          <w:b/>
          <w:bCs/>
          <w:color w:val="000000"/>
          <w:kern w:val="2"/>
          <w:sz w:val="32"/>
          <w:szCs w:val="32"/>
          <w:lang w:val="en-US" w:eastAsia="zh-CN" w:bidi="ar-SA"/>
        </w:rPr>
      </w:pPr>
    </w:p>
    <w:p w14:paraId="048393F9">
      <w:pPr>
        <w:rPr>
          <w:rFonts w:ascii="黑体" w:hAnsi="Calibri" w:eastAsia="黑体" w:cs="Times New Roman"/>
          <w:b/>
          <w:bCs/>
          <w:color w:val="000000"/>
          <w:sz w:val="32"/>
          <w:szCs w:val="32"/>
        </w:rPr>
      </w:pPr>
      <w:r>
        <w:rPr>
          <w:rFonts w:ascii="黑体" w:hAnsi="Calibri" w:eastAsia="黑体" w:cs="Times New Roman"/>
          <w:b/>
          <w:bCs/>
          <w:color w:val="000000"/>
          <w:sz w:val="32"/>
          <w:szCs w:val="32"/>
        </w:rPr>
        <w:br w:type="page"/>
      </w:r>
    </w:p>
    <w:p w14:paraId="7B375D23">
      <w:pPr>
        <w:rPr>
          <w:rFonts w:ascii="Calibri" w:hAnsi="Calibri" w:eastAsia="宋体" w:cs="Times New Roman"/>
        </w:rPr>
      </w:pPr>
    </w:p>
    <w:p w14:paraId="7BF92DAA">
      <w:pPr>
        <w:spacing w:line="520" w:lineRule="exact"/>
        <w:jc w:val="center"/>
        <w:rPr>
          <w:rFonts w:hint="eastAsia" w:ascii="黑体" w:hAnsi="Calibri" w:eastAsia="黑体" w:cs="Times New Roman"/>
          <w:b/>
          <w:bCs/>
          <w:color w:val="000000"/>
          <w:sz w:val="32"/>
          <w:szCs w:val="32"/>
        </w:rPr>
      </w:pPr>
    </w:p>
    <w:p w14:paraId="1AEFDF5C">
      <w:pPr>
        <w:spacing w:line="520" w:lineRule="exact"/>
        <w:jc w:val="center"/>
        <w:rPr>
          <w:rFonts w:hint="eastAsia" w:ascii="黑体" w:hAnsi="Calibri" w:eastAsia="黑体" w:cs="Times New Roman"/>
          <w:b/>
          <w:bCs/>
          <w:color w:val="000000"/>
          <w:sz w:val="32"/>
          <w:szCs w:val="32"/>
        </w:rPr>
      </w:pPr>
    </w:p>
    <w:p w14:paraId="16304A7A">
      <w:pPr>
        <w:spacing w:line="520" w:lineRule="exact"/>
        <w:jc w:val="center"/>
        <w:rPr>
          <w:rFonts w:hint="eastAsia" w:ascii="黑体" w:hAnsi="Calibri" w:eastAsia="黑体" w:cs="Times New Roman"/>
          <w:b/>
          <w:bCs/>
          <w:color w:val="000000"/>
          <w:sz w:val="32"/>
          <w:szCs w:val="32"/>
        </w:rPr>
      </w:pPr>
    </w:p>
    <w:p w14:paraId="34556B00">
      <w:pPr>
        <w:spacing w:line="520" w:lineRule="exact"/>
        <w:jc w:val="center"/>
        <w:rPr>
          <w:rFonts w:hint="eastAsia" w:ascii="黑体" w:hAnsi="Calibri" w:eastAsia="黑体" w:cs="Times New Roman"/>
          <w:b/>
          <w:bCs/>
          <w:color w:val="000000"/>
          <w:sz w:val="32"/>
          <w:szCs w:val="32"/>
        </w:rPr>
      </w:pPr>
    </w:p>
    <w:p w14:paraId="15D67BE5">
      <w:pPr>
        <w:spacing w:line="520" w:lineRule="exact"/>
        <w:jc w:val="center"/>
        <w:rPr>
          <w:rFonts w:hint="eastAsia" w:ascii="黑体" w:hAnsi="Calibri" w:eastAsia="黑体" w:cs="Times New Roman"/>
          <w:b/>
          <w:bCs/>
          <w:color w:val="000000"/>
          <w:sz w:val="32"/>
          <w:szCs w:val="32"/>
        </w:rPr>
      </w:pPr>
    </w:p>
    <w:p w14:paraId="203C7648">
      <w:pPr>
        <w:spacing w:line="520" w:lineRule="exact"/>
        <w:jc w:val="center"/>
        <w:rPr>
          <w:rFonts w:hint="eastAsia" w:ascii="黑体" w:hAnsi="Calibri" w:eastAsia="黑体" w:cs="Times New Roman"/>
          <w:b/>
          <w:bCs/>
          <w:color w:val="000000"/>
          <w:sz w:val="32"/>
          <w:szCs w:val="32"/>
        </w:rPr>
      </w:pPr>
    </w:p>
    <w:p w14:paraId="177B8E4E">
      <w:pPr>
        <w:spacing w:line="520" w:lineRule="exact"/>
        <w:jc w:val="center"/>
        <w:rPr>
          <w:rFonts w:ascii="黑体" w:hAnsi="Calibri" w:eastAsia="黑体" w:cs="Times New Roman"/>
          <w:b/>
          <w:bCs/>
          <w:color w:val="000000"/>
          <w:sz w:val="32"/>
          <w:szCs w:val="32"/>
        </w:rPr>
      </w:pPr>
      <w:r>
        <w:rPr>
          <w:rFonts w:hint="eastAsia" w:ascii="黑体" w:hAnsi="Calibri" w:eastAsia="黑体" w:cs="Times New Roman"/>
          <w:b/>
          <w:bCs/>
          <w:color w:val="000000"/>
          <w:sz w:val="32"/>
          <w:szCs w:val="32"/>
        </w:rPr>
        <w:t>第</w:t>
      </w:r>
      <w:r>
        <w:rPr>
          <w:rFonts w:hint="eastAsia" w:ascii="黑体" w:hAnsi="Calibri" w:eastAsia="黑体" w:cs="Times New Roman"/>
          <w:b/>
          <w:bCs/>
          <w:color w:val="000000"/>
          <w:sz w:val="32"/>
          <w:szCs w:val="32"/>
          <w:lang w:eastAsia="zh-CN"/>
        </w:rPr>
        <w:t>五</w:t>
      </w:r>
      <w:r>
        <w:rPr>
          <w:rFonts w:hint="eastAsia" w:ascii="黑体" w:hAnsi="Calibri" w:eastAsia="黑体" w:cs="Times New Roman"/>
          <w:b/>
          <w:bCs/>
          <w:color w:val="000000"/>
          <w:sz w:val="32"/>
          <w:szCs w:val="32"/>
        </w:rPr>
        <w:t>部分</w:t>
      </w:r>
      <w:r>
        <w:rPr>
          <w:rFonts w:ascii="黑体" w:hAnsi="Calibri" w:eastAsia="黑体" w:cs="Times New Roman"/>
          <w:b/>
          <w:bCs/>
          <w:color w:val="000000"/>
          <w:sz w:val="32"/>
          <w:szCs w:val="32"/>
        </w:rPr>
        <w:t xml:space="preserve"> </w:t>
      </w:r>
      <w:r>
        <w:rPr>
          <w:rFonts w:hint="eastAsia" w:ascii="黑体" w:hAnsi="Calibri" w:eastAsia="黑体" w:cs="Times New Roman"/>
          <w:b/>
          <w:bCs/>
          <w:color w:val="000000"/>
          <w:sz w:val="32"/>
          <w:szCs w:val="32"/>
        </w:rPr>
        <w:t>合同主要条款</w:t>
      </w:r>
    </w:p>
    <w:p w14:paraId="0FFBD62E">
      <w:pPr>
        <w:spacing w:line="700" w:lineRule="exact"/>
        <w:jc w:val="center"/>
        <w:rPr>
          <w:rFonts w:ascii="宋体" w:hAnsi="宋体" w:eastAsia="宋体" w:cs="宋体"/>
          <w:b/>
          <w:bCs/>
          <w:sz w:val="32"/>
          <w:szCs w:val="32"/>
        </w:rPr>
      </w:pPr>
      <w:r>
        <w:rPr>
          <w:rFonts w:hint="eastAsia" w:ascii="宋体" w:hAnsi="宋体" w:eastAsia="宋体" w:cs="宋体"/>
          <w:b/>
          <w:bCs/>
          <w:sz w:val="32"/>
          <w:szCs w:val="32"/>
        </w:rPr>
        <w:t>（以最终签订的合同</w:t>
      </w:r>
      <w:r>
        <w:rPr>
          <w:rFonts w:hint="eastAsia" w:ascii="宋体" w:hAnsi="宋体" w:eastAsia="宋体" w:cs="宋体"/>
          <w:b/>
          <w:bCs/>
          <w:sz w:val="32"/>
          <w:szCs w:val="32"/>
          <w:lang w:val="en-US" w:eastAsia="zh-CN"/>
        </w:rPr>
        <w:t>约束</w:t>
      </w:r>
      <w:r>
        <w:rPr>
          <w:rFonts w:hint="eastAsia" w:ascii="宋体" w:hAnsi="宋体" w:eastAsia="宋体" w:cs="宋体"/>
          <w:b/>
          <w:bCs/>
          <w:sz w:val="32"/>
          <w:szCs w:val="32"/>
        </w:rPr>
        <w:t>为准）</w:t>
      </w:r>
    </w:p>
    <w:p w14:paraId="58113B7B">
      <w:pPr>
        <w:rPr>
          <w:rFonts w:ascii="宋体" w:hAnsi="宋体" w:eastAsia="宋体" w:cs="宋体"/>
          <w:b/>
          <w:color w:val="000000"/>
          <w:sz w:val="72"/>
          <w:szCs w:val="52"/>
        </w:rPr>
      </w:pPr>
    </w:p>
    <w:p w14:paraId="542036A2">
      <w:pPr>
        <w:rPr>
          <w:rFonts w:ascii="宋体" w:hAnsi="宋体" w:eastAsia="宋体" w:cs="宋体"/>
          <w:b/>
          <w:color w:val="000000"/>
          <w:sz w:val="72"/>
          <w:szCs w:val="52"/>
        </w:rPr>
      </w:pPr>
    </w:p>
    <w:p w14:paraId="77B042CE">
      <w:pPr>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br w:type="page"/>
      </w:r>
    </w:p>
    <w:p w14:paraId="29400346">
      <w:pPr>
        <w:jc w:val="center"/>
        <w:rPr>
          <w:rFonts w:ascii="Times New Roman" w:hAnsi="Times New Roman" w:eastAsia="华文中宋" w:cs="Times New Roman"/>
          <w:b/>
          <w:color w:val="000000"/>
          <w:sz w:val="52"/>
          <w:szCs w:val="52"/>
        </w:rPr>
      </w:pPr>
      <w:r>
        <w:rPr>
          <w:rFonts w:ascii="Times New Roman" w:hAnsi="Times New Roman" w:eastAsia="华文中宋" w:cs="Times New Roman"/>
          <w:b/>
          <w:color w:val="000000"/>
          <w:sz w:val="72"/>
          <w:szCs w:val="52"/>
        </w:rPr>
        <w:t>建设工程施工合同</w:t>
      </w:r>
      <w:r>
        <w:rPr>
          <w:rFonts w:ascii="Times New Roman" w:hAnsi="Times New Roman" w:eastAsia="华文中宋" w:cs="Times New Roman"/>
          <w:b/>
          <w:color w:val="000000"/>
          <w:sz w:val="52"/>
          <w:szCs w:val="52"/>
        </w:rPr>
        <w:br w:type="textWrapping"/>
      </w:r>
    </w:p>
    <w:p w14:paraId="26F1518F">
      <w:pPr>
        <w:jc w:val="center"/>
        <w:rPr>
          <w:rFonts w:ascii="Times New Roman" w:hAnsi="Times New Roman" w:eastAsia="华文中宋" w:cs="Times New Roman"/>
          <w:b/>
          <w:color w:val="000000"/>
          <w:sz w:val="52"/>
          <w:szCs w:val="52"/>
        </w:rPr>
      </w:pPr>
    </w:p>
    <w:p w14:paraId="4B7A4A0E">
      <w:pPr>
        <w:ind w:right="-309" w:rightChars="-147"/>
        <w:rPr>
          <w:rFonts w:ascii="Times New Roman" w:hAnsi="Times New Roman" w:eastAsia="黑体" w:cs="Times New Roman"/>
          <w:b/>
          <w:color w:val="000000"/>
          <w:sz w:val="72"/>
          <w:szCs w:val="72"/>
        </w:rPr>
      </w:pPr>
    </w:p>
    <w:p w14:paraId="5F9C0AF3">
      <w:pPr>
        <w:jc w:val="center"/>
        <w:rPr>
          <w:rFonts w:ascii="Times New Roman" w:hAnsi="Times New Roman" w:eastAsia="黑体" w:cs="Times New Roman"/>
          <w:b/>
          <w:color w:val="000000"/>
          <w:sz w:val="72"/>
          <w:szCs w:val="72"/>
        </w:rPr>
      </w:pPr>
    </w:p>
    <w:p w14:paraId="18DB51E9">
      <w:pPr>
        <w:jc w:val="center"/>
        <w:rPr>
          <w:rFonts w:ascii="Times New Roman" w:hAnsi="Times New Roman" w:eastAsia="黑体" w:cs="Times New Roman"/>
          <w:b/>
          <w:color w:val="000000"/>
          <w:sz w:val="72"/>
          <w:szCs w:val="72"/>
        </w:rPr>
      </w:pPr>
    </w:p>
    <w:p w14:paraId="1662C7C7">
      <w:pPr>
        <w:jc w:val="center"/>
        <w:rPr>
          <w:rFonts w:ascii="Times New Roman" w:hAnsi="Times New Roman" w:eastAsia="黑体" w:cs="Times New Roman"/>
          <w:b/>
          <w:color w:val="000000"/>
          <w:sz w:val="72"/>
          <w:szCs w:val="72"/>
        </w:rPr>
      </w:pPr>
    </w:p>
    <w:p w14:paraId="0446A819">
      <w:pPr>
        <w:jc w:val="center"/>
        <w:rPr>
          <w:rFonts w:ascii="Times New Roman" w:hAnsi="Times New Roman" w:eastAsia="黑体" w:cs="Times New Roman"/>
          <w:b/>
          <w:color w:val="000000"/>
          <w:sz w:val="72"/>
          <w:szCs w:val="72"/>
        </w:rPr>
      </w:pPr>
    </w:p>
    <w:p w14:paraId="1708753D">
      <w:pPr>
        <w:tabs>
          <w:tab w:val="left" w:pos="630"/>
        </w:tabs>
        <w:spacing w:line="800" w:lineRule="exact"/>
        <w:jc w:val="both"/>
        <w:rPr>
          <w:rFonts w:hint="eastAsia" w:ascii="宋体" w:hAnsi="宋体" w:eastAsia="宋体" w:cs="宋体"/>
          <w:b/>
          <w:color w:val="000000"/>
          <w:sz w:val="32"/>
          <w:szCs w:val="32"/>
          <w:u w:val="single"/>
          <w:lang w:val="en-US" w:eastAsia="zh-CN"/>
        </w:rPr>
      </w:pPr>
      <w:r>
        <w:rPr>
          <w:rFonts w:hint="eastAsia" w:ascii="宋体" w:hAnsi="宋体" w:eastAsia="宋体" w:cs="宋体"/>
          <w:b/>
          <w:color w:val="000000"/>
          <w:sz w:val="32"/>
          <w:szCs w:val="32"/>
        </w:rPr>
        <w:t>工程名称：</w:t>
      </w:r>
      <w:r>
        <w:rPr>
          <w:rFonts w:hint="eastAsia" w:ascii="宋体" w:hAnsi="宋体" w:eastAsia="宋体" w:cs="宋体"/>
          <w:b/>
          <w:color w:val="000000"/>
          <w:sz w:val="32"/>
          <w:szCs w:val="32"/>
          <w:u w:val="single"/>
          <w:lang w:val="en-US" w:eastAsia="zh-CN"/>
        </w:rPr>
        <w:t xml:space="preserve"> 2026年吉河镇马坡岭社区邓家窑人居环境整治项目</w:t>
      </w:r>
    </w:p>
    <w:p w14:paraId="6A835983">
      <w:pPr>
        <w:tabs>
          <w:tab w:val="left" w:pos="630"/>
        </w:tabs>
        <w:spacing w:line="800" w:lineRule="exact"/>
        <w:jc w:val="both"/>
        <w:rPr>
          <w:rFonts w:hint="eastAsia" w:ascii="宋体" w:hAnsi="宋体" w:eastAsia="宋体" w:cs="宋体"/>
          <w:b/>
          <w:color w:val="000000"/>
          <w:sz w:val="32"/>
          <w:szCs w:val="32"/>
          <w:u w:val="single"/>
          <w:lang w:val="en-US" w:eastAsia="zh-CN"/>
        </w:rPr>
      </w:pPr>
      <w:r>
        <w:rPr>
          <w:rFonts w:hint="eastAsia" w:ascii="宋体" w:hAnsi="宋体" w:eastAsia="宋体" w:cs="宋体"/>
          <w:b/>
          <w:color w:val="000000"/>
          <w:sz w:val="32"/>
          <w:szCs w:val="32"/>
          <w:lang w:val="en-US" w:eastAsia="zh-CN"/>
        </w:rPr>
        <w:t>建设单位：</w:t>
      </w:r>
      <w:r>
        <w:rPr>
          <w:rFonts w:hint="eastAsia" w:ascii="宋体" w:hAnsi="宋体" w:eastAsia="宋体" w:cs="宋体"/>
          <w:b/>
          <w:color w:val="000000"/>
          <w:sz w:val="32"/>
          <w:szCs w:val="32"/>
          <w:u w:val="single"/>
          <w:lang w:val="en-US" w:eastAsia="zh-CN"/>
        </w:rPr>
        <w:t>汉滨区吉河镇人民政府</w:t>
      </w:r>
    </w:p>
    <w:p w14:paraId="3FD68DEB">
      <w:pPr>
        <w:tabs>
          <w:tab w:val="left" w:pos="630"/>
        </w:tabs>
        <w:spacing w:line="800" w:lineRule="exact"/>
        <w:jc w:val="both"/>
        <w:rPr>
          <w:rFonts w:hint="default" w:ascii="宋体" w:hAnsi="宋体" w:eastAsia="宋体" w:cs="宋体"/>
          <w:b/>
          <w:color w:val="000000"/>
          <w:sz w:val="32"/>
          <w:szCs w:val="32"/>
          <w:u w:val="single"/>
          <w:lang w:val="en-US" w:eastAsia="zh-CN"/>
        </w:rPr>
      </w:pPr>
      <w:r>
        <w:rPr>
          <w:rFonts w:hint="eastAsia" w:ascii="宋体" w:hAnsi="宋体" w:eastAsia="宋体" w:cs="宋体"/>
          <w:b/>
          <w:color w:val="000000"/>
          <w:sz w:val="32"/>
          <w:szCs w:val="32"/>
          <w:lang w:val="en-US" w:eastAsia="zh-CN"/>
        </w:rPr>
        <w:t>施工单位：</w:t>
      </w:r>
      <w:r>
        <w:rPr>
          <w:rFonts w:hint="eastAsia" w:ascii="宋体" w:hAnsi="宋体" w:eastAsia="宋体" w:cs="宋体"/>
          <w:b/>
          <w:color w:val="000000"/>
          <w:sz w:val="32"/>
          <w:szCs w:val="32"/>
          <w:u w:val="single"/>
          <w:lang w:val="en-US" w:eastAsia="zh-CN"/>
        </w:rPr>
        <w:t xml:space="preserve">                    </w:t>
      </w:r>
    </w:p>
    <w:p w14:paraId="1AADAA94">
      <w:pPr>
        <w:spacing w:line="800" w:lineRule="exact"/>
        <w:jc w:val="center"/>
        <w:rPr>
          <w:rFonts w:ascii="Times New Roman" w:hAnsi="Times New Roman" w:eastAsia="宋体" w:cs="Times New Roman"/>
          <w:b/>
          <w:bCs w:val="0"/>
          <w:color w:val="000000"/>
          <w:sz w:val="28"/>
          <w:szCs w:val="28"/>
        </w:rPr>
      </w:pPr>
      <w:r>
        <w:rPr>
          <w:rFonts w:hint="eastAsia" w:ascii="宋体" w:hAnsi="宋体" w:eastAsia="宋体" w:cs="宋体"/>
          <w:b/>
          <w:color w:val="000000"/>
          <w:sz w:val="32"/>
          <w:szCs w:val="32"/>
          <w:lang w:val="en-US" w:eastAsia="zh-CN"/>
        </w:rPr>
        <w:t xml:space="preserve">   </w:t>
      </w:r>
    </w:p>
    <w:p w14:paraId="5E3D512A">
      <w:pPr>
        <w:keepNext w:val="0"/>
        <w:keepLines w:val="0"/>
        <w:pageBreakBefore w:val="0"/>
        <w:kinsoku/>
        <w:wordWrap/>
        <w:overflowPunct/>
        <w:topLinePunct w:val="0"/>
        <w:autoSpaceDE/>
        <w:autoSpaceDN/>
        <w:bidi w:val="0"/>
        <w:adjustRightInd/>
        <w:spacing w:line="616" w:lineRule="exact"/>
        <w:jc w:val="center"/>
        <w:rPr>
          <w:rFonts w:hint="eastAsia" w:ascii="Times New Roman" w:hAnsi="Times New Roman" w:eastAsia="宋体" w:cs="Times New Roman"/>
          <w:b/>
          <w:bCs w:val="0"/>
          <w:color w:val="000000"/>
          <w:lang w:val="en-US" w:eastAsia="zh-CN"/>
        </w:rPr>
      </w:pPr>
      <w:r>
        <w:rPr>
          <w:rFonts w:hint="eastAsia" w:ascii="Times New Roman" w:hAnsi="Times New Roman" w:eastAsia="宋体" w:cs="Times New Roman"/>
          <w:b/>
          <w:bCs w:val="0"/>
          <w:color w:val="000000"/>
          <w:sz w:val="24"/>
          <w:szCs w:val="24"/>
          <w:lang w:eastAsia="zh-CN"/>
        </w:rPr>
        <w:t>签订日期：</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年</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月</w:t>
      </w:r>
      <w:r>
        <w:rPr>
          <w:rFonts w:hint="eastAsia" w:ascii="Times New Roman" w:hAnsi="Times New Roman" w:eastAsia="宋体" w:cs="Times New Roman"/>
          <w:b/>
          <w:bCs w:val="0"/>
          <w:color w:val="000000"/>
          <w:sz w:val="24"/>
          <w:szCs w:val="24"/>
          <w:lang w:val="en-US" w:eastAsia="zh-CN"/>
        </w:rPr>
        <w:t xml:space="preserve">   </w:t>
      </w:r>
      <w:r>
        <w:rPr>
          <w:rFonts w:hint="eastAsia" w:ascii="Times New Roman" w:hAnsi="Times New Roman" w:eastAsia="宋体" w:cs="Times New Roman"/>
          <w:b/>
          <w:bCs w:val="0"/>
          <w:color w:val="000000"/>
          <w:sz w:val="24"/>
          <w:szCs w:val="24"/>
          <w:lang w:eastAsia="zh-CN"/>
        </w:rPr>
        <w:t>日</w:t>
      </w:r>
    </w:p>
    <w:p w14:paraId="74227D32">
      <w:pPr>
        <w:keepNext w:val="0"/>
        <w:keepLines w:val="0"/>
        <w:pageBreakBefore w:val="0"/>
        <w:kinsoku/>
        <w:wordWrap/>
        <w:overflowPunct/>
        <w:topLinePunct w:val="0"/>
        <w:autoSpaceDE/>
        <w:autoSpaceDN/>
        <w:bidi w:val="0"/>
        <w:adjustRightInd/>
        <w:spacing w:line="616" w:lineRule="exact"/>
        <w:jc w:val="center"/>
        <w:rPr>
          <w:rFonts w:hint="eastAsia" w:ascii="宋体" w:hAnsi="宋体" w:eastAsia="宋体" w:cs="宋体"/>
          <w:b/>
          <w:color w:val="000000"/>
          <w:sz w:val="36"/>
          <w:szCs w:val="36"/>
          <w:lang w:val="en-US" w:eastAsia="zh-CN"/>
        </w:rPr>
        <w:sectPr>
          <w:headerReference r:id="rId7" w:type="default"/>
          <w:footerReference r:id="rId8" w:type="default"/>
          <w:footerReference r:id="rId9" w:type="even"/>
          <w:pgSz w:w="11906" w:h="16838"/>
          <w:pgMar w:top="1701" w:right="1165" w:bottom="1701" w:left="1701" w:header="851" w:footer="992" w:gutter="0"/>
          <w:pgNumType w:fmt="decimal"/>
          <w:cols w:space="720" w:num="1"/>
          <w:docGrid w:type="lines" w:linePitch="312" w:charSpace="0"/>
        </w:sectPr>
      </w:pPr>
    </w:p>
    <w:p w14:paraId="5AEAED1C">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b/>
          <w:color w:val="000000"/>
          <w:kern w:val="0"/>
          <w:sz w:val="28"/>
          <w:szCs w:val="28"/>
          <w:u w:val="single"/>
          <w:lang w:val="zh-CN" w:bidi="zh-CN"/>
        </w:rPr>
      </w:pPr>
      <w:r>
        <w:rPr>
          <w:rFonts w:hint="eastAsia" w:ascii="宋体" w:hAnsi="宋体" w:eastAsia="宋体" w:cs="宋体"/>
          <w:b/>
          <w:color w:val="000000"/>
          <w:kern w:val="0"/>
          <w:sz w:val="28"/>
          <w:szCs w:val="28"/>
          <w:lang w:val="zh-CN" w:bidi="zh-CN"/>
        </w:rPr>
        <w:t>发包人（全称）：</w:t>
      </w:r>
      <w:r>
        <w:rPr>
          <w:rFonts w:hint="eastAsia" w:ascii="宋体" w:hAnsi="宋体" w:eastAsia="宋体" w:cs="宋体"/>
          <w:b/>
          <w:color w:val="000000"/>
          <w:kern w:val="0"/>
          <w:sz w:val="28"/>
          <w:szCs w:val="28"/>
          <w:u w:val="single"/>
          <w:lang w:val="zh-CN" w:bidi="zh-CN"/>
        </w:rPr>
        <w:t xml:space="preserve">  </w:t>
      </w:r>
      <w:r>
        <w:rPr>
          <w:rFonts w:hint="eastAsia" w:ascii="宋体" w:hAnsi="宋体" w:eastAsia="宋体" w:cs="宋体"/>
          <w:b/>
          <w:color w:val="000000"/>
          <w:kern w:val="0"/>
          <w:sz w:val="28"/>
          <w:szCs w:val="28"/>
          <w:u w:val="single"/>
          <w:lang w:val="en-US" w:eastAsia="zh-CN" w:bidi="zh-CN"/>
        </w:rPr>
        <w:t>汉滨区吉河镇人民政府</w:t>
      </w:r>
      <w:r>
        <w:rPr>
          <w:rFonts w:hint="eastAsia" w:ascii="宋体" w:hAnsi="宋体" w:eastAsia="宋体" w:cs="宋体"/>
          <w:b/>
          <w:color w:val="000000"/>
          <w:kern w:val="0"/>
          <w:sz w:val="28"/>
          <w:szCs w:val="28"/>
          <w:u w:val="single"/>
          <w:lang w:val="zh-CN" w:bidi="zh-CN"/>
        </w:rPr>
        <w:t xml:space="preserve">       </w:t>
      </w:r>
    </w:p>
    <w:p w14:paraId="19107AE9">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hint="default" w:ascii="宋体" w:hAnsi="宋体" w:eastAsia="宋体" w:cs="宋体"/>
          <w:b/>
          <w:color w:val="000000"/>
          <w:kern w:val="0"/>
          <w:sz w:val="28"/>
          <w:szCs w:val="28"/>
          <w:u w:val="single"/>
          <w:lang w:val="en-US" w:eastAsia="zh-CN" w:bidi="zh-CN"/>
        </w:rPr>
      </w:pPr>
      <w:r>
        <w:rPr>
          <w:rFonts w:hint="eastAsia" w:ascii="宋体" w:hAnsi="宋体" w:eastAsia="宋体" w:cs="宋体"/>
          <w:b/>
          <w:color w:val="000000"/>
          <w:kern w:val="0"/>
          <w:sz w:val="28"/>
          <w:szCs w:val="28"/>
          <w:lang w:val="zh-CN" w:bidi="zh-CN"/>
        </w:rPr>
        <w:t>承包人（全称）：</w:t>
      </w:r>
      <w:r>
        <w:rPr>
          <w:rFonts w:hint="eastAsia" w:ascii="宋体" w:hAnsi="宋体" w:eastAsia="宋体" w:cs="宋体"/>
          <w:b/>
          <w:color w:val="000000"/>
          <w:kern w:val="0"/>
          <w:sz w:val="28"/>
          <w:szCs w:val="28"/>
          <w:u w:val="single"/>
          <w:lang w:val="zh-CN" w:bidi="zh-CN"/>
        </w:rPr>
        <w:t xml:space="preserve"> </w:t>
      </w:r>
      <w:r>
        <w:rPr>
          <w:rFonts w:hint="eastAsia" w:ascii="宋体" w:hAnsi="宋体" w:eastAsia="宋体" w:cs="宋体"/>
          <w:b/>
          <w:color w:val="000000"/>
          <w:kern w:val="0"/>
          <w:sz w:val="28"/>
          <w:szCs w:val="28"/>
          <w:u w:val="single"/>
          <w:lang w:val="en-US" w:eastAsia="zh-CN" w:bidi="zh-CN"/>
        </w:rPr>
        <w:t xml:space="preserve">                            </w:t>
      </w:r>
    </w:p>
    <w:p w14:paraId="4D454BB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根据《中华人民共和国</w:t>
      </w:r>
      <w:r>
        <w:rPr>
          <w:rFonts w:hint="eastAsia" w:ascii="宋体" w:hAnsi="宋体" w:eastAsia="宋体" w:cs="宋体"/>
          <w:color w:val="000000"/>
          <w:kern w:val="0"/>
          <w:sz w:val="28"/>
          <w:szCs w:val="28"/>
          <w:lang w:val="zh-CN" w:eastAsia="zh-CN" w:bidi="zh-CN"/>
        </w:rPr>
        <w:t>民法典</w:t>
      </w:r>
      <w:r>
        <w:rPr>
          <w:rFonts w:hint="eastAsia" w:ascii="宋体" w:hAnsi="宋体" w:eastAsia="宋体" w:cs="宋体"/>
          <w:color w:val="000000"/>
          <w:kern w:val="0"/>
          <w:sz w:val="28"/>
          <w:szCs w:val="28"/>
          <w:lang w:val="zh-CN" w:bidi="zh-CN"/>
        </w:rPr>
        <w:t>》《中华人民共和国建筑法》及有关法律规定，遵循平等、自愿、公平和诚实信用的原则，双方就</w:t>
      </w:r>
      <w:r>
        <w:rPr>
          <w:rFonts w:hint="eastAsia" w:ascii="宋体" w:hAnsi="宋体" w:eastAsia="宋体" w:cs="宋体"/>
          <w:color w:val="000000"/>
          <w:kern w:val="0"/>
          <w:sz w:val="28"/>
          <w:szCs w:val="28"/>
          <w:u w:val="single"/>
          <w:lang w:val="en-US" w:eastAsia="zh-CN" w:bidi="zh-CN"/>
        </w:rPr>
        <w:t>2026年吉河镇马坡岭社区邓家窑人居环境整治项目</w:t>
      </w:r>
      <w:r>
        <w:rPr>
          <w:rFonts w:hint="eastAsia" w:ascii="宋体" w:hAnsi="宋体" w:eastAsia="宋体" w:cs="宋体"/>
          <w:color w:val="000000"/>
          <w:kern w:val="0"/>
          <w:sz w:val="28"/>
          <w:szCs w:val="28"/>
          <w:lang w:val="zh-CN" w:bidi="zh-CN"/>
        </w:rPr>
        <w:t>施工及有关事项协商一致，共同达成如下协议：</w:t>
      </w:r>
    </w:p>
    <w:p w14:paraId="1C8D8173">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b/>
          <w:bCs/>
          <w:color w:val="000000"/>
          <w:kern w:val="0"/>
          <w:sz w:val="28"/>
          <w:szCs w:val="28"/>
          <w:lang w:val="zh-CN" w:bidi="zh-CN"/>
        </w:rPr>
      </w:pPr>
      <w:bookmarkStart w:id="3" w:name="_Toc351203484"/>
      <w:r>
        <w:rPr>
          <w:rFonts w:hint="eastAsia" w:ascii="宋体" w:hAnsi="宋体" w:eastAsia="宋体" w:cs="宋体"/>
          <w:b/>
          <w:bCs/>
          <w:color w:val="000000"/>
          <w:kern w:val="0"/>
          <w:sz w:val="28"/>
          <w:szCs w:val="28"/>
          <w:lang w:val="zh-CN" w:bidi="zh-CN"/>
        </w:rPr>
        <w:t>第一条、工程概况</w:t>
      </w:r>
    </w:p>
    <w:p w14:paraId="191E9EC2">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u w:val="single"/>
          <w:lang w:val="en-US" w:eastAsia="zh-CN" w:bidi="zh-CN"/>
        </w:rPr>
      </w:pPr>
      <w:r>
        <w:rPr>
          <w:rFonts w:hint="eastAsia" w:ascii="宋体" w:hAnsi="宋体" w:eastAsia="宋体" w:cs="宋体"/>
          <w:color w:val="000000"/>
          <w:kern w:val="0"/>
          <w:sz w:val="28"/>
          <w:szCs w:val="28"/>
          <w:lang w:val="zh-CN" w:bidi="zh-CN"/>
        </w:rPr>
        <w:t>工程名称：</w:t>
      </w:r>
      <w:r>
        <w:rPr>
          <w:rFonts w:hint="eastAsia" w:ascii="宋体" w:hAnsi="宋体" w:eastAsia="宋体" w:cs="宋体"/>
          <w:color w:val="000000"/>
          <w:kern w:val="0"/>
          <w:sz w:val="28"/>
          <w:szCs w:val="28"/>
          <w:lang w:val="en-US" w:eastAsia="zh-CN" w:bidi="zh-CN"/>
        </w:rPr>
        <w:t xml:space="preserve"> </w:t>
      </w:r>
      <w:r>
        <w:rPr>
          <w:rFonts w:hint="eastAsia" w:ascii="宋体" w:hAnsi="宋体" w:eastAsia="宋体" w:cs="宋体"/>
          <w:color w:val="000000"/>
          <w:kern w:val="0"/>
          <w:sz w:val="28"/>
          <w:szCs w:val="28"/>
          <w:u w:val="single"/>
          <w:lang w:val="en-US" w:eastAsia="zh-CN" w:bidi="zh-CN"/>
        </w:rPr>
        <w:t>2026年吉河镇马坡岭社区邓家窑人居环境整治项目</w:t>
      </w:r>
    </w:p>
    <w:p w14:paraId="598A46D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default" w:ascii="宋体" w:hAnsi="宋体" w:eastAsia="宋体" w:cs="宋体"/>
          <w:color w:val="000000"/>
          <w:kern w:val="0"/>
          <w:sz w:val="28"/>
          <w:szCs w:val="28"/>
          <w:lang w:val="en-US" w:eastAsia="zh-CN" w:bidi="zh-CN"/>
        </w:rPr>
      </w:pPr>
      <w:r>
        <w:rPr>
          <w:rFonts w:hint="eastAsia" w:ascii="宋体" w:hAnsi="宋体" w:eastAsia="宋体" w:cs="宋体"/>
          <w:color w:val="000000"/>
          <w:kern w:val="0"/>
          <w:sz w:val="28"/>
          <w:szCs w:val="28"/>
          <w:lang w:val="zh-CN" w:bidi="zh-CN"/>
        </w:rPr>
        <w:t>工程地点：</w:t>
      </w:r>
      <w:r>
        <w:rPr>
          <w:rFonts w:hint="eastAsia" w:ascii="宋体" w:hAnsi="宋体" w:eastAsia="宋体" w:cs="宋体"/>
          <w:color w:val="000000"/>
          <w:kern w:val="0"/>
          <w:sz w:val="28"/>
          <w:szCs w:val="28"/>
          <w:u w:val="single"/>
          <w:lang w:val="en-US" w:eastAsia="zh-CN" w:bidi="zh-CN"/>
        </w:rPr>
        <w:t xml:space="preserve"> 吉河镇马坡岭社区邓家窑</w:t>
      </w:r>
    </w:p>
    <w:p w14:paraId="2D90EC2D">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color w:val="auto"/>
          <w:kern w:val="0"/>
          <w:sz w:val="28"/>
          <w:szCs w:val="28"/>
          <w:lang w:val="zh-CN" w:bidi="zh-CN"/>
        </w:rPr>
      </w:pPr>
      <w:r>
        <w:rPr>
          <w:rFonts w:hint="eastAsia" w:ascii="宋体" w:hAnsi="宋体" w:eastAsia="宋体" w:cs="宋体"/>
          <w:b/>
          <w:bCs/>
          <w:color w:val="auto"/>
          <w:kern w:val="0"/>
          <w:sz w:val="28"/>
          <w:szCs w:val="28"/>
          <w:lang w:val="zh-CN" w:bidi="zh-CN"/>
        </w:rPr>
        <w:t>第二条、建设工期</w:t>
      </w:r>
      <w:r>
        <w:rPr>
          <w:rFonts w:hint="eastAsia" w:ascii="宋体" w:hAnsi="宋体" w:eastAsia="宋体" w:cs="宋体"/>
          <w:color w:val="auto"/>
          <w:kern w:val="0"/>
          <w:sz w:val="28"/>
          <w:szCs w:val="28"/>
          <w:lang w:val="zh-CN" w:bidi="zh-CN"/>
        </w:rPr>
        <w:t>：</w:t>
      </w:r>
      <w:r>
        <w:rPr>
          <w:rFonts w:hint="eastAsia" w:ascii="宋体" w:hAnsi="宋体" w:eastAsia="宋体" w:cs="宋体"/>
          <w:color w:val="auto"/>
          <w:kern w:val="0"/>
          <w:sz w:val="28"/>
          <w:szCs w:val="28"/>
          <w:u w:val="single"/>
          <w:lang w:val="en-US" w:eastAsia="zh-CN" w:bidi="zh-CN"/>
        </w:rPr>
        <w:t>60</w:t>
      </w:r>
      <w:r>
        <w:rPr>
          <w:rFonts w:hint="eastAsia" w:ascii="宋体" w:hAnsi="宋体" w:eastAsia="宋体" w:cs="宋体"/>
          <w:color w:val="auto"/>
          <w:kern w:val="0"/>
          <w:sz w:val="28"/>
          <w:szCs w:val="28"/>
          <w:u w:val="single"/>
          <w:lang w:val="zh-CN" w:bidi="zh-CN"/>
        </w:rPr>
        <w:t>日历天</w:t>
      </w:r>
    </w:p>
    <w:p w14:paraId="1C0C937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color w:val="000000"/>
          <w:kern w:val="0"/>
          <w:sz w:val="28"/>
          <w:szCs w:val="28"/>
          <w:lang w:val="zh-CN" w:bidi="zh-CN"/>
        </w:rPr>
      </w:pPr>
      <w:r>
        <w:rPr>
          <w:rFonts w:hint="eastAsia" w:ascii="宋体" w:hAnsi="宋体" w:eastAsia="宋体" w:cs="宋体"/>
          <w:b/>
          <w:bCs/>
          <w:color w:val="000000"/>
          <w:kern w:val="0"/>
          <w:sz w:val="28"/>
          <w:szCs w:val="28"/>
          <w:lang w:val="zh-CN" w:bidi="zh-CN"/>
        </w:rPr>
        <w:t>第三条、工程质量标准：</w:t>
      </w:r>
      <w:r>
        <w:rPr>
          <w:rFonts w:hint="eastAsia" w:ascii="宋体" w:hAnsi="宋体" w:eastAsia="宋体" w:cs="宋体"/>
          <w:color w:val="000000"/>
          <w:kern w:val="0"/>
          <w:sz w:val="28"/>
          <w:szCs w:val="28"/>
          <w:u w:val="single"/>
          <w:lang w:val="zh-CN" w:bidi="zh-CN"/>
        </w:rPr>
        <w:t>合格。</w:t>
      </w:r>
    </w:p>
    <w:p w14:paraId="61F9EC1E">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bCs/>
          <w:kern w:val="0"/>
          <w:sz w:val="28"/>
          <w:szCs w:val="28"/>
          <w:u w:val="single"/>
          <w:lang w:val="zh-CN" w:bidi="zh-CN"/>
        </w:rPr>
      </w:pPr>
      <w:r>
        <w:rPr>
          <w:rFonts w:hint="eastAsia" w:ascii="宋体" w:hAnsi="宋体" w:eastAsia="宋体" w:cs="宋体"/>
          <w:b/>
          <w:bCs/>
          <w:color w:val="000000"/>
          <w:kern w:val="0"/>
          <w:sz w:val="28"/>
          <w:szCs w:val="28"/>
          <w:lang w:val="zh-CN" w:bidi="zh-CN"/>
        </w:rPr>
        <w:t>第四条、工程款价：</w:t>
      </w:r>
      <w:r>
        <w:rPr>
          <w:rFonts w:hint="eastAsia" w:ascii="宋体" w:hAnsi="宋体" w:eastAsia="宋体" w:cs="宋体"/>
          <w:color w:val="000000"/>
          <w:kern w:val="0"/>
          <w:sz w:val="28"/>
          <w:szCs w:val="28"/>
          <w:lang w:val="zh-CN" w:eastAsia="zh-CN" w:bidi="zh-CN"/>
        </w:rPr>
        <w:t>大</w:t>
      </w:r>
      <w:r>
        <w:rPr>
          <w:rFonts w:hint="eastAsia" w:ascii="宋体" w:hAnsi="宋体" w:eastAsia="宋体" w:cs="宋体"/>
          <w:color w:val="000000"/>
          <w:kern w:val="0"/>
          <w:sz w:val="28"/>
          <w:szCs w:val="28"/>
          <w:lang w:val="zh-CN" w:bidi="zh-CN"/>
        </w:rPr>
        <w:t>写人民币</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eastAsia="宋体" w:cs="宋体"/>
          <w:bCs/>
          <w:kern w:val="0"/>
          <w:sz w:val="28"/>
          <w:szCs w:val="28"/>
          <w:u w:val="single"/>
          <w:lang w:val="zh-CN" w:bidi="zh-CN"/>
        </w:rPr>
        <w:t>¥</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eastAsia="宋体" w:cs="宋体"/>
          <w:bCs/>
          <w:kern w:val="0"/>
          <w:sz w:val="28"/>
          <w:szCs w:val="28"/>
          <w:u w:val="single"/>
          <w:lang w:val="zh-CN" w:bidi="zh-CN"/>
        </w:rPr>
        <w:t>元)；</w:t>
      </w:r>
    </w:p>
    <w:p w14:paraId="53934B11">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jc w:val="left"/>
        <w:textAlignment w:val="auto"/>
        <w:rPr>
          <w:rFonts w:hint="eastAsia" w:ascii="宋体" w:hAnsi="宋体" w:eastAsia="宋体" w:cs="宋体"/>
          <w:color w:val="000000"/>
          <w:kern w:val="0"/>
          <w:sz w:val="28"/>
          <w:szCs w:val="28"/>
          <w:lang w:val="zh-CN" w:bidi="zh-CN"/>
        </w:rPr>
      </w:pPr>
      <w:r>
        <w:rPr>
          <w:rFonts w:hint="eastAsia" w:ascii="宋体" w:hAnsi="宋体" w:eastAsia="宋体" w:cs="宋体"/>
          <w:b/>
          <w:bCs/>
          <w:color w:val="000000"/>
          <w:kern w:val="0"/>
          <w:sz w:val="28"/>
          <w:szCs w:val="28"/>
          <w:lang w:val="zh-CN" w:bidi="zh-CN"/>
        </w:rPr>
        <w:t>第五条、建设内容</w:t>
      </w:r>
      <w:r>
        <w:rPr>
          <w:rFonts w:hint="eastAsia" w:ascii="宋体" w:hAnsi="宋体" w:eastAsia="宋体" w:cs="宋体"/>
          <w:color w:val="000000"/>
          <w:kern w:val="0"/>
          <w:sz w:val="28"/>
          <w:szCs w:val="28"/>
          <w:lang w:val="zh-CN" w:bidi="zh-CN"/>
        </w:rPr>
        <w:t>：工程概况：</w:t>
      </w:r>
      <w:r>
        <w:rPr>
          <w:rFonts w:hint="eastAsia" w:ascii="宋体" w:hAnsi="宋体" w:eastAsia="宋体" w:cs="宋体"/>
          <w:color w:val="000000"/>
          <w:kern w:val="0"/>
          <w:sz w:val="28"/>
          <w:szCs w:val="28"/>
          <w:lang w:val="zh-CN" w:eastAsia="zh-CN" w:bidi="zh-CN"/>
        </w:rPr>
        <w:t>2026年吉河镇马坡岭社区邓家窑人居环境整治项目</w:t>
      </w:r>
      <w:r>
        <w:rPr>
          <w:rFonts w:hint="eastAsia" w:ascii="宋体" w:hAnsi="宋体" w:eastAsia="宋体" w:cs="宋体"/>
          <w:color w:val="000000"/>
          <w:kern w:val="0"/>
          <w:sz w:val="28"/>
          <w:szCs w:val="28"/>
          <w:lang w:val="zh-CN" w:bidi="zh-CN"/>
        </w:rPr>
        <w:t>，项目区位于安康市汉滨区吉河镇马坡岭社区邓家窑。</w:t>
      </w:r>
    </w:p>
    <w:p w14:paraId="047EF64A">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jc w:val="left"/>
        <w:textAlignment w:val="auto"/>
        <w:rPr>
          <w:rFonts w:hint="eastAsia" w:ascii="宋体" w:hAnsi="宋体" w:eastAsia="宋体" w:cs="宋体"/>
          <w:color w:val="000000"/>
          <w:kern w:val="0"/>
          <w:sz w:val="28"/>
          <w:szCs w:val="28"/>
          <w:lang w:val="zh-CN" w:eastAsia="zh-CN" w:bidi="zh-CN"/>
        </w:rPr>
      </w:pPr>
      <w:r>
        <w:rPr>
          <w:rFonts w:hint="eastAsia" w:ascii="宋体" w:hAnsi="宋体" w:eastAsia="宋体" w:cs="宋体"/>
          <w:color w:val="000000"/>
          <w:kern w:val="0"/>
          <w:sz w:val="28"/>
          <w:szCs w:val="28"/>
          <w:lang w:val="zh-CN" w:bidi="zh-CN"/>
        </w:rPr>
        <w:t>建设规模及内容：</w:t>
      </w:r>
      <w:r>
        <w:rPr>
          <w:rFonts w:hint="eastAsia" w:ascii="宋体" w:hAnsi="宋体" w:eastAsia="宋体" w:cs="宋体"/>
          <w:color w:val="000000"/>
          <w:kern w:val="0"/>
          <w:sz w:val="28"/>
          <w:szCs w:val="28"/>
          <w:lang w:val="en-US" w:eastAsia="zh-CN" w:bidi="zh-CN"/>
        </w:rPr>
        <w:t>新建浆砌石挡墙，整理生态停车场</w:t>
      </w:r>
      <w:r>
        <w:rPr>
          <w:rFonts w:hint="eastAsia" w:ascii="宋体" w:hAnsi="宋体" w:eastAsia="宋体" w:cs="宋体"/>
          <w:color w:val="000000"/>
          <w:kern w:val="0"/>
          <w:sz w:val="28"/>
          <w:szCs w:val="28"/>
          <w:lang w:val="zh-CN" w:bidi="zh-CN"/>
        </w:rPr>
        <w:t>，</w:t>
      </w:r>
      <w:r>
        <w:rPr>
          <w:rFonts w:hint="eastAsia" w:ascii="宋体" w:hAnsi="宋体" w:eastAsia="宋体" w:cs="宋体"/>
          <w:color w:val="000000"/>
          <w:kern w:val="0"/>
          <w:sz w:val="28"/>
          <w:szCs w:val="28"/>
          <w:lang w:val="en-US" w:eastAsia="zh-CN" w:bidi="zh-CN"/>
        </w:rPr>
        <w:t>规划停车位，草坪砖铺装，成品公厕配套玻璃钢化粪池，垃圾收集亭配套垃圾桶，入口景墙，水泥硬化地面，绿化植物种植，</w:t>
      </w:r>
      <w:r>
        <w:rPr>
          <w:rFonts w:hint="eastAsia" w:ascii="宋体" w:hAnsi="宋体" w:eastAsia="宋体" w:cs="宋体"/>
          <w:color w:val="000000"/>
          <w:kern w:val="0"/>
          <w:sz w:val="28"/>
          <w:szCs w:val="28"/>
          <w:lang w:val="zh-CN" w:eastAsia="zh-CN" w:bidi="zh-CN"/>
        </w:rPr>
        <w:t>详见工程量清单。</w:t>
      </w:r>
    </w:p>
    <w:p w14:paraId="73272CE5">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第六条</w:t>
      </w:r>
      <w:r>
        <w:rPr>
          <w:rFonts w:hint="eastAsia" w:ascii="宋体" w:hAnsi="宋体" w:eastAsia="宋体" w:cs="宋体"/>
          <w:b/>
          <w:bCs w:val="0"/>
          <w:sz w:val="28"/>
          <w:szCs w:val="28"/>
          <w:lang w:val="en-US" w:eastAsia="zh-CN" w:bidi="zh-CN"/>
        </w:rPr>
        <w:t xml:space="preserve"> </w:t>
      </w:r>
      <w:r>
        <w:rPr>
          <w:rFonts w:hint="eastAsia" w:ascii="宋体" w:hAnsi="宋体" w:eastAsia="宋体" w:cs="宋体"/>
          <w:b/>
          <w:bCs w:val="0"/>
          <w:sz w:val="28"/>
          <w:szCs w:val="28"/>
          <w:lang w:val="zh-CN" w:eastAsia="zh-CN" w:bidi="zh-CN"/>
        </w:rPr>
        <w:t>签约合同价与合同价格形式</w:t>
      </w:r>
      <w:bookmarkEnd w:id="3"/>
      <w:r>
        <w:rPr>
          <w:rFonts w:hint="eastAsia" w:ascii="宋体" w:hAnsi="宋体" w:eastAsia="宋体" w:cs="宋体"/>
          <w:b/>
          <w:bCs w:val="0"/>
          <w:sz w:val="28"/>
          <w:szCs w:val="28"/>
          <w:lang w:val="zh-CN" w:eastAsia="zh-CN" w:bidi="zh-CN"/>
        </w:rPr>
        <w:tab/>
      </w:r>
    </w:p>
    <w:p w14:paraId="14A648F6">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1.签约合同价为：</w:t>
      </w:r>
    </w:p>
    <w:p w14:paraId="3360793C">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u w:val="single"/>
          <w:lang w:val="zh-CN" w:eastAsia="zh-CN" w:bidi="zh-CN"/>
        </w:rPr>
      </w:pPr>
      <w:r>
        <w:rPr>
          <w:rFonts w:hint="eastAsia" w:ascii="宋体" w:hAnsi="宋体" w:eastAsia="宋体" w:cs="宋体"/>
          <w:bCs/>
          <w:sz w:val="28"/>
          <w:szCs w:val="28"/>
          <w:lang w:val="zh-CN" w:eastAsia="zh-CN" w:bidi="zh-CN"/>
        </w:rPr>
        <w:t>人民币（大写）</w:t>
      </w:r>
      <w:r>
        <w:rPr>
          <w:rFonts w:hint="eastAsia" w:ascii="宋体" w:hAnsi="宋体" w:eastAsia="宋体" w:cs="宋体"/>
          <w:color w:val="000000"/>
          <w:sz w:val="28"/>
          <w:szCs w:val="28"/>
          <w:u w:val="single"/>
          <w:lang w:val="en-US" w:eastAsia="zh-CN" w:bidi="zh-CN"/>
        </w:rPr>
        <w:t xml:space="preserve">                             </w:t>
      </w:r>
      <w:r>
        <w:rPr>
          <w:rFonts w:hint="eastAsia" w:ascii="宋体" w:hAnsi="宋体" w:eastAsia="宋体" w:cs="宋体"/>
          <w:bCs/>
          <w:sz w:val="28"/>
          <w:szCs w:val="28"/>
          <w:u w:val="single"/>
          <w:lang w:val="zh-CN" w:eastAsia="zh-CN" w:bidi="zh-CN"/>
        </w:rPr>
        <w:t>(¥</w:t>
      </w:r>
      <w:r>
        <w:rPr>
          <w:rFonts w:hint="eastAsia" w:ascii="宋体" w:hAnsi="宋体" w:eastAsia="宋体" w:cs="宋体"/>
          <w:color w:val="000000"/>
          <w:sz w:val="28"/>
          <w:szCs w:val="28"/>
          <w:u w:val="single"/>
          <w:lang w:val="en-US" w:eastAsia="zh-CN" w:bidi="zh-CN"/>
        </w:rPr>
        <w:t xml:space="preserve">             </w:t>
      </w:r>
      <w:r>
        <w:rPr>
          <w:rFonts w:hint="eastAsia" w:ascii="宋体" w:hAnsi="宋体" w:eastAsia="宋体" w:cs="宋体"/>
          <w:bCs/>
          <w:sz w:val="28"/>
          <w:szCs w:val="28"/>
          <w:u w:val="single"/>
          <w:lang w:val="zh-CN" w:eastAsia="zh-CN" w:bidi="zh-CN"/>
        </w:rPr>
        <w:t>元)；</w:t>
      </w:r>
    </w:p>
    <w:p w14:paraId="092F40FB">
      <w:pPr>
        <w:keepNext w:val="0"/>
        <w:keepLines w:val="0"/>
        <w:pageBreakBefore w:val="0"/>
        <w:widowControl w:val="0"/>
        <w:numPr>
          <w:ilvl w:val="0"/>
          <w:numId w:val="0"/>
        </w:numPr>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highlight w:val="none"/>
          <w:u w:val="none"/>
          <w:lang w:val="en-US" w:eastAsia="zh-CN" w:bidi="zh-CN"/>
        </w:rPr>
      </w:pPr>
      <w:r>
        <w:rPr>
          <w:rFonts w:hint="eastAsia" w:ascii="宋体" w:hAnsi="宋体" w:eastAsia="宋体" w:cs="宋体"/>
          <w:bCs/>
          <w:sz w:val="28"/>
          <w:szCs w:val="28"/>
          <w:lang w:val="en-US" w:eastAsia="zh-CN" w:bidi="zh-CN"/>
        </w:rPr>
        <w:t>2.</w:t>
      </w:r>
      <w:r>
        <w:rPr>
          <w:rFonts w:hint="eastAsia" w:ascii="宋体" w:hAnsi="宋体" w:eastAsia="宋体" w:cs="宋体"/>
          <w:bCs/>
          <w:sz w:val="28"/>
          <w:szCs w:val="28"/>
          <w:lang w:val="zh-CN" w:eastAsia="zh-CN" w:bidi="zh-CN"/>
        </w:rPr>
        <w:t>合同价格形式：</w:t>
      </w:r>
      <w:r>
        <w:rPr>
          <w:rFonts w:hint="eastAsia" w:ascii="宋体" w:hAnsi="宋体" w:eastAsia="宋体" w:cs="宋体"/>
          <w:bCs/>
          <w:sz w:val="28"/>
          <w:szCs w:val="28"/>
          <w:u w:val="single"/>
          <w:lang w:val="zh-CN" w:eastAsia="zh-CN" w:bidi="zh-CN"/>
        </w:rPr>
        <w:t xml:space="preserve"> 包工包料，固定综合单价。</w:t>
      </w:r>
    </w:p>
    <w:p w14:paraId="2E5FA082">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bCs/>
          <w:color w:val="auto"/>
          <w:sz w:val="28"/>
          <w:szCs w:val="28"/>
          <w:highlight w:val="none"/>
          <w:u w:val="single"/>
          <w:shd w:val="clear" w:fill="FF0000"/>
          <w:lang w:val="zh-CN" w:eastAsia="zh-CN" w:bidi="zh-CN"/>
        </w:rPr>
      </w:pPr>
      <w:r>
        <w:rPr>
          <w:rFonts w:hint="eastAsia" w:ascii="宋体" w:hAnsi="宋体" w:eastAsia="宋体" w:cs="宋体"/>
          <w:bCs/>
          <w:color w:val="auto"/>
          <w:sz w:val="28"/>
          <w:szCs w:val="28"/>
          <w:highlight w:val="none"/>
          <w:u w:val="none"/>
          <w:lang w:val="en-US" w:eastAsia="zh-CN" w:bidi="zh-CN"/>
        </w:rPr>
        <w:t>3.</w:t>
      </w:r>
      <w:r>
        <w:rPr>
          <w:rFonts w:hint="eastAsia" w:ascii="宋体" w:hAnsi="宋体" w:eastAsia="宋体" w:cs="宋体"/>
          <w:bCs/>
          <w:color w:val="auto"/>
          <w:sz w:val="28"/>
          <w:szCs w:val="28"/>
          <w:highlight w:val="none"/>
          <w:u w:val="single"/>
          <w:lang w:val="en-US" w:eastAsia="zh-CN" w:bidi="zh-CN"/>
        </w:rPr>
        <w:t>支付方式：本工程根据上级拨款情况及工程施工进度予以预付拨款。在合同签订时甲方预付合同总价的30%工程款;后按照工程进度进行工程款拨付。</w:t>
      </w:r>
    </w:p>
    <w:p w14:paraId="7D9CE689">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 xml:space="preserve"> 第七条、双方相互协作条款</w:t>
      </w:r>
    </w:p>
    <w:p w14:paraId="601924F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en-US" w:eastAsia="zh-CN" w:bidi="zh-CN"/>
        </w:rPr>
      </w:pPr>
      <w:r>
        <w:rPr>
          <w:rFonts w:hint="eastAsia" w:ascii="宋体" w:hAnsi="宋体" w:eastAsia="宋体" w:cs="宋体"/>
          <w:b w:val="0"/>
          <w:bCs/>
          <w:sz w:val="28"/>
          <w:szCs w:val="28"/>
          <w:lang w:val="zh-CN" w:eastAsia="zh-CN" w:bidi="zh-CN"/>
        </w:rPr>
        <w:t>1.甲方</w:t>
      </w:r>
      <w:r>
        <w:rPr>
          <w:rFonts w:hint="eastAsia" w:ascii="宋体" w:hAnsi="宋体" w:eastAsia="宋体" w:cs="宋体"/>
          <w:b w:val="0"/>
          <w:bCs/>
          <w:sz w:val="28"/>
          <w:szCs w:val="28"/>
          <w:lang w:val="en-US" w:eastAsia="zh-CN" w:bidi="zh-CN"/>
        </w:rPr>
        <w:t>及项目所在社区负责协调施工期间外部环境保障工作。</w:t>
      </w:r>
    </w:p>
    <w:p w14:paraId="070A108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2、甲方负责按约支付工程价款；在乙方正常作业的情况下，甲方可以随时对作业进度、质量进行检查。</w:t>
      </w:r>
    </w:p>
    <w:p w14:paraId="2DFA0B39">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3、乙方严格按照甲方要求以及施工技术规范相关要求进行施工。</w:t>
      </w:r>
    </w:p>
    <w:p w14:paraId="30E568D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4、乙方提出的任何合理化建议和设计修改意见，必须经过甲方的许可后方可变更施工。</w:t>
      </w:r>
    </w:p>
    <w:p w14:paraId="5F7795AB">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 w:val="0"/>
          <w:bCs/>
          <w:sz w:val="28"/>
          <w:szCs w:val="28"/>
          <w:lang w:val="en-US" w:eastAsia="zh-CN" w:bidi="zh-CN"/>
        </w:rPr>
      </w:pPr>
      <w:r>
        <w:rPr>
          <w:rFonts w:hint="eastAsia" w:ascii="宋体" w:hAnsi="宋体" w:eastAsia="宋体" w:cs="宋体"/>
          <w:b w:val="0"/>
          <w:bCs/>
          <w:sz w:val="28"/>
          <w:szCs w:val="28"/>
          <w:lang w:val="en-US" w:eastAsia="zh-CN" w:bidi="zh-CN"/>
        </w:rPr>
        <w:t>5、如涉及施工内容变更，必须经过甲方同意，甲方组织施工方、监理方、设计方一同会审后方可变更，乙方不得私自调整建设内容，否则不予拨款。</w:t>
      </w:r>
    </w:p>
    <w:p w14:paraId="21FE00F2">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第八条、安全管理</w:t>
      </w:r>
    </w:p>
    <w:p w14:paraId="6EC372E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 w:val="0"/>
          <w:bCs/>
          <w:sz w:val="28"/>
          <w:szCs w:val="28"/>
          <w:lang w:val="en-US" w:eastAsia="zh-CN" w:bidi="zh-CN"/>
        </w:rPr>
      </w:pPr>
      <w:r>
        <w:rPr>
          <w:rFonts w:hint="eastAsia" w:ascii="宋体" w:hAnsi="宋体" w:eastAsia="宋体" w:cs="宋体"/>
          <w:b w:val="0"/>
          <w:bCs/>
          <w:sz w:val="28"/>
          <w:szCs w:val="28"/>
          <w:lang w:val="zh-CN" w:eastAsia="zh-CN" w:bidi="zh-CN"/>
        </w:rPr>
        <w:t>1.本工程安全目标：零安全事故。施工过程中一切的安全责任事故由乙方承担，</w:t>
      </w:r>
      <w:r>
        <w:rPr>
          <w:rFonts w:hint="eastAsia" w:ascii="宋体" w:hAnsi="宋体" w:eastAsia="宋体" w:cs="宋体"/>
          <w:b w:val="0"/>
          <w:bCs/>
          <w:sz w:val="28"/>
          <w:szCs w:val="28"/>
          <w:lang w:val="en-US" w:eastAsia="zh-CN" w:bidi="zh-CN"/>
        </w:rPr>
        <w:t>并与甲方签订安全生产责任书。</w:t>
      </w:r>
    </w:p>
    <w:p w14:paraId="480DD4E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2、乙方应遵守工程建设安全生产有关管理规定和甲方职业健康安全管理体系文件的要求，严格按安全标准进行施工，服从甲方的监督、管理和指挥。</w:t>
      </w:r>
    </w:p>
    <w:p w14:paraId="0262956F">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第九条、验收</w:t>
      </w:r>
    </w:p>
    <w:p w14:paraId="7C78098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 w:val="0"/>
          <w:bCs/>
          <w:sz w:val="28"/>
          <w:szCs w:val="28"/>
          <w:lang w:val="zh-CN" w:eastAsia="zh-CN" w:bidi="zh-CN"/>
        </w:rPr>
      </w:pPr>
      <w:r>
        <w:rPr>
          <w:rFonts w:hint="eastAsia" w:ascii="宋体" w:hAnsi="宋体" w:eastAsia="宋体" w:cs="宋体"/>
          <w:b w:val="0"/>
          <w:bCs/>
          <w:sz w:val="28"/>
          <w:szCs w:val="28"/>
          <w:lang w:val="zh-CN" w:eastAsia="zh-CN" w:bidi="zh-CN"/>
        </w:rPr>
        <w:t xml:space="preserve">工程完成后须组织验收，验收结果须达到合格标准。 </w:t>
      </w:r>
      <w:bookmarkStart w:id="4" w:name="_Toc351203486"/>
    </w:p>
    <w:p w14:paraId="10F1089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bCs w:val="0"/>
          <w:sz w:val="28"/>
          <w:szCs w:val="28"/>
          <w:lang w:val="zh-CN" w:eastAsia="zh-CN" w:bidi="zh-CN"/>
        </w:rPr>
      </w:pPr>
      <w:r>
        <w:rPr>
          <w:rFonts w:hint="eastAsia" w:ascii="宋体" w:hAnsi="宋体" w:eastAsia="宋体" w:cs="宋体"/>
          <w:b/>
          <w:bCs w:val="0"/>
          <w:sz w:val="28"/>
          <w:szCs w:val="28"/>
          <w:lang w:val="zh-CN" w:eastAsia="zh-CN" w:bidi="zh-CN"/>
        </w:rPr>
        <w:t>第十条、合同文件构成</w:t>
      </w:r>
      <w:bookmarkEnd w:id="4"/>
    </w:p>
    <w:p w14:paraId="2172CD1B">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本协议书与下列文件一起构成合同文件：</w:t>
      </w:r>
    </w:p>
    <w:p w14:paraId="6AEDAF7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（1）成交通知书；</w:t>
      </w:r>
    </w:p>
    <w:p w14:paraId="0C4C9CB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 xml:space="preserve">（2）投标函及其附录； </w:t>
      </w:r>
    </w:p>
    <w:p w14:paraId="5141B93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（3）专用合同条款及其附件；</w:t>
      </w:r>
    </w:p>
    <w:p w14:paraId="0E06F3A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（4）通用合同条款；</w:t>
      </w:r>
    </w:p>
    <w:p w14:paraId="3FF4264A">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（5）技术标准和要求；</w:t>
      </w:r>
    </w:p>
    <w:p w14:paraId="45F3001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（6）图纸；</w:t>
      </w:r>
    </w:p>
    <w:p w14:paraId="289FAFCF">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（7）已标价工程量清单或预算书；</w:t>
      </w:r>
    </w:p>
    <w:p w14:paraId="3CFD399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（8）其他合同文件。</w:t>
      </w:r>
    </w:p>
    <w:p w14:paraId="6FD075F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在合同订立及履行过程中形成的与合同有关的文件均构成合同文件组成部分。</w:t>
      </w:r>
    </w:p>
    <w:p w14:paraId="1BBA9F7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上述各项合同文件包括合同当事人就该项合同文件所作出的补充和修改，属于同一类内容的文件，应以最新签署的为准。专用合同条款及其附件须经合同当事人签字或盖章。</w:t>
      </w:r>
    </w:p>
    <w:p w14:paraId="7DF36ACC">
      <w:pPr>
        <w:keepNext w:val="0"/>
        <w:keepLines w:val="0"/>
        <w:pageBreakBefore w:val="0"/>
        <w:widowControl w:val="0"/>
        <w:kinsoku/>
        <w:wordWrap/>
        <w:overflowPunct/>
        <w:topLinePunct w:val="0"/>
        <w:autoSpaceDE w:val="0"/>
        <w:autoSpaceDN w:val="0"/>
        <w:bidi w:val="0"/>
        <w:adjustRightInd/>
        <w:snapToGrid/>
        <w:spacing w:line="520" w:lineRule="exact"/>
        <w:ind w:firstLine="281" w:firstLineChars="100"/>
        <w:textAlignment w:val="auto"/>
        <w:rPr>
          <w:rFonts w:ascii="宋体" w:hAnsi="宋体" w:eastAsia="宋体" w:cs="宋体"/>
          <w:b/>
          <w:bCs w:val="0"/>
          <w:sz w:val="28"/>
          <w:szCs w:val="28"/>
          <w:lang w:val="zh-CN" w:eastAsia="zh-CN" w:bidi="zh-CN"/>
        </w:rPr>
      </w:pPr>
      <w:bookmarkStart w:id="5" w:name="_Toc351203487"/>
      <w:r>
        <w:rPr>
          <w:rFonts w:hint="eastAsia" w:ascii="宋体" w:hAnsi="宋体" w:eastAsia="宋体" w:cs="宋体"/>
          <w:b/>
          <w:bCs w:val="0"/>
          <w:sz w:val="28"/>
          <w:szCs w:val="28"/>
          <w:lang w:val="zh-CN" w:eastAsia="zh-CN" w:bidi="zh-CN"/>
        </w:rPr>
        <w:t>第十一条、承诺</w:t>
      </w:r>
      <w:bookmarkEnd w:id="5"/>
    </w:p>
    <w:p w14:paraId="38738F46">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1.发包人承诺按照法律规定履行项目审批手续、筹集工程建设资金并按照合同约定的期限和方式支付合同价款。</w:t>
      </w:r>
    </w:p>
    <w:p w14:paraId="6BB76555">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2.承包人承诺按照法律规定及合同约定组织完成工程施工，确保工程质量和安全，不进行转包及违法分包，并在缺陷责任期及保修期内承担相应的工程维修责任。</w:t>
      </w:r>
    </w:p>
    <w:p w14:paraId="4B36BF6F">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3.发包人和承包人通过招投标形式签订合同的，双方理解并承诺不再就同一工程另行签订与合同实质性内容相背离的协议。</w:t>
      </w:r>
    </w:p>
    <w:p w14:paraId="6376328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default" w:ascii="宋体" w:hAnsi="宋体" w:eastAsia="宋体" w:cs="宋体"/>
          <w:bCs/>
          <w:sz w:val="28"/>
          <w:szCs w:val="28"/>
          <w:lang w:val="en-US" w:eastAsia="zh-CN" w:bidi="zh-CN"/>
        </w:rPr>
      </w:pPr>
      <w:r>
        <w:rPr>
          <w:rFonts w:hint="eastAsia" w:ascii="宋体" w:hAnsi="宋体" w:eastAsia="宋体" w:cs="宋体"/>
          <w:bCs/>
          <w:sz w:val="28"/>
          <w:szCs w:val="28"/>
          <w:lang w:val="en-US" w:eastAsia="zh-CN" w:bidi="zh-CN"/>
        </w:rPr>
        <w:t>4.承包人应保证施工进度与工程质量。因天气原因导致无法施工，工期可以顺延；因承包人原因造成工期延误，每延误一天按合同价款的千分之一处罚，逾期竣工违约金的上限为签约合同价的3%。若因乙方原因导致工程停工30日以上，发包人有权终止施工合同，承包人自行退场并按已完成工程量的造价80%予以结算。</w:t>
      </w:r>
    </w:p>
    <w:p w14:paraId="186FB319">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6" w:name="_Toc351203488"/>
      <w:r>
        <w:rPr>
          <w:rFonts w:hint="eastAsia" w:ascii="宋体" w:hAnsi="宋体" w:eastAsia="宋体" w:cs="宋体"/>
          <w:b/>
          <w:sz w:val="28"/>
          <w:szCs w:val="28"/>
          <w:lang w:val="zh-CN" w:eastAsia="zh-CN" w:bidi="zh-CN"/>
        </w:rPr>
        <w:t>第十二条、词语含义</w:t>
      </w:r>
      <w:bookmarkEnd w:id="6"/>
    </w:p>
    <w:p w14:paraId="0AC6170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本协议书中词语含义与第二部分通用合同条款中赋予的含义相同。</w:t>
      </w:r>
    </w:p>
    <w:p w14:paraId="4763E36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Cs/>
          <w:sz w:val="28"/>
          <w:szCs w:val="28"/>
          <w:lang w:val="zh-CN" w:eastAsia="zh-CN" w:bidi="zh-CN"/>
        </w:rPr>
      </w:pPr>
      <w:bookmarkStart w:id="7" w:name="_Toc351203489"/>
      <w:r>
        <w:rPr>
          <w:rFonts w:hint="eastAsia" w:ascii="宋体" w:hAnsi="宋体" w:eastAsia="宋体" w:cs="宋体"/>
          <w:b/>
          <w:sz w:val="28"/>
          <w:szCs w:val="28"/>
          <w:lang w:val="zh-CN" w:eastAsia="zh-CN" w:bidi="zh-CN"/>
        </w:rPr>
        <w:t>第十三条、签订时间</w:t>
      </w:r>
      <w:bookmarkEnd w:id="7"/>
      <w:r>
        <w:rPr>
          <w:rFonts w:hint="eastAsia" w:ascii="宋体" w:hAnsi="宋体" w:eastAsia="宋体" w:cs="宋体"/>
          <w:b/>
          <w:sz w:val="28"/>
          <w:szCs w:val="28"/>
          <w:lang w:val="zh-CN" w:eastAsia="zh-CN" w:bidi="zh-CN"/>
        </w:rPr>
        <w:t>：</w:t>
      </w:r>
      <w:r>
        <w:rPr>
          <w:rFonts w:hint="eastAsia" w:ascii="宋体" w:hAnsi="宋体" w:eastAsia="宋体" w:cs="宋体"/>
          <w:bCs/>
          <w:sz w:val="28"/>
          <w:szCs w:val="28"/>
          <w:lang w:val="zh-CN" w:eastAsia="zh-CN" w:bidi="zh-CN"/>
        </w:rPr>
        <w:t>本合同于</w:t>
      </w:r>
      <w:r>
        <w:rPr>
          <w:rFonts w:hint="eastAsia" w:ascii="宋体" w:hAnsi="宋体" w:eastAsia="宋体" w:cs="宋体"/>
          <w:bCs/>
          <w:sz w:val="28"/>
          <w:szCs w:val="28"/>
          <w:u w:val="single"/>
          <w:lang w:val="en-US" w:eastAsia="zh-CN" w:bidi="zh-CN"/>
        </w:rPr>
        <w:t>2026</w:t>
      </w:r>
      <w:r>
        <w:rPr>
          <w:rFonts w:hint="eastAsia" w:ascii="宋体" w:hAnsi="宋体" w:eastAsia="宋体" w:cs="宋体"/>
          <w:bCs/>
          <w:sz w:val="28"/>
          <w:szCs w:val="28"/>
          <w:lang w:val="zh-CN" w:eastAsia="zh-CN" w:bidi="zh-CN"/>
        </w:rPr>
        <w:t>年</w:t>
      </w:r>
      <w:r>
        <w:rPr>
          <w:rFonts w:hint="eastAsia" w:ascii="宋体" w:hAnsi="宋体" w:eastAsia="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月</w:t>
      </w:r>
      <w:r>
        <w:rPr>
          <w:rFonts w:hint="eastAsia" w:ascii="宋体" w:hAnsi="宋体" w:eastAsia="宋体" w:cs="宋体"/>
          <w:bCs/>
          <w:sz w:val="28"/>
          <w:szCs w:val="28"/>
          <w:u w:val="single"/>
          <w:lang w:val="zh-CN" w:eastAsia="zh-CN" w:bidi="zh-CN"/>
        </w:rPr>
        <w:t xml:space="preserve"> </w:t>
      </w:r>
      <w:r>
        <w:rPr>
          <w:rFonts w:hint="eastAsia" w:ascii="宋体" w:hAnsi="宋体" w:eastAsia="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日签订。</w:t>
      </w:r>
    </w:p>
    <w:p w14:paraId="70B61E80">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hint="eastAsia" w:ascii="宋体" w:hAnsi="宋体" w:eastAsia="宋体" w:cs="宋体"/>
          <w:bCs/>
          <w:sz w:val="28"/>
          <w:szCs w:val="28"/>
          <w:lang w:val="zh-CN" w:eastAsia="zh-CN" w:bidi="zh-CN"/>
        </w:rPr>
      </w:pPr>
      <w:bookmarkStart w:id="8" w:name="_Toc351203490"/>
      <w:r>
        <w:rPr>
          <w:rFonts w:hint="eastAsia" w:ascii="宋体" w:hAnsi="宋体" w:eastAsia="宋体" w:cs="宋体"/>
          <w:b/>
          <w:sz w:val="28"/>
          <w:szCs w:val="28"/>
          <w:lang w:val="zh-CN" w:eastAsia="zh-CN" w:bidi="zh-CN"/>
        </w:rPr>
        <w:t>第十四条、签订地点</w:t>
      </w:r>
      <w:bookmarkEnd w:id="8"/>
      <w:r>
        <w:rPr>
          <w:rFonts w:hint="eastAsia" w:ascii="宋体" w:hAnsi="宋体" w:eastAsia="宋体" w:cs="宋体"/>
          <w:b/>
          <w:sz w:val="28"/>
          <w:szCs w:val="28"/>
          <w:lang w:val="zh-CN" w:eastAsia="zh-CN" w:bidi="zh-CN"/>
        </w:rPr>
        <w:t>：</w:t>
      </w:r>
    </w:p>
    <w:p w14:paraId="6F5ADA9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本合同在</w:t>
      </w:r>
      <w:r>
        <w:rPr>
          <w:rFonts w:hint="eastAsia" w:ascii="宋体" w:hAnsi="宋体" w:eastAsia="宋体" w:cs="宋体"/>
          <w:bCs/>
          <w:sz w:val="28"/>
          <w:szCs w:val="28"/>
          <w:u w:val="single"/>
          <w:lang w:val="en-US" w:eastAsia="zh-CN" w:bidi="zh-CN"/>
        </w:rPr>
        <w:t xml:space="preserve">               </w:t>
      </w:r>
      <w:r>
        <w:rPr>
          <w:rFonts w:hint="eastAsia" w:ascii="宋体" w:hAnsi="宋体" w:eastAsia="宋体" w:cs="宋体"/>
          <w:bCs/>
          <w:sz w:val="28"/>
          <w:szCs w:val="28"/>
          <w:lang w:val="zh-CN" w:eastAsia="zh-CN" w:bidi="zh-CN"/>
        </w:rPr>
        <w:t>签订。</w:t>
      </w:r>
    </w:p>
    <w:p w14:paraId="30797BE5">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9" w:name="_Toc351203491"/>
      <w:r>
        <w:rPr>
          <w:rFonts w:hint="eastAsia" w:ascii="宋体" w:hAnsi="宋体" w:eastAsia="宋体" w:cs="宋体"/>
          <w:b/>
          <w:sz w:val="28"/>
          <w:szCs w:val="28"/>
          <w:lang w:val="zh-CN" w:eastAsia="zh-CN" w:bidi="zh-CN"/>
        </w:rPr>
        <w:t>第十五条、补充协议</w:t>
      </w:r>
      <w:bookmarkEnd w:id="9"/>
    </w:p>
    <w:p w14:paraId="4F00C20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合同未尽事宜，合同当事人另行签订补充协议，补充协议是合同的组成部分。</w:t>
      </w:r>
      <w:bookmarkStart w:id="10" w:name="_Toc351203492"/>
    </w:p>
    <w:p w14:paraId="2956274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r>
        <w:rPr>
          <w:rFonts w:hint="eastAsia" w:ascii="宋体" w:hAnsi="宋体" w:eastAsia="宋体" w:cs="宋体"/>
          <w:b/>
          <w:sz w:val="28"/>
          <w:szCs w:val="28"/>
          <w:lang w:val="zh-CN" w:eastAsia="zh-CN" w:bidi="zh-CN"/>
        </w:rPr>
        <w:t>第十十六条、合同生效</w:t>
      </w:r>
      <w:bookmarkEnd w:id="10"/>
    </w:p>
    <w:p w14:paraId="58797759">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eastAsia="宋体" w:cs="宋体"/>
          <w:bCs/>
          <w:sz w:val="28"/>
          <w:szCs w:val="28"/>
          <w:lang w:val="zh-CN" w:eastAsia="zh-CN" w:bidi="zh-CN"/>
        </w:rPr>
      </w:pPr>
      <w:r>
        <w:rPr>
          <w:rFonts w:hint="eastAsia" w:ascii="宋体" w:hAnsi="宋体" w:eastAsia="宋体" w:cs="宋体"/>
          <w:bCs/>
          <w:sz w:val="28"/>
          <w:szCs w:val="28"/>
          <w:lang w:val="zh-CN" w:eastAsia="zh-CN" w:bidi="zh-CN"/>
        </w:rPr>
        <w:t>本合同自</w:t>
      </w:r>
      <w:r>
        <w:rPr>
          <w:rFonts w:hint="eastAsia" w:ascii="宋体" w:hAnsi="宋体" w:eastAsia="宋体" w:cs="宋体"/>
          <w:bCs/>
          <w:sz w:val="28"/>
          <w:szCs w:val="28"/>
          <w:u w:val="single"/>
          <w:lang w:val="en-US" w:eastAsia="zh-CN" w:bidi="zh-CN"/>
        </w:rPr>
        <w:t>签字、盖章</w:t>
      </w:r>
      <w:r>
        <w:rPr>
          <w:rFonts w:hint="eastAsia" w:ascii="宋体" w:hAnsi="宋体" w:eastAsia="宋体" w:cs="宋体"/>
          <w:bCs/>
          <w:sz w:val="28"/>
          <w:szCs w:val="28"/>
          <w:lang w:val="zh-CN" w:eastAsia="zh-CN" w:bidi="zh-CN"/>
        </w:rPr>
        <w:t>生效。</w:t>
      </w:r>
    </w:p>
    <w:p w14:paraId="35A71866">
      <w:pPr>
        <w:keepNext w:val="0"/>
        <w:keepLines w:val="0"/>
        <w:pageBreakBefore w:val="0"/>
        <w:widowControl w:val="0"/>
        <w:kinsoku/>
        <w:wordWrap/>
        <w:overflowPunct/>
        <w:topLinePunct w:val="0"/>
        <w:autoSpaceDE w:val="0"/>
        <w:autoSpaceDN w:val="0"/>
        <w:bidi w:val="0"/>
        <w:adjustRightInd/>
        <w:snapToGrid/>
        <w:spacing w:line="520" w:lineRule="exact"/>
        <w:ind w:firstLine="562" w:firstLineChars="200"/>
        <w:textAlignment w:val="auto"/>
        <w:rPr>
          <w:rFonts w:ascii="宋体" w:hAnsi="宋体" w:eastAsia="宋体" w:cs="宋体"/>
          <w:b/>
          <w:sz w:val="28"/>
          <w:szCs w:val="28"/>
          <w:lang w:val="zh-CN" w:eastAsia="zh-CN" w:bidi="zh-CN"/>
        </w:rPr>
      </w:pPr>
      <w:bookmarkStart w:id="11" w:name="_Toc351203493"/>
      <w:r>
        <w:rPr>
          <w:rFonts w:hint="eastAsia" w:ascii="宋体" w:hAnsi="宋体" w:eastAsia="宋体" w:cs="宋体"/>
          <w:b/>
          <w:sz w:val="28"/>
          <w:szCs w:val="28"/>
          <w:lang w:val="zh-CN" w:eastAsia="zh-CN" w:bidi="zh-CN"/>
        </w:rPr>
        <w:t>第十十七条、合同份数</w:t>
      </w:r>
      <w:bookmarkEnd w:id="11"/>
    </w:p>
    <w:p w14:paraId="79E58D77">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eastAsia="宋体" w:cs="宋体"/>
          <w:color w:val="000000"/>
          <w:sz w:val="28"/>
          <w:szCs w:val="28"/>
          <w:lang w:val="zh-CN" w:eastAsia="zh-CN" w:bidi="zh-CN"/>
        </w:rPr>
      </w:pPr>
      <w:r>
        <w:rPr>
          <w:rFonts w:hint="eastAsia" w:ascii="宋体" w:hAnsi="宋体" w:eastAsia="宋体" w:cs="宋体"/>
          <w:bCs/>
          <w:sz w:val="28"/>
          <w:szCs w:val="28"/>
          <w:lang w:val="zh-CN" w:eastAsia="zh-CN" w:bidi="zh-CN"/>
        </w:rPr>
        <w:t>本合同一式</w:t>
      </w:r>
      <w:r>
        <w:rPr>
          <w:rFonts w:hint="eastAsia" w:ascii="宋体" w:hAnsi="宋体" w:eastAsia="宋体" w:cs="宋体"/>
          <w:bCs/>
          <w:sz w:val="28"/>
          <w:szCs w:val="28"/>
          <w:u w:val="single"/>
          <w:lang w:val="en-US" w:eastAsia="zh-CN" w:bidi="zh-CN"/>
        </w:rPr>
        <w:t>4</w:t>
      </w:r>
      <w:r>
        <w:rPr>
          <w:rFonts w:hint="eastAsia" w:ascii="宋体" w:hAnsi="宋体" w:eastAsia="宋体" w:cs="宋体"/>
          <w:bCs/>
          <w:sz w:val="28"/>
          <w:szCs w:val="28"/>
          <w:lang w:val="zh-CN" w:eastAsia="zh-CN" w:bidi="zh-CN"/>
        </w:rPr>
        <w:t>份，均具有同等法律效力，发包人执</w:t>
      </w:r>
      <w:r>
        <w:rPr>
          <w:rFonts w:hint="eastAsia" w:ascii="宋体" w:hAnsi="宋体" w:eastAsia="宋体" w:cs="宋体"/>
          <w:bCs/>
          <w:sz w:val="28"/>
          <w:szCs w:val="28"/>
          <w:u w:val="single"/>
          <w:lang w:val="en-US" w:eastAsia="zh-CN" w:bidi="zh-CN"/>
        </w:rPr>
        <w:t>2</w:t>
      </w:r>
      <w:r>
        <w:rPr>
          <w:rFonts w:hint="eastAsia" w:ascii="宋体" w:hAnsi="宋体" w:eastAsia="宋体" w:cs="宋体"/>
          <w:bCs/>
          <w:sz w:val="28"/>
          <w:szCs w:val="28"/>
          <w:lang w:val="zh-CN" w:eastAsia="zh-CN" w:bidi="zh-CN"/>
        </w:rPr>
        <w:t>份，承包人执</w:t>
      </w:r>
      <w:r>
        <w:rPr>
          <w:rFonts w:hint="eastAsia" w:ascii="宋体" w:hAnsi="宋体" w:eastAsia="宋体" w:cs="宋体"/>
          <w:bCs/>
          <w:sz w:val="28"/>
          <w:szCs w:val="28"/>
          <w:u w:val="single"/>
          <w:lang w:val="en-US" w:eastAsia="zh-CN" w:bidi="zh-CN"/>
        </w:rPr>
        <w:t>2</w:t>
      </w:r>
      <w:r>
        <w:rPr>
          <w:rFonts w:hint="eastAsia" w:ascii="宋体" w:hAnsi="宋体" w:eastAsia="宋体" w:cs="宋体"/>
          <w:bCs/>
          <w:sz w:val="28"/>
          <w:szCs w:val="28"/>
          <w:lang w:val="zh-CN" w:eastAsia="zh-CN" w:bidi="zh-CN"/>
        </w:rPr>
        <w:t>份。</w:t>
      </w:r>
    </w:p>
    <w:p w14:paraId="47108AC9">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hint="eastAsia" w:ascii="宋体" w:hAnsi="宋体" w:eastAsia="宋体" w:cs="宋体"/>
          <w:color w:val="000000"/>
          <w:kern w:val="0"/>
          <w:sz w:val="28"/>
          <w:szCs w:val="28"/>
          <w:lang w:val="zh-CN" w:bidi="zh-CN"/>
        </w:rPr>
      </w:pPr>
    </w:p>
    <w:p w14:paraId="1069E162">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发包人：  (公章)             承包人：  (公章)</w:t>
      </w:r>
    </w:p>
    <w:p w14:paraId="6A1E4082">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 xml:space="preserve">                                 </w:t>
      </w:r>
    </w:p>
    <w:p w14:paraId="3FB32714">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法定代表人或其委托代理人：  法定代表人或其委托代理人：</w:t>
      </w:r>
    </w:p>
    <w:p w14:paraId="549BD29D">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（签字）                    （签字）</w:t>
      </w:r>
    </w:p>
    <w:p w14:paraId="44AE4A96">
      <w:pPr>
        <w:keepNext w:val="0"/>
        <w:keepLines w:val="0"/>
        <w:pageBreakBefore w:val="0"/>
        <w:widowControl w:val="0"/>
        <w:kinsoku/>
        <w:wordWrap/>
        <w:overflowPunct/>
        <w:topLinePunct w:val="0"/>
        <w:autoSpaceDE w:val="0"/>
        <w:autoSpaceDN w:val="0"/>
        <w:bidi w:val="0"/>
        <w:adjustRightInd/>
        <w:snapToGrid/>
        <w:spacing w:line="520" w:lineRule="exact"/>
        <w:ind w:left="5040" w:hanging="5040" w:hangingChars="1800"/>
        <w:jc w:val="left"/>
        <w:textAlignment w:val="auto"/>
        <w:rPr>
          <w:rFonts w:ascii="宋体" w:hAnsi="宋体" w:eastAsia="宋体" w:cs="宋体"/>
          <w:color w:val="000000"/>
          <w:kern w:val="0"/>
          <w:sz w:val="28"/>
          <w:szCs w:val="28"/>
          <w:u w:val="single"/>
          <w:lang w:val="zh-CN" w:bidi="zh-CN"/>
        </w:rPr>
      </w:pPr>
      <w:r>
        <w:rPr>
          <w:rFonts w:hint="eastAsia" w:ascii="宋体" w:hAnsi="宋体" w:eastAsia="宋体" w:cs="宋体"/>
          <w:color w:val="000000"/>
          <w:kern w:val="0"/>
          <w:sz w:val="28"/>
          <w:szCs w:val="28"/>
          <w:lang w:val="zh-CN" w:bidi="zh-CN"/>
        </w:rPr>
        <w:t>地  址：</w:t>
      </w:r>
      <w:r>
        <w:rPr>
          <w:rFonts w:hint="eastAsia" w:ascii="宋体" w:hAnsi="宋体" w:eastAsia="宋体" w:cs="宋体"/>
          <w:color w:val="000000"/>
          <w:kern w:val="0"/>
          <w:sz w:val="28"/>
          <w:szCs w:val="28"/>
          <w:lang w:val="en-US"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eastAsia="宋体" w:cs="宋体"/>
          <w:color w:val="000000"/>
          <w:kern w:val="0"/>
          <w:sz w:val="28"/>
          <w:szCs w:val="28"/>
          <w:lang w:val="en-US"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eastAsia="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地  址：</w:t>
      </w:r>
      <w:r>
        <w:rPr>
          <w:rFonts w:hint="eastAsia" w:ascii="宋体" w:hAnsi="宋体" w:eastAsia="宋体" w:cs="宋体"/>
          <w:color w:val="000000"/>
          <w:kern w:val="0"/>
          <w:sz w:val="28"/>
          <w:szCs w:val="28"/>
          <w:u w:val="single"/>
          <w:lang w:val="zh-CN" w:bidi="zh-CN"/>
        </w:rPr>
        <w:t xml:space="preserve">                  </w:t>
      </w:r>
    </w:p>
    <w:p w14:paraId="0F0B6BCE">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邮政编码：</w:t>
      </w:r>
      <w:r>
        <w:rPr>
          <w:rFonts w:hint="eastAsia" w:ascii="宋体" w:hAnsi="宋体" w:eastAsia="宋体" w:cs="宋体"/>
          <w:color w:val="000000"/>
          <w:kern w:val="0"/>
          <w:sz w:val="28"/>
          <w:szCs w:val="28"/>
          <w:u w:val="single"/>
          <w:lang w:val="en-US" w:eastAsia="zh-CN" w:bidi="zh-CN"/>
        </w:rPr>
        <w:t xml:space="preserve">       </w:t>
      </w:r>
      <w:r>
        <w:rPr>
          <w:rFonts w:hint="eastAsia" w:ascii="宋体" w:hAnsi="宋体" w:eastAsia="宋体" w:cs="宋体"/>
          <w:color w:val="000000"/>
          <w:kern w:val="0"/>
          <w:sz w:val="28"/>
          <w:szCs w:val="28"/>
          <w:lang w:val="zh-CN" w:bidi="zh-CN"/>
        </w:rPr>
        <w:t xml:space="preserve">  </w:t>
      </w:r>
      <w:r>
        <w:rPr>
          <w:rFonts w:hint="eastAsia" w:ascii="宋体" w:hAnsi="宋体" w:eastAsia="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 xml:space="preserve"> 邮政编码：</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b/>
          <w:bCs/>
          <w:color w:val="000000"/>
          <w:kern w:val="0"/>
          <w:sz w:val="28"/>
          <w:szCs w:val="28"/>
          <w:u w:val="single"/>
          <w:lang w:val="zh-CN" w:bidi="zh-CN"/>
        </w:rPr>
        <w:t xml:space="preserve"> </w:t>
      </w:r>
    </w:p>
    <w:p w14:paraId="2EF4807C">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法定代表人：</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法定代表人：</w:t>
      </w:r>
      <w:r>
        <w:rPr>
          <w:rFonts w:hint="eastAsia" w:ascii="宋体" w:hAnsi="宋体" w:eastAsia="宋体" w:cs="宋体"/>
          <w:color w:val="000000"/>
          <w:kern w:val="0"/>
          <w:sz w:val="28"/>
          <w:szCs w:val="28"/>
          <w:u w:val="single"/>
          <w:lang w:val="zh-CN" w:bidi="zh-CN"/>
        </w:rPr>
        <w:t xml:space="preserve">              </w:t>
      </w:r>
    </w:p>
    <w:p w14:paraId="569B1963">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委托代理人：</w:t>
      </w:r>
      <w:r>
        <w:rPr>
          <w:rFonts w:hint="eastAsia" w:ascii="宋体" w:hAnsi="宋体" w:eastAsia="宋体" w:cs="宋体"/>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委托代理人：</w:t>
      </w:r>
      <w:r>
        <w:rPr>
          <w:rFonts w:hint="eastAsia" w:ascii="宋体" w:hAnsi="宋体" w:eastAsia="宋体" w:cs="宋体"/>
          <w:color w:val="000000"/>
          <w:kern w:val="0"/>
          <w:sz w:val="28"/>
          <w:szCs w:val="28"/>
          <w:u w:val="single"/>
          <w:lang w:val="zh-CN" w:bidi="zh-CN"/>
        </w:rPr>
        <w:t xml:space="preserve">              </w:t>
      </w:r>
    </w:p>
    <w:p w14:paraId="08EAF3CE">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color w:val="000000"/>
          <w:kern w:val="0"/>
          <w:sz w:val="28"/>
          <w:szCs w:val="28"/>
          <w:lang w:val="zh-CN" w:bidi="zh-CN"/>
        </w:rPr>
      </w:pPr>
      <w:r>
        <w:rPr>
          <w:rFonts w:hint="eastAsia" w:ascii="宋体" w:hAnsi="宋体" w:eastAsia="宋体" w:cs="宋体"/>
          <w:color w:val="000000"/>
          <w:kern w:val="0"/>
          <w:sz w:val="28"/>
          <w:szCs w:val="28"/>
          <w:lang w:val="zh-CN" w:bidi="zh-CN"/>
        </w:rPr>
        <w:t xml:space="preserve">电  话： </w:t>
      </w:r>
      <w:r>
        <w:rPr>
          <w:rFonts w:hint="eastAsia" w:ascii="宋体" w:hAnsi="宋体" w:eastAsia="宋体" w:cs="宋体"/>
          <w:color w:val="000000"/>
          <w:kern w:val="0"/>
          <w:sz w:val="28"/>
          <w:szCs w:val="28"/>
          <w:lang w:val="en-US" w:eastAsia="zh-CN" w:bidi="zh-CN"/>
        </w:rPr>
        <w:t xml:space="preserve">                   </w:t>
      </w:r>
      <w:r>
        <w:rPr>
          <w:rFonts w:hint="eastAsia" w:ascii="宋体" w:hAnsi="宋体" w:eastAsia="宋体" w:cs="宋体"/>
          <w:color w:val="000000"/>
          <w:kern w:val="0"/>
          <w:sz w:val="28"/>
          <w:szCs w:val="28"/>
          <w:lang w:val="zh-CN" w:bidi="zh-CN"/>
        </w:rPr>
        <w:t xml:space="preserve"> 电  话：</w:t>
      </w:r>
      <w:r>
        <w:rPr>
          <w:rFonts w:hint="eastAsia" w:ascii="宋体" w:hAnsi="宋体" w:eastAsia="宋体" w:cs="宋体"/>
          <w:color w:val="000000"/>
          <w:kern w:val="0"/>
          <w:sz w:val="28"/>
          <w:szCs w:val="28"/>
          <w:u w:val="single"/>
          <w:lang w:val="zh-CN" w:bidi="zh-CN"/>
        </w:rPr>
        <w:t xml:space="preserve">                  </w:t>
      </w:r>
    </w:p>
    <w:p w14:paraId="5B46E0E6">
      <w:pPr>
        <w:keepNext w:val="0"/>
        <w:keepLines w:val="0"/>
        <w:pageBreakBefore w:val="0"/>
        <w:widowControl w:val="0"/>
        <w:kinsoku/>
        <w:wordWrap/>
        <w:overflowPunct/>
        <w:topLinePunct w:val="0"/>
        <w:autoSpaceDE w:val="0"/>
        <w:autoSpaceDN w:val="0"/>
        <w:bidi w:val="0"/>
        <w:adjustRightInd/>
        <w:snapToGrid/>
        <w:spacing w:line="520" w:lineRule="exact"/>
        <w:ind w:left="5600" w:hanging="5600" w:hangingChars="2000"/>
        <w:jc w:val="left"/>
        <w:textAlignment w:val="auto"/>
        <w:rPr>
          <w:rFonts w:ascii="宋体" w:hAnsi="宋体" w:eastAsia="宋体" w:cs="宋体"/>
          <w:b/>
          <w:bCs/>
          <w:spacing w:val="-20"/>
          <w:kern w:val="0"/>
          <w:sz w:val="28"/>
          <w:szCs w:val="28"/>
          <w:u w:val="single"/>
          <w:lang w:val="zh-CN" w:bidi="zh-CN"/>
        </w:rPr>
      </w:pPr>
      <w:r>
        <w:rPr>
          <w:rFonts w:hint="eastAsia" w:ascii="宋体" w:hAnsi="宋体" w:eastAsia="宋体" w:cs="宋体"/>
          <w:color w:val="000000"/>
          <w:kern w:val="0"/>
          <w:sz w:val="28"/>
          <w:szCs w:val="28"/>
          <w:lang w:val="zh-CN" w:bidi="zh-CN"/>
        </w:rPr>
        <w:t>开户银行：</w:t>
      </w:r>
      <w:r>
        <w:rPr>
          <w:rFonts w:hint="eastAsia" w:ascii="宋体" w:hAnsi="宋体" w:eastAsia="宋体" w:cs="宋体"/>
          <w:b/>
          <w:bCs/>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开户银行：</w:t>
      </w:r>
      <w:r>
        <w:rPr>
          <w:rFonts w:hint="eastAsia" w:ascii="宋体" w:hAnsi="宋体" w:eastAsia="宋体" w:cs="宋体"/>
          <w:b/>
          <w:bCs/>
          <w:color w:val="000000"/>
          <w:kern w:val="0"/>
          <w:sz w:val="28"/>
          <w:szCs w:val="28"/>
          <w:u w:val="single"/>
          <w:lang w:val="zh-CN" w:bidi="zh-CN"/>
        </w:rPr>
        <w:t xml:space="preserve">                </w:t>
      </w:r>
    </w:p>
    <w:p w14:paraId="5F34BA16">
      <w:pPr>
        <w:keepNext w:val="0"/>
        <w:keepLines w:val="0"/>
        <w:pageBreakBefore w:val="0"/>
        <w:widowControl w:val="0"/>
        <w:kinsoku/>
        <w:wordWrap/>
        <w:overflowPunct/>
        <w:topLinePunct w:val="0"/>
        <w:autoSpaceDE w:val="0"/>
        <w:autoSpaceDN w:val="0"/>
        <w:bidi w:val="0"/>
        <w:adjustRightInd/>
        <w:snapToGrid/>
        <w:spacing w:line="520" w:lineRule="exact"/>
        <w:jc w:val="left"/>
        <w:textAlignment w:val="auto"/>
        <w:rPr>
          <w:rFonts w:ascii="宋体" w:hAnsi="宋体" w:eastAsia="宋体" w:cs="宋体"/>
          <w:b/>
          <w:bCs/>
          <w:kern w:val="0"/>
          <w:sz w:val="28"/>
          <w:szCs w:val="28"/>
          <w:lang w:val="zh-CN" w:bidi="zh-CN"/>
        </w:rPr>
      </w:pPr>
      <w:r>
        <w:rPr>
          <w:rFonts w:hint="eastAsia" w:ascii="宋体" w:hAnsi="宋体" w:eastAsia="宋体" w:cs="宋体"/>
          <w:color w:val="000000"/>
          <w:kern w:val="0"/>
          <w:sz w:val="28"/>
          <w:szCs w:val="28"/>
          <w:lang w:val="zh-CN" w:bidi="zh-CN"/>
        </w:rPr>
        <w:t>账  号：</w:t>
      </w:r>
      <w:r>
        <w:rPr>
          <w:rFonts w:hint="eastAsia" w:ascii="宋体" w:hAnsi="宋体" w:eastAsia="宋体" w:cs="宋体"/>
          <w:b/>
          <w:bCs/>
          <w:color w:val="000000"/>
          <w:kern w:val="0"/>
          <w:sz w:val="28"/>
          <w:szCs w:val="28"/>
          <w:u w:val="single"/>
          <w:lang w:val="zh-CN" w:bidi="zh-CN"/>
        </w:rPr>
        <w:t xml:space="preserve">                  </w:t>
      </w:r>
      <w:r>
        <w:rPr>
          <w:rFonts w:hint="eastAsia" w:ascii="宋体" w:hAnsi="宋体" w:eastAsia="宋体" w:cs="宋体"/>
          <w:color w:val="000000"/>
          <w:kern w:val="0"/>
          <w:sz w:val="28"/>
          <w:szCs w:val="28"/>
          <w:lang w:val="zh-CN" w:bidi="zh-CN"/>
        </w:rPr>
        <w:t xml:space="preserve">   账  号：</w:t>
      </w:r>
      <w:r>
        <w:rPr>
          <w:rFonts w:hint="eastAsia" w:ascii="宋体" w:hAnsi="宋体" w:eastAsia="宋体" w:cs="宋体"/>
          <w:b/>
          <w:bCs/>
          <w:kern w:val="0"/>
          <w:sz w:val="28"/>
          <w:szCs w:val="28"/>
          <w:u w:val="single"/>
          <w:lang w:val="zh-CN" w:bidi="zh-CN"/>
        </w:rPr>
        <w:t xml:space="preserve"> </w:t>
      </w:r>
      <w:r>
        <w:rPr>
          <w:rFonts w:hint="eastAsia" w:ascii="宋体" w:hAnsi="宋体" w:eastAsia="宋体" w:cs="宋体"/>
          <w:kern w:val="0"/>
          <w:sz w:val="28"/>
          <w:szCs w:val="28"/>
          <w:u w:val="single"/>
          <w:lang w:val="zh-CN" w:bidi="zh-CN"/>
        </w:rPr>
        <w:t xml:space="preserve"> </w:t>
      </w:r>
      <w:r>
        <w:rPr>
          <w:rFonts w:hint="eastAsia" w:ascii="宋体" w:hAnsi="宋体" w:eastAsia="宋体" w:cs="宋体"/>
          <w:b/>
          <w:bCs/>
          <w:kern w:val="0"/>
          <w:sz w:val="28"/>
          <w:szCs w:val="28"/>
          <w:u w:val="single"/>
          <w:lang w:val="zh-CN" w:bidi="zh-CN"/>
        </w:rPr>
        <w:t xml:space="preserve">                </w:t>
      </w:r>
    </w:p>
    <w:p w14:paraId="027784F4">
      <w:pPr>
        <w:pageBreakBefore w:val="0"/>
        <w:wordWrap/>
        <w:topLinePunct w:val="0"/>
        <w:bidi w:val="0"/>
        <w:spacing w:line="520" w:lineRule="exact"/>
        <w:rPr>
          <w:rFonts w:hint="eastAsia" w:ascii="宋体" w:hAnsi="宋体" w:eastAsia="宋体" w:cs="宋体"/>
          <w:sz w:val="28"/>
          <w:szCs w:val="28"/>
        </w:rPr>
      </w:pPr>
    </w:p>
    <w:p w14:paraId="2DDD8A0E">
      <w:pPr>
        <w:tabs>
          <w:tab w:val="right" w:pos="4860"/>
        </w:tabs>
        <w:adjustRightInd w:val="0"/>
        <w:snapToGrid w:val="0"/>
        <w:spacing w:line="520" w:lineRule="exact"/>
        <w:jc w:val="center"/>
        <w:rPr>
          <w:rFonts w:hint="eastAsia" w:ascii="Calibri" w:hAnsi="Calibri" w:eastAsia="黑体" w:cs="Times New Roman"/>
          <w:b/>
          <w:sz w:val="32"/>
          <w:szCs w:val="32"/>
        </w:rPr>
      </w:pPr>
    </w:p>
    <w:p w14:paraId="53FFC4F9">
      <w:pPr>
        <w:tabs>
          <w:tab w:val="right" w:pos="4860"/>
        </w:tabs>
        <w:adjustRightInd w:val="0"/>
        <w:snapToGrid w:val="0"/>
        <w:spacing w:line="520" w:lineRule="exact"/>
        <w:jc w:val="center"/>
        <w:rPr>
          <w:rFonts w:hint="eastAsia" w:ascii="Calibri" w:hAnsi="Calibri" w:eastAsia="黑体" w:cs="Times New Roman"/>
          <w:b/>
          <w:sz w:val="32"/>
          <w:szCs w:val="32"/>
        </w:rPr>
      </w:pPr>
    </w:p>
    <w:p w14:paraId="07CC633B">
      <w:pPr>
        <w:tabs>
          <w:tab w:val="right" w:pos="4860"/>
        </w:tabs>
        <w:adjustRightInd w:val="0"/>
        <w:snapToGrid w:val="0"/>
        <w:spacing w:line="520" w:lineRule="exact"/>
        <w:jc w:val="center"/>
        <w:rPr>
          <w:rFonts w:hint="eastAsia" w:ascii="Calibri" w:hAnsi="Calibri" w:eastAsia="黑体" w:cs="Times New Roman"/>
          <w:b/>
          <w:sz w:val="32"/>
          <w:szCs w:val="32"/>
        </w:rPr>
      </w:pPr>
    </w:p>
    <w:p w14:paraId="1E50FCAC">
      <w:pPr>
        <w:tabs>
          <w:tab w:val="right" w:pos="4860"/>
        </w:tabs>
        <w:adjustRightInd w:val="0"/>
        <w:snapToGrid w:val="0"/>
        <w:spacing w:line="520" w:lineRule="exact"/>
        <w:jc w:val="center"/>
        <w:rPr>
          <w:rFonts w:hint="eastAsia" w:ascii="Calibri" w:hAnsi="Calibri" w:eastAsia="黑体" w:cs="Times New Roman"/>
          <w:b/>
          <w:sz w:val="32"/>
          <w:szCs w:val="32"/>
        </w:rPr>
      </w:pPr>
    </w:p>
    <w:p w14:paraId="482CC051">
      <w:pPr>
        <w:tabs>
          <w:tab w:val="right" w:pos="4860"/>
        </w:tabs>
        <w:adjustRightInd w:val="0"/>
        <w:snapToGrid w:val="0"/>
        <w:spacing w:line="520" w:lineRule="exact"/>
        <w:jc w:val="center"/>
        <w:rPr>
          <w:rFonts w:hint="eastAsia" w:ascii="Calibri" w:hAnsi="Calibri" w:eastAsia="黑体" w:cs="Times New Roman"/>
          <w:b/>
          <w:sz w:val="32"/>
          <w:szCs w:val="32"/>
        </w:rPr>
      </w:pPr>
    </w:p>
    <w:p w14:paraId="58A94665">
      <w:pPr>
        <w:tabs>
          <w:tab w:val="right" w:pos="4860"/>
        </w:tabs>
        <w:adjustRightInd w:val="0"/>
        <w:snapToGrid w:val="0"/>
        <w:spacing w:line="520" w:lineRule="exact"/>
        <w:jc w:val="center"/>
        <w:rPr>
          <w:rFonts w:hint="eastAsia" w:ascii="宋体" w:hAnsi="宋体" w:eastAsia="宋体" w:cs="宋体"/>
          <w:b/>
          <w:sz w:val="32"/>
          <w:szCs w:val="32"/>
        </w:rPr>
      </w:pPr>
    </w:p>
    <w:p w14:paraId="4469FF8B">
      <w:pPr>
        <w:tabs>
          <w:tab w:val="right" w:pos="4860"/>
        </w:tabs>
        <w:adjustRightInd w:val="0"/>
        <w:snapToGrid w:val="0"/>
        <w:spacing w:line="520" w:lineRule="exact"/>
        <w:jc w:val="center"/>
        <w:rPr>
          <w:rFonts w:hint="eastAsia" w:ascii="宋体" w:hAnsi="宋体" w:eastAsia="宋体" w:cs="宋体"/>
          <w:b/>
          <w:sz w:val="32"/>
          <w:szCs w:val="32"/>
        </w:rPr>
      </w:pPr>
    </w:p>
    <w:p w14:paraId="1ACBF548">
      <w:pPr>
        <w:tabs>
          <w:tab w:val="right" w:pos="4860"/>
        </w:tabs>
        <w:adjustRightInd w:val="0"/>
        <w:snapToGrid w:val="0"/>
        <w:spacing w:line="520" w:lineRule="exact"/>
        <w:jc w:val="center"/>
        <w:rPr>
          <w:rFonts w:hint="eastAsia" w:ascii="宋体" w:hAnsi="宋体" w:eastAsia="宋体" w:cs="宋体"/>
          <w:b/>
          <w:sz w:val="32"/>
          <w:szCs w:val="32"/>
        </w:rPr>
      </w:pPr>
    </w:p>
    <w:p w14:paraId="79DB1466">
      <w:pPr>
        <w:tabs>
          <w:tab w:val="right" w:pos="4860"/>
        </w:tabs>
        <w:adjustRightInd w:val="0"/>
        <w:snapToGrid w:val="0"/>
        <w:spacing w:line="520" w:lineRule="exact"/>
        <w:jc w:val="center"/>
        <w:rPr>
          <w:rFonts w:hint="eastAsia" w:ascii="宋体" w:hAnsi="宋体" w:eastAsia="宋体" w:cs="宋体"/>
          <w:b/>
          <w:sz w:val="32"/>
          <w:szCs w:val="32"/>
        </w:rPr>
      </w:pPr>
    </w:p>
    <w:p w14:paraId="4A4E182E">
      <w:pPr>
        <w:tabs>
          <w:tab w:val="right" w:pos="4860"/>
        </w:tabs>
        <w:adjustRightInd w:val="0"/>
        <w:snapToGrid w:val="0"/>
        <w:spacing w:line="520" w:lineRule="exact"/>
        <w:jc w:val="center"/>
        <w:rPr>
          <w:rFonts w:hint="eastAsia" w:ascii="宋体" w:hAnsi="宋体" w:eastAsia="宋体" w:cs="宋体"/>
          <w:b/>
          <w:sz w:val="32"/>
          <w:szCs w:val="32"/>
        </w:rPr>
      </w:pPr>
    </w:p>
    <w:p w14:paraId="3DC2F593">
      <w:pPr>
        <w:tabs>
          <w:tab w:val="right" w:pos="4860"/>
        </w:tabs>
        <w:adjustRightInd w:val="0"/>
        <w:snapToGrid w:val="0"/>
        <w:spacing w:line="520" w:lineRule="exact"/>
        <w:jc w:val="center"/>
        <w:rPr>
          <w:rFonts w:hint="eastAsia" w:ascii="宋体" w:hAnsi="宋体" w:eastAsia="宋体" w:cs="宋体"/>
          <w:b/>
          <w:sz w:val="32"/>
          <w:szCs w:val="32"/>
        </w:rPr>
      </w:pPr>
    </w:p>
    <w:p w14:paraId="642AE95B">
      <w:pPr>
        <w:tabs>
          <w:tab w:val="right" w:pos="4860"/>
        </w:tabs>
        <w:adjustRightInd w:val="0"/>
        <w:snapToGrid w:val="0"/>
        <w:spacing w:line="520" w:lineRule="exact"/>
        <w:jc w:val="center"/>
        <w:rPr>
          <w:rFonts w:hint="eastAsia" w:ascii="宋体" w:hAnsi="宋体" w:eastAsia="宋体" w:cs="宋体"/>
          <w:b/>
          <w:sz w:val="32"/>
          <w:szCs w:val="32"/>
        </w:rPr>
      </w:pPr>
    </w:p>
    <w:p w14:paraId="0BB6E648">
      <w:pPr>
        <w:tabs>
          <w:tab w:val="right" w:pos="4860"/>
        </w:tabs>
        <w:adjustRightInd w:val="0"/>
        <w:snapToGrid w:val="0"/>
        <w:spacing w:line="520" w:lineRule="exact"/>
        <w:jc w:val="center"/>
        <w:rPr>
          <w:rFonts w:hint="eastAsia" w:ascii="宋体" w:hAnsi="宋体" w:eastAsia="宋体" w:cs="宋体"/>
          <w:b/>
          <w:sz w:val="32"/>
          <w:szCs w:val="32"/>
        </w:rPr>
      </w:pPr>
    </w:p>
    <w:p w14:paraId="3CF91514">
      <w:pPr>
        <w:tabs>
          <w:tab w:val="right" w:pos="4860"/>
        </w:tabs>
        <w:adjustRightInd w:val="0"/>
        <w:snapToGrid w:val="0"/>
        <w:spacing w:line="520" w:lineRule="exact"/>
        <w:jc w:val="center"/>
        <w:rPr>
          <w:rFonts w:hint="eastAsia" w:ascii="宋体" w:hAnsi="宋体" w:eastAsia="宋体" w:cs="宋体"/>
          <w:b/>
          <w:sz w:val="32"/>
          <w:szCs w:val="32"/>
        </w:rPr>
      </w:pPr>
    </w:p>
    <w:p w14:paraId="790D7127">
      <w:pPr>
        <w:tabs>
          <w:tab w:val="right" w:pos="4860"/>
        </w:tabs>
        <w:adjustRightInd w:val="0"/>
        <w:snapToGrid w:val="0"/>
        <w:spacing w:line="520" w:lineRule="exact"/>
        <w:jc w:val="center"/>
        <w:rPr>
          <w:rFonts w:hint="eastAsia" w:ascii="宋体" w:hAnsi="宋体" w:eastAsia="宋体" w:cs="宋体"/>
          <w:b/>
          <w:sz w:val="28"/>
          <w:szCs w:val="28"/>
        </w:rPr>
        <w:sectPr>
          <w:headerReference r:id="rId10" w:type="default"/>
          <w:footerReference r:id="rId11" w:type="default"/>
          <w:pgSz w:w="11906" w:h="16838"/>
          <w:pgMar w:top="1418" w:right="1361" w:bottom="1418" w:left="1474" w:header="851" w:footer="992" w:gutter="0"/>
          <w:pgNumType w:fmt="decimal"/>
          <w:cols w:space="720" w:num="1"/>
          <w:docGrid w:type="lines" w:linePitch="312" w:charSpace="0"/>
        </w:sectPr>
      </w:pPr>
      <w:r>
        <w:rPr>
          <w:rFonts w:hint="eastAsia" w:ascii="宋体" w:hAnsi="宋体" w:eastAsia="宋体" w:cs="宋体"/>
          <w:b/>
          <w:sz w:val="32"/>
          <w:szCs w:val="32"/>
        </w:rPr>
        <w:t>第</w:t>
      </w:r>
      <w:r>
        <w:rPr>
          <w:rFonts w:hint="eastAsia" w:ascii="宋体" w:hAnsi="宋体" w:eastAsia="宋体" w:cs="宋体"/>
          <w:b/>
          <w:sz w:val="32"/>
          <w:szCs w:val="32"/>
          <w:lang w:eastAsia="zh-CN"/>
        </w:rPr>
        <w:t>六</w:t>
      </w:r>
      <w:r>
        <w:rPr>
          <w:rFonts w:hint="eastAsia" w:ascii="宋体" w:hAnsi="宋体" w:eastAsia="宋体" w:cs="宋体"/>
          <w:b/>
          <w:sz w:val="32"/>
          <w:szCs w:val="32"/>
        </w:rPr>
        <w:t xml:space="preserve">部分  </w:t>
      </w:r>
      <w:r>
        <w:rPr>
          <w:rFonts w:hint="eastAsia" w:ascii="宋体" w:hAnsi="宋体" w:eastAsia="宋体" w:cs="宋体"/>
          <w:b/>
          <w:sz w:val="32"/>
          <w:szCs w:val="32"/>
          <w:lang w:eastAsia="zh-CN"/>
        </w:rPr>
        <w:t>投标文件</w:t>
      </w:r>
      <w:r>
        <w:rPr>
          <w:rFonts w:hint="eastAsia" w:ascii="宋体" w:hAnsi="宋体" w:eastAsia="宋体" w:cs="宋体"/>
          <w:b/>
          <w:sz w:val="32"/>
          <w:szCs w:val="32"/>
        </w:rPr>
        <w:t>格式</w:t>
      </w:r>
    </w:p>
    <w:p w14:paraId="3142698E">
      <w:pPr>
        <w:adjustRightInd w:val="0"/>
        <w:snapToGrid w:val="0"/>
        <w:spacing w:line="400" w:lineRule="exact"/>
        <w:jc w:val="left"/>
        <w:rPr>
          <w:rFonts w:hint="default" w:ascii="宋体" w:hAnsi="Calibri" w:eastAsia="宋体" w:cs="Times New Roman"/>
          <w:b/>
          <w:sz w:val="24"/>
          <w:lang w:val="en-US" w:eastAsia="zh-CN"/>
        </w:rPr>
      </w:pPr>
      <w:r>
        <w:rPr>
          <w:rFonts w:hint="eastAsia" w:ascii="宋体" w:hAnsi="宋体" w:eastAsia="宋体" w:cs="Times New Roman"/>
          <w:b/>
          <w:sz w:val="24"/>
        </w:rPr>
        <w:t>项目编号：</w:t>
      </w:r>
      <w:r>
        <w:rPr>
          <w:rFonts w:hint="eastAsia" w:ascii="宋体" w:hAnsi="宋体" w:eastAsia="宋体" w:cs="Times New Roman"/>
          <w:b/>
          <w:sz w:val="24"/>
          <w:lang w:eastAsia="zh-CN"/>
        </w:rPr>
        <w:t xml:space="preserve">ZXHC2026-AK-023 </w:t>
      </w:r>
    </w:p>
    <w:p w14:paraId="37F3E653">
      <w:pPr>
        <w:autoSpaceDE w:val="0"/>
        <w:autoSpaceDN w:val="0"/>
        <w:adjustRightInd w:val="0"/>
        <w:spacing w:line="480" w:lineRule="auto"/>
        <w:rPr>
          <w:rFonts w:ascii="黑体" w:hAnsi="黑体" w:eastAsia="黑体" w:cs="宋体"/>
          <w:b/>
          <w:bCs/>
          <w:spacing w:val="-10"/>
          <w:sz w:val="30"/>
          <w:szCs w:val="30"/>
        </w:rPr>
      </w:pPr>
    </w:p>
    <w:p w14:paraId="2132A48D">
      <w:pPr>
        <w:autoSpaceDE w:val="0"/>
        <w:autoSpaceDN w:val="0"/>
        <w:adjustRightInd w:val="0"/>
        <w:spacing w:line="480" w:lineRule="auto"/>
        <w:rPr>
          <w:rFonts w:ascii="黑体" w:hAnsi="黑体" w:eastAsia="黑体" w:cs="宋体"/>
          <w:b/>
          <w:bCs/>
          <w:spacing w:val="-10"/>
          <w:sz w:val="56"/>
          <w:szCs w:val="52"/>
        </w:rPr>
      </w:pPr>
    </w:p>
    <w:p w14:paraId="64EBA3F9">
      <w:pPr>
        <w:widowControl w:val="0"/>
        <w:jc w:val="both"/>
        <w:rPr>
          <w:rFonts w:ascii="黑体" w:hAnsi="黑体" w:eastAsia="黑体" w:cs="宋体"/>
          <w:b/>
          <w:bCs/>
          <w:spacing w:val="-10"/>
          <w:kern w:val="2"/>
          <w:sz w:val="56"/>
          <w:szCs w:val="52"/>
          <w:lang w:val="en-US" w:eastAsia="zh-CN" w:bidi="ar-SA"/>
        </w:rPr>
      </w:pPr>
    </w:p>
    <w:p w14:paraId="57FC0A0A">
      <w:pPr>
        <w:rPr>
          <w:rFonts w:ascii="Calibri" w:hAnsi="Calibri" w:eastAsia="宋体" w:cs="Times New Roman"/>
        </w:rPr>
      </w:pPr>
    </w:p>
    <w:p w14:paraId="2565F904">
      <w:pPr>
        <w:adjustRightInd w:val="0"/>
        <w:snapToGrid w:val="0"/>
        <w:spacing w:line="360" w:lineRule="auto"/>
        <w:jc w:val="center"/>
        <w:rPr>
          <w:rFonts w:hint="eastAsia" w:ascii="Calibri" w:hAnsi="Calibri" w:eastAsia="黑体" w:cs="Times New Roman"/>
          <w:b/>
          <w:sz w:val="52"/>
          <w:szCs w:val="52"/>
          <w:lang w:eastAsia="zh-CN"/>
        </w:rPr>
      </w:pPr>
      <w:r>
        <w:rPr>
          <w:rFonts w:hint="eastAsia" w:ascii="Calibri" w:hAnsi="Calibri" w:eastAsia="黑体" w:cs="Times New Roman"/>
          <w:b/>
          <w:sz w:val="52"/>
          <w:szCs w:val="52"/>
          <w:lang w:eastAsia="zh-CN"/>
        </w:rPr>
        <w:t>2026年吉河镇马坡岭社区邓家窑人居环境整治项目</w:t>
      </w:r>
    </w:p>
    <w:p w14:paraId="3EBA2F70">
      <w:pPr>
        <w:adjustRightInd w:val="0"/>
        <w:snapToGrid w:val="0"/>
        <w:spacing w:line="360" w:lineRule="auto"/>
        <w:jc w:val="center"/>
        <w:rPr>
          <w:rFonts w:hint="eastAsia" w:ascii="Calibri" w:hAnsi="Calibri" w:eastAsia="黑体" w:cs="Times New Roman"/>
          <w:b/>
          <w:sz w:val="48"/>
          <w:szCs w:val="20"/>
          <w:lang w:eastAsia="zh-CN"/>
        </w:rPr>
      </w:pPr>
      <w:r>
        <w:rPr>
          <w:rFonts w:hint="eastAsia" w:ascii="Calibri" w:hAnsi="Calibri" w:eastAsia="黑体" w:cs="Times New Roman"/>
          <w:b/>
          <w:sz w:val="48"/>
          <w:szCs w:val="20"/>
          <w:lang w:val="en-US" w:eastAsia="zh-CN"/>
        </w:rPr>
        <w:t>磋商响应</w:t>
      </w:r>
      <w:r>
        <w:rPr>
          <w:rFonts w:hint="eastAsia" w:ascii="Calibri" w:hAnsi="Calibri" w:eastAsia="黑体" w:cs="Times New Roman"/>
          <w:b/>
          <w:sz w:val="48"/>
          <w:szCs w:val="20"/>
          <w:lang w:eastAsia="zh-CN"/>
        </w:rPr>
        <w:t>文件</w:t>
      </w:r>
    </w:p>
    <w:p w14:paraId="0C0DF634">
      <w:pPr>
        <w:adjustRightInd w:val="0"/>
        <w:snapToGrid w:val="0"/>
        <w:spacing w:line="360" w:lineRule="auto"/>
        <w:rPr>
          <w:rFonts w:ascii="Calibri" w:hAnsi="Calibri" w:eastAsia="楷体_GB2312" w:cs="Times New Roman"/>
          <w:sz w:val="30"/>
        </w:rPr>
      </w:pPr>
    </w:p>
    <w:p w14:paraId="72A4FB1D">
      <w:pPr>
        <w:adjustRightInd w:val="0"/>
        <w:snapToGrid w:val="0"/>
        <w:spacing w:line="800" w:lineRule="exact"/>
        <w:ind w:firstLine="1576"/>
        <w:rPr>
          <w:rFonts w:ascii="Calibri" w:hAnsi="Calibri" w:eastAsia="楷体_GB2312" w:cs="Times New Roman"/>
          <w:b/>
          <w:bCs/>
          <w:sz w:val="30"/>
        </w:rPr>
      </w:pPr>
    </w:p>
    <w:p w14:paraId="225272B4">
      <w:pPr>
        <w:adjustRightInd w:val="0"/>
        <w:snapToGrid w:val="0"/>
        <w:spacing w:line="800" w:lineRule="exact"/>
        <w:ind w:firstLine="1576"/>
        <w:rPr>
          <w:rFonts w:ascii="Calibri" w:hAnsi="Calibri" w:eastAsia="楷体_GB2312" w:cs="Times New Roman"/>
          <w:b/>
          <w:bCs/>
          <w:sz w:val="30"/>
        </w:rPr>
      </w:pPr>
    </w:p>
    <w:p w14:paraId="4386BD05">
      <w:pPr>
        <w:adjustRightInd w:val="0"/>
        <w:snapToGrid w:val="0"/>
        <w:spacing w:line="800" w:lineRule="exact"/>
        <w:ind w:firstLine="1576"/>
        <w:rPr>
          <w:rFonts w:ascii="Calibri" w:hAnsi="Calibri" w:eastAsia="楷体_GB2312" w:cs="Times New Roman"/>
          <w:b/>
          <w:bCs/>
          <w:sz w:val="30"/>
        </w:rPr>
      </w:pPr>
    </w:p>
    <w:p w14:paraId="0219D8B1">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079956CB">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10DCCF1B">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240E70B1">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30DCC4BF">
      <w:pPr>
        <w:autoSpaceDE w:val="0"/>
        <w:autoSpaceDN w:val="0"/>
        <w:adjustRightInd w:val="0"/>
        <w:snapToGrid w:val="0"/>
        <w:spacing w:line="600" w:lineRule="exact"/>
        <w:ind w:firstLine="2249" w:firstLineChars="700"/>
        <w:rPr>
          <w:rFonts w:ascii="仿宋" w:hAnsi="仿宋" w:eastAsia="仿宋" w:cs="仿宋"/>
          <w:b/>
          <w:bCs/>
          <w:color w:val="000000"/>
          <w:sz w:val="32"/>
          <w:szCs w:val="32"/>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49BD64E4">
      <w:pPr>
        <w:jc w:val="center"/>
        <w:rPr>
          <w:rFonts w:ascii="黑体" w:hAnsi="黑体" w:eastAsia="黑体" w:cs="黑体"/>
          <w:b/>
          <w:sz w:val="44"/>
          <w:szCs w:val="44"/>
        </w:rPr>
      </w:pPr>
      <w:r>
        <w:rPr>
          <w:rFonts w:hint="eastAsia" w:ascii="黑体" w:hAnsi="黑体" w:eastAsia="黑体" w:cs="黑体"/>
          <w:b/>
          <w:sz w:val="44"/>
          <w:szCs w:val="44"/>
        </w:rPr>
        <w:br w:type="page"/>
      </w:r>
    </w:p>
    <w:p w14:paraId="6C32CFD8">
      <w:pPr>
        <w:jc w:val="center"/>
        <w:rPr>
          <w:rFonts w:ascii="黑体" w:hAnsi="黑体" w:eastAsia="黑体" w:cs="黑体"/>
          <w:b/>
          <w:sz w:val="44"/>
          <w:szCs w:val="44"/>
        </w:rPr>
      </w:pPr>
    </w:p>
    <w:p w14:paraId="797CCCD4">
      <w:pPr>
        <w:autoSpaceDE w:val="0"/>
        <w:autoSpaceDN w:val="0"/>
        <w:adjustRightInd w:val="0"/>
        <w:jc w:val="center"/>
        <w:rPr>
          <w:rFonts w:hint="default" w:ascii="Times New Roman" w:hAnsi="Times New Roman" w:eastAsia="宋体" w:cs="Times New Roman"/>
          <w:b/>
          <w:color w:val="auto"/>
          <w:kern w:val="0"/>
          <w:sz w:val="48"/>
          <w:szCs w:val="24"/>
        </w:rPr>
      </w:pPr>
      <w:r>
        <w:rPr>
          <w:rFonts w:hint="eastAsia" w:ascii="宋体" w:hAnsi="Times New Roman" w:eastAsia="宋体" w:cs="Times New Roman"/>
          <w:b/>
          <w:color w:val="auto"/>
          <w:kern w:val="0"/>
          <w:sz w:val="48"/>
          <w:szCs w:val="24"/>
        </w:rPr>
        <w:t>目</w:t>
      </w:r>
      <w:r>
        <w:rPr>
          <w:rFonts w:hint="eastAsia" w:ascii="宋体" w:hAnsi="Times New Roman" w:eastAsia="宋体" w:cs="Times New Roman"/>
          <w:b/>
          <w:color w:val="auto"/>
          <w:kern w:val="0"/>
          <w:sz w:val="48"/>
          <w:szCs w:val="24"/>
          <w:lang w:val="en-US" w:eastAsia="zh-CN"/>
        </w:rPr>
        <w:t xml:space="preserve">  </w:t>
      </w:r>
      <w:r>
        <w:rPr>
          <w:rFonts w:hint="eastAsia" w:ascii="宋体" w:hAnsi="Times New Roman" w:eastAsia="宋体" w:cs="Times New Roman"/>
          <w:b/>
          <w:color w:val="auto"/>
          <w:kern w:val="0"/>
          <w:sz w:val="48"/>
          <w:szCs w:val="24"/>
        </w:rPr>
        <w:t>录</w:t>
      </w:r>
    </w:p>
    <w:p w14:paraId="10E81A73">
      <w:pPr>
        <w:autoSpaceDE w:val="0"/>
        <w:autoSpaceDN w:val="0"/>
        <w:adjustRightInd w:val="0"/>
        <w:spacing w:line="360" w:lineRule="auto"/>
        <w:ind w:firstLine="450"/>
        <w:jc w:val="left"/>
        <w:rPr>
          <w:rFonts w:hint="eastAsia" w:ascii="宋体" w:hAnsi="宋体" w:eastAsia="宋体" w:cs="Times New Roman"/>
          <w:color w:val="auto"/>
          <w:kern w:val="0"/>
          <w:sz w:val="30"/>
          <w:szCs w:val="22"/>
          <w:highlight w:val="none"/>
        </w:rPr>
      </w:pPr>
    </w:p>
    <w:p w14:paraId="76C8402B">
      <w:pPr>
        <w:widowControl w:val="0"/>
        <w:numPr>
          <w:ilvl w:val="0"/>
          <w:numId w:val="3"/>
        </w:numPr>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 磋商响应函</w:t>
      </w:r>
    </w:p>
    <w:p w14:paraId="6C0F63EB">
      <w:pPr>
        <w:autoSpaceDE w:val="0"/>
        <w:autoSpaceDN w:val="0"/>
        <w:adjustRightInd w:val="0"/>
        <w:snapToGrid w:val="0"/>
        <w:spacing w:line="480" w:lineRule="auto"/>
        <w:ind w:firstLine="562" w:firstLineChars="2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rPr>
        <w:t>第二</w:t>
      </w:r>
      <w:r>
        <w:rPr>
          <w:rFonts w:hint="eastAsia" w:ascii="宋体" w:hAnsi="宋体" w:eastAsia="宋体" w:cs="宋体"/>
          <w:b/>
          <w:bCs/>
          <w:color w:val="auto"/>
          <w:kern w:val="0"/>
          <w:sz w:val="28"/>
          <w:szCs w:val="28"/>
          <w:highlight w:val="none"/>
        </w:rPr>
        <w:t>章</w:t>
      </w:r>
      <w:r>
        <w:rPr>
          <w:rFonts w:hint="eastAsia" w:ascii="宋体" w:hAnsi="宋体" w:eastAsia="宋体" w:cs="宋体"/>
          <w:b/>
          <w:color w:val="auto"/>
          <w:kern w:val="0"/>
          <w:sz w:val="28"/>
          <w:szCs w:val="28"/>
          <w:highlight w:val="none"/>
        </w:rPr>
        <w:t xml:space="preserve">  </w:t>
      </w:r>
      <w:r>
        <w:rPr>
          <w:rFonts w:hint="eastAsia" w:ascii="宋体" w:hAnsi="宋体" w:eastAsia="宋体" w:cs="宋体"/>
          <w:b/>
          <w:color w:val="auto"/>
          <w:kern w:val="0"/>
          <w:sz w:val="28"/>
          <w:szCs w:val="28"/>
          <w:highlight w:val="none"/>
          <w:lang w:val="en-US" w:eastAsia="zh-CN"/>
        </w:rPr>
        <w:t xml:space="preserve"> </w:t>
      </w:r>
      <w:r>
        <w:rPr>
          <w:rFonts w:hint="eastAsia" w:ascii="宋体" w:hAnsi="宋体" w:eastAsia="宋体" w:cs="宋体"/>
          <w:b/>
          <w:color w:val="auto"/>
          <w:kern w:val="0"/>
          <w:sz w:val="28"/>
          <w:szCs w:val="28"/>
          <w:highlight w:val="none"/>
        </w:rPr>
        <w:t xml:space="preserve"> 磋商</w:t>
      </w:r>
      <w:r>
        <w:rPr>
          <w:rFonts w:hint="eastAsia" w:ascii="宋体" w:hAnsi="宋体" w:eastAsia="宋体" w:cs="宋体"/>
          <w:b/>
          <w:color w:val="auto"/>
          <w:kern w:val="0"/>
          <w:sz w:val="28"/>
          <w:szCs w:val="28"/>
          <w:highlight w:val="none"/>
          <w:lang w:val="en-US" w:eastAsia="zh-CN"/>
        </w:rPr>
        <w:t>报价</w:t>
      </w:r>
      <w:r>
        <w:rPr>
          <w:rFonts w:hint="eastAsia" w:ascii="宋体" w:hAnsi="宋体" w:eastAsia="宋体" w:cs="宋体"/>
          <w:b/>
          <w:color w:val="auto"/>
          <w:kern w:val="0"/>
          <w:sz w:val="28"/>
          <w:szCs w:val="28"/>
          <w:highlight w:val="none"/>
        </w:rPr>
        <w:t>一览表</w:t>
      </w:r>
    </w:p>
    <w:p w14:paraId="01969716">
      <w:pPr>
        <w:widowControl w:val="0"/>
        <w:autoSpaceDE/>
        <w:autoSpaceDN/>
        <w:adjustRightInd w:val="0"/>
        <w:snapToGrid w:val="0"/>
        <w:spacing w:line="480" w:lineRule="auto"/>
        <w:ind w:firstLine="2108" w:firstLineChars="750"/>
        <w:jc w:val="left"/>
        <w:rPr>
          <w:rFonts w:hint="default" w:ascii="宋体" w:hAnsi="Times New Roman" w:eastAsia="宋体" w:cs="Times New Roman"/>
          <w:color w:val="auto"/>
          <w:sz w:val="21"/>
          <w:szCs w:val="24"/>
          <w:highlight w:val="none"/>
          <w:lang w:val="en-US" w:eastAsia="zh-CN"/>
        </w:rPr>
      </w:pPr>
      <w:r>
        <w:rPr>
          <w:rFonts w:hint="eastAsia" w:ascii="宋体" w:hAnsi="宋体" w:eastAsia="宋体" w:cs="宋体"/>
          <w:b/>
          <w:color w:val="auto"/>
          <w:sz w:val="28"/>
          <w:szCs w:val="28"/>
          <w:highlight w:val="none"/>
          <w:lang w:val="en-US" w:eastAsia="zh-CN"/>
        </w:rPr>
        <w:t>已标价工程量清单</w:t>
      </w:r>
    </w:p>
    <w:p w14:paraId="506509D6">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rPr>
        <w:t xml:space="preserve">第三章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szCs w:val="28"/>
          <w:highlight w:val="none"/>
        </w:rPr>
        <w:t>法定代表人证明书及授权委托书</w:t>
      </w:r>
    </w:p>
    <w:p w14:paraId="5F690FBF">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第四</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供应商资格证明文件</w:t>
      </w:r>
    </w:p>
    <w:p w14:paraId="0E9BAE39">
      <w:pPr>
        <w:widowControl w:val="0"/>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施工方案</w:t>
      </w:r>
    </w:p>
    <w:p w14:paraId="65736CED">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第六</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工程质量及</w:t>
      </w:r>
      <w:r>
        <w:rPr>
          <w:rFonts w:hint="eastAsia" w:ascii="宋体" w:hAnsi="宋体" w:eastAsia="宋体" w:cs="宋体"/>
          <w:b/>
          <w:color w:val="auto"/>
          <w:sz w:val="28"/>
          <w:szCs w:val="28"/>
          <w:highlight w:val="none"/>
          <w:lang w:val="en-US" w:eastAsia="zh-CN"/>
        </w:rPr>
        <w:t>服务</w:t>
      </w:r>
      <w:r>
        <w:rPr>
          <w:rFonts w:hint="eastAsia" w:ascii="宋体" w:hAnsi="宋体" w:eastAsia="宋体" w:cs="宋体"/>
          <w:b/>
          <w:color w:val="auto"/>
          <w:sz w:val="28"/>
          <w:szCs w:val="28"/>
          <w:highlight w:val="none"/>
        </w:rPr>
        <w:t>承诺</w:t>
      </w:r>
    </w:p>
    <w:p w14:paraId="7A8CA80E">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第七章   供应商认为有必要说明的其他问题</w:t>
      </w:r>
    </w:p>
    <w:p w14:paraId="286A2030">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八</w:t>
      </w:r>
      <w:r>
        <w:rPr>
          <w:rFonts w:hint="eastAsia" w:ascii="宋体" w:hAnsi="宋体" w:eastAsia="宋体" w:cs="宋体"/>
          <w:b/>
          <w:bCs/>
          <w:color w:val="auto"/>
          <w:kern w:val="0"/>
          <w:sz w:val="28"/>
          <w:szCs w:val="28"/>
          <w:highlight w:val="none"/>
        </w:rPr>
        <w:t>章   供应商承诺书</w:t>
      </w:r>
    </w:p>
    <w:p w14:paraId="418E2422">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九</w:t>
      </w:r>
      <w:r>
        <w:rPr>
          <w:rFonts w:hint="eastAsia" w:ascii="宋体" w:hAnsi="宋体" w:eastAsia="宋体" w:cs="宋体"/>
          <w:b/>
          <w:bCs/>
          <w:color w:val="auto"/>
          <w:kern w:val="0"/>
          <w:sz w:val="28"/>
          <w:szCs w:val="28"/>
          <w:highlight w:val="none"/>
        </w:rPr>
        <w:t xml:space="preserve">章   </w:t>
      </w:r>
      <w:r>
        <w:rPr>
          <w:rFonts w:hint="eastAsia" w:ascii="宋体" w:hAnsi="宋体" w:eastAsia="宋体" w:cs="宋体"/>
          <w:b/>
          <w:bCs/>
          <w:color w:val="auto"/>
          <w:kern w:val="0"/>
          <w:sz w:val="28"/>
          <w:szCs w:val="28"/>
          <w:highlight w:val="none"/>
          <w:lang w:eastAsia="zh-CN"/>
        </w:rPr>
        <w:t>供应商业绩</w:t>
      </w:r>
    </w:p>
    <w:p w14:paraId="1719012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lang w:val="en-US" w:eastAsia="zh-CN"/>
        </w:rPr>
      </w:pPr>
      <w:r>
        <w:rPr>
          <w:rFonts w:hint="eastAsia" w:ascii="宋体" w:hAnsi="宋体" w:eastAsia="宋体" w:cs="宋体"/>
          <w:b/>
          <w:bCs/>
          <w:color w:val="auto"/>
          <w:kern w:val="0"/>
          <w:sz w:val="28"/>
          <w:szCs w:val="28"/>
          <w:highlight w:val="none"/>
          <w:lang w:val="en-US" w:eastAsia="zh-CN"/>
        </w:rPr>
        <w:t xml:space="preserve">第十章   </w:t>
      </w:r>
      <w:r>
        <w:rPr>
          <w:rFonts w:hint="eastAsia" w:ascii="宋体" w:hAnsi="宋体" w:eastAsia="宋体" w:cs="宋体"/>
          <w:b/>
          <w:bCs/>
          <w:color w:val="auto"/>
          <w:kern w:val="0"/>
          <w:sz w:val="28"/>
          <w:szCs w:val="28"/>
          <w:highlight w:val="none"/>
          <w:lang w:eastAsia="zh-CN"/>
        </w:rPr>
        <w:t>其它证明资料</w:t>
      </w:r>
    </w:p>
    <w:p w14:paraId="19E709D1">
      <w:pPr>
        <w:autoSpaceDE w:val="0"/>
        <w:autoSpaceDN w:val="0"/>
        <w:adjustRightInd w:val="0"/>
        <w:jc w:val="left"/>
        <w:rPr>
          <w:rFonts w:hint="eastAsia" w:ascii="宋体" w:hAnsi="宋体" w:eastAsia="宋体" w:cs="Times New Roman"/>
          <w:b/>
          <w:color w:val="auto"/>
          <w:kern w:val="0"/>
          <w:sz w:val="30"/>
          <w:szCs w:val="24"/>
        </w:rPr>
      </w:pPr>
      <w:r>
        <w:rPr>
          <w:rFonts w:hint="eastAsia" w:ascii="宋体" w:hAnsi="宋体" w:eastAsia="宋体" w:cs="Times New Roman"/>
          <w:b/>
          <w:color w:val="auto"/>
          <w:kern w:val="0"/>
          <w:sz w:val="30"/>
          <w:szCs w:val="24"/>
        </w:rPr>
        <w:br w:type="page"/>
      </w:r>
    </w:p>
    <w:p w14:paraId="23233B0C">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宋体" w:hAnsi="宋体" w:eastAsia="宋体" w:cs="Times New Roman"/>
          <w:b/>
          <w:color w:val="auto"/>
          <w:kern w:val="2"/>
          <w:sz w:val="32"/>
          <w:szCs w:val="24"/>
        </w:rPr>
      </w:pPr>
      <w:bookmarkStart w:id="12" w:name="_Toc2536"/>
      <w:bookmarkStart w:id="13" w:name="_Toc16706"/>
      <w:bookmarkStart w:id="14" w:name="_Toc26307"/>
      <w:r>
        <w:rPr>
          <w:rFonts w:hint="eastAsia" w:ascii="宋体" w:hAnsi="宋体" w:eastAsia="宋体" w:cs="Times New Roman"/>
          <w:b/>
          <w:color w:val="auto"/>
          <w:kern w:val="2"/>
          <w:sz w:val="32"/>
          <w:szCs w:val="24"/>
        </w:rPr>
        <w:t>第一章 磋商</w:t>
      </w:r>
      <w:r>
        <w:rPr>
          <w:rFonts w:hint="eastAsia" w:ascii="宋体" w:hAnsi="宋体" w:eastAsia="宋体" w:cs="Times New Roman"/>
          <w:b/>
          <w:color w:val="auto"/>
          <w:kern w:val="2"/>
          <w:sz w:val="32"/>
          <w:szCs w:val="24"/>
          <w:lang w:eastAsia="zh-CN"/>
        </w:rPr>
        <w:t>响应</w:t>
      </w:r>
      <w:r>
        <w:rPr>
          <w:rFonts w:hint="eastAsia" w:ascii="宋体" w:hAnsi="宋体" w:eastAsia="宋体" w:cs="Times New Roman"/>
          <w:b/>
          <w:color w:val="auto"/>
          <w:kern w:val="2"/>
          <w:sz w:val="32"/>
          <w:szCs w:val="24"/>
        </w:rPr>
        <w:t>函</w:t>
      </w:r>
      <w:bookmarkEnd w:id="12"/>
      <w:bookmarkEnd w:id="13"/>
      <w:bookmarkEnd w:id="14"/>
    </w:p>
    <w:p w14:paraId="34968F23">
      <w:pPr>
        <w:keepNext w:val="0"/>
        <w:keepLines w:val="0"/>
        <w:pageBreakBefore w:val="0"/>
        <w:widowControl w:val="0"/>
        <w:kinsoku/>
        <w:wordWrap/>
        <w:overflowPunct/>
        <w:topLinePunct w:val="0"/>
        <w:autoSpaceDE/>
        <w:autoSpaceDN/>
        <w:bidi w:val="0"/>
        <w:adjustRightInd w:val="0"/>
        <w:snapToGrid w:val="0"/>
        <w:spacing w:line="470" w:lineRule="exact"/>
        <w:textAlignment w:val="auto"/>
        <w:rPr>
          <w:rFonts w:ascii="宋体" w:hAnsi="Calibri" w:eastAsia="宋体" w:cs="Times New Roman"/>
          <w:b/>
          <w:sz w:val="28"/>
          <w:szCs w:val="28"/>
        </w:rPr>
      </w:pPr>
      <w:bookmarkStart w:id="15" w:name="_Toc9893"/>
      <w:bookmarkStart w:id="16" w:name="_Toc28494"/>
      <w:bookmarkStart w:id="17" w:name="_Toc11879"/>
      <w:r>
        <w:rPr>
          <w:rFonts w:hint="eastAsia" w:ascii="宋体" w:hAnsi="宋体" w:eastAsia="宋体" w:cs="Times New Roman"/>
          <w:b/>
          <w:sz w:val="28"/>
          <w:szCs w:val="28"/>
          <w:lang w:eastAsia="zh-CN"/>
        </w:rPr>
        <w:t>陕西中信海诚工程咨询有限公司</w:t>
      </w:r>
      <w:r>
        <w:rPr>
          <w:rFonts w:hint="eastAsia" w:ascii="宋体" w:hAnsi="宋体" w:eastAsia="宋体" w:cs="Times New Roman"/>
          <w:b/>
          <w:sz w:val="28"/>
          <w:szCs w:val="28"/>
        </w:rPr>
        <w:t>：</w:t>
      </w:r>
    </w:p>
    <w:p w14:paraId="19CAE23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rPr>
      </w:pPr>
      <w:r>
        <w:rPr>
          <w:rFonts w:hint="eastAsia" w:ascii="宋体" w:hAnsi="宋体" w:eastAsia="宋体" w:cs="宋体"/>
          <w:sz w:val="28"/>
          <w:szCs w:val="28"/>
        </w:rPr>
        <w:t>我单位收到贵单位</w:t>
      </w:r>
      <w:r>
        <w:rPr>
          <w:rFonts w:hint="eastAsia" w:ascii="宋体" w:hAnsi="宋体" w:eastAsia="宋体" w:cs="宋体"/>
          <w:sz w:val="28"/>
          <w:szCs w:val="28"/>
          <w:lang w:eastAsia="zh-CN"/>
        </w:rPr>
        <w:t>ZXHC2026-AK-023</w:t>
      </w:r>
      <w:r>
        <w:rPr>
          <w:rFonts w:hint="eastAsia" w:ascii="宋体" w:hAnsi="宋体" w:eastAsia="宋体" w:cs="宋体"/>
          <w:bCs/>
          <w:sz w:val="28"/>
          <w:szCs w:val="28"/>
        </w:rPr>
        <w:t>号</w:t>
      </w:r>
      <w:r>
        <w:rPr>
          <w:rFonts w:hint="eastAsia" w:ascii="宋体" w:hAnsi="宋体" w:eastAsia="宋体" w:cs="宋体"/>
          <w:sz w:val="28"/>
          <w:szCs w:val="28"/>
        </w:rPr>
        <w:t>磋商文件，经详细研究，我们决定参加</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招标活动。为此，我方郑重声明以下诸点，并负法律责任：</w:t>
      </w:r>
    </w:p>
    <w:p w14:paraId="48D2C11A">
      <w:pPr>
        <w:keepNext w:val="0"/>
        <w:keepLines w:val="0"/>
        <w:pageBreakBefore w:val="0"/>
        <w:widowControl w:val="0"/>
        <w:kinsoku/>
        <w:wordWrap/>
        <w:overflowPunct/>
        <w:topLinePunct w:val="0"/>
        <w:autoSpaceDE/>
        <w:autoSpaceDN/>
        <w:bidi w:val="0"/>
        <w:adjustRightInd w:val="0"/>
        <w:snapToGrid w:val="0"/>
        <w:spacing w:line="470" w:lineRule="exact"/>
        <w:ind w:firstLine="560" w:firstLineChars="200"/>
        <w:textAlignment w:val="auto"/>
        <w:rPr>
          <w:rFonts w:ascii="宋体" w:hAnsi="Calibri" w:eastAsia="宋体" w:cs="宋体"/>
          <w:sz w:val="28"/>
          <w:szCs w:val="28"/>
        </w:rPr>
      </w:pPr>
      <w:r>
        <w:rPr>
          <w:rFonts w:hint="eastAsia" w:ascii="宋体" w:hAnsi="宋体" w:eastAsia="宋体" w:cs="宋体"/>
          <w:sz w:val="28"/>
          <w:szCs w:val="28"/>
          <w:lang w:eastAsia="zh-CN"/>
        </w:rPr>
        <w:t>1.</w:t>
      </w:r>
      <w:r>
        <w:rPr>
          <w:rFonts w:hint="eastAsia" w:ascii="宋体" w:hAnsi="宋体" w:eastAsia="宋体" w:cs="宋体"/>
          <w:sz w:val="28"/>
          <w:szCs w:val="28"/>
        </w:rPr>
        <w:t>愿意满足磋商文件中的一切要求，提供工程</w:t>
      </w:r>
      <w:r>
        <w:rPr>
          <w:rFonts w:hint="eastAsia" w:ascii="宋体" w:hAnsi="宋体" w:eastAsia="宋体" w:cs="宋体"/>
          <w:sz w:val="28"/>
          <w:szCs w:val="28"/>
          <w:lang w:val="en-US" w:eastAsia="zh-CN"/>
        </w:rPr>
        <w:t>施工</w:t>
      </w:r>
      <w:r>
        <w:rPr>
          <w:rFonts w:hint="eastAsia" w:ascii="宋体" w:hAnsi="宋体" w:eastAsia="宋体" w:cs="宋体"/>
          <w:sz w:val="28"/>
          <w:szCs w:val="28"/>
        </w:rPr>
        <w:t>服务，投标总报价为：人民币（大写）：</w:t>
      </w:r>
      <w:r>
        <w:rPr>
          <w:rFonts w:ascii="宋体" w:hAnsi="宋体" w:eastAsia="宋体" w:cs="宋体"/>
          <w:sz w:val="28"/>
          <w:szCs w:val="28"/>
        </w:rPr>
        <w:t xml:space="preserve">     </w:t>
      </w:r>
      <w:r>
        <w:rPr>
          <w:rFonts w:hint="eastAsia" w:ascii="宋体" w:hAnsi="宋体" w:eastAsia="宋体" w:cs="宋体"/>
          <w:sz w:val="28"/>
          <w:szCs w:val="28"/>
        </w:rPr>
        <w:t xml:space="preserve">  元（小写￥　　　　　）</w:t>
      </w:r>
    </w:p>
    <w:p w14:paraId="184776FB">
      <w:pPr>
        <w:keepNext w:val="0"/>
        <w:keepLines w:val="0"/>
        <w:pageBreakBefore w:val="0"/>
        <w:widowControl w:val="0"/>
        <w:kinsoku/>
        <w:wordWrap/>
        <w:overflowPunct/>
        <w:topLinePunct w:val="0"/>
        <w:autoSpaceDE/>
        <w:autoSpaceDN/>
        <w:bidi w:val="0"/>
        <w:adjustRightInd w:val="0"/>
        <w:snapToGrid w:val="0"/>
        <w:spacing w:line="470" w:lineRule="exact"/>
        <w:ind w:left="561" w:leftChars="267" w:firstLine="5" w:firstLineChars="2"/>
        <w:textAlignment w:val="auto"/>
        <w:rPr>
          <w:rFonts w:ascii="宋体" w:hAnsi="Calibri" w:eastAsia="宋体" w:cs="宋体"/>
          <w:sz w:val="28"/>
          <w:szCs w:val="28"/>
        </w:rPr>
      </w:pPr>
      <w:r>
        <w:rPr>
          <w:rFonts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我方提交的投标文件</w:t>
      </w:r>
      <w:r>
        <w:rPr>
          <w:rFonts w:hint="eastAsia" w:ascii="宋体" w:hAnsi="宋体" w:eastAsia="宋体" w:cs="宋体"/>
          <w:sz w:val="28"/>
          <w:szCs w:val="28"/>
          <w:lang w:eastAsia="zh-CN"/>
        </w:rPr>
        <w:t>为</w:t>
      </w:r>
      <w:r>
        <w:rPr>
          <w:rFonts w:hint="eastAsia" w:ascii="宋体" w:hAnsi="宋体" w:eastAsia="宋体" w:cs="宋体"/>
          <w:sz w:val="28"/>
          <w:szCs w:val="28"/>
        </w:rPr>
        <w:t>电子文件一份。</w:t>
      </w:r>
    </w:p>
    <w:p w14:paraId="2668C0C3">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rPr>
      </w:pPr>
      <w:r>
        <w:rPr>
          <w:rFonts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我们已详细审查全部磋商文件。我们完全理解并同意放弃对这方面有不明及误解的权力。</w:t>
      </w:r>
    </w:p>
    <w:p w14:paraId="009F81F1">
      <w:pPr>
        <w:keepNext w:val="0"/>
        <w:keepLines w:val="0"/>
        <w:pageBreakBefore w:val="0"/>
        <w:widowControl w:val="0"/>
        <w:kinsoku/>
        <w:wordWrap/>
        <w:overflowPunct/>
        <w:topLinePunct w:val="0"/>
        <w:autoSpaceDE/>
        <w:autoSpaceDN/>
        <w:bidi w:val="0"/>
        <w:spacing w:line="470" w:lineRule="exact"/>
        <w:ind w:firstLine="560" w:firstLineChars="200"/>
        <w:jc w:val="left"/>
        <w:textAlignment w:val="auto"/>
        <w:rPr>
          <w:rFonts w:hint="eastAsia"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4</w:t>
      </w:r>
      <w:r>
        <w:rPr>
          <w:rFonts w:hint="eastAsia" w:ascii="宋体" w:hAnsi="宋体" w:eastAsia="宋体" w:cs="宋体"/>
          <w:kern w:val="2"/>
          <w:sz w:val="28"/>
          <w:szCs w:val="28"/>
          <w:lang w:val="en-US" w:eastAsia="zh-CN" w:bidi="ar-SA"/>
        </w:rPr>
        <w:t>.我们完全理解并同意贵方在磋商文件中的有关拒绝磋商的条款。</w:t>
      </w:r>
    </w:p>
    <w:p w14:paraId="1DE0D91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rPr>
      </w:pPr>
      <w:r>
        <w:rPr>
          <w:rFonts w:ascii="宋体" w:hAnsi="宋体" w:eastAsia="宋体" w:cs="宋体"/>
          <w:sz w:val="28"/>
          <w:szCs w:val="28"/>
        </w:rPr>
        <w:t>5</w:t>
      </w:r>
      <w:r>
        <w:rPr>
          <w:rFonts w:hint="eastAsia" w:ascii="宋体" w:hAnsi="宋体" w:eastAsia="宋体" w:cs="宋体"/>
          <w:sz w:val="28"/>
          <w:szCs w:val="28"/>
          <w:lang w:val="en-US" w:eastAsia="zh-CN"/>
        </w:rPr>
        <w:t>.</w:t>
      </w:r>
      <w:r>
        <w:rPr>
          <w:rFonts w:hint="eastAsia" w:ascii="宋体" w:hAnsi="宋体" w:eastAsia="宋体" w:cs="宋体"/>
          <w:sz w:val="28"/>
          <w:szCs w:val="28"/>
        </w:rPr>
        <w:t>如若成交，将根据磋商文件的要求、响应文件及承诺条件，全面签约并履行合同规定的责任和义务。</w:t>
      </w:r>
    </w:p>
    <w:p w14:paraId="20057B6C">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rPr>
      </w:pPr>
      <w:r>
        <w:rPr>
          <w:rFonts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我们理解，最低报价不是成交的唯一条件，你们有选择成交者的权力。</w:t>
      </w:r>
    </w:p>
    <w:p w14:paraId="0EC5E0A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rPr>
      </w:pPr>
      <w:r>
        <w:rPr>
          <w:rFonts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我方愿按《中华人民共和国民法典》第三编（合同）履行自己的全部责任。</w:t>
      </w:r>
    </w:p>
    <w:p w14:paraId="307278E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rPr>
      </w:pPr>
      <w:r>
        <w:rPr>
          <w:rFonts w:ascii="宋体" w:hAnsi="宋体" w:eastAsia="宋体" w:cs="宋体"/>
          <w:sz w:val="28"/>
          <w:szCs w:val="28"/>
        </w:rPr>
        <w:t>8</w:t>
      </w:r>
      <w:r>
        <w:rPr>
          <w:rFonts w:hint="eastAsia" w:ascii="宋体" w:hAnsi="宋体" w:eastAsia="宋体" w:cs="宋体"/>
          <w:sz w:val="28"/>
          <w:szCs w:val="28"/>
          <w:lang w:val="en-US" w:eastAsia="zh-CN"/>
        </w:rPr>
        <w:t>.</w:t>
      </w:r>
      <w:r>
        <w:rPr>
          <w:rFonts w:hint="eastAsia" w:ascii="宋体" w:hAnsi="宋体" w:eastAsia="宋体" w:cs="宋体"/>
          <w:sz w:val="28"/>
          <w:szCs w:val="28"/>
        </w:rPr>
        <w:t>我方的竞争性</w:t>
      </w:r>
      <w:r>
        <w:rPr>
          <w:rFonts w:hint="eastAsia" w:ascii="宋体" w:hAnsi="宋体" w:eastAsia="宋体" w:cs="宋体"/>
          <w:sz w:val="28"/>
          <w:szCs w:val="28"/>
          <w:lang w:eastAsia="zh-CN"/>
        </w:rPr>
        <w:t>投标文件</w:t>
      </w:r>
      <w:r>
        <w:rPr>
          <w:rFonts w:hint="eastAsia" w:ascii="宋体" w:hAnsi="宋体" w:eastAsia="宋体" w:cs="宋体"/>
          <w:sz w:val="28"/>
          <w:szCs w:val="28"/>
        </w:rPr>
        <w:t>自投标</w:t>
      </w:r>
      <w:r>
        <w:rPr>
          <w:rFonts w:hint="eastAsia" w:ascii="宋体" w:hAnsi="宋体" w:eastAsia="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0DC68CB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rPr>
      </w:pPr>
      <w:r>
        <w:rPr>
          <w:rFonts w:ascii="宋体" w:hAnsi="宋体" w:eastAsia="宋体" w:cs="宋体"/>
          <w:sz w:val="28"/>
          <w:szCs w:val="28"/>
        </w:rPr>
        <w:t>9</w:t>
      </w:r>
      <w:r>
        <w:rPr>
          <w:rFonts w:hint="eastAsia" w:ascii="宋体" w:hAnsi="宋体" w:eastAsia="宋体" w:cs="宋体"/>
          <w:sz w:val="28"/>
          <w:szCs w:val="28"/>
          <w:lang w:val="en-US" w:eastAsia="zh-CN"/>
        </w:rPr>
        <w:t>.</w:t>
      </w:r>
      <w:r>
        <w:rPr>
          <w:rFonts w:hint="eastAsia" w:ascii="宋体" w:hAnsi="宋体" w:eastAsia="宋体" w:cs="宋体"/>
          <w:sz w:val="28"/>
          <w:szCs w:val="28"/>
        </w:rPr>
        <w:t>所有关于本文件的函电，请按下列地址联系：</w:t>
      </w:r>
    </w:p>
    <w:p w14:paraId="6E5E529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rPr>
      </w:pPr>
      <w:r>
        <w:rPr>
          <w:rFonts w:hint="eastAsia" w:ascii="宋体" w:hAnsi="宋体" w:eastAsia="宋体" w:cs="宋体"/>
          <w:sz w:val="28"/>
          <w:szCs w:val="28"/>
        </w:rPr>
        <w:t>供应商全称</w:t>
      </w:r>
      <w:r>
        <w:rPr>
          <w:rFonts w:hint="eastAsia" w:ascii="宋体" w:hAnsi="宋体" w:eastAsia="宋体" w:cs="宋体"/>
          <w:sz w:val="28"/>
          <w:szCs w:val="28"/>
          <w:lang w:eastAsia="zh-CN"/>
        </w:rPr>
        <w:t>：</w:t>
      </w:r>
      <w:r>
        <w:rPr>
          <w:rFonts w:hint="eastAsia" w:ascii="宋体" w:hAnsi="宋体" w:eastAsia="宋体" w:cs="宋体"/>
          <w:sz w:val="28"/>
          <w:szCs w:val="28"/>
        </w:rPr>
        <w:t>（印章）</w:t>
      </w:r>
    </w:p>
    <w:p w14:paraId="2078E67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15DD3C4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rPr>
      </w:pPr>
      <w:r>
        <w:rPr>
          <w:rFonts w:hint="eastAsia" w:ascii="宋体" w:hAnsi="宋体" w:eastAsia="宋体" w:cs="宋体"/>
          <w:sz w:val="28"/>
          <w:szCs w:val="28"/>
        </w:rPr>
        <w:t>开户银行：</w:t>
      </w:r>
    </w:p>
    <w:p w14:paraId="66279F87">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u w:val="single"/>
        </w:rPr>
      </w:pPr>
      <w:r>
        <w:rPr>
          <w:rFonts w:hint="eastAsia" w:ascii="宋体" w:hAnsi="宋体" w:eastAsia="宋体" w:cs="宋体"/>
          <w:sz w:val="28"/>
          <w:szCs w:val="28"/>
          <w:lang w:eastAsia="zh-CN"/>
        </w:rPr>
        <w:t>账</w:t>
      </w:r>
      <w:r>
        <w:rPr>
          <w:rFonts w:ascii="宋体" w:hAnsi="宋体" w:eastAsia="宋体" w:cs="宋体"/>
          <w:sz w:val="28"/>
          <w:szCs w:val="28"/>
        </w:rPr>
        <w:t xml:space="preserve">    </w:t>
      </w:r>
      <w:r>
        <w:rPr>
          <w:rFonts w:hint="eastAsia" w:ascii="宋体" w:hAnsi="宋体" w:eastAsia="宋体" w:cs="宋体"/>
          <w:sz w:val="28"/>
          <w:szCs w:val="28"/>
        </w:rPr>
        <w:t>号：</w:t>
      </w:r>
    </w:p>
    <w:p w14:paraId="087DA6B4">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70BCF3CD">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44B1F07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hAnsi="Calibri"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39454D04">
      <w:pPr>
        <w:keepNext w:val="0"/>
        <w:keepLines w:val="0"/>
        <w:pageBreakBefore w:val="0"/>
        <w:widowControl w:val="0"/>
        <w:kinsoku/>
        <w:wordWrap/>
        <w:overflowPunct/>
        <w:topLinePunct w:val="0"/>
        <w:autoSpaceDE/>
        <w:autoSpaceDN/>
        <w:bidi w:val="0"/>
        <w:adjustRightInd w:val="0"/>
        <w:snapToGrid w:val="0"/>
        <w:spacing w:line="470" w:lineRule="exact"/>
        <w:ind w:firstLine="573"/>
        <w:textAlignment w:val="auto"/>
        <w:rPr>
          <w:rFonts w:ascii="宋体" w:hAnsi="Calibri" w:eastAsia="宋体" w:cs="宋体"/>
          <w:sz w:val="28"/>
          <w:szCs w:val="28"/>
          <w:u w:val="single"/>
        </w:rPr>
      </w:pPr>
      <w:r>
        <w:rPr>
          <w:rFonts w:hint="eastAsia" w:ascii="宋体" w:hAnsi="宋体" w:eastAsia="宋体" w:cs="宋体"/>
          <w:sz w:val="28"/>
          <w:szCs w:val="28"/>
        </w:rPr>
        <w:t>授权代表</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签字</w:t>
      </w:r>
      <w:r>
        <w:rPr>
          <w:rFonts w:hint="eastAsia" w:ascii="宋体" w:hAnsi="宋体" w:eastAsia="宋体" w:cs="宋体"/>
          <w:sz w:val="28"/>
          <w:szCs w:val="28"/>
          <w:lang w:eastAsia="zh-CN"/>
        </w:rPr>
        <w:t>）</w:t>
      </w:r>
      <w:r>
        <w:rPr>
          <w:rFonts w:hint="eastAsia" w:ascii="宋体" w:hAnsi="宋体" w:eastAsia="宋体" w:cs="宋体"/>
          <w:sz w:val="28"/>
          <w:szCs w:val="28"/>
        </w:rPr>
        <w:t>：</w:t>
      </w:r>
    </w:p>
    <w:p w14:paraId="7E1DC31C">
      <w:pPr>
        <w:widowControl w:val="0"/>
        <w:ind w:firstLine="280" w:firstLineChars="100"/>
        <w:jc w:val="righ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年    月     日</w:t>
      </w:r>
    </w:p>
    <w:p w14:paraId="42EAF8B2">
      <w:pPr>
        <w:widowControl w:val="0"/>
        <w:spacing w:beforeLines="50" w:line="360" w:lineRule="auto"/>
        <w:ind w:firstLine="420"/>
        <w:jc w:val="both"/>
        <w:rPr>
          <w:rFonts w:ascii="Calibri" w:hAnsi="Calibri" w:eastAsia="宋体" w:cs="Times New Roman"/>
          <w:kern w:val="2"/>
          <w:sz w:val="24"/>
          <w:szCs w:val="24"/>
          <w:lang w:val="en-US" w:eastAsia="zh-CN" w:bidi="ar-SA"/>
        </w:rPr>
      </w:pPr>
    </w:p>
    <w:p w14:paraId="3D581D9F">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第二章 磋商</w:t>
      </w:r>
      <w:r>
        <w:rPr>
          <w:rFonts w:hint="eastAsia" w:ascii="宋体" w:hAnsi="宋体" w:eastAsia="宋体" w:cs="Times New Roman"/>
          <w:b/>
          <w:color w:val="auto"/>
          <w:kern w:val="2"/>
          <w:sz w:val="32"/>
          <w:szCs w:val="24"/>
          <w:lang w:val="en-US" w:eastAsia="zh-CN"/>
        </w:rPr>
        <w:t>报价</w:t>
      </w:r>
      <w:r>
        <w:rPr>
          <w:rFonts w:hint="eastAsia" w:ascii="宋体" w:hAnsi="宋体" w:eastAsia="宋体" w:cs="Times New Roman"/>
          <w:b/>
          <w:color w:val="auto"/>
          <w:kern w:val="2"/>
          <w:sz w:val="32"/>
          <w:szCs w:val="24"/>
        </w:rPr>
        <w:t>一览表</w:t>
      </w:r>
      <w:bookmarkEnd w:id="15"/>
      <w:bookmarkEnd w:id="16"/>
      <w:bookmarkEnd w:id="17"/>
    </w:p>
    <w:p w14:paraId="005422BB">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75FBDF9B">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05A3AF67">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5"/>
        <w:tblpPr w:leftFromText="180" w:rightFromText="180" w:vertAnchor="text" w:horzAnchor="margin" w:tblpXSpec="center" w:tblpY="205"/>
        <w:tblW w:w="101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4"/>
        <w:gridCol w:w="1432"/>
        <w:gridCol w:w="1456"/>
        <w:gridCol w:w="1514"/>
        <w:gridCol w:w="1516"/>
        <w:gridCol w:w="1446"/>
      </w:tblGrid>
      <w:tr w14:paraId="2D75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top"/>
          </w:tcPr>
          <w:p w14:paraId="4E4F2A13">
            <w:pPr>
              <w:kinsoku w:val="0"/>
              <w:autoSpaceDE w:val="0"/>
              <w:autoSpaceDN w:val="0"/>
              <w:adjustRightInd w:val="0"/>
              <w:jc w:val="left"/>
              <w:rPr>
                <w:rFonts w:hint="eastAsia" w:ascii="宋体" w:hAnsi="宋体" w:eastAsia="宋体" w:cs="Times New Roman"/>
                <w:color w:val="auto"/>
                <w:kern w:val="2"/>
                <w:sz w:val="24"/>
                <w:szCs w:val="24"/>
              </w:rPr>
            </w:pPr>
            <w:r>
              <w:rPr>
                <w:rFonts w:hint="default" w:ascii="Times New Roman" w:hAnsi="Times New Roman" w:eastAsia="宋体" w:cs="Times New Roman"/>
                <w:color w:val="auto"/>
                <w:kern w:val="0"/>
                <w:sz w:val="24"/>
                <w:szCs w:val="24"/>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-2540</wp:posOffset>
                      </wp:positionV>
                      <wp:extent cx="1762125" cy="1892935"/>
                      <wp:effectExtent l="3175" t="3175" r="6350" b="8890"/>
                      <wp:wrapNone/>
                      <wp:docPr id="9" name="直接连接符 9"/>
                      <wp:cNvGraphicFramePr/>
                      <a:graphic xmlns:a="http://schemas.openxmlformats.org/drawingml/2006/main">
                        <a:graphicData uri="http://schemas.microsoft.com/office/word/2010/wordprocessingShape">
                          <wps:wsp>
                            <wps:cNvCnPr/>
                            <wps:spPr>
                              <a:xfrm>
                                <a:off x="0" y="0"/>
                                <a:ext cx="1762125" cy="18929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4.95pt;margin-top:-0.2pt;height:149.05pt;width:138.75pt;z-index:251660288;mso-width-relative:page;mso-height-relative:page;" filled="f" stroked="t" coordsize="21600,21600" o:gfxdata="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UM4ebXAAAACAEAAA8AAAAAAAAAAQAgAAAAIgAAAGRycy9kb3ducmV2&#10;LnhtbFBLAQIUABQAAAAIAIdO4kDwmAro/QEAAPgDAAAOAAAAAAAAAAEAIAAAACYBAABkcnMvZTJv&#10;RG9jLnhtbFBLBQYAAAAABgAGAFkBAACVBQAAAAA=&#10;">
                      <v:fill on="f" focussize="0,0"/>
                      <v:stroke color="#000000" joinstyle="round"/>
                      <v:imagedata o:title=""/>
                      <o:lock v:ext="edit" aspectratio="f"/>
                    </v:line>
                  </w:pict>
                </mc:Fallback>
              </mc:AlternateContent>
            </w:r>
          </w:p>
          <w:p w14:paraId="088C68F6">
            <w:pPr>
              <w:kinsoku w:val="0"/>
              <w:autoSpaceDE w:val="0"/>
              <w:autoSpaceDN w:val="0"/>
              <w:adjustRightInd w:val="0"/>
              <w:jc w:val="left"/>
              <w:rPr>
                <w:rFonts w:hint="eastAsia" w:ascii="宋体" w:hAnsi="宋体" w:eastAsia="宋体" w:cs="Times New Roman"/>
                <w:color w:val="auto"/>
                <w:kern w:val="2"/>
                <w:sz w:val="24"/>
                <w:szCs w:val="24"/>
              </w:rPr>
            </w:pPr>
          </w:p>
          <w:p w14:paraId="63F2EC45">
            <w:pPr>
              <w:kinsoku w:val="0"/>
              <w:autoSpaceDE w:val="0"/>
              <w:autoSpaceDN w:val="0"/>
              <w:adjustRightInd w:val="0"/>
              <w:ind w:firstLine="1440" w:firstLineChars="6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报价内容</w:t>
            </w:r>
          </w:p>
          <w:p w14:paraId="090F359C">
            <w:pPr>
              <w:kinsoku w:val="0"/>
              <w:autoSpaceDE w:val="0"/>
              <w:autoSpaceDN w:val="0"/>
              <w:adjustRightInd w:val="0"/>
              <w:jc w:val="left"/>
              <w:rPr>
                <w:rFonts w:hint="eastAsia" w:ascii="宋体" w:hAnsi="宋体" w:eastAsia="宋体" w:cs="Times New Roman"/>
                <w:color w:val="auto"/>
                <w:kern w:val="2"/>
                <w:sz w:val="24"/>
                <w:szCs w:val="24"/>
              </w:rPr>
            </w:pPr>
          </w:p>
          <w:p w14:paraId="5C331D59">
            <w:pPr>
              <w:kinsoku w:val="0"/>
              <w:autoSpaceDE w:val="0"/>
              <w:autoSpaceDN w:val="0"/>
              <w:adjustRightInd w:val="0"/>
              <w:jc w:val="left"/>
              <w:rPr>
                <w:rFonts w:hint="eastAsia" w:ascii="宋体" w:hAnsi="宋体" w:eastAsia="宋体" w:cs="Times New Roman"/>
                <w:color w:val="auto"/>
                <w:kern w:val="2"/>
                <w:sz w:val="24"/>
                <w:szCs w:val="24"/>
              </w:rPr>
            </w:pPr>
          </w:p>
          <w:p w14:paraId="716CE991">
            <w:pPr>
              <w:kinsoku w:val="0"/>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磋商内容</w:t>
            </w: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846678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磋商总报价</w:t>
            </w:r>
          </w:p>
          <w:p w14:paraId="6014E16C">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（元）</w:t>
            </w: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B28B0A">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工期</w:t>
            </w:r>
          </w:p>
          <w:p w14:paraId="54578C36">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（日历天）</w:t>
            </w: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5605BF">
            <w:pPr>
              <w:kinsoku w:val="0"/>
              <w:autoSpaceDE w:val="0"/>
              <w:autoSpaceDN w:val="0"/>
              <w:adjustRightInd w:val="0"/>
              <w:jc w:val="center"/>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保修期</w:t>
            </w:r>
          </w:p>
          <w:p w14:paraId="737DA1A0">
            <w:pPr>
              <w:kinsoku w:val="0"/>
              <w:autoSpaceDE w:val="0"/>
              <w:autoSpaceDN w:val="0"/>
              <w:adjustRightInd w:val="0"/>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lang w:eastAsia="zh-CN"/>
              </w:rPr>
              <w:t>（</w:t>
            </w:r>
            <w:r>
              <w:rPr>
                <w:rFonts w:hint="eastAsia" w:ascii="宋体" w:hAnsi="宋体" w:eastAsia="宋体" w:cs="Times New Roman"/>
                <w:color w:val="auto"/>
                <w:kern w:val="2"/>
                <w:sz w:val="24"/>
                <w:szCs w:val="24"/>
                <w:lang w:val="en-US" w:eastAsia="zh-CN"/>
              </w:rPr>
              <w:t>年</w:t>
            </w:r>
            <w:r>
              <w:rPr>
                <w:rFonts w:hint="eastAsia" w:ascii="宋体" w:hAnsi="宋体" w:eastAsia="宋体" w:cs="Times New Roman"/>
                <w:color w:val="auto"/>
                <w:kern w:val="2"/>
                <w:sz w:val="24"/>
                <w:szCs w:val="24"/>
                <w:lang w:eastAsia="zh-CN"/>
              </w:rPr>
              <w:t>）</w:t>
            </w: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646F44">
            <w:pPr>
              <w:kinsoku w:val="0"/>
              <w:autoSpaceDE w:val="0"/>
              <w:autoSpaceDN w:val="0"/>
              <w:adjustRightIn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74A51C">
            <w:pPr>
              <w:kinsoku w:val="0"/>
              <w:autoSpaceDE w:val="0"/>
              <w:autoSpaceDN w:val="0"/>
              <w:adjustRightInd w:val="0"/>
              <w:jc w:val="center"/>
              <w:rPr>
                <w:rFonts w:hint="default"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执业证书编号</w:t>
            </w:r>
          </w:p>
        </w:tc>
      </w:tr>
      <w:tr w14:paraId="0B70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27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897D92">
            <w:pPr>
              <w:kinsoku w:val="0"/>
              <w:autoSpaceDE w:val="0"/>
              <w:autoSpaceDN w:val="0"/>
              <w:adjustRightInd w:val="0"/>
              <w:jc w:val="center"/>
              <w:rPr>
                <w:rFonts w:hint="eastAsia" w:ascii="宋体" w:hAnsi="宋体" w:eastAsia="宋体" w:cs="Times New Roman"/>
                <w:color w:val="auto"/>
                <w:kern w:val="2"/>
                <w:sz w:val="24"/>
                <w:szCs w:val="24"/>
                <w:lang w:eastAsia="zh-CN"/>
              </w:rPr>
            </w:pPr>
          </w:p>
        </w:tc>
        <w:tc>
          <w:tcPr>
            <w:tcW w:w="14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A0C9A5">
            <w:pPr>
              <w:kinsoku w:val="0"/>
              <w:autoSpaceDE w:val="0"/>
              <w:autoSpaceDN w:val="0"/>
              <w:adjustRightInd w:val="0"/>
              <w:jc w:val="center"/>
              <w:rPr>
                <w:rFonts w:hint="eastAsia" w:ascii="宋体" w:hAnsi="宋体" w:eastAsia="宋体" w:cs="Times New Roman"/>
                <w:color w:val="auto"/>
                <w:kern w:val="2"/>
                <w:sz w:val="24"/>
                <w:szCs w:val="24"/>
              </w:rPr>
            </w:pPr>
          </w:p>
        </w:tc>
        <w:tc>
          <w:tcPr>
            <w:tcW w:w="145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B301F7">
            <w:pPr>
              <w:kinsoku w:val="0"/>
              <w:autoSpaceDE w:val="0"/>
              <w:autoSpaceDN w:val="0"/>
              <w:adjustRightInd w:val="0"/>
              <w:jc w:val="center"/>
              <w:rPr>
                <w:rFonts w:hint="eastAsia" w:ascii="宋体" w:hAnsi="宋体" w:eastAsia="宋体" w:cs="Times New Roman"/>
                <w:color w:val="auto"/>
                <w:kern w:val="2"/>
                <w:sz w:val="24"/>
                <w:szCs w:val="24"/>
              </w:rPr>
            </w:pPr>
          </w:p>
        </w:tc>
        <w:tc>
          <w:tcPr>
            <w:tcW w:w="151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AB6143">
            <w:pPr>
              <w:kinsoku w:val="0"/>
              <w:autoSpaceDE w:val="0"/>
              <w:autoSpaceDN w:val="0"/>
              <w:adjustRightInd w:val="0"/>
              <w:jc w:val="center"/>
              <w:rPr>
                <w:rFonts w:hint="eastAsia" w:ascii="宋体" w:hAnsi="宋体" w:eastAsia="宋体" w:cs="Times New Roman"/>
                <w:color w:val="auto"/>
                <w:kern w:val="2"/>
                <w:sz w:val="24"/>
                <w:szCs w:val="24"/>
              </w:rPr>
            </w:pPr>
          </w:p>
        </w:tc>
        <w:tc>
          <w:tcPr>
            <w:tcW w:w="15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9C03B1">
            <w:pPr>
              <w:kinsoku w:val="0"/>
              <w:autoSpaceDE w:val="0"/>
              <w:autoSpaceDN w:val="0"/>
              <w:adjustRightInd w:val="0"/>
              <w:jc w:val="center"/>
              <w:rPr>
                <w:rFonts w:hint="eastAsia" w:ascii="宋体" w:hAnsi="宋体" w:eastAsia="宋体" w:cs="Times New Roman"/>
                <w:color w:val="auto"/>
                <w:kern w:val="2"/>
                <w:sz w:val="24"/>
                <w:szCs w:val="24"/>
              </w:rPr>
            </w:pPr>
          </w:p>
        </w:tc>
        <w:tc>
          <w:tcPr>
            <w:tcW w:w="144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6B1F2E">
            <w:pPr>
              <w:kinsoku w:val="0"/>
              <w:autoSpaceDE w:val="0"/>
              <w:autoSpaceDN w:val="0"/>
              <w:adjustRightInd w:val="0"/>
              <w:jc w:val="center"/>
              <w:rPr>
                <w:rFonts w:hint="eastAsia" w:ascii="宋体" w:hAnsi="宋体" w:eastAsia="宋体" w:cs="Times New Roman"/>
                <w:color w:val="auto"/>
                <w:kern w:val="2"/>
                <w:sz w:val="24"/>
                <w:szCs w:val="24"/>
              </w:rPr>
            </w:pPr>
          </w:p>
        </w:tc>
      </w:tr>
      <w:tr w14:paraId="3353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705F621C">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Times New Roman" w:eastAsia="宋体" w:cs="Times New Roman"/>
                <w:color w:val="auto"/>
                <w:kern w:val="0"/>
                <w:sz w:val="24"/>
                <w:szCs w:val="24"/>
              </w:rPr>
              <w:t>磋商总报价（大写）：</w:t>
            </w:r>
            <w:r>
              <w:rPr>
                <w:rFonts w:hint="eastAsia" w:ascii="宋体" w:hAnsi="Times New Roman" w:eastAsia="宋体" w:cs="Times New Roman"/>
                <w:color w:val="auto"/>
                <w:kern w:val="0"/>
                <w:sz w:val="24"/>
                <w:szCs w:val="24"/>
                <w:u w:val="single"/>
              </w:rPr>
              <w:t xml:space="preserve">                         </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（小写：￥</w:t>
            </w:r>
            <w:r>
              <w:rPr>
                <w:rFonts w:hint="eastAsia" w:ascii="宋体" w:hAnsi="Times New Roman" w:eastAsia="宋体" w:cs="Times New Roman"/>
                <w:color w:val="auto"/>
                <w:kern w:val="0"/>
                <w:sz w:val="24"/>
                <w:szCs w:val="24"/>
                <w:u w:val="single"/>
                <w:lang w:val="en-US" w:eastAsia="zh-CN"/>
              </w:rPr>
              <w:t xml:space="preserve">               </w:t>
            </w:r>
            <w:r>
              <w:rPr>
                <w:rFonts w:hint="eastAsia" w:ascii="宋体" w:hAnsi="Times New Roman" w:eastAsia="宋体" w:cs="Times New Roman"/>
                <w:color w:val="auto"/>
                <w:kern w:val="0"/>
                <w:sz w:val="24"/>
                <w:szCs w:val="24"/>
              </w:rPr>
              <w:t>）</w:t>
            </w:r>
          </w:p>
        </w:tc>
      </w:tr>
      <w:tr w14:paraId="76F2D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jc w:val="center"/>
        </w:trPr>
        <w:tc>
          <w:tcPr>
            <w:tcW w:w="10148" w:type="dxa"/>
            <w:gridSpan w:val="6"/>
            <w:tcBorders>
              <w:top w:val="single" w:color="auto" w:sz="4" w:space="0"/>
              <w:left w:val="single" w:color="auto" w:sz="4" w:space="0"/>
              <w:bottom w:val="single" w:color="auto" w:sz="4" w:space="0"/>
              <w:right w:val="single" w:color="auto" w:sz="4" w:space="0"/>
              <w:tl2br w:val="nil"/>
              <w:tr2bl w:val="nil"/>
            </w:tcBorders>
            <w:noWrap w:val="0"/>
            <w:vAlign w:val="center"/>
          </w:tcPr>
          <w:p w14:paraId="55B8969B">
            <w:pPr>
              <w:autoSpaceDE w:val="0"/>
              <w:autoSpaceDN w:val="0"/>
              <w:adjustRightInd w:val="0"/>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备注：表内报价内容以元为单位，精确到小数点后两位。</w:t>
            </w:r>
          </w:p>
        </w:tc>
      </w:tr>
    </w:tbl>
    <w:p w14:paraId="74AFE80C">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4C20C576">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0E89831C">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eastAsia="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34AFD6B1">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4951A8ED">
      <w:pP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br w:type="page"/>
      </w:r>
    </w:p>
    <w:p w14:paraId="043DE8A3">
      <w:pPr>
        <w:spacing w:line="580" w:lineRule="exact"/>
        <w:jc w:val="center"/>
        <w:rPr>
          <w:rFonts w:hint="eastAsia" w:ascii="宋体" w:hAnsi="宋体" w:eastAsia="宋体" w:cs="宋体"/>
          <w:b/>
          <w:sz w:val="24"/>
          <w:szCs w:val="24"/>
        </w:rPr>
      </w:pPr>
      <w:r>
        <w:rPr>
          <w:rFonts w:hint="eastAsia" w:ascii="宋体" w:hAnsi="宋体" w:eastAsia="宋体" w:cs="宋体"/>
          <w:b/>
          <w:sz w:val="24"/>
          <w:szCs w:val="24"/>
        </w:rPr>
        <w:t>编 制 说 明</w:t>
      </w:r>
    </w:p>
    <w:p w14:paraId="496A9673">
      <w:pPr>
        <w:spacing w:line="580" w:lineRule="exact"/>
        <w:rPr>
          <w:rFonts w:hint="eastAsia" w:ascii="宋体" w:hAnsi="宋体" w:eastAsia="宋体" w:cs="Times New Roman"/>
          <w:b/>
          <w:sz w:val="24"/>
          <w:szCs w:val="24"/>
        </w:rPr>
      </w:pPr>
      <w:r>
        <w:rPr>
          <w:rFonts w:hint="eastAsia" w:ascii="宋体" w:hAnsi="宋体" w:eastAsia="宋体" w:cs="Times New Roman"/>
          <w:b/>
          <w:sz w:val="24"/>
          <w:szCs w:val="24"/>
        </w:rPr>
        <w:t>一、工程概况：</w:t>
      </w:r>
    </w:p>
    <w:p w14:paraId="1065C720">
      <w:pPr>
        <w:spacing w:line="480" w:lineRule="exact"/>
        <w:ind w:firstLine="480" w:firstLineChars="200"/>
        <w:rPr>
          <w:rFonts w:hint="eastAsia" w:ascii="宋体" w:hAnsi="Calibri" w:eastAsia="宋体" w:cs="Times New Roman"/>
          <w:sz w:val="24"/>
          <w:lang w:val="zh-CN"/>
        </w:rPr>
      </w:pPr>
      <w:r>
        <w:rPr>
          <w:rFonts w:hint="eastAsia" w:ascii="宋体" w:hAnsi="Calibri" w:eastAsia="宋体" w:cs="Times New Roman"/>
          <w:sz w:val="24"/>
          <w:lang w:val="zh-CN"/>
        </w:rPr>
        <w:t>工程概况：</w:t>
      </w:r>
      <w:r>
        <w:rPr>
          <w:rFonts w:hint="eastAsia" w:ascii="宋体" w:hAnsi="Calibri" w:eastAsia="宋体" w:cs="Times New Roman"/>
          <w:sz w:val="24"/>
          <w:lang w:val="zh-CN" w:eastAsia="zh-CN"/>
        </w:rPr>
        <w:t>2026年吉河镇马坡岭社区邓家窑人居环境整治项目</w:t>
      </w:r>
      <w:r>
        <w:rPr>
          <w:rFonts w:hint="eastAsia" w:ascii="宋体" w:hAnsi="Calibri" w:eastAsia="宋体" w:cs="Times New Roman"/>
          <w:sz w:val="24"/>
          <w:lang w:val="zh-CN"/>
        </w:rPr>
        <w:t>，项目区位于安康市汉滨区吉河镇马坡岭社区邓家窑。</w:t>
      </w:r>
    </w:p>
    <w:p w14:paraId="36059FE9">
      <w:pPr>
        <w:widowControl/>
        <w:spacing w:beforeLines="0" w:afterLines="0" w:line="360" w:lineRule="auto"/>
        <w:ind w:firstLine="480" w:firstLineChars="200"/>
        <w:jc w:val="left"/>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建设规模及内容：</w:t>
      </w:r>
      <w:r>
        <w:rPr>
          <w:rFonts w:hint="eastAsia" w:ascii="宋体" w:hAnsi="宋体" w:eastAsia="宋体" w:cs="Times New Roman"/>
          <w:color w:val="auto"/>
          <w:sz w:val="24"/>
          <w:szCs w:val="24"/>
          <w:lang w:val="en-US" w:eastAsia="zh-CN"/>
        </w:rPr>
        <w:t>新建浆砌石挡墙，整理生态停车场</w:t>
      </w:r>
      <w:r>
        <w:rPr>
          <w:rFonts w:hint="eastAsia" w:ascii="宋体" w:hAnsi="宋体" w:eastAsia="宋体" w:cs="Times New Roman"/>
          <w:color w:val="auto"/>
          <w:sz w:val="24"/>
          <w:szCs w:val="24"/>
          <w:lang w:val="zh-CN"/>
        </w:rPr>
        <w:t>，</w:t>
      </w:r>
      <w:r>
        <w:rPr>
          <w:rFonts w:hint="eastAsia" w:ascii="宋体" w:hAnsi="宋体" w:eastAsia="宋体" w:cs="Times New Roman"/>
          <w:color w:val="auto"/>
          <w:sz w:val="24"/>
          <w:szCs w:val="24"/>
          <w:lang w:val="en-US" w:eastAsia="zh-CN"/>
        </w:rPr>
        <w:t>规划停车位，草坪砖铺装，成品公厕配套玻璃钢化粪池，垃圾收集亭配套垃圾桶，入口景墙，水泥硬化地面，绿化植物种植，详见工程量清单</w:t>
      </w:r>
      <w:r>
        <w:rPr>
          <w:rFonts w:hint="eastAsia" w:ascii="宋体" w:hAnsi="宋体" w:eastAsia="宋体" w:cs="Times New Roman"/>
          <w:color w:val="auto"/>
          <w:sz w:val="24"/>
          <w:szCs w:val="24"/>
          <w:lang w:val="zh-CN" w:eastAsia="zh-CN"/>
        </w:rPr>
        <w:t>。</w:t>
      </w:r>
    </w:p>
    <w:p w14:paraId="46100189">
      <w:pPr>
        <w:widowControl/>
        <w:spacing w:beforeLines="0" w:afterLines="0" w:line="360" w:lineRule="auto"/>
        <w:jc w:val="lef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二、投标人计价要求</w:t>
      </w:r>
    </w:p>
    <w:p w14:paraId="675C72C5">
      <w:pPr>
        <w:widowControl/>
        <w:spacing w:beforeLines="0" w:afterLines="0" w:line="360" w:lineRule="auto"/>
        <w:ind w:firstLine="48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1、投标人应依据《计价规则》规定和招标文件要求进行计价，工程量清单计价内容包括分部分项工程费、措施项目费、其他项目费和规费、税金。工程量清单计价以综合单价计价、综合单价应依据《计价规则》的规定程序组价。</w:t>
      </w:r>
    </w:p>
    <w:p w14:paraId="548971B2">
      <w:pPr>
        <w:widowControl/>
        <w:spacing w:beforeLines="0" w:afterLines="0" w:line="360" w:lineRule="auto"/>
        <w:ind w:firstLine="48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2、工程量清单中的每一个项目都需填入单价；对于没有填入单价或总额价的项目，其费用应视为已包括在工程量清单的其他单价或总额价中，承包人必须按监理工程师指令完成工程量清单中未填入单价或总额价的工程项目。</w:t>
      </w:r>
    </w:p>
    <w:p w14:paraId="602BF84A">
      <w:pPr>
        <w:widowControl/>
        <w:spacing w:beforeLines="0" w:afterLines="0" w:line="360" w:lineRule="auto"/>
        <w:ind w:firstLine="48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3、本工程量清单所提供的工程项目其工程内容和项目特征仅表达了主要工程做法，报价时各投标人应依据图纸用料说明、相关图集，结合招标文件、合同条款、技术规范、图纸及答疑纪要文件进行组价。</w:t>
      </w:r>
    </w:p>
    <w:p w14:paraId="2686ADE9">
      <w:pPr>
        <w:widowControl/>
        <w:spacing w:beforeLines="0" w:afterLines="0" w:line="360" w:lineRule="auto"/>
        <w:ind w:firstLine="480"/>
        <w:jc w:val="left"/>
        <w:rPr>
          <w:rFonts w:hint="eastAsia" w:ascii="宋体" w:hAnsi="宋体" w:eastAsia="宋体" w:cs="Times New Roman"/>
          <w:color w:val="auto"/>
          <w:sz w:val="24"/>
          <w:szCs w:val="24"/>
        </w:rPr>
      </w:pPr>
      <w:r>
        <w:rPr>
          <w:rFonts w:hint="eastAsia" w:ascii="宋体" w:hAnsi="宋体" w:eastAsia="宋体" w:cs="Times New Roman"/>
          <w:color w:val="auto"/>
          <w:sz w:val="24"/>
          <w:szCs w:val="24"/>
        </w:rPr>
        <w:t>4、投标人根据《计价规则》规定和投标文件要求格式计价，其中人工费、材料费、机械费、投标人应根据施工组织设计、企业实际情况、市场信息价自主报价。组价时应考虑以下因素：人工费、材料费、机械费社会价格浮动因素，自然灾害及停水、停电、窝工损失等风险费用。</w:t>
      </w:r>
    </w:p>
    <w:p w14:paraId="2A9AC6F6">
      <w:pPr>
        <w:widowControl/>
        <w:spacing w:beforeLines="0" w:afterLines="0" w:line="360" w:lineRule="auto"/>
        <w:jc w:val="lef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三 、编制依据</w:t>
      </w:r>
    </w:p>
    <w:p w14:paraId="32702635">
      <w:pPr>
        <w:widowControl/>
        <w:spacing w:beforeLines="0" w:afterLines="0" w:line="360" w:lineRule="auto"/>
        <w:ind w:firstLine="48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本工程量清单依据设计蓝图、设计变更和《</w:t>
      </w:r>
      <w:r>
        <w:rPr>
          <w:rFonts w:hint="eastAsia" w:ascii="宋体" w:hAnsi="宋体" w:eastAsia="宋体" w:cs="Times New Roman"/>
          <w:color w:val="auto"/>
          <w:sz w:val="24"/>
          <w:szCs w:val="24"/>
          <w:lang w:eastAsia="zh-CN"/>
        </w:rPr>
        <w:t>建设工程工程量清单计价标准</w:t>
      </w:r>
      <w:r>
        <w:rPr>
          <w:rFonts w:hint="eastAsia" w:ascii="宋体" w:hAnsi="宋体" w:eastAsia="宋体" w:cs="Times New Roman"/>
          <w:color w:val="auto"/>
          <w:sz w:val="24"/>
          <w:szCs w:val="24"/>
        </w:rPr>
        <w:t>》</w:t>
      </w:r>
      <w:r>
        <w:rPr>
          <w:rFonts w:hint="eastAsia" w:ascii="宋体" w:hAnsi="宋体" w:eastAsia="宋体" w:cs="Times New Roman"/>
          <w:color w:val="auto"/>
          <w:sz w:val="24"/>
          <w:szCs w:val="24"/>
          <w:lang w:val="en-US" w:eastAsia="zh-CN"/>
        </w:rPr>
        <w:t>GB/T50500-2024</w:t>
      </w:r>
      <w:r>
        <w:rPr>
          <w:rFonts w:hint="eastAsia" w:ascii="宋体" w:hAnsi="宋体" w:eastAsia="宋体" w:cs="Times New Roman"/>
          <w:color w:val="auto"/>
          <w:sz w:val="24"/>
          <w:szCs w:val="24"/>
        </w:rPr>
        <w:t>编制。</w:t>
      </w:r>
      <w:r>
        <w:rPr>
          <w:rFonts w:hint="eastAsia" w:ascii="宋体" w:hAnsi="宋体" w:eastAsia="宋体" w:cs="Times New Roman"/>
          <w:color w:val="auto"/>
          <w:sz w:val="24"/>
          <w:szCs w:val="24"/>
          <w:lang w:val="en-US" w:eastAsia="zh-CN"/>
        </w:rPr>
        <w:t>其中：</w:t>
      </w:r>
    </w:p>
    <w:p w14:paraId="6ABF504C">
      <w:pPr>
        <w:pStyle w:val="2"/>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1、余方弃置暂按0.5km计入，后期据实结算。</w:t>
      </w:r>
    </w:p>
    <w:p w14:paraId="0567C1EA">
      <w:pPr>
        <w:pStyle w:val="2"/>
        <w:spacing w:line="36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2、场地整平暂按工程量1835.00平方米计入，后期据实结算。</w:t>
      </w:r>
    </w:p>
    <w:p w14:paraId="2F4D690F">
      <w:pPr>
        <w:pStyle w:val="2"/>
        <w:spacing w:line="360" w:lineRule="auto"/>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3、定制铁艺防护栏杆，暂定综合单价370.00元/米计入，后期据实结算。</w:t>
      </w:r>
    </w:p>
    <w:p w14:paraId="3CA12259">
      <w:pPr>
        <w:pStyle w:val="4"/>
        <w:keepNext w:val="0"/>
        <w:keepLines w:val="0"/>
        <w:widowControl/>
        <w:suppressLineNumbers w:val="0"/>
        <w:spacing w:before="0" w:beforeAutospacing="0" w:after="0" w:afterAutospacing="0" w:line="360" w:lineRule="auto"/>
        <w:ind w:left="0" w:right="0" w:firstLine="480" w:firstLineChars="20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4、经与设计及建设单位沟通，外侧坡面一般土方回填，依据本项目土方平衡得出228.86m³为场内倒运回填，另需3521.14m³需从10KM以外取土回填，此项内容后期据实结算。</w:t>
      </w:r>
    </w:p>
    <w:p w14:paraId="1D98D01C">
      <w:pPr>
        <w:pStyle w:val="4"/>
        <w:keepNext w:val="0"/>
        <w:keepLines w:val="0"/>
        <w:widowControl/>
        <w:suppressLineNumbers w:val="0"/>
        <w:spacing w:before="0" w:beforeAutospacing="0" w:after="0" w:afterAutospacing="0" w:line="360" w:lineRule="auto"/>
        <w:ind w:left="0" w:right="0" w:firstLine="480" w:firstLineChars="200"/>
        <w:rPr>
          <w:rFonts w:hint="eastAsia" w:ascii="宋体" w:hAnsi="宋体" w:eastAsia="宋体" w:cs="宋体"/>
          <w:color w:val="auto"/>
        </w:rPr>
      </w:pPr>
      <w:r>
        <w:rPr>
          <w:rFonts w:hint="eastAsia" w:ascii="宋体" w:hAnsi="宋体" w:eastAsia="宋体" w:cs="宋体"/>
          <w:color w:val="auto"/>
          <w:sz w:val="24"/>
          <w:szCs w:val="24"/>
          <w:lang w:val="en-US" w:eastAsia="zh-CN"/>
        </w:rPr>
        <w:t>5、成品公厕，</w:t>
      </w:r>
      <w:r>
        <w:rPr>
          <w:rFonts w:hint="eastAsia" w:ascii="宋体" w:hAnsi="宋体" w:eastAsia="宋体" w:cs="宋体"/>
          <w:color w:val="auto"/>
        </w:rPr>
        <w:t>暂定综合单价4</w:t>
      </w:r>
      <w:r>
        <w:rPr>
          <w:rFonts w:hint="eastAsia" w:ascii="宋体" w:hAnsi="宋体" w:eastAsia="宋体" w:cs="宋体"/>
          <w:color w:val="auto"/>
          <w:lang w:val="en-US" w:eastAsia="zh-CN"/>
        </w:rPr>
        <w:t>2</w:t>
      </w:r>
      <w:r>
        <w:rPr>
          <w:rFonts w:hint="eastAsia" w:ascii="宋体" w:hAnsi="宋体" w:eastAsia="宋体" w:cs="宋体"/>
          <w:color w:val="auto"/>
        </w:rPr>
        <w:t>000.00元/座，后期据实结算。</w:t>
      </w:r>
    </w:p>
    <w:p w14:paraId="260B5C6D">
      <w:pPr>
        <w:pStyle w:val="4"/>
        <w:keepNext w:val="0"/>
        <w:keepLines w:val="0"/>
        <w:widowControl/>
        <w:suppressLineNumbers w:val="0"/>
        <w:spacing w:before="0" w:beforeAutospacing="0" w:after="0" w:afterAutospacing="0" w:line="360" w:lineRule="auto"/>
        <w:ind w:left="0" w:right="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6、垃圾收集亭，</w:t>
      </w:r>
      <w:r>
        <w:rPr>
          <w:rFonts w:hint="eastAsia" w:ascii="宋体" w:hAnsi="宋体" w:eastAsia="宋体" w:cs="宋体"/>
          <w:color w:val="auto"/>
        </w:rPr>
        <w:t>暂定综合单价4000.00元/座，后期据实结算。</w:t>
      </w:r>
    </w:p>
    <w:p w14:paraId="0968BA7A">
      <w:pPr>
        <w:widowControl/>
        <w:spacing w:beforeLines="0" w:afterLines="0" w:line="440" w:lineRule="exact"/>
        <w:rPr>
          <w:rFonts w:hint="eastAsia" w:ascii="Arial Unicode MS" w:hAnsi="Arial Unicode MS" w:eastAsia="Arial Unicode MS" w:cs="Times New Roman"/>
          <w:b/>
          <w:color w:val="auto"/>
          <w:sz w:val="24"/>
          <w:szCs w:val="24"/>
          <w:lang w:val="zh-CN"/>
        </w:rPr>
      </w:pPr>
      <w:r>
        <w:rPr>
          <w:rFonts w:hint="eastAsia" w:ascii="宋体" w:hAnsi="宋体" w:eastAsia="宋体" w:cs="Times New Roman"/>
          <w:b/>
          <w:color w:val="auto"/>
          <w:sz w:val="24"/>
          <w:szCs w:val="24"/>
          <w:lang w:val="zh-CN"/>
        </w:rPr>
        <w:t>四、建设单位要求工程量清单组价的依据及有关资料</w:t>
      </w:r>
    </w:p>
    <w:p w14:paraId="27A7F1F0">
      <w:pPr>
        <w:widowControl/>
        <w:spacing w:beforeLines="0" w:afterLines="0" w:line="360" w:lineRule="auto"/>
        <w:ind w:firstLine="480"/>
        <w:jc w:val="left"/>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1、招标文件。</w:t>
      </w:r>
    </w:p>
    <w:p w14:paraId="7BFABB45">
      <w:pPr>
        <w:widowControl/>
        <w:spacing w:beforeLines="0" w:afterLines="0" w:line="360" w:lineRule="auto"/>
        <w:ind w:firstLine="480"/>
        <w:jc w:val="left"/>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2、设计图纸及变更。</w:t>
      </w:r>
    </w:p>
    <w:p w14:paraId="44A867DC">
      <w:pPr>
        <w:widowControl/>
        <w:spacing w:beforeLines="0" w:afterLines="0" w:line="360" w:lineRule="auto"/>
        <w:ind w:firstLine="480"/>
        <w:jc w:val="left"/>
        <w:rPr>
          <w:rFonts w:hint="eastAsia" w:ascii="宋体" w:hAnsi="宋体" w:eastAsia="宋体" w:cs="Times New Roman"/>
          <w:color w:val="auto"/>
          <w:sz w:val="24"/>
          <w:szCs w:val="24"/>
          <w:lang w:val="zh-CN"/>
        </w:rPr>
      </w:pPr>
      <w:r>
        <w:rPr>
          <w:rFonts w:hint="eastAsia" w:ascii="宋体" w:hAnsi="宋体" w:eastAsia="宋体" w:cs="Times New Roman"/>
          <w:color w:val="auto"/>
          <w:sz w:val="24"/>
          <w:szCs w:val="24"/>
          <w:lang w:val="zh-CN"/>
        </w:rPr>
        <w:t>3、业主单位提供的工程量清单。</w:t>
      </w:r>
    </w:p>
    <w:p w14:paraId="2B8F1F51">
      <w:pPr>
        <w:widowControl/>
        <w:spacing w:beforeLines="0" w:afterLines="0" w:line="360" w:lineRule="auto"/>
        <w:ind w:firstLine="48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4、陕西省工程建设标准《建设工程工程量清单计价标准》DB61/T 5126-2025；</w:t>
      </w:r>
    </w:p>
    <w:p w14:paraId="4BB90CD6">
      <w:pPr>
        <w:widowControl/>
        <w:spacing w:beforeLines="0" w:afterLines="0" w:line="360" w:lineRule="auto"/>
        <w:ind w:firstLine="48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5、与建设工程项目相关的标准、规范、技术资料；</w:t>
      </w:r>
    </w:p>
    <w:p w14:paraId="6B575F35">
      <w:pPr>
        <w:widowControl/>
        <w:spacing w:beforeLines="0" w:afterLines="0" w:line="360" w:lineRule="auto"/>
        <w:ind w:firstLine="48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6、陕西省工程建设标准《房屋建筑与装饰工程工程量计算标准》DB61/T 5129-2025、陕西省工程建设标准《通用安装工程工程量计算标准》DB61/T 5130-2025、陕西省工程建设标准《市政工程工程量计算标准》DB61/T 5128-2025、陕西省工程建设标准《园林绿化工程工程量计算标准》DB61/T 5131-2025；</w:t>
      </w:r>
    </w:p>
    <w:p w14:paraId="5B5CE5D2">
      <w:pPr>
        <w:widowControl/>
        <w:spacing w:beforeLines="0" w:afterLines="0" w:line="360" w:lineRule="auto"/>
        <w:ind w:firstLine="48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7、《陕西省建设工程费用规则》（2025）；</w:t>
      </w:r>
    </w:p>
    <w:p w14:paraId="79657F9E">
      <w:pPr>
        <w:widowControl/>
        <w:spacing w:beforeLines="0" w:afterLines="0" w:line="360" w:lineRule="auto"/>
        <w:ind w:firstLine="48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8、《陕西省房屋建筑与装饰工程消耗量定额》（2025）、《陕西省通用安装工程消耗量定额》（2025）、《陕西省市政工程消耗量定额》（2025）、《陕西省园林绿化工程消耗量定额》(2025)、《陕西省城市地下综合管廊工程消耗量定额》(2025)、《陕西省绿色建筑工程消耗量定额》(2025)；</w:t>
      </w:r>
    </w:p>
    <w:p w14:paraId="66DD31B9">
      <w:pPr>
        <w:widowControl/>
        <w:spacing w:beforeLines="0" w:afterLines="0" w:line="360" w:lineRule="auto"/>
        <w:ind w:firstLine="48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9、《陕西省房屋建筑与装饰工程基价表》(2025)、《陕西省通用安装工程基价表》(2025)、《陕西省市政工程基价表》(2025）、《陕西省园林绿化工程基价表》(2025)、《陕西省城市地下综合管廊工程基价表》(2025)、《陕西省绿色建筑工程基价表》(2025)；</w:t>
      </w:r>
    </w:p>
    <w:p w14:paraId="7C6887F4">
      <w:pPr>
        <w:widowControl/>
        <w:spacing w:beforeLines="0" w:afterLines="0" w:line="360" w:lineRule="auto"/>
        <w:ind w:firstLine="48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10、《陕西省建设工程施工机械台班费用定额》（2025）、《陕西省建设工程施工仪器仪表台班费用定额》（2025）；</w:t>
      </w:r>
    </w:p>
    <w:p w14:paraId="58A33FD8">
      <w:pPr>
        <w:widowControl/>
        <w:spacing w:beforeLines="0" w:afterLines="0" w:line="360" w:lineRule="auto"/>
        <w:ind w:firstLine="480"/>
        <w:jc w:val="lef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11</w:t>
      </w:r>
      <w:r>
        <w:rPr>
          <w:rFonts w:hint="eastAsia" w:ascii="宋体" w:hAnsi="宋体" w:eastAsia="宋体" w:cs="Times New Roman"/>
          <w:color w:val="auto"/>
          <w:sz w:val="24"/>
          <w:szCs w:val="24"/>
          <w:lang w:val="zh-CN"/>
        </w:rPr>
        <w:t>、参考《安康市建设工程材料价格信息》20</w:t>
      </w:r>
      <w:r>
        <w:rPr>
          <w:rFonts w:hint="eastAsia" w:ascii="宋体" w:hAnsi="宋体" w:eastAsia="宋体" w:cs="Times New Roman"/>
          <w:color w:val="auto"/>
          <w:sz w:val="24"/>
          <w:szCs w:val="24"/>
          <w:lang w:val="en-US" w:eastAsia="zh-CN"/>
        </w:rPr>
        <w:t>26</w:t>
      </w:r>
      <w:r>
        <w:rPr>
          <w:rFonts w:hint="eastAsia" w:ascii="宋体" w:hAnsi="宋体" w:eastAsia="宋体" w:cs="Times New Roman"/>
          <w:color w:val="auto"/>
          <w:sz w:val="24"/>
          <w:szCs w:val="24"/>
          <w:lang w:val="zh-CN"/>
        </w:rPr>
        <w:t>年第</w:t>
      </w:r>
      <w:r>
        <w:rPr>
          <w:rFonts w:hint="eastAsia" w:ascii="宋体" w:hAnsi="宋体" w:eastAsia="宋体" w:cs="Times New Roman"/>
          <w:color w:val="auto"/>
          <w:sz w:val="24"/>
          <w:szCs w:val="24"/>
          <w:lang w:val="en-US" w:eastAsia="zh-CN"/>
        </w:rPr>
        <w:t>06</w:t>
      </w:r>
      <w:r>
        <w:rPr>
          <w:rFonts w:hint="eastAsia" w:ascii="宋体" w:hAnsi="宋体" w:eastAsia="宋体" w:cs="Times New Roman"/>
          <w:color w:val="auto"/>
          <w:sz w:val="24"/>
          <w:szCs w:val="24"/>
          <w:lang w:val="zh-CN"/>
        </w:rPr>
        <w:t>期</w:t>
      </w:r>
      <w:r>
        <w:rPr>
          <w:rFonts w:hint="eastAsia" w:ascii="宋体" w:hAnsi="宋体" w:eastAsia="宋体" w:cs="Times New Roman"/>
          <w:color w:val="auto"/>
          <w:sz w:val="24"/>
          <w:szCs w:val="24"/>
          <w:lang w:val="en-US" w:eastAsia="zh-CN"/>
        </w:rPr>
        <w:t>及陕西省2026年市场价。</w:t>
      </w:r>
    </w:p>
    <w:p w14:paraId="304A7F5C">
      <w:pPr>
        <w:widowControl/>
        <w:spacing w:beforeLines="0" w:afterLines="0" w:line="440" w:lineRule="exact"/>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zh-CN"/>
        </w:rPr>
        <w:t>五 、电子版文件：广联达云计价平台GCCP7.0。</w:t>
      </w:r>
    </w:p>
    <w:p w14:paraId="73AB30AB">
      <w:pPr>
        <w:widowControl w:val="0"/>
        <w:spacing w:beforeLines="50" w:line="360" w:lineRule="auto"/>
        <w:ind w:firstLine="420"/>
        <w:jc w:val="both"/>
        <w:rPr>
          <w:rFonts w:hint="eastAsia" w:ascii="宋体" w:hAnsi="宋体" w:eastAsia="宋体" w:cs="宋体"/>
          <w:kern w:val="2"/>
          <w:sz w:val="24"/>
          <w:szCs w:val="24"/>
          <w:lang w:val="zh-CN" w:eastAsia="zh-CN" w:bidi="ar-SA"/>
        </w:rPr>
      </w:pPr>
    </w:p>
    <w:p w14:paraId="11C4C02A">
      <w:pPr>
        <w:autoSpaceDE w:val="0"/>
        <w:autoSpaceDN w:val="0"/>
        <w:adjustRightInd w:val="0"/>
        <w:snapToGrid w:val="0"/>
        <w:spacing w:line="480" w:lineRule="auto"/>
        <w:ind w:firstLine="562" w:firstLineChars="200"/>
        <w:jc w:val="center"/>
        <w:rPr>
          <w:rFonts w:hint="eastAsia" w:ascii="宋体" w:hAnsi="宋体" w:eastAsia="宋体" w:cs="Times New Roman"/>
          <w:b/>
          <w:color w:val="auto"/>
          <w:kern w:val="2"/>
          <w:sz w:val="28"/>
          <w:szCs w:val="24"/>
          <w:lang w:val="en-US" w:eastAsia="zh-CN"/>
        </w:rPr>
      </w:pPr>
      <w:r>
        <w:rPr>
          <w:rFonts w:hint="eastAsia" w:ascii="宋体" w:hAnsi="宋体" w:eastAsia="宋体" w:cs="Times New Roman"/>
          <w:b/>
          <w:color w:val="auto"/>
          <w:kern w:val="2"/>
          <w:sz w:val="28"/>
          <w:szCs w:val="24"/>
          <w:lang w:val="en-US" w:eastAsia="zh-CN"/>
        </w:rPr>
        <w:t>已标价工程量清单</w:t>
      </w:r>
    </w:p>
    <w:p w14:paraId="6CEB6580">
      <w:pPr>
        <w:autoSpaceDE w:val="0"/>
        <w:autoSpaceDN w:val="0"/>
        <w:adjustRightInd w:val="0"/>
        <w:snapToGrid w:val="0"/>
        <w:spacing w:line="480" w:lineRule="auto"/>
        <w:ind w:firstLine="482" w:firstLineChars="200"/>
        <w:jc w:val="left"/>
        <w:rPr>
          <w:rFonts w:hint="eastAsia" w:ascii="宋体" w:hAnsi="宋体" w:eastAsia="宋体" w:cs="宋体"/>
          <w:bCs/>
          <w:color w:val="auto"/>
          <w:kern w:val="2"/>
          <w:sz w:val="24"/>
          <w:szCs w:val="24"/>
          <w:highlight w:val="none"/>
        </w:rPr>
      </w:pPr>
      <w:r>
        <w:rPr>
          <w:rFonts w:hint="eastAsia" w:ascii="宋体" w:hAnsi="宋体" w:eastAsia="宋体" w:cs="宋体"/>
          <w:b/>
          <w:bCs w:val="0"/>
          <w:color w:val="auto"/>
          <w:kern w:val="2"/>
          <w:sz w:val="24"/>
          <w:szCs w:val="24"/>
          <w:highlight w:val="none"/>
        </w:rPr>
        <w:t>对磋商总报价</w:t>
      </w:r>
      <w:r>
        <w:rPr>
          <w:rFonts w:hint="eastAsia" w:ascii="宋体" w:hAnsi="宋体" w:eastAsia="宋体" w:cs="宋体"/>
          <w:b/>
          <w:bCs w:val="0"/>
          <w:color w:val="auto"/>
          <w:kern w:val="2"/>
          <w:sz w:val="24"/>
          <w:szCs w:val="24"/>
          <w:highlight w:val="none"/>
          <w:lang w:eastAsia="zh-CN"/>
        </w:rPr>
        <w:t>按照</w:t>
      </w:r>
      <w:r>
        <w:rPr>
          <w:rFonts w:hint="eastAsia" w:ascii="宋体" w:hAnsi="宋体" w:eastAsia="宋体" w:cs="宋体"/>
          <w:b/>
          <w:bCs w:val="0"/>
          <w:color w:val="auto"/>
          <w:kern w:val="2"/>
          <w:sz w:val="24"/>
          <w:szCs w:val="24"/>
          <w:highlight w:val="none"/>
          <w:lang w:val="en-US" w:eastAsia="zh-CN"/>
        </w:rPr>
        <w:t>工程量</w:t>
      </w:r>
      <w:r>
        <w:rPr>
          <w:rFonts w:hint="eastAsia" w:ascii="宋体" w:hAnsi="宋体" w:eastAsia="宋体" w:cs="宋体"/>
          <w:b/>
          <w:bCs w:val="0"/>
          <w:color w:val="auto"/>
          <w:kern w:val="2"/>
          <w:sz w:val="24"/>
          <w:szCs w:val="24"/>
          <w:highlight w:val="none"/>
          <w:lang w:eastAsia="zh-CN"/>
        </w:rPr>
        <w:t>清单及</w:t>
      </w:r>
      <w:r>
        <w:rPr>
          <w:rFonts w:hint="eastAsia" w:ascii="宋体" w:hAnsi="宋体" w:eastAsia="宋体" w:cs="宋体"/>
          <w:b/>
          <w:bCs w:val="0"/>
          <w:color w:val="auto"/>
          <w:kern w:val="2"/>
          <w:sz w:val="24"/>
          <w:szCs w:val="24"/>
          <w:highlight w:val="none"/>
          <w:lang w:val="en-US" w:eastAsia="zh-CN"/>
        </w:rPr>
        <w:t>编制说明</w:t>
      </w:r>
      <w:r>
        <w:rPr>
          <w:rFonts w:hint="eastAsia" w:ascii="宋体" w:hAnsi="宋体" w:eastAsia="宋体" w:cs="宋体"/>
          <w:b/>
          <w:bCs w:val="0"/>
          <w:color w:val="auto"/>
          <w:kern w:val="2"/>
          <w:sz w:val="24"/>
          <w:szCs w:val="24"/>
          <w:highlight w:val="none"/>
        </w:rPr>
        <w:t>进行分项报价，各</w:t>
      </w:r>
      <w:r>
        <w:rPr>
          <w:rFonts w:hint="eastAsia" w:ascii="宋体" w:hAnsi="宋体" w:eastAsia="宋体" w:cs="宋体"/>
          <w:b/>
          <w:bCs w:val="0"/>
          <w:color w:val="auto"/>
          <w:kern w:val="2"/>
          <w:sz w:val="24"/>
          <w:szCs w:val="24"/>
          <w:highlight w:val="none"/>
          <w:lang w:eastAsia="zh-CN"/>
        </w:rPr>
        <w:t>投标单位</w:t>
      </w:r>
      <w:r>
        <w:rPr>
          <w:rFonts w:hint="eastAsia" w:ascii="宋体" w:hAnsi="宋体" w:eastAsia="宋体" w:cs="宋体"/>
          <w:b/>
          <w:bCs w:val="0"/>
          <w:color w:val="auto"/>
          <w:kern w:val="2"/>
          <w:sz w:val="24"/>
          <w:szCs w:val="24"/>
          <w:highlight w:val="none"/>
        </w:rPr>
        <w:t>自行填写。</w:t>
      </w:r>
    </w:p>
    <w:p w14:paraId="7211A7DF">
      <w:pPr>
        <w:autoSpaceDE w:val="0"/>
        <w:autoSpaceDN w:val="0"/>
        <w:adjustRightInd w:val="0"/>
        <w:spacing w:line="360" w:lineRule="auto"/>
        <w:ind w:firstLine="482" w:firstLineChars="200"/>
        <w:jc w:val="left"/>
        <w:rPr>
          <w:rFonts w:hint="eastAsia" w:ascii="宋体" w:hAnsi="宋体" w:eastAsia="宋体" w:cs="宋体"/>
          <w:b/>
          <w:bCs w:val="0"/>
          <w:color w:val="auto"/>
          <w:kern w:val="2"/>
          <w:sz w:val="24"/>
          <w:szCs w:val="24"/>
          <w:highlight w:val="none"/>
        </w:rPr>
      </w:pPr>
      <w:r>
        <w:rPr>
          <w:rFonts w:hint="eastAsia" w:ascii="宋体" w:hAnsi="宋体" w:eastAsia="宋体" w:cs="宋体"/>
          <w:b/>
          <w:bCs w:val="0"/>
          <w:color w:val="auto"/>
          <w:kern w:val="2"/>
          <w:sz w:val="24"/>
          <w:szCs w:val="24"/>
          <w:highlight w:val="none"/>
        </w:rPr>
        <w:t>注：</w:t>
      </w:r>
    </w:p>
    <w:p w14:paraId="5009B22B">
      <w:pPr>
        <w:autoSpaceDE w:val="0"/>
        <w:autoSpaceDN w:val="0"/>
        <w:adjustRightInd w:val="0"/>
        <w:spacing w:line="360" w:lineRule="auto"/>
        <w:ind w:firstLine="482" w:firstLineChars="200"/>
        <w:jc w:val="left"/>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1.如果按单价计算的结果与总价不一致，以单价为准修正总价。</w:t>
      </w:r>
    </w:p>
    <w:p w14:paraId="57F3186D">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2.如果不提供详细分项报价将视为没有实质性响应竞争性磋商文件。</w:t>
      </w:r>
    </w:p>
    <w:p w14:paraId="4C8EE81C">
      <w:pPr>
        <w:autoSpaceDE w:val="0"/>
        <w:autoSpaceDN w:val="0"/>
        <w:adjustRightInd w:val="0"/>
        <w:spacing w:line="360" w:lineRule="auto"/>
        <w:ind w:firstLine="482" w:firstLineChars="200"/>
        <w:jc w:val="left"/>
        <w:rPr>
          <w:rFonts w:hint="default" w:ascii="宋体" w:hAnsi="宋体" w:eastAsia="宋体" w:cs="宋体"/>
          <w:b/>
          <w:color w:val="auto"/>
          <w:kern w:val="0"/>
          <w:sz w:val="24"/>
          <w:szCs w:val="24"/>
        </w:rPr>
      </w:pPr>
      <w:r>
        <w:rPr>
          <w:rFonts w:hint="eastAsia" w:ascii="宋体" w:hAnsi="宋体" w:eastAsia="宋体" w:cs="宋体"/>
          <w:b/>
          <w:color w:val="auto"/>
          <w:kern w:val="0"/>
          <w:sz w:val="24"/>
          <w:szCs w:val="24"/>
        </w:rPr>
        <w:t>3.报价精确到小数点后两位。</w:t>
      </w:r>
    </w:p>
    <w:p w14:paraId="61E83214">
      <w:pPr>
        <w:autoSpaceDE w:val="0"/>
        <w:autoSpaceDN w:val="0"/>
        <w:adjustRightInd w:val="0"/>
        <w:spacing w:line="360" w:lineRule="auto"/>
        <w:jc w:val="left"/>
        <w:rPr>
          <w:rFonts w:hint="eastAsia" w:ascii="宋体" w:hAnsi="宋体" w:eastAsia="宋体" w:cs="宋体"/>
          <w:color w:val="auto"/>
          <w:kern w:val="0"/>
          <w:sz w:val="24"/>
          <w:szCs w:val="24"/>
        </w:rPr>
      </w:pPr>
    </w:p>
    <w:p w14:paraId="29DA672F">
      <w:pPr>
        <w:autoSpaceDE w:val="0"/>
        <w:autoSpaceDN w:val="0"/>
        <w:adjustRightInd w:val="0"/>
        <w:spacing w:line="360" w:lineRule="auto"/>
        <w:jc w:val="left"/>
        <w:rPr>
          <w:rFonts w:hint="eastAsia" w:ascii="宋体" w:hAnsi="宋体" w:eastAsia="宋体" w:cs="宋体"/>
          <w:color w:val="auto"/>
          <w:kern w:val="0"/>
          <w:sz w:val="24"/>
          <w:szCs w:val="24"/>
        </w:rPr>
      </w:pPr>
    </w:p>
    <w:p w14:paraId="2F915B72">
      <w:pPr>
        <w:autoSpaceDE w:val="0"/>
        <w:autoSpaceDN w:val="0"/>
        <w:adjustRightInd w:val="0"/>
        <w:spacing w:line="360" w:lineRule="auto"/>
        <w:jc w:val="left"/>
        <w:rPr>
          <w:rFonts w:hint="eastAsia" w:ascii="宋体" w:hAnsi="宋体" w:eastAsia="宋体" w:cs="宋体"/>
          <w:color w:val="auto"/>
          <w:kern w:val="0"/>
          <w:sz w:val="24"/>
          <w:szCs w:val="24"/>
        </w:rPr>
      </w:pPr>
    </w:p>
    <w:p w14:paraId="2C745E23">
      <w:pPr>
        <w:autoSpaceDE w:val="0"/>
        <w:autoSpaceDN w:val="0"/>
        <w:adjustRightInd w:val="0"/>
        <w:spacing w:line="360" w:lineRule="auto"/>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投标人：（投标人公章）</w:t>
      </w:r>
    </w:p>
    <w:p w14:paraId="22BD3DEC">
      <w:pPr>
        <w:autoSpaceDE w:val="0"/>
        <w:autoSpaceDN w:val="0"/>
        <w:adjustRightInd w:val="0"/>
        <w:spacing w:line="360" w:lineRule="auto"/>
        <w:jc w:val="left"/>
        <w:rPr>
          <w:rFonts w:hint="default" w:ascii="宋体" w:hAnsi="宋体" w:eastAsia="宋体" w:cs="宋体"/>
          <w:color w:val="auto"/>
          <w:kern w:val="0"/>
          <w:sz w:val="24"/>
          <w:szCs w:val="24"/>
        </w:rPr>
      </w:pPr>
    </w:p>
    <w:p w14:paraId="2BFDAC84">
      <w:pPr>
        <w:autoSpaceDE w:val="0"/>
        <w:autoSpaceDN w:val="0"/>
        <w:adjustRightInd w:val="0"/>
        <w:spacing w:line="360" w:lineRule="auto"/>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法定代表人私章</w:t>
      </w:r>
      <w:r>
        <w:rPr>
          <w:rFonts w:hint="eastAsia" w:ascii="宋体" w:hAnsi="宋体" w:eastAsia="宋体" w:cs="宋体"/>
          <w:color w:val="auto"/>
          <w:kern w:val="0"/>
          <w:sz w:val="24"/>
          <w:szCs w:val="24"/>
          <w:lang w:eastAsia="zh-CN"/>
        </w:rPr>
        <w:t>）</w:t>
      </w:r>
    </w:p>
    <w:p w14:paraId="3213E33E">
      <w:pPr>
        <w:autoSpaceDE w:val="0"/>
        <w:autoSpaceDN w:val="0"/>
        <w:adjustRightInd w:val="0"/>
        <w:spacing w:line="360" w:lineRule="auto"/>
        <w:jc w:val="left"/>
        <w:rPr>
          <w:rFonts w:hint="default" w:ascii="宋体" w:hAnsi="宋体" w:eastAsia="宋体" w:cs="宋体"/>
          <w:bCs/>
          <w:color w:val="auto"/>
          <w:kern w:val="0"/>
          <w:sz w:val="24"/>
          <w:szCs w:val="24"/>
        </w:rPr>
      </w:pPr>
    </w:p>
    <w:p w14:paraId="57F126F2">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日</w:t>
      </w:r>
      <w:r>
        <w:rPr>
          <w:rFonts w:hint="eastAsia" w:ascii="宋体" w:hAnsi="宋体" w:eastAsia="宋体" w:cs="宋体"/>
          <w:bCs/>
          <w:color w:val="auto"/>
          <w:kern w:val="0"/>
          <w:sz w:val="24"/>
          <w:szCs w:val="24"/>
          <w:lang w:val="en-US" w:eastAsia="zh-CN"/>
        </w:rPr>
        <w:t xml:space="preserve">  </w:t>
      </w:r>
      <w:r>
        <w:rPr>
          <w:rFonts w:hint="eastAsia" w:ascii="宋体" w:hAnsi="宋体" w:eastAsia="宋体" w:cs="宋体"/>
          <w:bCs/>
          <w:color w:val="auto"/>
          <w:kern w:val="0"/>
          <w:sz w:val="24"/>
          <w:szCs w:val="24"/>
        </w:rPr>
        <w:t>期：</w:t>
      </w:r>
    </w:p>
    <w:p w14:paraId="25359FE5">
      <w:pPr>
        <w:autoSpaceDE w:val="0"/>
        <w:autoSpaceDN w:val="0"/>
        <w:adjustRightInd w:val="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br w:type="page"/>
      </w:r>
    </w:p>
    <w:p w14:paraId="0342C8C7">
      <w:pPr>
        <w:rPr>
          <w:rFonts w:hint="eastAsia" w:ascii="宋体" w:hAnsi="宋体" w:eastAsia="宋体"/>
          <w:color w:val="auto"/>
          <w:sz w:val="24"/>
          <w:szCs w:val="24"/>
        </w:rPr>
        <w:sectPr>
          <w:pgSz w:w="11906" w:h="16838"/>
          <w:pgMar w:top="1440" w:right="1483" w:bottom="1440" w:left="1803" w:header="851" w:footer="992" w:gutter="0"/>
          <w:lnNumType w:countBy="0" w:distance="360"/>
          <w:pgNumType w:fmt="decimal"/>
          <w:cols w:space="720" w:num="1"/>
          <w:docGrid w:type="lines" w:linePitch="319" w:charSpace="0"/>
        </w:sectPr>
      </w:pPr>
    </w:p>
    <w:p w14:paraId="7EDBD32B">
      <w:pPr>
        <w:autoSpaceDE w:val="0"/>
        <w:autoSpaceDN w:val="0"/>
        <w:adjustRightInd w:val="0"/>
        <w:ind w:firstLine="1928" w:firstLineChars="600"/>
        <w:jc w:val="both"/>
        <w:outlineLvl w:val="1"/>
        <w:rPr>
          <w:rFonts w:hint="eastAsia" w:ascii="宋体" w:hAnsi="宋体" w:eastAsia="宋体" w:cs="Times New Roman"/>
          <w:b/>
          <w:color w:val="auto"/>
          <w:kern w:val="2"/>
          <w:sz w:val="32"/>
          <w:szCs w:val="24"/>
        </w:rPr>
      </w:pPr>
      <w:bookmarkStart w:id="18" w:name="_Toc25722"/>
      <w:bookmarkStart w:id="19" w:name="_Toc24482"/>
      <w:r>
        <w:rPr>
          <w:rFonts w:hint="eastAsia" w:ascii="宋体" w:hAnsi="宋体" w:eastAsia="宋体" w:cs="Times New Roman"/>
          <w:b/>
          <w:color w:val="auto"/>
          <w:kern w:val="2"/>
          <w:sz w:val="32"/>
          <w:szCs w:val="24"/>
        </w:rPr>
        <w:t>第三章 法定代表人证明书及授权委托书</w:t>
      </w:r>
      <w:bookmarkEnd w:id="18"/>
      <w:bookmarkEnd w:id="19"/>
    </w:p>
    <w:p w14:paraId="40928CD3">
      <w:pPr>
        <w:autoSpaceDE w:val="0"/>
        <w:autoSpaceDN w:val="0"/>
        <w:adjustRightInd w:val="0"/>
        <w:jc w:val="center"/>
        <w:rPr>
          <w:rFonts w:hint="eastAsia" w:ascii="宋体" w:hAnsi="宋体" w:eastAsia="宋体" w:cs="Times New Roman"/>
          <w:color w:val="auto"/>
          <w:kern w:val="2"/>
          <w:sz w:val="24"/>
          <w:szCs w:val="24"/>
        </w:rPr>
      </w:pPr>
    </w:p>
    <w:p w14:paraId="39E7C84D">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一、法定代表人证明书</w:t>
      </w:r>
    </w:p>
    <w:p w14:paraId="23CE37CD">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3376C32F">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75B9796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66C0E3A1">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6854235E">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09E76F58">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34353C20">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5"/>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0C64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17F4BD2">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1AD3FAC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0E130C93">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5F7449F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7DA032E1">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6E3C5254">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4387C4C1">
      <w:pPr>
        <w:autoSpaceDE w:val="0"/>
        <w:autoSpaceDN w:val="0"/>
        <w:adjustRightInd w:val="0"/>
        <w:snapToGrid w:val="0"/>
        <w:jc w:val="left"/>
        <w:rPr>
          <w:rFonts w:hint="eastAsia" w:ascii="宋体" w:hAnsi="宋体" w:eastAsia="宋体" w:cs="Times New Roman"/>
          <w:color w:val="auto"/>
          <w:kern w:val="0"/>
          <w:sz w:val="24"/>
          <w:szCs w:val="24"/>
        </w:rPr>
      </w:pPr>
    </w:p>
    <w:p w14:paraId="187B0086">
      <w:pPr>
        <w:autoSpaceDE w:val="0"/>
        <w:autoSpaceDN w:val="0"/>
        <w:adjustRightInd w:val="0"/>
        <w:snapToGrid w:val="0"/>
        <w:jc w:val="left"/>
        <w:rPr>
          <w:rFonts w:hint="eastAsia" w:ascii="宋体" w:hAnsi="宋体" w:eastAsia="宋体" w:cs="Times New Roman"/>
          <w:color w:val="auto"/>
          <w:kern w:val="0"/>
          <w:sz w:val="24"/>
          <w:szCs w:val="24"/>
        </w:rPr>
      </w:pPr>
    </w:p>
    <w:p w14:paraId="25DD7C53">
      <w:pPr>
        <w:autoSpaceDE w:val="0"/>
        <w:autoSpaceDN w:val="0"/>
        <w:adjustRightInd w:val="0"/>
        <w:snapToGrid w:val="0"/>
        <w:jc w:val="left"/>
        <w:rPr>
          <w:rFonts w:hint="eastAsia" w:ascii="宋体" w:hAnsi="宋体" w:eastAsia="宋体" w:cs="Times New Roman"/>
          <w:color w:val="auto"/>
          <w:kern w:val="0"/>
          <w:sz w:val="24"/>
          <w:szCs w:val="24"/>
        </w:rPr>
      </w:pPr>
    </w:p>
    <w:p w14:paraId="0B2F2F46">
      <w:pPr>
        <w:autoSpaceDE w:val="0"/>
        <w:autoSpaceDN w:val="0"/>
        <w:adjustRightInd w:val="0"/>
        <w:snapToGrid w:val="0"/>
        <w:jc w:val="left"/>
        <w:rPr>
          <w:rFonts w:hint="eastAsia" w:ascii="宋体" w:hAnsi="宋体" w:eastAsia="宋体" w:cs="Times New Roman"/>
          <w:color w:val="auto"/>
          <w:kern w:val="0"/>
          <w:sz w:val="24"/>
          <w:szCs w:val="24"/>
        </w:rPr>
      </w:pPr>
    </w:p>
    <w:p w14:paraId="490E3FF8">
      <w:pPr>
        <w:autoSpaceDE w:val="0"/>
        <w:autoSpaceDN w:val="0"/>
        <w:adjustRightInd w:val="0"/>
        <w:snapToGrid w:val="0"/>
        <w:spacing w:line="360" w:lineRule="auto"/>
        <w:jc w:val="left"/>
        <w:rPr>
          <w:rFonts w:hint="eastAsia" w:ascii="宋体" w:hAnsi="宋体" w:eastAsia="宋体" w:cs="Times New Roman"/>
          <w:color w:val="auto"/>
          <w:kern w:val="0"/>
          <w:sz w:val="24"/>
          <w:szCs w:val="24"/>
        </w:rPr>
      </w:pPr>
    </w:p>
    <w:p w14:paraId="7DFE6F0B">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6B4FEF00">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193B4631">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33892E3D">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53616444">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D295839">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737E567E">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法定代表人（签字或盖章）：</w:t>
      </w:r>
    </w:p>
    <w:p w14:paraId="77B79EED">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AF6BD12">
      <w:pPr>
        <w:autoSpaceDE w:val="0"/>
        <w:autoSpaceDN w:val="0"/>
        <w:adjustRightInd w:val="0"/>
        <w:snapToGrid w:val="0"/>
        <w:spacing w:line="360" w:lineRule="auto"/>
        <w:ind w:right="420"/>
        <w:jc w:val="center"/>
        <w:rPr>
          <w:rFonts w:hint="eastAsia" w:ascii="宋体" w:hAnsi="宋体" w:eastAsia="宋体" w:cs="Times New Roman"/>
          <w:b/>
          <w:color w:val="auto"/>
          <w:kern w:val="2"/>
          <w:sz w:val="32"/>
          <w:szCs w:val="24"/>
        </w:rPr>
      </w:pPr>
      <w:r>
        <w:rPr>
          <w:rFonts w:hint="eastAsia" w:ascii="宋体" w:hAnsi="宋体" w:eastAsia="宋体" w:cs="Times New Roman"/>
          <w:color w:val="auto"/>
          <w:kern w:val="0"/>
          <w:sz w:val="24"/>
          <w:szCs w:val="24"/>
        </w:rPr>
        <w:br w:type="page"/>
      </w:r>
      <w:bookmarkStart w:id="20" w:name="_Toc11309"/>
      <w:r>
        <w:rPr>
          <w:rFonts w:hint="eastAsia" w:ascii="宋体" w:hAnsi="宋体" w:eastAsia="宋体" w:cs="Times New Roman"/>
          <w:b/>
          <w:color w:val="auto"/>
          <w:kern w:val="2"/>
          <w:sz w:val="32"/>
          <w:szCs w:val="24"/>
        </w:rPr>
        <w:t>二、法定代表人授权委托书</w:t>
      </w:r>
    </w:p>
    <w:p w14:paraId="1E4CCC8C">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陕西中信海诚工程咨询有限公司：</w:t>
      </w:r>
    </w:p>
    <w:p w14:paraId="7492465B">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（投标单位全称）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51406E46">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附：全权代表姓名：性别：年龄：</w:t>
      </w:r>
    </w:p>
    <w:p w14:paraId="43E68FBE">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7699CCC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5F1E34E4">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522B72D7">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4CD9A115">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5"/>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35CF8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682633E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229F48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767051F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6E470BD7">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6C68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2D14065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69BBFC8">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652D126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30F53B3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589AA646">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投标单位名称（公章）：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499FD141">
      <w:pPr>
        <w:widowControl w:val="0"/>
        <w:autoSpaceDE/>
        <w:autoSpaceDN/>
        <w:adjustRightInd/>
        <w:jc w:val="left"/>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55675385">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6E01C861">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54330197">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1E4240D8">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备注：</w:t>
      </w:r>
    </w:p>
    <w:p w14:paraId="3F4F56F6">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1．法定代表人亲自参加投标的，无需提供该委托授权书，但须提供法定代表人本人身份证（正反面）复印件。</w:t>
      </w:r>
    </w:p>
    <w:p w14:paraId="335F3148">
      <w:pPr>
        <w:autoSpaceDE w:val="0"/>
        <w:autoSpaceDN w:val="0"/>
        <w:adjustRightInd w:val="0"/>
        <w:spacing w:line="500" w:lineRule="exact"/>
        <w:ind w:firstLine="482" w:firstLineChars="200"/>
        <w:jc w:val="left"/>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2．授权书内容填写要明确，文字要工整清楚，涂改无效。</w:t>
      </w:r>
    </w:p>
    <w:p w14:paraId="2699E94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24"/>
          <w:szCs w:val="24"/>
          <w:lang w:val="en-US" w:eastAsia="zh-CN"/>
        </w:rPr>
        <w:br w:type="page"/>
      </w:r>
      <w:bookmarkStart w:id="21" w:name="_Toc26801"/>
      <w:bookmarkStart w:id="22" w:name="_Toc20013"/>
      <w:r>
        <w:rPr>
          <w:rFonts w:hint="eastAsia" w:ascii="宋体" w:hAnsi="宋体" w:eastAsia="宋体" w:cs="Times New Roman"/>
          <w:b/>
          <w:color w:val="auto"/>
          <w:kern w:val="2"/>
          <w:sz w:val="32"/>
          <w:szCs w:val="24"/>
          <w:lang w:val="en-US" w:eastAsia="zh-CN"/>
        </w:rPr>
        <w:t xml:space="preserve">第四章 </w:t>
      </w:r>
      <w:bookmarkEnd w:id="20"/>
      <w:bookmarkEnd w:id="21"/>
      <w:bookmarkEnd w:id="22"/>
      <w:bookmarkStart w:id="23" w:name="_Toc27592"/>
      <w:bookmarkStart w:id="24" w:name="_Toc19418"/>
      <w:r>
        <w:rPr>
          <w:rFonts w:hint="eastAsia" w:ascii="宋体" w:hAnsi="宋体" w:eastAsia="宋体" w:cs="Times New Roman"/>
          <w:b/>
          <w:color w:val="auto"/>
          <w:kern w:val="2"/>
          <w:sz w:val="32"/>
          <w:szCs w:val="24"/>
        </w:rPr>
        <w:t xml:space="preserve"> 供应商</w:t>
      </w:r>
      <w:bookmarkEnd w:id="23"/>
      <w:bookmarkEnd w:id="24"/>
      <w:r>
        <w:rPr>
          <w:rFonts w:hint="eastAsia" w:ascii="宋体" w:hAnsi="宋体" w:eastAsia="宋体" w:cs="Times New Roman"/>
          <w:b/>
          <w:color w:val="auto"/>
          <w:kern w:val="2"/>
          <w:sz w:val="32"/>
          <w:szCs w:val="24"/>
          <w:lang w:eastAsia="zh-CN"/>
        </w:rPr>
        <w:t>资格证明文件</w:t>
      </w:r>
    </w:p>
    <w:p w14:paraId="48E4C930">
      <w:pPr>
        <w:autoSpaceDE w:val="0"/>
        <w:autoSpaceDN w:val="0"/>
        <w:adjustRightInd w:val="0"/>
        <w:jc w:val="left"/>
        <w:rPr>
          <w:rFonts w:hint="eastAsia" w:ascii="宋体" w:hAnsi="宋体" w:eastAsia="宋体" w:cs="Times New Roman"/>
          <w:color w:val="auto"/>
          <w:kern w:val="2"/>
          <w:sz w:val="24"/>
          <w:szCs w:val="24"/>
        </w:rPr>
      </w:pPr>
    </w:p>
    <w:p w14:paraId="22686B8D">
      <w:pPr>
        <w:autoSpaceDE w:val="0"/>
        <w:autoSpaceDN w:val="0"/>
        <w:adjustRightInd w:val="0"/>
        <w:snapToGrid w:val="0"/>
        <w:spacing w:line="360" w:lineRule="auto"/>
        <w:jc w:val="center"/>
        <w:rPr>
          <w:rFonts w:hint="eastAsia" w:ascii="宋体" w:hAnsi="宋体" w:eastAsia="宋体" w:cs="Times New Roman"/>
          <w:b/>
          <w:color w:val="auto"/>
          <w:kern w:val="2"/>
          <w:sz w:val="28"/>
          <w:szCs w:val="24"/>
        </w:rPr>
      </w:pPr>
      <w:r>
        <w:rPr>
          <w:rFonts w:hint="eastAsia" w:ascii="宋体" w:hAnsi="宋体" w:eastAsia="宋体" w:cs="Times New Roman"/>
          <w:b/>
          <w:color w:val="auto"/>
          <w:kern w:val="2"/>
          <w:sz w:val="28"/>
          <w:szCs w:val="24"/>
        </w:rPr>
        <w:t>供应商基本情况表</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7"/>
        <w:gridCol w:w="1130"/>
        <w:gridCol w:w="1487"/>
        <w:gridCol w:w="972"/>
        <w:gridCol w:w="357"/>
        <w:gridCol w:w="1324"/>
        <w:gridCol w:w="857"/>
        <w:gridCol w:w="1325"/>
      </w:tblGrid>
      <w:tr w14:paraId="1A651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D4955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供应商名称</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241511B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4D02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6D1E5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注册地址</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0A79F42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04C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56396427">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联系方式</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91A8F5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联系人</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55A796A">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E0ED82E">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邮政编码</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1DA6F7C">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66B3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jc w:val="center"/>
        </w:trPr>
        <w:tc>
          <w:tcPr>
            <w:tcW w:w="1987"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A0CDE40">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E26581">
            <w:pPr>
              <w:autoSpaceDE w:val="0"/>
              <w:autoSpaceDN w:val="0"/>
              <w:adjustRightInd w:val="0"/>
              <w:spacing w:line="240" w:lineRule="exact"/>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传真</w:t>
            </w:r>
          </w:p>
        </w:tc>
        <w:tc>
          <w:tcPr>
            <w:tcW w:w="2816"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3A6344E6">
            <w:pPr>
              <w:autoSpaceDE w:val="0"/>
              <w:autoSpaceDN w:val="0"/>
              <w:adjustRightInd w:val="0"/>
              <w:spacing w:line="240" w:lineRule="exact"/>
              <w:jc w:val="center"/>
              <w:rPr>
                <w:rFonts w:hint="eastAsia" w:ascii="宋体" w:hAnsi="宋体" w:eastAsia="宋体" w:cs="Times New Roman"/>
                <w:color w:val="auto"/>
                <w:kern w:val="2"/>
                <w:sz w:val="24"/>
                <w:szCs w:val="24"/>
              </w:rPr>
            </w:pP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5F4402A">
            <w:pPr>
              <w:autoSpaceDE w:val="0"/>
              <w:autoSpaceDN w:val="0"/>
              <w:adjustRightInd w:val="0"/>
              <w:spacing w:line="240" w:lineRule="exact"/>
              <w:jc w:val="center"/>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电话</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69E436A">
            <w:pPr>
              <w:autoSpaceDE w:val="0"/>
              <w:autoSpaceDN w:val="0"/>
              <w:adjustRightInd w:val="0"/>
              <w:spacing w:line="240" w:lineRule="exact"/>
              <w:jc w:val="center"/>
              <w:rPr>
                <w:rFonts w:hint="eastAsia" w:ascii="宋体" w:hAnsi="宋体" w:eastAsia="宋体" w:cs="Times New Roman"/>
                <w:color w:val="auto"/>
                <w:kern w:val="2"/>
                <w:sz w:val="24"/>
                <w:szCs w:val="24"/>
              </w:rPr>
            </w:pPr>
          </w:p>
        </w:tc>
      </w:tr>
      <w:tr w14:paraId="3234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3BFA71">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A026F6">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6D0AA4">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49F575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A9D78B">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CE12D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75187E">
            <w:pPr>
              <w:autoSpaceDE w:val="0"/>
              <w:autoSpaceDN w:val="0"/>
              <w:adjustRightInd w:val="0"/>
              <w:snapToGrid w:val="0"/>
              <w:jc w:val="center"/>
              <w:rPr>
                <w:rFonts w:hint="eastAsia" w:ascii="宋体" w:hAnsi="宋体" w:eastAsia="宋体" w:cs="Times New Roman"/>
                <w:color w:val="auto"/>
                <w:kern w:val="2"/>
                <w:sz w:val="24"/>
                <w:szCs w:val="24"/>
              </w:rPr>
            </w:pPr>
          </w:p>
        </w:tc>
      </w:tr>
      <w:tr w14:paraId="7958E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52587F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技术负责人</w:t>
            </w:r>
          </w:p>
        </w:tc>
        <w:tc>
          <w:tcPr>
            <w:tcW w:w="113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1CABF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姓名</w:t>
            </w:r>
          </w:p>
        </w:tc>
        <w:tc>
          <w:tcPr>
            <w:tcW w:w="14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FB0539">
            <w:pPr>
              <w:autoSpaceDE w:val="0"/>
              <w:autoSpaceDN w:val="0"/>
              <w:adjustRightInd w:val="0"/>
              <w:snapToGrid w:val="0"/>
              <w:jc w:val="center"/>
              <w:rPr>
                <w:rFonts w:hint="eastAsia" w:ascii="宋体" w:hAnsi="宋体" w:eastAsia="宋体" w:cs="Times New Roman"/>
                <w:color w:val="auto"/>
                <w:kern w:val="2"/>
                <w:sz w:val="24"/>
                <w:szCs w:val="24"/>
              </w:rPr>
            </w:pPr>
          </w:p>
        </w:tc>
        <w:tc>
          <w:tcPr>
            <w:tcW w:w="1329"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1C0C9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技术职称</w:t>
            </w:r>
          </w:p>
        </w:tc>
        <w:tc>
          <w:tcPr>
            <w:tcW w:w="13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36E6A0E">
            <w:pPr>
              <w:autoSpaceDE w:val="0"/>
              <w:autoSpaceDN w:val="0"/>
              <w:adjustRightInd w:val="0"/>
              <w:snapToGrid w:val="0"/>
              <w:jc w:val="center"/>
              <w:rPr>
                <w:rFonts w:hint="eastAsia" w:ascii="宋体" w:hAnsi="宋体" w:eastAsia="宋体" w:cs="Times New Roman"/>
                <w:color w:val="auto"/>
                <w:kern w:val="2"/>
                <w:sz w:val="24"/>
                <w:szCs w:val="24"/>
              </w:rPr>
            </w:pPr>
          </w:p>
        </w:tc>
        <w:tc>
          <w:tcPr>
            <w:tcW w:w="85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A35CD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电话</w:t>
            </w:r>
          </w:p>
        </w:tc>
        <w:tc>
          <w:tcPr>
            <w:tcW w:w="132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4B11C0">
            <w:pPr>
              <w:autoSpaceDE w:val="0"/>
              <w:autoSpaceDN w:val="0"/>
              <w:adjustRightInd w:val="0"/>
              <w:snapToGrid w:val="0"/>
              <w:jc w:val="center"/>
              <w:rPr>
                <w:rFonts w:hint="eastAsia" w:ascii="宋体" w:hAnsi="宋体" w:eastAsia="宋体" w:cs="Times New Roman"/>
                <w:color w:val="auto"/>
                <w:kern w:val="2"/>
                <w:sz w:val="24"/>
                <w:szCs w:val="24"/>
              </w:rPr>
            </w:pPr>
          </w:p>
        </w:tc>
      </w:tr>
      <w:tr w14:paraId="7AE2C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36A2E4">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成立时间</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02C3C9">
            <w:pPr>
              <w:autoSpaceDE w:val="0"/>
              <w:autoSpaceDN w:val="0"/>
              <w:adjustRightInd w:val="0"/>
              <w:snapToGrid w:val="0"/>
              <w:jc w:val="center"/>
              <w:rPr>
                <w:rFonts w:hint="eastAsia" w:ascii="宋体" w:hAnsi="宋体" w:eastAsia="宋体" w:cs="Times New Roman"/>
                <w:color w:val="auto"/>
                <w:kern w:val="2"/>
                <w:sz w:val="24"/>
                <w:szCs w:val="24"/>
              </w:rPr>
            </w:pPr>
          </w:p>
        </w:tc>
        <w:tc>
          <w:tcPr>
            <w:tcW w:w="4835"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14:paraId="71603C1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员工总人数：</w:t>
            </w:r>
          </w:p>
        </w:tc>
      </w:tr>
      <w:tr w14:paraId="4EBC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E45568">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企业资质等级</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61B1E64">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14:paraId="1A19B12C">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其中</w:t>
            </w: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91F4F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项目经理</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01BA5D9">
            <w:pPr>
              <w:autoSpaceDE w:val="0"/>
              <w:autoSpaceDN w:val="0"/>
              <w:adjustRightInd w:val="0"/>
              <w:snapToGrid w:val="0"/>
              <w:jc w:val="center"/>
              <w:rPr>
                <w:rFonts w:hint="eastAsia" w:ascii="宋体" w:hAnsi="宋体" w:eastAsia="宋体" w:cs="Times New Roman"/>
                <w:color w:val="auto"/>
                <w:kern w:val="2"/>
                <w:sz w:val="24"/>
                <w:szCs w:val="24"/>
              </w:rPr>
            </w:pPr>
          </w:p>
        </w:tc>
      </w:tr>
      <w:tr w14:paraId="5192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9DC2F02">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营业执照号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66B137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7642565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7B0158A">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高级职称人员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1FC38E0A">
            <w:pPr>
              <w:autoSpaceDE w:val="0"/>
              <w:autoSpaceDN w:val="0"/>
              <w:adjustRightInd w:val="0"/>
              <w:snapToGrid w:val="0"/>
              <w:jc w:val="center"/>
              <w:rPr>
                <w:rFonts w:hint="eastAsia" w:ascii="宋体" w:hAnsi="宋体" w:eastAsia="宋体" w:cs="Times New Roman"/>
                <w:color w:val="auto"/>
                <w:kern w:val="2"/>
                <w:sz w:val="24"/>
                <w:szCs w:val="24"/>
              </w:rPr>
            </w:pPr>
          </w:p>
        </w:tc>
      </w:tr>
      <w:tr w14:paraId="74BE5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71E8F0">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注册资金</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8B085A3">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3ED72E9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795239E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中级职称人员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5D2EAADD">
            <w:pPr>
              <w:autoSpaceDE w:val="0"/>
              <w:autoSpaceDN w:val="0"/>
              <w:adjustRightInd w:val="0"/>
              <w:snapToGrid w:val="0"/>
              <w:jc w:val="center"/>
              <w:rPr>
                <w:rFonts w:hint="eastAsia" w:ascii="宋体" w:hAnsi="宋体" w:eastAsia="宋体" w:cs="Times New Roman"/>
                <w:color w:val="auto"/>
                <w:kern w:val="2"/>
                <w:sz w:val="24"/>
                <w:szCs w:val="24"/>
              </w:rPr>
            </w:pPr>
          </w:p>
        </w:tc>
      </w:tr>
      <w:tr w14:paraId="4CF49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CA835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开户银行</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DB4FF90">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5C26ABAD">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1F7519E">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初级职称人员</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9FCD16E">
            <w:pPr>
              <w:autoSpaceDE w:val="0"/>
              <w:autoSpaceDN w:val="0"/>
              <w:adjustRightInd w:val="0"/>
              <w:snapToGrid w:val="0"/>
              <w:jc w:val="center"/>
              <w:rPr>
                <w:rFonts w:hint="eastAsia" w:ascii="宋体" w:hAnsi="宋体" w:eastAsia="宋体" w:cs="Times New Roman"/>
                <w:color w:val="auto"/>
                <w:kern w:val="2"/>
                <w:sz w:val="24"/>
                <w:szCs w:val="24"/>
              </w:rPr>
            </w:pPr>
          </w:p>
        </w:tc>
      </w:tr>
      <w:tr w14:paraId="0A973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A783F">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账号</w:t>
            </w:r>
          </w:p>
        </w:tc>
        <w:tc>
          <w:tcPr>
            <w:tcW w:w="261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3664D35A">
            <w:pPr>
              <w:autoSpaceDE w:val="0"/>
              <w:autoSpaceDN w:val="0"/>
              <w:adjustRightInd w:val="0"/>
              <w:snapToGrid w:val="0"/>
              <w:jc w:val="center"/>
              <w:rPr>
                <w:rFonts w:hint="eastAsia" w:ascii="宋体" w:hAnsi="宋体" w:eastAsia="宋体" w:cs="Times New Roman"/>
                <w:color w:val="auto"/>
                <w:kern w:val="2"/>
                <w:sz w:val="24"/>
                <w:szCs w:val="24"/>
              </w:rPr>
            </w:pPr>
          </w:p>
        </w:tc>
        <w:tc>
          <w:tcPr>
            <w:tcW w:w="972"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14:paraId="1DBD364E">
            <w:pPr>
              <w:autoSpaceDE w:val="0"/>
              <w:autoSpaceDN w:val="0"/>
              <w:adjustRightInd w:val="0"/>
              <w:snapToGrid w:val="0"/>
              <w:jc w:val="center"/>
              <w:rPr>
                <w:rFonts w:hint="eastAsia" w:ascii="宋体" w:hAnsi="宋体" w:eastAsia="宋体" w:cs="Times New Roman"/>
                <w:color w:val="auto"/>
                <w:kern w:val="2"/>
                <w:sz w:val="24"/>
                <w:szCs w:val="24"/>
              </w:rPr>
            </w:pPr>
          </w:p>
        </w:tc>
        <w:tc>
          <w:tcPr>
            <w:tcW w:w="168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43CD9F89">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技工</w:t>
            </w:r>
          </w:p>
        </w:tc>
        <w:tc>
          <w:tcPr>
            <w:tcW w:w="2182"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14:paraId="0B89693D">
            <w:pPr>
              <w:autoSpaceDE w:val="0"/>
              <w:autoSpaceDN w:val="0"/>
              <w:adjustRightInd w:val="0"/>
              <w:snapToGrid w:val="0"/>
              <w:jc w:val="center"/>
              <w:rPr>
                <w:rFonts w:hint="eastAsia" w:ascii="宋体" w:hAnsi="宋体" w:eastAsia="宋体" w:cs="Times New Roman"/>
                <w:color w:val="auto"/>
                <w:kern w:val="2"/>
                <w:sz w:val="24"/>
                <w:szCs w:val="24"/>
              </w:rPr>
            </w:pPr>
          </w:p>
        </w:tc>
      </w:tr>
      <w:tr w14:paraId="4507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3" w:hRule="atLeast"/>
          <w:jc w:val="center"/>
        </w:trPr>
        <w:tc>
          <w:tcPr>
            <w:tcW w:w="198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F827C07">
            <w:pPr>
              <w:autoSpaceDE w:val="0"/>
              <w:autoSpaceDN w:val="0"/>
              <w:adjustRightInd w:val="0"/>
              <w:snapToGrid w:val="0"/>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经营范围</w:t>
            </w:r>
          </w:p>
        </w:tc>
        <w:tc>
          <w:tcPr>
            <w:tcW w:w="7452"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3EBA08BD">
            <w:pPr>
              <w:autoSpaceDE w:val="0"/>
              <w:autoSpaceDN w:val="0"/>
              <w:adjustRightInd w:val="0"/>
              <w:spacing w:line="240" w:lineRule="exact"/>
              <w:jc w:val="center"/>
              <w:rPr>
                <w:rFonts w:hint="eastAsia" w:ascii="宋体" w:hAnsi="宋体" w:eastAsia="宋体" w:cs="Times New Roman"/>
                <w:color w:val="auto"/>
                <w:kern w:val="2"/>
                <w:sz w:val="24"/>
                <w:szCs w:val="24"/>
              </w:rPr>
            </w:pPr>
          </w:p>
        </w:tc>
      </w:tr>
    </w:tbl>
    <w:p w14:paraId="232DE913">
      <w:pPr>
        <w:autoSpaceDE w:val="0"/>
        <w:autoSpaceDN w:val="0"/>
        <w:adjustRightInd w:val="0"/>
        <w:spacing w:after="120"/>
        <w:jc w:val="both"/>
        <w:rPr>
          <w:rFonts w:hint="eastAsia" w:ascii="宋体" w:hAnsi="宋体" w:eastAsia="宋体" w:cs="Times New Roman"/>
          <w:color w:val="auto"/>
          <w:kern w:val="2"/>
          <w:sz w:val="21"/>
          <w:szCs w:val="24"/>
          <w:lang w:val="en-US" w:eastAsia="zh-CN"/>
        </w:rPr>
      </w:pPr>
    </w:p>
    <w:p w14:paraId="37D0228C">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w:t>
      </w: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（盖章）</w:t>
      </w:r>
    </w:p>
    <w:p w14:paraId="32A2D426">
      <w:pPr>
        <w:autoSpaceDE w:val="0"/>
        <w:autoSpaceDN w:val="0"/>
        <w:adjustRightInd w:val="0"/>
        <w:spacing w:line="360" w:lineRule="auto"/>
        <w:ind w:firstLine="2820" w:firstLineChars="1175"/>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法定代表人或授权代表：</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lang w:val="en-US" w:eastAsia="zh-CN"/>
        </w:rPr>
        <w:t>签字</w:t>
      </w:r>
      <w:r>
        <w:rPr>
          <w:rFonts w:hint="eastAsia" w:ascii="宋体" w:hAnsi="宋体" w:eastAsia="宋体" w:cs="Times New Roman"/>
          <w:color w:val="auto"/>
          <w:kern w:val="2"/>
          <w:sz w:val="24"/>
          <w:szCs w:val="24"/>
        </w:rPr>
        <w:t>或盖章）</w:t>
      </w:r>
    </w:p>
    <w:p w14:paraId="3C8D8CD1">
      <w:pPr>
        <w:autoSpaceDE w:val="0"/>
        <w:autoSpaceDN w:val="0"/>
        <w:adjustRightInd w:val="0"/>
        <w:spacing w:line="360" w:lineRule="auto"/>
        <w:ind w:firstLine="4080" w:firstLineChars="17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lang w:eastAsia="zh-CN"/>
        </w:rPr>
        <w:t>期：</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日</w:t>
      </w:r>
    </w:p>
    <w:p w14:paraId="26679A3B">
      <w:pPr>
        <w:autoSpaceDE w:val="0"/>
        <w:autoSpaceDN w:val="0"/>
        <w:adjustRightInd w:val="0"/>
        <w:spacing w:line="360" w:lineRule="auto"/>
        <w:jc w:val="left"/>
        <w:rPr>
          <w:rFonts w:hint="eastAsia" w:ascii="宋体" w:hAnsi="宋体" w:eastAsia="宋体" w:cs="Times New Roman"/>
          <w:color w:val="auto"/>
          <w:kern w:val="0"/>
          <w:sz w:val="24"/>
          <w:szCs w:val="24"/>
        </w:rPr>
      </w:pPr>
    </w:p>
    <w:p w14:paraId="3800F185">
      <w:pPr>
        <w:autoSpaceDE w:val="0"/>
        <w:autoSpaceDN w:val="0"/>
        <w:adjustRightInd w:val="0"/>
        <w:spacing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磋商供应商资格证明文件主要内容：</w:t>
      </w:r>
    </w:p>
    <w:p w14:paraId="72E67C45">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w:t>
      </w:r>
    </w:p>
    <w:p w14:paraId="7975CAC6">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（2）提供法定代表人授权书（附法定代表人身份证复印件）及被授权代理人身份证（法定代表人直接参加只需提供法定代表人身份证）；</w:t>
      </w:r>
    </w:p>
    <w:p w14:paraId="4BA8134F">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（3）财务状况报告：提供近两年（2024-2025年）任意一年财务审计报告或开标前六个月内银行出具的资信证明（成立不足一年的公司提供资产负债表加盖投标单位公章即可）；</w:t>
      </w:r>
    </w:p>
    <w:p w14:paraId="55FC305A">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（4）具有履行合同所必需的设备和专业技术能力（须附相关证明材料或书面声明）；</w:t>
      </w:r>
    </w:p>
    <w:p w14:paraId="00894FF0">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5）有依法缴纳税收和社会保障资金的良好记录【提供投标单位2025年9月至今任意一个月完税证明（依法免税的投标单位应提供相关文件证明）、2025年9月至今任意一个月已缴纳社会保险的证明（专用收据或社会保险缴纳清单或社保缴纳证明，依法不需要缴纳社会保障资金的投标单位应提供相关文件证明）】；</w:t>
      </w:r>
    </w:p>
    <w:p w14:paraId="2B6C28A4">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6）投标单位须具备市政公用工程施工总承包三级及以上资质，并具有相应的安全生产许可证，申请人拟派项目经理须具备市政公用工程专业二级及以上注册建造师执业资格，并具备相应有效的安全生产考核合格证书，且应提供项目经理无在建工程承诺书；</w:t>
      </w:r>
    </w:p>
    <w:p w14:paraId="276E43B9">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7）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122ACD41">
      <w:pPr>
        <w:keepNext w:val="0"/>
        <w:keepLines w:val="0"/>
        <w:pageBreakBefore w:val="0"/>
        <w:widowControl/>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（8）本项目专门面向小微企业，投标企业须提供中小企业声明函。本项目采购标的对应的中小企业划分标准所属行业为：建筑业。</w:t>
      </w:r>
    </w:p>
    <w:p w14:paraId="780802A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4"/>
          <w:szCs w:val="24"/>
          <w:shd w:val="clear" w:fill="FFFFFF"/>
          <w:lang w:val="en-US" w:eastAsia="zh-CN" w:bidi="ar"/>
        </w:rPr>
      </w:pPr>
    </w:p>
    <w:p w14:paraId="76F6D627">
      <w:pPr>
        <w:shd w:val="clea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p>
    <w:p w14:paraId="3BC86E64">
      <w:pP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br w:type="page"/>
      </w:r>
    </w:p>
    <w:p w14:paraId="76465748">
      <w:pPr>
        <w:autoSpaceDE/>
        <w:autoSpaceDN/>
        <w:adjustRightInd/>
        <w:jc w:val="both"/>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附件1：</w:t>
      </w:r>
    </w:p>
    <w:p w14:paraId="65BD1C73">
      <w:pPr>
        <w:autoSpaceDE w:val="0"/>
        <w:autoSpaceDN w:val="0"/>
        <w:adjustRightInd w:val="0"/>
        <w:snapToGrid w:val="0"/>
        <w:spacing w:before="120" w:beforeLines="50" w:line="360" w:lineRule="auto"/>
        <w:jc w:val="center"/>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法定代表人证明书</w:t>
      </w:r>
    </w:p>
    <w:p w14:paraId="5EB4707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w:t>
      </w:r>
    </w:p>
    <w:p w14:paraId="12FDB75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注册地址：</w:t>
      </w:r>
      <w:r>
        <w:rPr>
          <w:rFonts w:hint="eastAsia" w:ascii="宋体" w:hAnsi="宋体" w:eastAsia="宋体" w:cs="Times New Roman"/>
          <w:color w:val="auto"/>
          <w:kern w:val="0"/>
          <w:sz w:val="24"/>
          <w:szCs w:val="24"/>
          <w:u w:val="single"/>
        </w:rPr>
        <w:t xml:space="preserve">                                </w:t>
      </w:r>
    </w:p>
    <w:p w14:paraId="76B2E805">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成立时间：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5BCC9C40">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u w:val="single"/>
        </w:rPr>
      </w:pPr>
      <w:r>
        <w:rPr>
          <w:rFonts w:hint="eastAsia" w:ascii="宋体" w:hAnsi="宋体" w:eastAsia="宋体" w:cs="Times New Roman"/>
          <w:color w:val="auto"/>
          <w:kern w:val="0"/>
          <w:sz w:val="24"/>
          <w:szCs w:val="24"/>
        </w:rPr>
        <w:t>经营期限：</w:t>
      </w:r>
      <w:r>
        <w:rPr>
          <w:rFonts w:hint="eastAsia" w:ascii="宋体" w:hAnsi="宋体" w:eastAsia="宋体" w:cs="Times New Roman"/>
          <w:color w:val="auto"/>
          <w:kern w:val="0"/>
          <w:sz w:val="24"/>
          <w:szCs w:val="24"/>
          <w:u w:val="single"/>
        </w:rPr>
        <w:t xml:space="preserve">                                 </w:t>
      </w:r>
    </w:p>
    <w:p w14:paraId="473FAF94">
      <w:pPr>
        <w:autoSpaceDE w:val="0"/>
        <w:autoSpaceDN w:val="0"/>
        <w:adjustRightInd w:val="0"/>
        <w:snapToGrid w:val="0"/>
        <w:spacing w:before="120" w:beforeLines="50" w:line="360" w:lineRule="auto"/>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姓名：</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性别：</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年龄：</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 xml:space="preserve"> 系</w:t>
      </w:r>
      <w:r>
        <w:rPr>
          <w:rFonts w:hint="eastAsia" w:ascii="宋体" w:hAnsi="宋体" w:eastAsia="宋体" w:cs="Times New Roman"/>
          <w:color w:val="auto"/>
          <w:kern w:val="0"/>
          <w:sz w:val="24"/>
          <w:szCs w:val="24"/>
          <w:u w:val="single"/>
        </w:rPr>
        <w:t xml:space="preserve"> （供应商名称）</w:t>
      </w:r>
      <w:r>
        <w:rPr>
          <w:rFonts w:hint="eastAsia" w:ascii="宋体" w:hAnsi="宋体" w:eastAsia="宋体" w:cs="Times New Roman"/>
          <w:color w:val="auto"/>
          <w:kern w:val="0"/>
          <w:sz w:val="24"/>
          <w:szCs w:val="24"/>
        </w:rPr>
        <w:t>的法定代表人。</w:t>
      </w:r>
    </w:p>
    <w:p w14:paraId="3773E315">
      <w:pPr>
        <w:autoSpaceDE w:val="0"/>
        <w:autoSpaceDN w:val="0"/>
        <w:adjustRightInd w:val="0"/>
        <w:snapToGrid w:val="0"/>
        <w:spacing w:before="120" w:beforeLines="50" w:line="360" w:lineRule="auto"/>
        <w:ind w:firstLine="480" w:firstLineChars="200"/>
        <w:jc w:val="left"/>
        <w:rPr>
          <w:rFonts w:hint="eastAsia" w:ascii="宋体" w:hAnsi="宋体" w:eastAsia="宋体" w:cs="Times New Roman"/>
          <w:color w:val="auto"/>
          <w:kern w:val="0"/>
          <w:sz w:val="24"/>
          <w:szCs w:val="24"/>
          <w:lang w:eastAsia="zh-CN"/>
        </w:rPr>
      </w:pPr>
      <w:r>
        <w:rPr>
          <w:rFonts w:hint="eastAsia" w:ascii="宋体" w:hAnsi="宋体" w:eastAsia="宋体" w:cs="Times New Roman"/>
          <w:color w:val="auto"/>
          <w:kern w:val="0"/>
          <w:sz w:val="24"/>
          <w:szCs w:val="24"/>
        </w:rPr>
        <w:t>特此证明</w:t>
      </w:r>
      <w:r>
        <w:rPr>
          <w:rFonts w:hint="eastAsia" w:ascii="宋体" w:hAnsi="宋体" w:eastAsia="宋体" w:cs="Times New Roman"/>
          <w:color w:val="auto"/>
          <w:kern w:val="0"/>
          <w:sz w:val="24"/>
          <w:szCs w:val="24"/>
          <w:lang w:eastAsia="zh-CN"/>
        </w:rPr>
        <w:t>！</w:t>
      </w:r>
    </w:p>
    <w:p w14:paraId="25BBB7F8">
      <w:pPr>
        <w:autoSpaceDE w:val="0"/>
        <w:autoSpaceDN w:val="0"/>
        <w:adjustRightInd w:val="0"/>
        <w:snapToGrid w:val="0"/>
        <w:spacing w:before="120" w:beforeLines="50" w:line="360"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附：法定代表人身份证复印件</w:t>
      </w:r>
    </w:p>
    <w:tbl>
      <w:tblPr>
        <w:tblStyle w:val="5"/>
        <w:tblpPr w:leftFromText="180" w:rightFromText="180" w:vertAnchor="text" w:horzAnchor="page" w:tblpX="1850"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0"/>
      </w:tblGrid>
      <w:tr w14:paraId="57A1A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8" w:hRule="atLeast"/>
        </w:trPr>
        <w:tc>
          <w:tcPr>
            <w:tcW w:w="820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462B0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1DD7A888">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3260469C">
            <w:pPr>
              <w:autoSpaceDE w:val="0"/>
              <w:autoSpaceDN w:val="0"/>
              <w:adjustRightInd w:val="0"/>
              <w:snapToGrid w:val="0"/>
              <w:spacing w:before="120" w:beforeLines="50" w:line="360" w:lineRule="auto"/>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法定代表人身份证复印件（正、反面）粘贴处</w:t>
            </w:r>
          </w:p>
          <w:p w14:paraId="3DEE48E6">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p w14:paraId="0372A5FC">
            <w:pPr>
              <w:autoSpaceDE w:val="0"/>
              <w:autoSpaceDN w:val="0"/>
              <w:adjustRightInd w:val="0"/>
              <w:snapToGrid w:val="0"/>
              <w:spacing w:line="480" w:lineRule="auto"/>
              <w:jc w:val="center"/>
              <w:rPr>
                <w:rFonts w:hint="eastAsia" w:ascii="宋体" w:hAnsi="宋体" w:eastAsia="宋体" w:cs="Times New Roman"/>
                <w:color w:val="auto"/>
                <w:kern w:val="0"/>
                <w:sz w:val="24"/>
                <w:szCs w:val="24"/>
              </w:rPr>
            </w:pPr>
          </w:p>
        </w:tc>
      </w:tr>
    </w:tbl>
    <w:p w14:paraId="19FE27A3">
      <w:pPr>
        <w:autoSpaceDE w:val="0"/>
        <w:autoSpaceDN w:val="0"/>
        <w:adjustRightInd w:val="0"/>
        <w:snapToGrid w:val="0"/>
        <w:spacing w:line="480" w:lineRule="auto"/>
        <w:jc w:val="left"/>
        <w:rPr>
          <w:rFonts w:hint="eastAsia" w:ascii="宋体" w:hAnsi="宋体" w:eastAsia="宋体" w:cs="Times New Roman"/>
          <w:color w:val="auto"/>
          <w:kern w:val="0"/>
          <w:sz w:val="24"/>
          <w:szCs w:val="24"/>
        </w:rPr>
      </w:pPr>
    </w:p>
    <w:p w14:paraId="6510DCB4">
      <w:pPr>
        <w:autoSpaceDE w:val="0"/>
        <w:autoSpaceDN w:val="0"/>
        <w:adjustRightInd w:val="0"/>
        <w:snapToGrid w:val="0"/>
        <w:jc w:val="left"/>
        <w:rPr>
          <w:rFonts w:hint="eastAsia" w:ascii="宋体" w:hAnsi="宋体" w:eastAsia="宋体" w:cs="Times New Roman"/>
          <w:color w:val="auto"/>
          <w:kern w:val="0"/>
          <w:sz w:val="24"/>
          <w:szCs w:val="24"/>
        </w:rPr>
      </w:pPr>
    </w:p>
    <w:p w14:paraId="11BB2CD9">
      <w:pPr>
        <w:autoSpaceDE w:val="0"/>
        <w:autoSpaceDN w:val="0"/>
        <w:adjustRightInd w:val="0"/>
        <w:snapToGrid w:val="0"/>
        <w:jc w:val="left"/>
        <w:rPr>
          <w:rFonts w:hint="eastAsia" w:ascii="宋体" w:hAnsi="宋体" w:eastAsia="宋体" w:cs="Times New Roman"/>
          <w:color w:val="auto"/>
          <w:kern w:val="0"/>
          <w:sz w:val="24"/>
          <w:szCs w:val="24"/>
        </w:rPr>
      </w:pPr>
    </w:p>
    <w:p w14:paraId="3CAB0284">
      <w:pPr>
        <w:autoSpaceDE w:val="0"/>
        <w:autoSpaceDN w:val="0"/>
        <w:adjustRightInd w:val="0"/>
        <w:snapToGrid w:val="0"/>
        <w:jc w:val="left"/>
        <w:rPr>
          <w:rFonts w:hint="eastAsia" w:ascii="宋体" w:hAnsi="宋体" w:eastAsia="宋体" w:cs="Times New Roman"/>
          <w:color w:val="auto"/>
          <w:kern w:val="0"/>
          <w:sz w:val="24"/>
          <w:szCs w:val="24"/>
        </w:rPr>
      </w:pPr>
    </w:p>
    <w:p w14:paraId="52F04914">
      <w:pPr>
        <w:autoSpaceDE w:val="0"/>
        <w:autoSpaceDN w:val="0"/>
        <w:adjustRightInd w:val="0"/>
        <w:snapToGrid w:val="0"/>
        <w:jc w:val="left"/>
        <w:rPr>
          <w:rFonts w:hint="eastAsia" w:ascii="宋体" w:hAnsi="宋体" w:eastAsia="宋体" w:cs="Times New Roman"/>
          <w:color w:val="auto"/>
          <w:kern w:val="0"/>
          <w:sz w:val="24"/>
          <w:szCs w:val="24"/>
        </w:rPr>
      </w:pPr>
    </w:p>
    <w:p w14:paraId="6E3A929F">
      <w:pPr>
        <w:autoSpaceDE w:val="0"/>
        <w:autoSpaceDN w:val="0"/>
        <w:adjustRightInd w:val="0"/>
        <w:snapToGrid w:val="0"/>
        <w:spacing w:line="360" w:lineRule="auto"/>
        <w:jc w:val="left"/>
        <w:rPr>
          <w:rFonts w:hint="eastAsia" w:ascii="宋体" w:hAnsi="宋体" w:eastAsia="宋体" w:cs="Times New Roman"/>
          <w:color w:val="auto"/>
          <w:kern w:val="0"/>
          <w:sz w:val="24"/>
          <w:szCs w:val="24"/>
        </w:rPr>
      </w:pPr>
    </w:p>
    <w:p w14:paraId="1569D079">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63E74BA3">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419EA816">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2C8AF248">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p>
    <w:p w14:paraId="77381409">
      <w:pPr>
        <w:autoSpaceDE w:val="0"/>
        <w:autoSpaceDN w:val="0"/>
        <w:adjustRightInd w:val="0"/>
        <w:snapToGrid w:val="0"/>
        <w:spacing w:line="360" w:lineRule="auto"/>
        <w:ind w:right="420" w:firstLine="240" w:firstLineChars="100"/>
        <w:jc w:val="left"/>
        <w:rPr>
          <w:rFonts w:hint="eastAsia" w:ascii="宋体" w:hAnsi="宋体" w:eastAsia="宋体" w:cs="Times New Roman"/>
          <w:color w:val="auto"/>
          <w:kern w:val="0"/>
          <w:sz w:val="24"/>
          <w:szCs w:val="24"/>
        </w:rPr>
      </w:pPr>
    </w:p>
    <w:p w14:paraId="6C763D47">
      <w:pPr>
        <w:autoSpaceDE w:val="0"/>
        <w:autoSpaceDN w:val="0"/>
        <w:adjustRightInd w:val="0"/>
        <w:snapToGrid w:val="0"/>
        <w:spacing w:line="360" w:lineRule="auto"/>
        <w:ind w:right="420"/>
        <w:jc w:val="left"/>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供应商名称（盖单位章）：</w:t>
      </w:r>
    </w:p>
    <w:p w14:paraId="1B83999E">
      <w:pPr>
        <w:autoSpaceDE w:val="0"/>
        <w:autoSpaceDN w:val="0"/>
        <w:adjustRightInd w:val="0"/>
        <w:snapToGrid w:val="0"/>
        <w:spacing w:line="360" w:lineRule="auto"/>
        <w:ind w:right="420"/>
        <w:jc w:val="left"/>
        <w:rPr>
          <w:rFonts w:hint="default" w:ascii="Times New Roman" w:hAnsi="Times New Roman" w:eastAsia="宋体" w:cs="Times New Roman"/>
          <w:color w:val="auto"/>
          <w:kern w:val="0"/>
          <w:sz w:val="24"/>
          <w:szCs w:val="24"/>
          <w:lang w:val="en-US"/>
        </w:rPr>
      </w:pPr>
      <w:r>
        <w:rPr>
          <w:rFonts w:hint="eastAsia" w:ascii="宋体" w:hAnsi="宋体" w:eastAsia="宋体" w:cs="Times New Roman"/>
          <w:color w:val="auto"/>
          <w:kern w:val="2"/>
          <w:sz w:val="24"/>
          <w:szCs w:val="24"/>
          <w:lang w:val="en-US" w:eastAsia="zh-CN"/>
        </w:rPr>
        <w:t>法定代表人（签字或盖章）：</w:t>
      </w:r>
    </w:p>
    <w:p w14:paraId="7B252761">
      <w:pPr>
        <w:autoSpaceDE w:val="0"/>
        <w:autoSpaceDN w:val="0"/>
        <w:adjustRightInd w:val="0"/>
        <w:snapToGrid w:val="0"/>
        <w:spacing w:line="360" w:lineRule="auto"/>
        <w:ind w:right="420"/>
        <w:jc w:val="both"/>
        <w:rPr>
          <w:rFonts w:hint="eastAsia" w:ascii="宋体" w:hAnsi="宋体" w:eastAsia="宋体" w:cs="Times New Roman"/>
          <w:color w:val="auto"/>
          <w:kern w:val="0"/>
          <w:sz w:val="24"/>
          <w:szCs w:val="24"/>
        </w:rPr>
      </w:pPr>
      <w:r>
        <w:rPr>
          <w:rFonts w:hint="eastAsia" w:ascii="宋体" w:hAnsi="宋体" w:eastAsia="宋体" w:cs="Times New Roman"/>
          <w:color w:val="auto"/>
          <w:kern w:val="0"/>
          <w:sz w:val="24"/>
          <w:szCs w:val="24"/>
        </w:rPr>
        <w:t>日期：</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年</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月</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u w:val="single"/>
          <w:lang w:val="en-US" w:eastAsia="zh-CN"/>
        </w:rPr>
        <w:t xml:space="preserve"> </w:t>
      </w:r>
      <w:r>
        <w:rPr>
          <w:rFonts w:hint="eastAsia" w:ascii="宋体" w:hAnsi="宋体" w:eastAsia="宋体" w:cs="Times New Roman"/>
          <w:color w:val="auto"/>
          <w:kern w:val="0"/>
          <w:sz w:val="24"/>
          <w:szCs w:val="24"/>
          <w:u w:val="single"/>
        </w:rPr>
        <w:t xml:space="preserve"> </w:t>
      </w:r>
      <w:r>
        <w:rPr>
          <w:rFonts w:hint="eastAsia" w:ascii="宋体" w:hAnsi="宋体" w:eastAsia="宋体" w:cs="Times New Roman"/>
          <w:color w:val="auto"/>
          <w:kern w:val="0"/>
          <w:sz w:val="24"/>
          <w:szCs w:val="24"/>
        </w:rPr>
        <w:t>日</w:t>
      </w:r>
    </w:p>
    <w:p w14:paraId="02441EA5">
      <w:pPr>
        <w:autoSpaceDE/>
        <w:autoSpaceDN/>
        <w:adjustRightInd/>
        <w:jc w:val="both"/>
        <w:rPr>
          <w:rFonts w:hint="default"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r>
        <w:rPr>
          <w:rFonts w:hint="eastAsia" w:ascii="宋体" w:hAnsi="宋体" w:eastAsia="宋体" w:cs="宋体"/>
          <w:b/>
          <w:kern w:val="2"/>
          <w:sz w:val="24"/>
          <w:szCs w:val="24"/>
          <w:lang w:val="en-US" w:eastAsia="zh-CN" w:bidi="ar-SA"/>
        </w:rPr>
        <w:t>附件2：</w:t>
      </w:r>
    </w:p>
    <w:p w14:paraId="67E3A280">
      <w:pPr>
        <w:widowControl w:val="0"/>
        <w:autoSpaceDE/>
        <w:autoSpaceDN/>
        <w:adjustRightInd w:val="0"/>
        <w:snapToGrid w:val="0"/>
        <w:spacing w:line="520" w:lineRule="exact"/>
        <w:jc w:val="center"/>
        <w:rPr>
          <w:rFonts w:hint="eastAsia" w:ascii="宋体" w:hAnsi="宋体" w:eastAsia="宋体" w:cs="Times New Roman"/>
          <w:bCs/>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法定代表人授权委托书</w:t>
      </w:r>
    </w:p>
    <w:p w14:paraId="4201560A">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eastAsia="宋体" w:cs="Times New Roman"/>
          <w:bCs/>
          <w:color w:val="000000"/>
          <w:kern w:val="2"/>
          <w:sz w:val="24"/>
          <w:szCs w:val="24"/>
          <w:lang w:val="en-US" w:eastAsia="zh-CN" w:bidi="ar-SA"/>
        </w:rPr>
        <w:t>陕西中信海诚工程咨询有限公司：</w:t>
      </w:r>
    </w:p>
    <w:p w14:paraId="526B0149">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（投标单位全称）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1533AD45">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附：全权代表姓名：性别：年龄：</w:t>
      </w:r>
    </w:p>
    <w:p w14:paraId="3EDB3F6F">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7C6C2D9A">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785F9853">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1F3E0E99">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0B78FA3B">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5"/>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75898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3A2E96BF">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43C23F94">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69D0D2D9">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05DF2EB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7C1E6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0D406926">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0246635D">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5B2187A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0BBA328F">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442A767A">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投标单位名称（公章）：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3F207D53">
      <w:pPr>
        <w:widowControl w:val="0"/>
        <w:autoSpaceDE/>
        <w:autoSpaceDN/>
        <w:adjustRightInd/>
        <w:jc w:val="left"/>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2BEA02C6">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3015387E">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p>
    <w:p w14:paraId="35EB301F">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4EBD5F77">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6FBC0BC2">
      <w:pPr>
        <w:autoSpaceDE/>
        <w:autoSpaceDN/>
        <w:adjustRightInd/>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br w:type="page"/>
      </w:r>
    </w:p>
    <w:p w14:paraId="044C0CBB">
      <w:pPr>
        <w:autoSpaceDE w:val="0"/>
        <w:autoSpaceDN w:val="0"/>
        <w:adjustRightInd w:val="0"/>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附件3：</w:t>
      </w:r>
    </w:p>
    <w:p w14:paraId="1B2EA0E5">
      <w:pPr>
        <w:autoSpaceDE w:val="0"/>
        <w:autoSpaceDN w:val="0"/>
        <w:adjustRightInd w:val="0"/>
        <w:jc w:val="center"/>
        <w:rPr>
          <w:rFonts w:hint="eastAsia" w:ascii="宋体" w:hAnsi="宋体" w:eastAsia="宋体" w:cs="Times New Roman"/>
          <w:b/>
          <w:color w:val="auto"/>
          <w:kern w:val="0"/>
          <w:sz w:val="24"/>
          <w:szCs w:val="24"/>
          <w:lang w:val="en-US" w:eastAsia="zh-CN" w:bidi="ar-SA"/>
        </w:rPr>
      </w:pPr>
      <w:r>
        <w:rPr>
          <w:rFonts w:hint="eastAsia" w:ascii="宋体" w:hAnsi="宋体" w:eastAsia="宋体" w:cs="宋体"/>
          <w:b/>
          <w:kern w:val="2"/>
          <w:sz w:val="24"/>
          <w:szCs w:val="24"/>
          <w:lang w:val="en-US" w:eastAsia="zh-CN" w:bidi="ar-SA"/>
        </w:rPr>
        <w:t>项目经理无在建承诺书（格式1）</w:t>
      </w:r>
    </w:p>
    <w:p w14:paraId="354BB45D">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p>
    <w:p w14:paraId="643AD7F1">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我方在此声明，我方拟派</w:t>
      </w:r>
      <w:r>
        <w:rPr>
          <w:rFonts w:hint="eastAsia" w:ascii="宋体" w:hAnsi="宋体" w:eastAsia="宋体" w:cs="Times New Roman"/>
          <w:color w:val="auto"/>
          <w:kern w:val="2"/>
          <w:sz w:val="24"/>
          <w:szCs w:val="24"/>
          <w:u w:val="single"/>
          <w:lang w:val="en-US" w:eastAsia="zh-CN" w:bidi="ar-SA"/>
        </w:rPr>
        <w:t xml:space="preserve">                             </w:t>
      </w:r>
      <w:r>
        <w:rPr>
          <w:rFonts w:hint="eastAsia" w:ascii="宋体" w:hAnsi="宋体" w:eastAsia="宋体" w:cs="Times New Roman"/>
          <w:color w:val="auto"/>
          <w:kern w:val="2"/>
          <w:sz w:val="24"/>
          <w:szCs w:val="24"/>
          <w:lang w:val="en-US" w:eastAsia="zh-CN" w:bidi="ar-SA"/>
        </w:rPr>
        <w:t>（以下简称“本工程”）的项目经理</w:t>
      </w:r>
      <w:r>
        <w:rPr>
          <w:rFonts w:hint="eastAsia" w:ascii="宋体" w:hAnsi="宋体" w:eastAsia="宋体" w:cs="Times New Roman"/>
          <w:color w:val="auto"/>
          <w:kern w:val="2"/>
          <w:sz w:val="24"/>
          <w:szCs w:val="24"/>
          <w:u w:val="single"/>
          <w:lang w:val="en-US" w:eastAsia="zh-CN" w:bidi="ar-SA"/>
        </w:rPr>
        <w:t>（姓名）</w:t>
      </w:r>
      <w:r>
        <w:rPr>
          <w:rFonts w:hint="eastAsia" w:ascii="宋体" w:hAnsi="宋体" w:eastAsia="宋体" w:cs="Times New Roman"/>
          <w:color w:val="auto"/>
          <w:kern w:val="2"/>
          <w:sz w:val="24"/>
          <w:szCs w:val="24"/>
          <w:lang w:val="en-US" w:eastAsia="zh-CN" w:bidi="ar-SA"/>
        </w:rPr>
        <w:t>，现阶段没有担任任何在施建设工程项目的项目经理，并在本项目中不允许中途私自更换，不得兼职。</w:t>
      </w:r>
    </w:p>
    <w:p w14:paraId="753D651F">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我方保证上述信息的真实和准确。</w:t>
      </w:r>
    </w:p>
    <w:p w14:paraId="0E538D96">
      <w:pPr>
        <w:autoSpaceDE w:val="0"/>
        <w:autoSpaceDN w:val="0"/>
        <w:adjustRightInd w:val="0"/>
        <w:spacing w:line="360" w:lineRule="auto"/>
        <w:ind w:firstLine="616" w:firstLineChars="257"/>
        <w:jc w:val="left"/>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 xml:space="preserve">特此承诺！  </w:t>
      </w:r>
    </w:p>
    <w:p w14:paraId="54558D0F">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79C74780">
      <w:pPr>
        <w:autoSpaceDE w:val="0"/>
        <w:autoSpaceDN w:val="0"/>
        <w:adjustRightInd w:val="0"/>
        <w:spacing w:line="360" w:lineRule="auto"/>
        <w:ind w:firstLine="720" w:firstLineChars="300"/>
        <w:jc w:val="left"/>
        <w:rPr>
          <w:rFonts w:hint="eastAsia" w:ascii="宋体" w:hAnsi="宋体" w:eastAsia="宋体" w:cs="Times New Roman"/>
          <w:color w:val="auto"/>
          <w:kern w:val="2"/>
          <w:sz w:val="24"/>
          <w:szCs w:val="24"/>
          <w:lang w:val="en-US" w:eastAsia="zh-CN" w:bidi="ar-SA"/>
        </w:rPr>
      </w:pPr>
    </w:p>
    <w:p w14:paraId="366EA6FA">
      <w:pPr>
        <w:widowControl w:val="0"/>
        <w:autoSpaceDE w:val="0"/>
        <w:autoSpaceDN w:val="0"/>
        <w:adjustRightInd w:val="0"/>
        <w:spacing w:beforeLines="50" w:line="360" w:lineRule="auto"/>
        <w:ind w:firstLine="420"/>
        <w:jc w:val="both"/>
        <w:rPr>
          <w:rFonts w:hint="eastAsia" w:ascii="宋体" w:hAnsi="宋体" w:eastAsia="宋体" w:cs="Times New Roman"/>
          <w:color w:val="auto"/>
          <w:kern w:val="2"/>
          <w:sz w:val="24"/>
          <w:szCs w:val="24"/>
          <w:lang w:val="en-US" w:eastAsia="zh-CN" w:bidi="ar-SA"/>
        </w:rPr>
      </w:pPr>
    </w:p>
    <w:p w14:paraId="645988B1">
      <w:pPr>
        <w:widowControl w:val="0"/>
        <w:autoSpaceDE w:val="0"/>
        <w:autoSpaceDN w:val="0"/>
        <w:adjustRightInd w:val="0"/>
        <w:spacing w:after="120" w:line="640" w:lineRule="exact"/>
        <w:ind w:left="420" w:leftChars="200" w:firstLine="480" w:firstLineChars="200"/>
        <w:jc w:val="both"/>
        <w:rPr>
          <w:rFonts w:hint="eastAsia" w:ascii="Times New Roman" w:hAnsi="Calibri" w:eastAsia="楷体_GB2312" w:cs="Times New Roman"/>
          <w:kern w:val="0"/>
          <w:sz w:val="24"/>
          <w:szCs w:val="24"/>
          <w:lang w:val="en-US" w:eastAsia="zh-CN" w:bidi="ar-SA"/>
        </w:rPr>
      </w:pPr>
    </w:p>
    <w:p w14:paraId="6A605933">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投标单位（盖单位章）：</w:t>
      </w:r>
      <w:r>
        <w:rPr>
          <w:rFonts w:hint="eastAsia" w:ascii="宋体" w:hAnsi="宋体" w:eastAsia="宋体" w:cs="宋体"/>
          <w:kern w:val="2"/>
          <w:sz w:val="24"/>
          <w:szCs w:val="24"/>
          <w:u w:val="single"/>
          <w:lang w:val="en-US" w:eastAsia="zh-CN" w:bidi="ar-SA"/>
        </w:rPr>
        <w:t xml:space="preserve">                             </w:t>
      </w:r>
    </w:p>
    <w:p w14:paraId="0D7042DB">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4F31EC08">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74843936">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7B3B45DD">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15813D6D">
      <w:pPr>
        <w:autoSpaceDE/>
        <w:autoSpaceDN/>
        <w:adjustRightInd w:val="0"/>
        <w:snapToGrid w:val="0"/>
        <w:spacing w:line="360" w:lineRule="auto"/>
        <w:jc w:val="both"/>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附件4：具备履行合同所必需的设备和专业技术能力的书面声明</w:t>
      </w:r>
    </w:p>
    <w:p w14:paraId="523AB240">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33055AA0">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33CF1890">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作为参加贵公司组织的招标项目的投标单位，本公司郑重申告并承诺：我公司具备履行合同所必需的设备和专业技术能力的书面声明，如有隐瞒或违反，同意接受主业及行政主管部门处理和处罚决定。</w:t>
      </w:r>
    </w:p>
    <w:p w14:paraId="4E5A400C">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DFA97C0">
      <w:pPr>
        <w:widowControl w:val="0"/>
        <w:autoSpaceDE/>
        <w:autoSpaceDN/>
        <w:adjustRightInd/>
        <w:jc w:val="left"/>
        <w:rPr>
          <w:rFonts w:hint="eastAsia" w:ascii="宋体" w:hAnsi="宋体" w:eastAsia="宋体" w:cs="宋体"/>
          <w:kern w:val="2"/>
          <w:sz w:val="24"/>
          <w:szCs w:val="24"/>
          <w:lang w:val="en-US" w:eastAsia="zh-CN" w:bidi="ar-SA"/>
        </w:rPr>
      </w:pPr>
    </w:p>
    <w:p w14:paraId="3BDBDAE1">
      <w:pPr>
        <w:autoSpaceDE/>
        <w:autoSpaceDN/>
        <w:adjustRightInd/>
        <w:jc w:val="both"/>
        <w:rPr>
          <w:rFonts w:hint="eastAsia" w:ascii="宋体" w:hAnsi="宋体" w:eastAsia="宋体" w:cs="宋体"/>
          <w:kern w:val="2"/>
          <w:sz w:val="24"/>
          <w:szCs w:val="24"/>
          <w:lang w:val="en-US" w:eastAsia="zh-CN" w:bidi="ar-SA"/>
        </w:rPr>
      </w:pPr>
    </w:p>
    <w:p w14:paraId="6E8C93EF">
      <w:pPr>
        <w:widowControl w:val="0"/>
        <w:autoSpaceDE/>
        <w:autoSpaceDN/>
        <w:adjustRightInd/>
        <w:jc w:val="left"/>
        <w:rPr>
          <w:rFonts w:hint="eastAsia" w:ascii="宋体" w:hAnsi="宋体" w:eastAsia="宋体" w:cs="宋体"/>
          <w:kern w:val="2"/>
          <w:sz w:val="24"/>
          <w:szCs w:val="24"/>
          <w:lang w:val="en-US" w:eastAsia="zh-CN" w:bidi="ar-SA"/>
        </w:rPr>
      </w:pPr>
    </w:p>
    <w:p w14:paraId="5F0C3709">
      <w:pPr>
        <w:autoSpaceDE/>
        <w:autoSpaceDN/>
        <w:adjustRightInd/>
        <w:jc w:val="both"/>
        <w:rPr>
          <w:rFonts w:hint="eastAsia" w:ascii="宋体" w:hAnsi="宋体" w:eastAsia="宋体" w:cs="宋体"/>
          <w:kern w:val="2"/>
          <w:sz w:val="24"/>
          <w:szCs w:val="24"/>
          <w:lang w:val="en-US" w:eastAsia="zh-CN" w:bidi="ar-SA"/>
        </w:rPr>
      </w:pPr>
    </w:p>
    <w:p w14:paraId="3BEB0C99">
      <w:pPr>
        <w:autoSpaceDE/>
        <w:autoSpaceDN/>
        <w:adjustRightInd/>
        <w:jc w:val="both"/>
        <w:rPr>
          <w:rFonts w:hint="eastAsia" w:ascii="宋体" w:hAnsi="宋体" w:eastAsia="宋体" w:cs="宋体"/>
          <w:kern w:val="2"/>
          <w:sz w:val="24"/>
          <w:szCs w:val="24"/>
          <w:lang w:val="en-US" w:eastAsia="zh-CN" w:bidi="ar-SA"/>
        </w:rPr>
      </w:pPr>
    </w:p>
    <w:p w14:paraId="2F26F9EF">
      <w:pPr>
        <w:widowControl w:val="0"/>
        <w:autoSpaceDE/>
        <w:autoSpaceDN/>
        <w:adjustRightInd/>
        <w:jc w:val="left"/>
        <w:rPr>
          <w:rFonts w:hint="eastAsia" w:ascii="宋体" w:hAnsi="宋体" w:eastAsia="宋体" w:cs="宋体"/>
          <w:kern w:val="2"/>
          <w:sz w:val="24"/>
          <w:szCs w:val="24"/>
          <w:lang w:val="en-US" w:eastAsia="zh-CN" w:bidi="ar-SA"/>
        </w:rPr>
      </w:pPr>
    </w:p>
    <w:p w14:paraId="47E99905">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投标单位（盖单位章）：</w:t>
      </w:r>
      <w:r>
        <w:rPr>
          <w:rFonts w:hint="eastAsia" w:ascii="宋体" w:hAnsi="宋体" w:eastAsia="宋体" w:cs="宋体"/>
          <w:kern w:val="2"/>
          <w:sz w:val="24"/>
          <w:szCs w:val="24"/>
          <w:u w:val="single"/>
          <w:lang w:val="en-US" w:eastAsia="zh-CN" w:bidi="ar-SA"/>
        </w:rPr>
        <w:t xml:space="preserve">                             </w:t>
      </w:r>
    </w:p>
    <w:p w14:paraId="02E82BC0">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5186E4A0">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1525076">
      <w:pPr>
        <w:autoSpaceDE/>
        <w:autoSpaceDN/>
        <w:adjustRightInd/>
        <w:jc w:val="both"/>
        <w:rPr>
          <w:rFonts w:hint="eastAsia" w:ascii="楷体" w:hAnsi="楷体" w:eastAsia="楷体" w:cs="楷体"/>
          <w:kern w:val="2"/>
          <w:sz w:val="24"/>
          <w:szCs w:val="24"/>
          <w:lang w:val="en-US" w:eastAsia="zh-CN" w:bidi="ar-SA"/>
        </w:rPr>
      </w:pPr>
    </w:p>
    <w:p w14:paraId="059C61BD">
      <w:pPr>
        <w:widowControl w:val="0"/>
        <w:autoSpaceDE/>
        <w:autoSpaceDN/>
        <w:adjustRightInd/>
        <w:jc w:val="left"/>
        <w:rPr>
          <w:rFonts w:hint="eastAsia" w:ascii="楷体" w:hAnsi="楷体" w:eastAsia="楷体" w:cs="楷体"/>
          <w:kern w:val="2"/>
          <w:sz w:val="24"/>
          <w:szCs w:val="24"/>
          <w:lang w:val="en-US" w:eastAsia="zh-CN" w:bidi="ar-SA"/>
        </w:rPr>
      </w:pPr>
    </w:p>
    <w:p w14:paraId="1C12746A">
      <w:pPr>
        <w:autoSpaceDE/>
        <w:autoSpaceDN/>
        <w:adjustRightInd/>
        <w:jc w:val="both"/>
        <w:rPr>
          <w:rFonts w:hint="eastAsia" w:ascii="楷体" w:hAnsi="楷体" w:eastAsia="楷体" w:cs="楷体"/>
          <w:kern w:val="2"/>
          <w:sz w:val="24"/>
          <w:szCs w:val="24"/>
          <w:lang w:val="en-US" w:eastAsia="zh-CN" w:bidi="ar-SA"/>
        </w:rPr>
      </w:pPr>
    </w:p>
    <w:p w14:paraId="2ADD720B">
      <w:pPr>
        <w:widowControl w:val="0"/>
        <w:autoSpaceDE/>
        <w:autoSpaceDN/>
        <w:adjustRightInd/>
        <w:jc w:val="left"/>
        <w:rPr>
          <w:rFonts w:hint="eastAsia" w:ascii="楷体" w:hAnsi="楷体" w:eastAsia="楷体" w:cs="楷体"/>
          <w:kern w:val="2"/>
          <w:sz w:val="24"/>
          <w:szCs w:val="24"/>
          <w:lang w:val="en-US" w:eastAsia="zh-CN" w:bidi="ar-SA"/>
        </w:rPr>
      </w:pPr>
    </w:p>
    <w:p w14:paraId="540E229E">
      <w:pPr>
        <w:autoSpaceDE/>
        <w:autoSpaceDN/>
        <w:adjustRightInd/>
        <w:jc w:val="both"/>
        <w:rPr>
          <w:rFonts w:hint="eastAsia" w:ascii="楷体" w:hAnsi="楷体" w:eastAsia="楷体" w:cs="楷体"/>
          <w:kern w:val="2"/>
          <w:sz w:val="24"/>
          <w:szCs w:val="24"/>
          <w:lang w:val="en-US" w:eastAsia="zh-CN" w:bidi="ar-SA"/>
        </w:rPr>
      </w:pPr>
    </w:p>
    <w:p w14:paraId="4797444E">
      <w:pPr>
        <w:autoSpaceDE/>
        <w:autoSpaceDN/>
        <w:adjustRightInd/>
        <w:jc w:val="both"/>
        <w:rPr>
          <w:rFonts w:hint="eastAsia" w:ascii="楷体" w:hAnsi="楷体" w:eastAsia="楷体" w:cs="楷体"/>
          <w:kern w:val="2"/>
          <w:sz w:val="24"/>
          <w:szCs w:val="24"/>
          <w:lang w:val="en-US" w:eastAsia="zh-CN" w:bidi="ar-SA"/>
        </w:rPr>
      </w:pPr>
    </w:p>
    <w:p w14:paraId="31377918">
      <w:pPr>
        <w:autoSpaceDE/>
        <w:autoSpaceDN/>
        <w:adjustRightInd/>
        <w:spacing w:line="360" w:lineRule="auto"/>
        <w:jc w:val="both"/>
        <w:rPr>
          <w:rFonts w:hint="eastAsia" w:ascii="宋体" w:hAnsi="宋体" w:eastAsia="宋体" w:cs="宋体"/>
          <w:b/>
          <w:kern w:val="2"/>
          <w:sz w:val="24"/>
          <w:szCs w:val="24"/>
          <w:lang w:val="en-US" w:eastAsia="zh-CN" w:bidi="ar-SA"/>
        </w:rPr>
      </w:pPr>
    </w:p>
    <w:p w14:paraId="54488DC5">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54DDA133">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附件：5：参加政府采购活动近3年内在经营活动中没有重大违法记录的书面声明格式</w:t>
      </w:r>
    </w:p>
    <w:p w14:paraId="209F9F01">
      <w:pPr>
        <w:autoSpaceDE/>
        <w:autoSpaceDN/>
        <w:adjustRightInd/>
        <w:spacing w:line="360" w:lineRule="auto"/>
        <w:jc w:val="both"/>
        <w:rPr>
          <w:rFonts w:hint="eastAsia" w:ascii="宋体" w:hAnsi="宋体" w:eastAsia="宋体" w:cs="宋体"/>
          <w:b/>
          <w:spacing w:val="4"/>
          <w:kern w:val="2"/>
          <w:sz w:val="24"/>
          <w:szCs w:val="24"/>
          <w:u w:val="single"/>
          <w:lang w:val="en-US" w:eastAsia="zh-CN" w:bidi="ar-SA"/>
        </w:rPr>
      </w:pPr>
    </w:p>
    <w:p w14:paraId="71A4457D">
      <w:pPr>
        <w:autoSpaceDE/>
        <w:autoSpaceDN/>
        <w:adjustRightInd/>
        <w:spacing w:line="500" w:lineRule="exact"/>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1D6C186B">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我方_______________（投标单位名称）郑重声明在参加本次政府采购活动前3年内的经营活动没有重大违法记录。如有不实，我方将无条件地退出本项目的采购活动，并遵照《中华人民共和国政府采购法》有关"提供虚假材料的规定"接受处罚。</w:t>
      </w:r>
    </w:p>
    <w:p w14:paraId="515D05CA">
      <w:pPr>
        <w:autoSpaceDE w:val="0"/>
        <w:autoSpaceDN w:val="0"/>
        <w:adjustRightInd w:val="0"/>
        <w:spacing w:line="500" w:lineRule="exact"/>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特此声明。</w:t>
      </w:r>
    </w:p>
    <w:p w14:paraId="3E3706B5">
      <w:pPr>
        <w:autoSpaceDE/>
        <w:autoSpaceDN/>
        <w:adjustRightInd/>
        <w:spacing w:before="312" w:beforeLines="100" w:after="156" w:afterLines="50" w:line="500" w:lineRule="exact"/>
        <w:ind w:firstLine="170"/>
        <w:jc w:val="both"/>
        <w:rPr>
          <w:rFonts w:hint="eastAsia" w:ascii="宋体" w:hAnsi="宋体" w:eastAsia="宋体" w:cs="宋体"/>
          <w:spacing w:val="4"/>
          <w:kern w:val="2"/>
          <w:sz w:val="24"/>
          <w:szCs w:val="24"/>
          <w:lang w:val="en-US" w:eastAsia="zh-CN" w:bidi="ar-SA"/>
        </w:rPr>
      </w:pPr>
    </w:p>
    <w:p w14:paraId="1ED9EF84">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2C30AB92">
      <w:pPr>
        <w:autoSpaceDE/>
        <w:autoSpaceDN/>
        <w:adjustRightInd w:val="0"/>
        <w:snapToGrid w:val="0"/>
        <w:spacing w:line="480" w:lineRule="auto"/>
        <w:ind w:firstLine="2880" w:firstLineChars="1200"/>
        <w:jc w:val="both"/>
        <w:rPr>
          <w:rFonts w:hint="eastAsia" w:ascii="宋体" w:hAnsi="宋体" w:eastAsia="宋体" w:cs="宋体"/>
          <w:kern w:val="2"/>
          <w:sz w:val="24"/>
          <w:szCs w:val="24"/>
          <w:lang w:val="en-US" w:eastAsia="zh-CN" w:bidi="ar-SA"/>
        </w:rPr>
      </w:pPr>
    </w:p>
    <w:p w14:paraId="0E812564">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投标单位（盖单位章）：</w:t>
      </w:r>
      <w:r>
        <w:rPr>
          <w:rFonts w:hint="eastAsia" w:ascii="宋体" w:hAnsi="宋体" w:eastAsia="宋体" w:cs="宋体"/>
          <w:kern w:val="2"/>
          <w:sz w:val="24"/>
          <w:szCs w:val="24"/>
          <w:u w:val="single"/>
          <w:lang w:val="en-US" w:eastAsia="zh-CN" w:bidi="ar-SA"/>
        </w:rPr>
        <w:t xml:space="preserve">                             </w:t>
      </w:r>
    </w:p>
    <w:p w14:paraId="5B4367E9">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29AF915B">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109F47E7">
      <w:pPr>
        <w:autoSpaceDE/>
        <w:autoSpaceDN/>
        <w:adjustRightInd/>
        <w:spacing w:line="360" w:lineRule="auto"/>
        <w:ind w:firstLine="480" w:firstLineChars="200"/>
        <w:jc w:val="both"/>
        <w:rPr>
          <w:rFonts w:hint="eastAsia" w:ascii="宋体" w:hAnsi="宋体" w:eastAsia="宋体" w:cs="宋体"/>
          <w:bCs/>
          <w:kern w:val="0"/>
          <w:sz w:val="24"/>
          <w:szCs w:val="24"/>
          <w:lang w:val="en-US" w:eastAsia="zh-CN" w:bidi="ar-SA"/>
        </w:rPr>
      </w:pPr>
    </w:p>
    <w:p w14:paraId="47AA5CCF">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4AD83BA1">
      <w:pPr>
        <w:autoSpaceDE/>
        <w:autoSpaceDN/>
        <w:adjustRightInd w:val="0"/>
        <w:snapToGrid w:val="0"/>
        <w:spacing w:line="360" w:lineRule="auto"/>
        <w:jc w:val="left"/>
        <w:rPr>
          <w:rFonts w:hint="eastAsia" w:ascii="宋体" w:hAnsi="宋体" w:eastAsia="宋体" w:cs="宋体"/>
          <w:b/>
          <w:kern w:val="2"/>
          <w:sz w:val="24"/>
          <w:szCs w:val="24"/>
          <w:lang w:val="en-US" w:eastAsia="zh-CN" w:bidi="ar-SA"/>
        </w:rPr>
      </w:pPr>
    </w:p>
    <w:p w14:paraId="751168CB">
      <w:pPr>
        <w:autoSpaceDE/>
        <w:autoSpaceDN/>
        <w:adjustRightInd w:val="0"/>
        <w:snapToGrid w:val="0"/>
        <w:spacing w:line="360" w:lineRule="auto"/>
        <w:jc w:val="both"/>
        <w:rPr>
          <w:rFonts w:hint="eastAsia" w:ascii="宋体" w:hAnsi="宋体" w:eastAsia="宋体" w:cs="宋体"/>
          <w:b/>
          <w:kern w:val="2"/>
          <w:sz w:val="24"/>
          <w:szCs w:val="24"/>
          <w:lang w:val="en-US" w:eastAsia="zh-CN" w:bidi="ar-SA"/>
        </w:rPr>
      </w:pPr>
    </w:p>
    <w:p w14:paraId="1E9D1433">
      <w:pPr>
        <w:widowControl w:val="0"/>
        <w:autoSpaceDE/>
        <w:autoSpaceDN/>
        <w:adjustRightInd/>
        <w:jc w:val="left"/>
        <w:rPr>
          <w:rFonts w:hint="eastAsia" w:ascii="宋体" w:hAnsi="宋体" w:eastAsia="宋体" w:cs="宋体"/>
          <w:b/>
          <w:kern w:val="2"/>
          <w:sz w:val="24"/>
          <w:szCs w:val="24"/>
          <w:lang w:val="en-US" w:eastAsia="zh-CN" w:bidi="ar-SA"/>
        </w:rPr>
      </w:pPr>
    </w:p>
    <w:p w14:paraId="229E1A88">
      <w:pPr>
        <w:autoSpaceDE/>
        <w:autoSpaceDN/>
        <w:adjustRightInd/>
        <w:spacing w:line="360" w:lineRule="auto"/>
        <w:jc w:val="both"/>
        <w:rPr>
          <w:rFonts w:hint="eastAsia" w:ascii="宋体" w:hAnsi="宋体" w:eastAsia="宋体" w:cs="宋体"/>
          <w:b/>
          <w:kern w:val="2"/>
          <w:sz w:val="24"/>
          <w:szCs w:val="24"/>
          <w:lang w:val="en-US" w:eastAsia="zh-CN" w:bidi="ar-SA"/>
        </w:rPr>
      </w:pPr>
    </w:p>
    <w:p w14:paraId="2A008F13">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70A124B8">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附件6：</w:t>
      </w:r>
    </w:p>
    <w:p w14:paraId="281EAD0A">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6034F193">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240AE07B">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146E3361">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u w:val="none"/>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u w:val="none"/>
          <w:lang w:val="en-US" w:eastAsia="zh-CN" w:bidi="ar-SA"/>
        </w:rPr>
        <w:t xml:space="preserve">    </w:t>
      </w:r>
    </w:p>
    <w:p w14:paraId="419EB11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1EECB0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61FBB46D">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711D16A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5E52C6BF">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198EEE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69C578F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0A6DF3F7">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49D5C3C8">
      <w:pPr>
        <w:widowControl/>
        <w:autoSpaceDE/>
        <w:autoSpaceDN/>
        <w:adjustRightInd/>
        <w:spacing w:after="190" w:afterLines="50" w:line="480" w:lineRule="exact"/>
        <w:jc w:val="both"/>
        <w:rPr>
          <w:rFonts w:hint="eastAsia" w:ascii="宋体" w:hAnsi="宋体" w:eastAsia="宋体" w:cs="宋体"/>
          <w:b/>
          <w:color w:val="auto"/>
          <w:kern w:val="2"/>
          <w:sz w:val="24"/>
          <w:szCs w:val="24"/>
          <w:lang w:val="en-US" w:eastAsia="zh-CN" w:bidi="ar-SA"/>
        </w:rPr>
      </w:pPr>
    </w:p>
    <w:p w14:paraId="3658F98D">
      <w:pPr>
        <w:widowControl/>
        <w:autoSpaceDE/>
        <w:autoSpaceDN/>
        <w:adjustRightInd/>
        <w:spacing w:after="190" w:afterLines="50" w:line="480" w:lineRule="exact"/>
        <w:ind w:firstLine="482" w:firstLineChars="200"/>
        <w:jc w:val="center"/>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t>残疾人福利性单位声明函（格式）</w:t>
      </w:r>
    </w:p>
    <w:p w14:paraId="4E59B17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kern w:val="2"/>
          <w:sz w:val="24"/>
          <w:szCs w:val="24"/>
          <w:u w:val="single"/>
          <w:lang w:val="en-US" w:eastAsia="zh-CN" w:bidi="ar-SA"/>
        </w:rPr>
        <w:t xml:space="preserve">              </w:t>
      </w:r>
      <w:r>
        <w:rPr>
          <w:rFonts w:hint="eastAsia" w:ascii="宋体" w:hAnsi="宋体" w:eastAsia="宋体" w:cs="宋体"/>
          <w:color w:val="auto"/>
          <w:kern w:val="2"/>
          <w:sz w:val="24"/>
          <w:szCs w:val="24"/>
          <w:lang w:val="en-US" w:eastAsia="zh-CN" w:bidi="ar-SA"/>
        </w:rPr>
        <w:t>（项目编号：           ）采购活动提供本单位制造的货物（由本单位承担工程/提供服务），或者提供其他残疾人福利性单位制造的货物（不包括使用非残疾人福利性单位注册商标的货物）。</w:t>
      </w:r>
    </w:p>
    <w:p w14:paraId="4A0A961B">
      <w:pPr>
        <w:widowControl/>
        <w:autoSpaceDE/>
        <w:autoSpaceDN/>
        <w:adjustRightInd/>
        <w:spacing w:after="190" w:afterLines="50" w:line="480" w:lineRule="exact"/>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本单位对上述声明的真实性负责。如有虚假，将依法承担相应责任。</w:t>
      </w:r>
    </w:p>
    <w:p w14:paraId="3383DB22">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投标单位：（加盖鲜章）</w:t>
      </w:r>
    </w:p>
    <w:p w14:paraId="63C5E10A">
      <w:pPr>
        <w:widowControl/>
        <w:autoSpaceDE/>
        <w:autoSpaceDN/>
        <w:adjustRightInd/>
        <w:spacing w:after="190" w:afterLines="50" w:line="480" w:lineRule="exact"/>
        <w:ind w:firstLine="2400" w:firstLineChars="10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法定代表人或被授权人：（签字或盖章）</w:t>
      </w:r>
    </w:p>
    <w:p w14:paraId="71E83B8C">
      <w:pPr>
        <w:widowControl/>
        <w:autoSpaceDE/>
        <w:autoSpaceDN/>
        <w:adjustRightInd/>
        <w:spacing w:after="190" w:afterLines="50" w:line="480" w:lineRule="exact"/>
        <w:ind w:firstLine="4080" w:firstLineChars="17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日　期：　年　月　日</w:t>
      </w:r>
    </w:p>
    <w:p w14:paraId="196A02B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4"/>
          <w:szCs w:val="24"/>
          <w:lang w:val="en-US" w:eastAsia="zh-CN" w:bidi="ar-SA"/>
        </w:rPr>
      </w:pPr>
    </w:p>
    <w:p w14:paraId="67A9556D">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29C937D8">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6E71A1AB">
      <w:pPr>
        <w:keepNext w:val="0"/>
        <w:keepLines w:val="0"/>
        <w:pageBreakBefore w:val="0"/>
        <w:widowControl/>
        <w:kinsoku/>
        <w:wordWrap/>
        <w:overflowPunct/>
        <w:topLinePunct w:val="0"/>
        <w:autoSpaceDE/>
        <w:autoSpaceDN/>
        <w:bidi w:val="0"/>
        <w:adjustRightInd/>
        <w:snapToGrid/>
        <w:spacing w:after="190" w:afterLines="50" w:line="480" w:lineRule="exact"/>
        <w:ind w:firstLine="0" w:firstLineChars="0"/>
        <w:jc w:val="center"/>
        <w:textAlignment w:val="auto"/>
        <w:rPr>
          <w:rFonts w:hint="eastAsia" w:ascii="宋体" w:hAnsi="宋体" w:eastAsia="宋体" w:cs="宋体"/>
          <w:b/>
          <w:color w:val="auto"/>
          <w:kern w:val="2"/>
          <w:sz w:val="28"/>
          <w:szCs w:val="28"/>
          <w:lang w:val="en-US" w:eastAsia="zh-CN" w:bidi="ar-SA"/>
        </w:rPr>
      </w:pPr>
    </w:p>
    <w:p w14:paraId="4E1C5B20">
      <w:pPr>
        <w:autoSpaceDE w:val="0"/>
        <w:autoSpaceDN w:val="0"/>
        <w:adjustRightInd w:val="0"/>
        <w:jc w:val="left"/>
        <w:rPr>
          <w:rFonts w:hint="eastAsia" w:ascii="宋体" w:hAnsi="宋体" w:eastAsia="宋体" w:cs="Times New Roman"/>
          <w:b/>
          <w:color w:val="auto"/>
          <w:kern w:val="2"/>
          <w:sz w:val="32"/>
          <w:szCs w:val="24"/>
        </w:rPr>
      </w:pPr>
      <w:bookmarkStart w:id="25" w:name="_Toc6178"/>
      <w:bookmarkStart w:id="26" w:name="_Toc1408"/>
      <w:bookmarkStart w:id="27" w:name="_Toc18284"/>
      <w:r>
        <w:rPr>
          <w:rFonts w:hint="eastAsia" w:ascii="宋体" w:hAnsi="宋体" w:eastAsia="宋体" w:cs="Times New Roman"/>
          <w:b/>
          <w:color w:val="auto"/>
          <w:kern w:val="2"/>
          <w:sz w:val="32"/>
          <w:szCs w:val="24"/>
        </w:rPr>
        <w:br w:type="page"/>
      </w:r>
    </w:p>
    <w:p w14:paraId="1720CF7B">
      <w:pPr>
        <w:autoSpaceDE w:val="0"/>
        <w:autoSpaceDN w:val="0"/>
        <w:adjustRightInd w:val="0"/>
        <w:jc w:val="center"/>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rPr>
        <w:t>非联合体声明</w:t>
      </w:r>
    </w:p>
    <w:p w14:paraId="157816ED">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815CB6">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eastAsia="宋体" w:cs="宋体"/>
          <w:color w:val="auto"/>
          <w:kern w:val="2"/>
          <w:sz w:val="24"/>
          <w:szCs w:val="24"/>
          <w:highlight w:val="none"/>
          <w:u w:val="single"/>
          <w:lang w:eastAsia="zh-CN"/>
        </w:rPr>
        <w:t>陕西中信海诚工程咨询有限公司</w:t>
      </w:r>
    </w:p>
    <w:p w14:paraId="2AD9A5B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5E2BADCA">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0397DADE">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64EC85E8">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505CA0D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429DE696">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9DB5454">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55DA3BAD">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4D9DD2B2">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3C1E32B0">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bookmarkEnd w:id="25"/>
    <w:bookmarkEnd w:id="26"/>
    <w:bookmarkEnd w:id="27"/>
    <w:p w14:paraId="43CFEF04">
      <w:pPr>
        <w:autoSpaceDE w:val="0"/>
        <w:autoSpaceDN w:val="0"/>
        <w:adjustRightInd w:val="0"/>
        <w:jc w:val="center"/>
        <w:outlineLvl w:val="1"/>
        <w:rPr>
          <w:rFonts w:hint="eastAsia" w:ascii="宋体" w:hAnsi="宋体" w:eastAsia="宋体" w:cs="Times New Roman"/>
          <w:b/>
          <w:color w:val="auto"/>
          <w:kern w:val="2"/>
          <w:sz w:val="32"/>
          <w:szCs w:val="24"/>
          <w:lang w:eastAsia="zh-CN"/>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五</w:t>
      </w:r>
      <w:r>
        <w:rPr>
          <w:rFonts w:hint="eastAsia" w:ascii="宋体" w:hAnsi="宋体" w:eastAsia="宋体" w:cs="Times New Roman"/>
          <w:b/>
          <w:color w:val="auto"/>
          <w:kern w:val="2"/>
          <w:sz w:val="32"/>
          <w:szCs w:val="24"/>
        </w:rPr>
        <w:t xml:space="preserve">章 </w:t>
      </w:r>
      <w:r>
        <w:rPr>
          <w:rFonts w:hint="eastAsia" w:ascii="宋体" w:hAnsi="宋体" w:eastAsia="宋体" w:cs="Times New Roman"/>
          <w:b/>
          <w:color w:val="auto"/>
          <w:kern w:val="2"/>
          <w:sz w:val="32"/>
          <w:szCs w:val="24"/>
          <w:lang w:val="en-US" w:eastAsia="zh-CN"/>
        </w:rPr>
        <w:t>施工方案</w:t>
      </w:r>
    </w:p>
    <w:p w14:paraId="11B86E0D">
      <w:pPr>
        <w:autoSpaceDE w:val="0"/>
        <w:autoSpaceDN w:val="0"/>
        <w:adjustRightInd w:val="0"/>
        <w:jc w:val="left"/>
        <w:rPr>
          <w:rFonts w:hint="eastAsia" w:ascii="宋体" w:hAnsi="宋体" w:eastAsia="宋体" w:cs="Times New Roman"/>
          <w:color w:val="auto"/>
          <w:kern w:val="2"/>
          <w:sz w:val="24"/>
          <w:szCs w:val="24"/>
        </w:rPr>
      </w:pPr>
    </w:p>
    <w:p w14:paraId="48A30BAF">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1．根据项目情况、评审内容要求编制施工方案。</w:t>
      </w:r>
    </w:p>
    <w:p w14:paraId="69D0C087">
      <w:pPr>
        <w:keepNext w:val="0"/>
        <w:keepLines w:val="0"/>
        <w:pageBreakBefore w:val="0"/>
        <w:numPr>
          <w:ilvl w:val="0"/>
          <w:numId w:val="0"/>
        </w:numPr>
        <w:kinsoku/>
        <w:wordWrap/>
        <w:overflowPunct/>
        <w:topLinePunct w:val="0"/>
        <w:autoSpaceDE/>
        <w:autoSpaceDN/>
        <w:bidi w:val="0"/>
        <w:adjustRightInd/>
        <w:spacing w:line="360" w:lineRule="auto"/>
        <w:ind w:firstLine="480" w:firstLineChars="200"/>
        <w:jc w:val="both"/>
        <w:textAlignment w:val="auto"/>
        <w:outlineLvl w:val="1"/>
        <w:rPr>
          <w:rFonts w:hint="eastAsia" w:ascii="宋体" w:hAnsi="宋体" w:eastAsia="宋体" w:cs="宋体"/>
          <w:b w:val="0"/>
          <w:bCs w:val="0"/>
          <w:color w:val="auto"/>
          <w:kern w:val="0"/>
          <w:sz w:val="24"/>
          <w:szCs w:val="24"/>
          <w:lang w:val="en-US" w:eastAsia="zh-CN" w:bidi="ar-SA"/>
        </w:rPr>
      </w:pPr>
      <w:r>
        <w:rPr>
          <w:rFonts w:hint="eastAsia" w:ascii="宋体" w:hAnsi="宋体" w:eastAsia="宋体" w:cs="宋体"/>
          <w:b w:val="0"/>
          <w:bCs w:val="0"/>
          <w:color w:val="auto"/>
          <w:kern w:val="0"/>
          <w:sz w:val="24"/>
          <w:szCs w:val="24"/>
          <w:lang w:val="en-US" w:eastAsia="zh-CN" w:bidi="ar-SA"/>
        </w:rPr>
        <w:t>2．编制顺序（根据磋商文件评审标准编制）</w:t>
      </w:r>
    </w:p>
    <w:p w14:paraId="78DB2359">
      <w:pPr>
        <w:autoSpaceDE w:val="0"/>
        <w:autoSpaceDN w:val="0"/>
        <w:adjustRightInd w:val="0"/>
        <w:spacing w:line="600" w:lineRule="exact"/>
        <w:ind w:firstLine="482" w:firstLineChars="200"/>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附表一：拟投入本项目的主要仪器设备表</w:t>
      </w:r>
    </w:p>
    <w:tbl>
      <w:tblPr>
        <w:tblStyle w:val="5"/>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 w:type="dxa"/>
          <w:bottom w:w="0" w:type="dxa"/>
          <w:right w:w="10" w:type="dxa"/>
        </w:tblCellMar>
      </w:tblPr>
      <w:tblGrid>
        <w:gridCol w:w="1055"/>
        <w:gridCol w:w="2110"/>
        <w:gridCol w:w="1390"/>
        <w:gridCol w:w="1220"/>
        <w:gridCol w:w="1570"/>
        <w:gridCol w:w="1315"/>
      </w:tblGrid>
      <w:tr w14:paraId="0E592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91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3AA6647C">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序号</w:t>
            </w: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72F196E">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仪器设备名称</w:t>
            </w: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4556B468">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型号规格</w:t>
            </w: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95C3D8D">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数量</w:t>
            </w: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center"/>
          </w:tcPr>
          <w:p w14:paraId="27D9446A">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用途</w:t>
            </w: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center"/>
          </w:tcPr>
          <w:p w14:paraId="57F596D3">
            <w:pPr>
              <w:autoSpaceDE w:val="0"/>
              <w:autoSpaceDN w:val="0"/>
              <w:adjustRightInd w:val="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备注</w:t>
            </w:r>
          </w:p>
        </w:tc>
      </w:tr>
      <w:tr w14:paraId="0E7F1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73E05D13">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56D8ED75">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42762753">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693FF2B">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F7FFC9A">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3A84316">
            <w:pPr>
              <w:autoSpaceDE w:val="0"/>
              <w:autoSpaceDN w:val="0"/>
              <w:adjustRightInd w:val="0"/>
              <w:spacing w:line="360" w:lineRule="auto"/>
              <w:jc w:val="left"/>
              <w:rPr>
                <w:rFonts w:hint="eastAsia" w:ascii="宋体" w:hAnsi="宋体" w:eastAsia="宋体" w:cs="Times New Roman"/>
                <w:color w:val="auto"/>
                <w:kern w:val="2"/>
                <w:sz w:val="24"/>
                <w:szCs w:val="24"/>
                <w:lang w:val="zh-CN"/>
              </w:rPr>
            </w:pPr>
          </w:p>
        </w:tc>
      </w:tr>
      <w:tr w14:paraId="53A1C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7EB79E1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55E279B1">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31223EA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16CC03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595E59E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317F7EAA">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E174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35ACC9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5D7D067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10A16ED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5A93926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6B283C7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2DE3D171">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63255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D02FE3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0941E799">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48CD8ED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1C4C076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25C380E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7DEA277">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009A7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66A85E4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3DAE2A6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4C53706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50D0016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24E38E1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681B02C">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3082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1107B0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511E063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0624744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AF131B9">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049EFB6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A534FD1">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51DD6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4660A2C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407E366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39EE9652">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5E65D40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7A7B704">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214AEDBC">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7E0D0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0E87487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7D0F79D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5A2E4B7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2F2D32E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02E01661">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5958AFC8">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3A88C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5188DBD1">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03150E79">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13068527">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1DB37E9F">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5750D7ED">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674D648B">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687AD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59169D5">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56E00CA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43580736">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72B72CA1">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2DE325D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45EE8A3B">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38485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6"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1F7D387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64F251F8">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2A3CADA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334EBCC0">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289CFA7B">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5C470EF4">
            <w:pPr>
              <w:autoSpaceDE w:val="0"/>
              <w:autoSpaceDN w:val="0"/>
              <w:adjustRightInd w:val="0"/>
              <w:spacing w:line="360" w:lineRule="auto"/>
              <w:jc w:val="left"/>
              <w:rPr>
                <w:rFonts w:hint="eastAsia" w:ascii="宋体" w:hAnsi="宋体" w:eastAsia="宋体" w:cs="Times New Roman"/>
                <w:color w:val="auto"/>
                <w:kern w:val="2"/>
                <w:sz w:val="24"/>
                <w:szCs w:val="24"/>
              </w:rPr>
            </w:pPr>
          </w:p>
        </w:tc>
      </w:tr>
      <w:tr w14:paraId="68A11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 w:type="dxa"/>
            <w:bottom w:w="0" w:type="dxa"/>
            <w:right w:w="10" w:type="dxa"/>
          </w:tblCellMar>
        </w:tblPrEx>
        <w:trPr>
          <w:trHeight w:val="727" w:hRule="atLeast"/>
          <w:jc w:val="center"/>
        </w:trPr>
        <w:tc>
          <w:tcPr>
            <w:tcW w:w="1055" w:type="dxa"/>
            <w:tcBorders>
              <w:top w:val="single" w:color="auto" w:sz="6" w:space="0"/>
              <w:left w:val="single" w:color="auto" w:sz="6" w:space="0"/>
              <w:bottom w:val="single" w:color="auto" w:sz="6" w:space="0"/>
              <w:right w:val="single" w:color="auto" w:sz="6" w:space="0"/>
              <w:tl2br w:val="nil"/>
              <w:tr2bl w:val="nil"/>
            </w:tcBorders>
            <w:noWrap w:val="0"/>
            <w:vAlign w:val="top"/>
          </w:tcPr>
          <w:p w14:paraId="20C42203">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2110" w:type="dxa"/>
            <w:tcBorders>
              <w:top w:val="single" w:color="auto" w:sz="6" w:space="0"/>
              <w:left w:val="single" w:color="auto" w:sz="6" w:space="0"/>
              <w:bottom w:val="single" w:color="auto" w:sz="6" w:space="0"/>
              <w:right w:val="single" w:color="auto" w:sz="6" w:space="0"/>
              <w:tl2br w:val="nil"/>
              <w:tr2bl w:val="nil"/>
            </w:tcBorders>
            <w:noWrap w:val="0"/>
            <w:vAlign w:val="top"/>
          </w:tcPr>
          <w:p w14:paraId="1BADF059">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90" w:type="dxa"/>
            <w:tcBorders>
              <w:top w:val="single" w:color="auto" w:sz="6" w:space="0"/>
              <w:left w:val="single" w:color="auto" w:sz="6" w:space="0"/>
              <w:bottom w:val="single" w:color="auto" w:sz="6" w:space="0"/>
              <w:right w:val="single" w:color="auto" w:sz="6" w:space="0"/>
              <w:tl2br w:val="nil"/>
              <w:tr2bl w:val="nil"/>
            </w:tcBorders>
            <w:noWrap w:val="0"/>
            <w:vAlign w:val="top"/>
          </w:tcPr>
          <w:p w14:paraId="395A122A">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220" w:type="dxa"/>
            <w:tcBorders>
              <w:top w:val="single" w:color="auto" w:sz="6" w:space="0"/>
              <w:left w:val="single" w:color="auto" w:sz="6" w:space="0"/>
              <w:bottom w:val="single" w:color="auto" w:sz="6" w:space="0"/>
              <w:right w:val="single" w:color="auto" w:sz="6" w:space="0"/>
              <w:tl2br w:val="nil"/>
              <w:tr2bl w:val="nil"/>
            </w:tcBorders>
            <w:noWrap w:val="0"/>
            <w:vAlign w:val="top"/>
          </w:tcPr>
          <w:p w14:paraId="0CE6B44C">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570" w:type="dxa"/>
            <w:tcBorders>
              <w:top w:val="single" w:color="auto" w:sz="6" w:space="0"/>
              <w:left w:val="single" w:color="auto" w:sz="6" w:space="0"/>
              <w:bottom w:val="single" w:color="auto" w:sz="6" w:space="0"/>
              <w:right w:val="single" w:color="auto" w:sz="6" w:space="0"/>
              <w:tl2br w:val="nil"/>
              <w:tr2bl w:val="nil"/>
            </w:tcBorders>
            <w:noWrap w:val="0"/>
            <w:vAlign w:val="top"/>
          </w:tcPr>
          <w:p w14:paraId="3CB6AE7E">
            <w:pPr>
              <w:autoSpaceDE w:val="0"/>
              <w:autoSpaceDN w:val="0"/>
              <w:adjustRightInd w:val="0"/>
              <w:spacing w:line="360" w:lineRule="auto"/>
              <w:jc w:val="left"/>
              <w:rPr>
                <w:rFonts w:hint="eastAsia" w:ascii="宋体" w:hAnsi="宋体" w:eastAsia="宋体" w:cs="Times New Roman"/>
                <w:color w:val="auto"/>
                <w:kern w:val="2"/>
                <w:sz w:val="24"/>
                <w:szCs w:val="24"/>
              </w:rPr>
            </w:pPr>
          </w:p>
        </w:tc>
        <w:tc>
          <w:tcPr>
            <w:tcW w:w="1315" w:type="dxa"/>
            <w:tcBorders>
              <w:top w:val="single" w:color="auto" w:sz="6" w:space="0"/>
              <w:left w:val="single" w:color="auto" w:sz="6" w:space="0"/>
              <w:bottom w:val="single" w:color="auto" w:sz="6" w:space="0"/>
              <w:right w:val="single" w:color="auto" w:sz="6" w:space="0"/>
              <w:tl2br w:val="nil"/>
              <w:tr2bl w:val="nil"/>
            </w:tcBorders>
            <w:noWrap w:val="0"/>
            <w:vAlign w:val="top"/>
          </w:tcPr>
          <w:p w14:paraId="0D04DCD1">
            <w:pPr>
              <w:autoSpaceDE w:val="0"/>
              <w:autoSpaceDN w:val="0"/>
              <w:adjustRightInd w:val="0"/>
              <w:spacing w:line="360" w:lineRule="auto"/>
              <w:jc w:val="left"/>
              <w:rPr>
                <w:rFonts w:hint="eastAsia" w:ascii="宋体" w:hAnsi="宋体" w:eastAsia="宋体" w:cs="Times New Roman"/>
                <w:color w:val="auto"/>
                <w:kern w:val="2"/>
                <w:sz w:val="24"/>
                <w:szCs w:val="24"/>
              </w:rPr>
            </w:pPr>
          </w:p>
        </w:tc>
      </w:tr>
    </w:tbl>
    <w:p w14:paraId="2A5D9A28">
      <w:pPr>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br w:type="page"/>
      </w:r>
    </w:p>
    <w:p w14:paraId="3C654E8A">
      <w:pPr>
        <w:keepNext/>
        <w:keepLines/>
        <w:autoSpaceDE w:val="0"/>
        <w:autoSpaceDN w:val="0"/>
        <w:adjustRightInd w:val="0"/>
        <w:spacing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附表二：劳动力计划表</w:t>
      </w:r>
    </w:p>
    <w:p w14:paraId="0A7E9CB7">
      <w:pPr>
        <w:autoSpaceDE w:val="0"/>
        <w:autoSpaceDN w:val="0"/>
        <w:adjustRightInd w:val="0"/>
        <w:spacing w:line="360" w:lineRule="auto"/>
        <w:ind w:firstLine="756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单位：人</w:t>
      </w:r>
    </w:p>
    <w:tbl>
      <w:tblPr>
        <w:tblStyle w:val="5"/>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50"/>
        <w:gridCol w:w="1263"/>
        <w:gridCol w:w="1263"/>
        <w:gridCol w:w="1264"/>
        <w:gridCol w:w="1263"/>
        <w:gridCol w:w="1264"/>
        <w:gridCol w:w="1263"/>
        <w:gridCol w:w="1269"/>
      </w:tblGrid>
      <w:tr w14:paraId="003AD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03"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6456EE">
            <w:pPr>
              <w:autoSpaceDE w:val="0"/>
              <w:autoSpaceDN w:val="0"/>
              <w:adjustRightInd w:val="0"/>
              <w:spacing w:line="360" w:lineRule="auto"/>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工种</w:t>
            </w:r>
          </w:p>
        </w:tc>
        <w:tc>
          <w:tcPr>
            <w:tcW w:w="8849" w:type="dxa"/>
            <w:gridSpan w:val="7"/>
            <w:tcBorders>
              <w:top w:val="single" w:color="auto" w:sz="4" w:space="0"/>
              <w:left w:val="single" w:color="auto" w:sz="4" w:space="0"/>
              <w:bottom w:val="single" w:color="auto" w:sz="4" w:space="0"/>
              <w:right w:val="single" w:color="auto" w:sz="4" w:space="0"/>
              <w:tl2br w:val="nil"/>
              <w:tr2bl w:val="nil"/>
            </w:tcBorders>
            <w:noWrap w:val="0"/>
            <w:vAlign w:val="center"/>
          </w:tcPr>
          <w:p w14:paraId="7F857013">
            <w:pPr>
              <w:autoSpaceDE w:val="0"/>
              <w:autoSpaceDN w:val="0"/>
              <w:adjustRightInd w:val="0"/>
              <w:spacing w:line="360" w:lineRule="auto"/>
              <w:ind w:firstLine="480"/>
              <w:jc w:val="center"/>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按工程施工阶段投入劳动力情况</w:t>
            </w:r>
          </w:p>
        </w:tc>
      </w:tr>
      <w:tr w14:paraId="24BA5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E88DF2">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6D74B2">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3AF8C9">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DBC476">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3F533D">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74EF4AD">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C3F2A7">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65AF87">
            <w:pPr>
              <w:autoSpaceDE w:val="0"/>
              <w:autoSpaceDN w:val="0"/>
              <w:adjustRightInd w:val="0"/>
              <w:spacing w:line="360" w:lineRule="auto"/>
              <w:ind w:firstLine="420"/>
              <w:jc w:val="left"/>
              <w:rPr>
                <w:rFonts w:hint="eastAsia" w:ascii="宋体" w:hAnsi="宋体" w:eastAsia="宋体" w:cs="Times New Roman"/>
                <w:color w:val="auto"/>
                <w:kern w:val="2"/>
                <w:sz w:val="24"/>
                <w:szCs w:val="24"/>
                <w:lang w:val="zh-CN"/>
              </w:rPr>
            </w:pPr>
          </w:p>
        </w:tc>
      </w:tr>
      <w:tr w14:paraId="210C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5BD11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323F6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A02F7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EC947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2E72D1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A63928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481A5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86EF2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FDF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0E388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8826F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14319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007D64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64F22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D5EF7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D8B39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8B55D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1078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B7AB3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0575AA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C2DAA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D2564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22791E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16CCF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FE0A4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E2896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D674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91DB7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78F67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351AF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C11E1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DE3CA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52033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73387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12797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EA07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BE948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DC2C57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C81CB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D4F96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FFBC5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88C7E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20791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24EAA6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0F38E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77D6C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B6EDB1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FD4A1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E616C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7C75E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C8A3D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DBB0C9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5F4A2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13C68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72DEC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5BB81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FDE85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A6AB1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A5987C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1B42A2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73BE41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93C3E7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59CD0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7BE2B9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37CCD3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327E4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A32957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7DE55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BB4D6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112AB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3A555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1F60E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EBCA99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A85655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5EEFB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FD671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292BF0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42E77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A74FA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40FBD8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76D65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F5BF6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380D4A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536DB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37406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20287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9BDAD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FB5DF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A3F0AC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7DFBE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FEFDDC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DA26C6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1D0D57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B6D61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B2348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3DEC8F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7045C2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AF07D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3C14A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A4542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D8314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0A6633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75B753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587659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F08C0C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927CF1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60042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28EA4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CF9293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BE62ED9">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CB39D91">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B752B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3AD074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338E7BB">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DD14D0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3F0C7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6BF6E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EBD7D5D">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8A92E7">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5FBA18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6CC960">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6F560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4AE79BA">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28D17A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72950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4A5D5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8119C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B1FA1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81D0792">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18670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73566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553556">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4B0D1C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602714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r w14:paraId="5208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53" w:hRule="atLeast"/>
        </w:trPr>
        <w:tc>
          <w:tcPr>
            <w:tcW w:w="85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661408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E5466E">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4DE8433">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CF228AF">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004D0B8">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686CF4">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9AB88F5">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c>
          <w:tcPr>
            <w:tcW w:w="126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96994BC">
            <w:pPr>
              <w:autoSpaceDE w:val="0"/>
              <w:autoSpaceDN w:val="0"/>
              <w:adjustRightInd w:val="0"/>
              <w:spacing w:line="360" w:lineRule="auto"/>
              <w:ind w:firstLine="420"/>
              <w:jc w:val="left"/>
              <w:rPr>
                <w:rFonts w:hint="eastAsia" w:ascii="宋体" w:hAnsi="宋体" w:eastAsia="宋体" w:cs="Times New Roman"/>
                <w:color w:val="auto"/>
                <w:kern w:val="2"/>
                <w:sz w:val="24"/>
                <w:szCs w:val="24"/>
              </w:rPr>
            </w:pPr>
          </w:p>
        </w:tc>
      </w:tr>
    </w:tbl>
    <w:p w14:paraId="2D333724">
      <w:pPr>
        <w:autoSpaceDE w:val="0"/>
        <w:autoSpaceDN w:val="0"/>
        <w:adjustRightInd w:val="0"/>
        <w:spacing w:line="480" w:lineRule="exact"/>
        <w:jc w:val="left"/>
        <w:outlineLvl w:val="1"/>
        <w:rPr>
          <w:rFonts w:hint="eastAsia" w:ascii="宋体" w:hAnsi="宋体" w:eastAsia="宋体" w:cs="Times New Roman"/>
          <w:b/>
          <w:color w:val="auto"/>
          <w:kern w:val="2"/>
          <w:sz w:val="24"/>
          <w:szCs w:val="24"/>
        </w:rPr>
      </w:pPr>
    </w:p>
    <w:p w14:paraId="02B93019">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附表三：计划开、竣工日期和施工进度网络图</w:t>
      </w:r>
    </w:p>
    <w:p w14:paraId="2C07AC44">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1．供应商应递交施工进度网络图或施工进度表，说明按磋商文件要求的计划工期进行施工的各个关键日期。</w:t>
      </w:r>
    </w:p>
    <w:p w14:paraId="41A13C3A">
      <w:pPr>
        <w:autoSpaceDE w:val="0"/>
        <w:autoSpaceDN w:val="0"/>
        <w:adjustRightInd w:val="0"/>
        <w:spacing w:line="560" w:lineRule="exact"/>
        <w:ind w:firstLine="480"/>
        <w:jc w:val="left"/>
        <w:rPr>
          <w:rFonts w:hint="eastAsia" w:ascii="宋体" w:hAnsi="宋体" w:eastAsia="宋体" w:cs="Times New Roman"/>
          <w:color w:val="auto"/>
          <w:kern w:val="2"/>
          <w:sz w:val="24"/>
          <w:szCs w:val="24"/>
          <w:lang w:val="zh-CN"/>
        </w:rPr>
      </w:pPr>
      <w:r>
        <w:rPr>
          <w:rFonts w:hint="eastAsia" w:ascii="宋体" w:hAnsi="宋体" w:eastAsia="宋体" w:cs="Times New Roman"/>
          <w:color w:val="auto"/>
          <w:kern w:val="2"/>
          <w:sz w:val="24"/>
          <w:szCs w:val="24"/>
          <w:lang w:val="zh-CN"/>
        </w:rPr>
        <w:t>2．施工进度表可采用网络图（或横道图）表示。</w:t>
      </w:r>
    </w:p>
    <w:p w14:paraId="401F27FE">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79263ECF">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355616CC">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6EA6F466">
      <w:pPr>
        <w:autoSpaceDE w:val="0"/>
        <w:autoSpaceDN w:val="0"/>
        <w:adjustRightInd w:val="0"/>
        <w:spacing w:line="360" w:lineRule="auto"/>
        <w:ind w:firstLine="480"/>
        <w:jc w:val="left"/>
        <w:rPr>
          <w:rFonts w:hint="eastAsia" w:ascii="宋体" w:hAnsi="宋体" w:eastAsia="宋体" w:cs="Times New Roman"/>
          <w:color w:val="auto"/>
          <w:kern w:val="2"/>
          <w:sz w:val="24"/>
          <w:szCs w:val="24"/>
          <w:lang w:val="zh-CN"/>
        </w:rPr>
      </w:pPr>
    </w:p>
    <w:p w14:paraId="71BD0B2F">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rPr>
      </w:pPr>
      <w:r>
        <w:rPr>
          <w:rFonts w:hint="eastAsia" w:ascii="宋体" w:hAnsi="宋体" w:eastAsia="宋体" w:cs="Times New Roman"/>
          <w:b/>
          <w:color w:val="auto"/>
          <w:kern w:val="0"/>
          <w:sz w:val="24"/>
          <w:szCs w:val="24"/>
          <w:lang w:val="zh-CN"/>
        </w:rPr>
        <w:t>附表四：施工总平面图</w:t>
      </w:r>
    </w:p>
    <w:p w14:paraId="51AFB54D">
      <w:pPr>
        <w:spacing w:line="560" w:lineRule="exact"/>
        <w:ind w:firstLine="480" w:firstLineChars="200"/>
        <w:jc w:val="both"/>
        <w:rPr>
          <w:rFonts w:hint="eastAsia" w:ascii="宋体" w:hAnsi="宋体" w:eastAsia="宋体" w:cs="Times New Roman"/>
          <w:color w:val="auto"/>
          <w:kern w:val="2"/>
          <w:sz w:val="24"/>
          <w:szCs w:val="24"/>
          <w:lang w:val="zh-CN" w:eastAsia="zh-CN"/>
        </w:rPr>
      </w:pPr>
      <w:bookmarkStart w:id="28" w:name="_Toc459049748"/>
      <w:r>
        <w:rPr>
          <w:rFonts w:hint="eastAsia" w:ascii="宋体" w:hAnsi="宋体" w:eastAsia="宋体" w:cs="Times New Roman"/>
          <w:color w:val="auto"/>
          <w:kern w:val="2"/>
          <w:sz w:val="24"/>
          <w:szCs w:val="24"/>
          <w:lang w:val="zh-CN" w:eastAsia="zh-CN"/>
        </w:rPr>
        <w:t>供应商应递交一份施工总平面图，绘出现场临时设施布置图表并附文字说明，说明临时设施、加工车间、现场办公、设备及仓储、供电、供水、卫生、生活、道路、消防等设施的情况和布置。</w:t>
      </w:r>
      <w:bookmarkEnd w:id="28"/>
    </w:p>
    <w:p w14:paraId="7C26D100">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54C9A49C">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4F98D245">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24832A29">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66C81D26">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431B3B33">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FCEA2BA">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46841469">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603C7D08">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3AEBC068">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49B2D9D4">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0EA8CE3B">
      <w:pPr>
        <w:keepNext/>
        <w:keepLines/>
        <w:autoSpaceDE w:val="0"/>
        <w:autoSpaceDN w:val="0"/>
        <w:adjustRightInd w:val="0"/>
        <w:spacing w:before="280" w:after="290" w:line="372" w:lineRule="auto"/>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附表五：项目管理机构</w:t>
      </w:r>
    </w:p>
    <w:p w14:paraId="7AC4E149">
      <w:pPr>
        <w:keepNext/>
        <w:keepLines/>
        <w:autoSpaceDE w:val="0"/>
        <w:autoSpaceDN w:val="0"/>
        <w:adjustRightInd w:val="0"/>
        <w:spacing w:before="280" w:after="290" w:line="372" w:lineRule="auto"/>
        <w:ind w:firstLine="2783"/>
        <w:jc w:val="left"/>
        <w:rPr>
          <w:rFonts w:hint="eastAsia" w:ascii="宋体" w:hAnsi="宋体" w:eastAsia="宋体" w:cs="Times New Roman"/>
          <w:b/>
          <w:color w:val="auto"/>
          <w:kern w:val="0"/>
          <w:sz w:val="24"/>
          <w:szCs w:val="24"/>
          <w:lang w:val="zh-CN"/>
        </w:rPr>
      </w:pPr>
      <w:r>
        <w:rPr>
          <w:rFonts w:hint="eastAsia" w:ascii="宋体" w:hAnsi="宋体" w:eastAsia="宋体" w:cs="Times New Roman"/>
          <w:b/>
          <w:color w:val="auto"/>
          <w:kern w:val="0"/>
          <w:sz w:val="24"/>
          <w:szCs w:val="24"/>
          <w:lang w:val="zh-CN"/>
        </w:rPr>
        <w:t>项目管理机构组成表</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440"/>
        <w:gridCol w:w="720"/>
        <w:gridCol w:w="816"/>
        <w:gridCol w:w="984"/>
        <w:gridCol w:w="816"/>
        <w:gridCol w:w="882"/>
        <w:gridCol w:w="915"/>
        <w:gridCol w:w="1360"/>
      </w:tblGrid>
      <w:tr w14:paraId="07219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223C13F">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序号</w:t>
            </w: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365E45B">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姓   名</w:t>
            </w: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BE52B1C">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年龄</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CEB3D4">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性别</w:t>
            </w: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584458C">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学 历</w:t>
            </w: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8464823">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专业</w:t>
            </w: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ED7C82">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职称</w:t>
            </w: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1F7D074">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证号</w:t>
            </w: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AE35116">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在本项目拟任职务</w:t>
            </w:r>
          </w:p>
        </w:tc>
      </w:tr>
      <w:tr w14:paraId="3BE59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326754F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A0E9CF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1706DFD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3B168E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BF6D85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A24CFB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DB0EF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DB09EE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0E0E193">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52177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0DCFE74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466239C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553E325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DCEA1E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295FEA2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C2E44F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6CC6D8B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4EFFF1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2A53C41">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F050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3207796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5D4B85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11E56EC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DC9B26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7B5EAA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0EC0E5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2968E3F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DD5854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771CE7BF">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6C2C3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5DB86B8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B0A3E9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54CDB17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605F19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45879E4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127D8F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2848D3D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5C967ED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6AAF1D6C">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03BC6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C29FFD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FAF8E5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31C240C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83964D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03BF4C6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E2C591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4F8F6CD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EB01A8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4F5ED8AB">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56FD3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465A390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741570E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32C4F0D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731E51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30DE411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6F4E6F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6340BB2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3962039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197C9ED7">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1575D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3095928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5DB0936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4012396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3D2D7E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3D92820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45C915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02A7302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057A1D5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DAAFEA0">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29820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37FC651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0CD6E320">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758664E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2C92B5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E68E60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70DF36D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25D0228E">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0210006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052B1C02">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7D3CD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09004FE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2E6FCF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5B88E75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2B00FF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1A509F3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3FA66D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922387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22D1CBB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18B06B5">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49CCD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4F3D70A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199A23F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1B7F6B8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80661B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6CD00A0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143767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553BB5A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9A2742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5F992395">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53C20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66AFBE8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6C5EB7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2C4EC5B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49AB217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3836AE9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0D8B3D1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76F1F365">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45CFF46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F145198">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5E338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617D2B9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58540F5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40C9323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77176E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6E1096F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1B8B062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3A17551A">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64FF1F0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83396BB">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55FAE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233F177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07B483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73F62C1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6DF0DDD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51DC3B1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3404449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5C473E89">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76C45C82">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312C41E1">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35EE3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4F14EB2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6278A88B">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09AC3AC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1E2C75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27F26F0F">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A4E5F0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117CDF4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3B42B698">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4205B92B">
            <w:pPr>
              <w:autoSpaceDE w:val="0"/>
              <w:autoSpaceDN w:val="0"/>
              <w:adjustRightInd w:val="0"/>
              <w:spacing w:line="360" w:lineRule="auto"/>
              <w:jc w:val="center"/>
              <w:rPr>
                <w:rFonts w:hint="eastAsia" w:ascii="宋体" w:hAnsi="宋体" w:eastAsia="宋体" w:cs="Times New Roman"/>
                <w:color w:val="auto"/>
                <w:kern w:val="2"/>
                <w:sz w:val="24"/>
                <w:szCs w:val="24"/>
              </w:rPr>
            </w:pPr>
          </w:p>
        </w:tc>
      </w:tr>
      <w:tr w14:paraId="531C6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7" w:type="dxa"/>
            <w:tcBorders>
              <w:top w:val="single" w:color="auto" w:sz="4" w:space="0"/>
              <w:left w:val="single" w:color="auto" w:sz="4" w:space="0"/>
              <w:bottom w:val="single" w:color="auto" w:sz="4" w:space="0"/>
              <w:right w:val="single" w:color="auto" w:sz="4" w:space="0"/>
              <w:tl2br w:val="nil"/>
              <w:tr2bl w:val="nil"/>
            </w:tcBorders>
            <w:noWrap w:val="0"/>
            <w:vAlign w:val="top"/>
          </w:tcPr>
          <w:p w14:paraId="1C7D906C">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440" w:type="dxa"/>
            <w:tcBorders>
              <w:top w:val="single" w:color="auto" w:sz="4" w:space="0"/>
              <w:left w:val="single" w:color="auto" w:sz="4" w:space="0"/>
              <w:bottom w:val="single" w:color="auto" w:sz="4" w:space="0"/>
              <w:right w:val="single" w:color="auto" w:sz="4" w:space="0"/>
              <w:tl2br w:val="nil"/>
              <w:tr2bl w:val="nil"/>
            </w:tcBorders>
            <w:noWrap w:val="0"/>
            <w:vAlign w:val="top"/>
          </w:tcPr>
          <w:p w14:paraId="264D6E81">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720" w:type="dxa"/>
            <w:tcBorders>
              <w:top w:val="single" w:color="auto" w:sz="4" w:space="0"/>
              <w:left w:val="single" w:color="auto" w:sz="4" w:space="0"/>
              <w:bottom w:val="single" w:color="auto" w:sz="4" w:space="0"/>
              <w:right w:val="single" w:color="auto" w:sz="4" w:space="0"/>
              <w:tl2br w:val="nil"/>
              <w:tr2bl w:val="nil"/>
            </w:tcBorders>
            <w:noWrap w:val="0"/>
            <w:vAlign w:val="top"/>
          </w:tcPr>
          <w:p w14:paraId="4B6A38A7">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5B50B1E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84" w:type="dxa"/>
            <w:tcBorders>
              <w:top w:val="single" w:color="auto" w:sz="4" w:space="0"/>
              <w:left w:val="single" w:color="auto" w:sz="4" w:space="0"/>
              <w:bottom w:val="single" w:color="auto" w:sz="4" w:space="0"/>
              <w:right w:val="single" w:color="auto" w:sz="4" w:space="0"/>
              <w:tl2br w:val="nil"/>
              <w:tr2bl w:val="nil"/>
            </w:tcBorders>
            <w:noWrap w:val="0"/>
            <w:vAlign w:val="top"/>
          </w:tcPr>
          <w:p w14:paraId="2AB0F614">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16" w:type="dxa"/>
            <w:tcBorders>
              <w:top w:val="single" w:color="auto" w:sz="4" w:space="0"/>
              <w:left w:val="single" w:color="auto" w:sz="4" w:space="0"/>
              <w:bottom w:val="single" w:color="auto" w:sz="4" w:space="0"/>
              <w:right w:val="single" w:color="auto" w:sz="4" w:space="0"/>
              <w:tl2br w:val="nil"/>
              <w:tr2bl w:val="nil"/>
            </w:tcBorders>
            <w:noWrap w:val="0"/>
            <w:vAlign w:val="top"/>
          </w:tcPr>
          <w:p w14:paraId="2D182E13">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882" w:type="dxa"/>
            <w:tcBorders>
              <w:top w:val="single" w:color="auto" w:sz="4" w:space="0"/>
              <w:left w:val="single" w:color="auto" w:sz="4" w:space="0"/>
              <w:bottom w:val="single" w:color="auto" w:sz="4" w:space="0"/>
              <w:right w:val="single" w:color="auto" w:sz="4" w:space="0"/>
              <w:tl2br w:val="nil"/>
              <w:tr2bl w:val="nil"/>
            </w:tcBorders>
            <w:noWrap w:val="0"/>
            <w:vAlign w:val="top"/>
          </w:tcPr>
          <w:p w14:paraId="41F5C506">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915" w:type="dxa"/>
            <w:tcBorders>
              <w:top w:val="single" w:color="auto" w:sz="4" w:space="0"/>
              <w:left w:val="single" w:color="auto" w:sz="4" w:space="0"/>
              <w:bottom w:val="single" w:color="auto" w:sz="4" w:space="0"/>
              <w:right w:val="single" w:color="auto" w:sz="4" w:space="0"/>
              <w:tl2br w:val="nil"/>
              <w:tr2bl w:val="nil"/>
            </w:tcBorders>
            <w:noWrap w:val="0"/>
            <w:vAlign w:val="top"/>
          </w:tcPr>
          <w:p w14:paraId="517FFB7D">
            <w:pPr>
              <w:autoSpaceDE w:val="0"/>
              <w:autoSpaceDN w:val="0"/>
              <w:adjustRightInd w:val="0"/>
              <w:spacing w:line="360" w:lineRule="auto"/>
              <w:jc w:val="center"/>
              <w:rPr>
                <w:rFonts w:hint="eastAsia" w:ascii="宋体" w:hAnsi="宋体" w:eastAsia="宋体" w:cs="Times New Roman"/>
                <w:color w:val="auto"/>
                <w:kern w:val="2"/>
                <w:sz w:val="24"/>
                <w:szCs w:val="24"/>
              </w:rPr>
            </w:pPr>
          </w:p>
        </w:tc>
        <w:tc>
          <w:tcPr>
            <w:tcW w:w="1360" w:type="dxa"/>
            <w:tcBorders>
              <w:top w:val="single" w:color="auto" w:sz="4" w:space="0"/>
              <w:left w:val="single" w:color="auto" w:sz="4" w:space="0"/>
              <w:bottom w:val="single" w:color="auto" w:sz="4" w:space="0"/>
              <w:right w:val="single" w:color="auto" w:sz="4" w:space="0"/>
              <w:tl2br w:val="nil"/>
              <w:tr2bl w:val="nil"/>
            </w:tcBorders>
            <w:noWrap w:val="0"/>
            <w:vAlign w:val="top"/>
          </w:tcPr>
          <w:p w14:paraId="63DCDA19">
            <w:pPr>
              <w:autoSpaceDE w:val="0"/>
              <w:autoSpaceDN w:val="0"/>
              <w:adjustRightInd w:val="0"/>
              <w:spacing w:line="360" w:lineRule="auto"/>
              <w:jc w:val="center"/>
              <w:rPr>
                <w:rFonts w:hint="eastAsia" w:ascii="宋体" w:hAnsi="宋体" w:eastAsia="宋体" w:cs="Times New Roman"/>
                <w:color w:val="auto"/>
                <w:kern w:val="2"/>
                <w:sz w:val="24"/>
                <w:szCs w:val="24"/>
              </w:rPr>
            </w:pPr>
          </w:p>
        </w:tc>
      </w:tr>
    </w:tbl>
    <w:p w14:paraId="1F0D342F">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46111DEF">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注：此表后附上相关证明文件的复印件加盖公章。</w:t>
      </w:r>
    </w:p>
    <w:p w14:paraId="7A15CF3D">
      <w:pPr>
        <w:autoSpaceDE w:val="0"/>
        <w:autoSpaceDN w:val="0"/>
        <w:adjustRightInd w:val="0"/>
        <w:spacing w:line="480" w:lineRule="exact"/>
        <w:jc w:val="left"/>
        <w:outlineLvl w:val="1"/>
        <w:rPr>
          <w:rFonts w:hint="eastAsia" w:ascii="宋体" w:hAnsi="宋体" w:eastAsia="宋体" w:cs="Times New Roman"/>
          <w:color w:val="auto"/>
          <w:kern w:val="2"/>
          <w:sz w:val="24"/>
          <w:szCs w:val="24"/>
          <w:lang w:val="zh-CN"/>
        </w:rPr>
      </w:pPr>
    </w:p>
    <w:p w14:paraId="7C2F889D">
      <w:pPr>
        <w:autoSpaceDE w:val="0"/>
        <w:autoSpaceDN w:val="0"/>
        <w:adjustRightInd w:val="0"/>
        <w:spacing w:line="480" w:lineRule="exact"/>
        <w:jc w:val="left"/>
        <w:outlineLvl w:val="1"/>
        <w:rPr>
          <w:rFonts w:hint="eastAsia" w:ascii="宋体" w:hAnsi="宋体" w:eastAsia="宋体" w:cs="Times New Roman"/>
          <w:b/>
          <w:color w:val="auto"/>
          <w:kern w:val="2"/>
          <w:sz w:val="24"/>
          <w:szCs w:val="24"/>
        </w:rPr>
      </w:pPr>
    </w:p>
    <w:p w14:paraId="2E98980A">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w:t>
      </w:r>
      <w:r>
        <w:rPr>
          <w:rFonts w:hint="eastAsia" w:ascii="宋体" w:hAnsi="宋体" w:eastAsia="宋体" w:cs="Times New Roman"/>
          <w:color w:val="auto"/>
          <w:kern w:val="2"/>
          <w:sz w:val="24"/>
          <w:szCs w:val="24"/>
          <w:u w:val="single"/>
        </w:rPr>
        <w:t>:（全称及公章）</w:t>
      </w:r>
    </w:p>
    <w:p w14:paraId="6769121C">
      <w:pPr>
        <w:tabs>
          <w:tab w:val="left" w:pos="1680"/>
        </w:tabs>
        <w:autoSpaceDE w:val="0"/>
        <w:autoSpaceDN w:val="0"/>
        <w:adjustRightInd w:val="0"/>
        <w:spacing w:line="360" w:lineRule="auto"/>
        <w:ind w:firstLine="6480" w:firstLineChars="27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日</w:t>
      </w:r>
      <w:r>
        <w:rPr>
          <w:rFonts w:hint="eastAsia" w:ascii="宋体" w:hAnsi="宋体" w:eastAsia="宋体" w:cs="Times New Roman"/>
          <w:color w:val="auto"/>
          <w:kern w:val="2"/>
          <w:sz w:val="24"/>
          <w:szCs w:val="24"/>
          <w:lang w:val="en-US" w:eastAsia="zh-CN"/>
        </w:rPr>
        <w:t xml:space="preserve"> </w:t>
      </w:r>
      <w:r>
        <w:rPr>
          <w:rFonts w:hint="eastAsia" w:ascii="宋体" w:hAnsi="宋体" w:eastAsia="宋体" w:cs="Times New Roman"/>
          <w:color w:val="auto"/>
          <w:kern w:val="2"/>
          <w:sz w:val="24"/>
          <w:szCs w:val="24"/>
        </w:rPr>
        <w:t>期：</w:t>
      </w:r>
    </w:p>
    <w:p w14:paraId="74C0F972">
      <w:pPr>
        <w:autoSpaceDE w:val="0"/>
        <w:autoSpaceDN w:val="0"/>
        <w:adjustRightInd w:val="0"/>
        <w:jc w:val="left"/>
        <w:rPr>
          <w:rFonts w:hint="eastAsia" w:ascii="宋体" w:hAnsi="Times New Roman" w:eastAsia="宋体" w:cs="Times New Roman"/>
          <w:b/>
          <w:snapToGrid w:val="0"/>
          <w:color w:val="auto"/>
          <w:kern w:val="0"/>
          <w:sz w:val="34"/>
          <w:szCs w:val="24"/>
        </w:rPr>
      </w:pPr>
    </w:p>
    <w:p w14:paraId="7B7582EB">
      <w:pPr>
        <w:widowControl w:val="0"/>
        <w:autoSpaceDE w:val="0"/>
        <w:autoSpaceDN w:val="0"/>
        <w:adjustRightInd w:val="0"/>
        <w:ind w:firstLine="480" w:firstLineChars="200"/>
        <w:rPr>
          <w:rFonts w:hint="default" w:ascii="Times New Roman" w:hAnsi="Times New Roman" w:eastAsia="宋体" w:cs="Times New Roman"/>
          <w:color w:val="auto"/>
          <w:sz w:val="24"/>
          <w:szCs w:val="24"/>
        </w:rPr>
      </w:pPr>
    </w:p>
    <w:p w14:paraId="41790C30">
      <w:pPr>
        <w:rPr>
          <w:rFonts w:hint="eastAsia" w:ascii="宋体" w:hAnsi="宋体" w:eastAsia="宋体"/>
          <w:color w:val="auto"/>
          <w:sz w:val="24"/>
          <w:szCs w:val="24"/>
        </w:rPr>
        <w:sectPr>
          <w:headerReference r:id="rId12" w:type="default"/>
          <w:footerReference r:id="rId13" w:type="default"/>
          <w:pgSz w:w="11906" w:h="16838"/>
          <w:pgMar w:top="1440" w:right="1263" w:bottom="1440" w:left="1183" w:header="851" w:footer="992" w:gutter="0"/>
          <w:lnNumType w:countBy="0" w:distance="360"/>
          <w:pgNumType w:fmt="decimal"/>
          <w:cols w:space="720" w:num="1"/>
          <w:docGrid w:type="lines" w:linePitch="319" w:charSpace="0"/>
        </w:sectPr>
      </w:pPr>
    </w:p>
    <w:p w14:paraId="76ADE236">
      <w:pPr>
        <w:autoSpaceDE w:val="0"/>
        <w:autoSpaceDN w:val="0"/>
        <w:adjustRightInd w:val="0"/>
        <w:jc w:val="center"/>
        <w:outlineLvl w:val="1"/>
        <w:rPr>
          <w:rFonts w:hint="eastAsia" w:ascii="宋体" w:hAnsi="宋体" w:eastAsia="宋体" w:cs="Times New Roman"/>
          <w:b/>
          <w:color w:val="auto"/>
          <w:kern w:val="2"/>
          <w:sz w:val="32"/>
          <w:szCs w:val="24"/>
        </w:rPr>
      </w:pPr>
      <w:bookmarkStart w:id="29" w:name="_Toc1803"/>
      <w:bookmarkStart w:id="30" w:name="_Toc17013"/>
      <w:bookmarkStart w:id="31" w:name="_Toc1681"/>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六</w:t>
      </w:r>
      <w:r>
        <w:rPr>
          <w:rFonts w:hint="eastAsia" w:ascii="宋体" w:hAnsi="宋体" w:eastAsia="宋体" w:cs="Times New Roman"/>
          <w:b/>
          <w:color w:val="auto"/>
          <w:kern w:val="2"/>
          <w:sz w:val="32"/>
          <w:szCs w:val="24"/>
        </w:rPr>
        <w:t xml:space="preserve">章 </w:t>
      </w:r>
      <w:bookmarkEnd w:id="29"/>
      <w:bookmarkEnd w:id="30"/>
      <w:bookmarkEnd w:id="31"/>
      <w:r>
        <w:rPr>
          <w:rFonts w:hint="eastAsia" w:ascii="宋体" w:hAnsi="宋体" w:eastAsia="宋体" w:cs="Times New Roman"/>
          <w:b/>
          <w:color w:val="auto"/>
          <w:kern w:val="2"/>
          <w:sz w:val="32"/>
          <w:szCs w:val="24"/>
        </w:rPr>
        <w:t>工程质量</w:t>
      </w:r>
      <w:r>
        <w:rPr>
          <w:rFonts w:hint="eastAsia" w:ascii="宋体" w:hAnsi="宋体" w:eastAsia="宋体" w:cs="Times New Roman"/>
          <w:b/>
          <w:color w:val="auto"/>
          <w:kern w:val="2"/>
          <w:sz w:val="32"/>
          <w:szCs w:val="24"/>
          <w:lang w:val="en-US" w:eastAsia="zh-CN"/>
        </w:rPr>
        <w:t>及服务承诺</w:t>
      </w:r>
    </w:p>
    <w:p w14:paraId="7AFB361E">
      <w:pPr>
        <w:autoSpaceDE w:val="0"/>
        <w:autoSpaceDN w:val="0"/>
        <w:adjustRightInd w:val="0"/>
        <w:jc w:val="center"/>
        <w:outlineLvl w:val="1"/>
        <w:rPr>
          <w:rFonts w:hint="eastAsia" w:ascii="宋体" w:hAnsi="宋体" w:eastAsia="宋体" w:cs="Times New Roman"/>
          <w:color w:val="auto"/>
          <w:kern w:val="2"/>
          <w:sz w:val="24"/>
          <w:szCs w:val="24"/>
        </w:rPr>
      </w:pPr>
    </w:p>
    <w:p w14:paraId="2BECB883">
      <w:pPr>
        <w:autoSpaceDE w:val="0"/>
        <w:autoSpaceDN w:val="0"/>
        <w:adjustRightInd w:val="0"/>
        <w:jc w:val="center"/>
        <w:outlineLvl w:val="1"/>
        <w:rPr>
          <w:rFonts w:hint="eastAsia" w:ascii="宋体" w:hAnsi="宋体" w:eastAsia="宋体" w:cs="Times New Roman"/>
          <w:color w:val="auto"/>
          <w:kern w:val="2"/>
          <w:sz w:val="24"/>
          <w:szCs w:val="24"/>
        </w:rPr>
      </w:pPr>
    </w:p>
    <w:p w14:paraId="5005923B">
      <w:pPr>
        <w:autoSpaceDE w:val="0"/>
        <w:autoSpaceDN w:val="0"/>
        <w:adjustRightInd w:val="0"/>
        <w:jc w:val="center"/>
        <w:outlineLvl w:val="1"/>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工程质量</w:t>
      </w:r>
      <w:r>
        <w:rPr>
          <w:rFonts w:hint="eastAsia" w:ascii="宋体" w:hAnsi="宋体" w:eastAsia="宋体" w:cs="Times New Roman"/>
          <w:color w:val="auto"/>
          <w:kern w:val="2"/>
          <w:sz w:val="24"/>
          <w:szCs w:val="24"/>
          <w:lang w:val="en-US" w:eastAsia="zh-CN"/>
        </w:rPr>
        <w:t>及服务承诺</w:t>
      </w:r>
      <w:r>
        <w:rPr>
          <w:rFonts w:hint="eastAsia" w:ascii="宋体" w:hAnsi="宋体" w:eastAsia="宋体" w:cs="Times New Roman"/>
          <w:color w:val="auto"/>
          <w:kern w:val="2"/>
          <w:sz w:val="24"/>
          <w:szCs w:val="24"/>
        </w:rPr>
        <w:t>由供应商自行编写，无具体格式</w:t>
      </w:r>
      <w:bookmarkStart w:id="32" w:name="_Toc17570"/>
      <w:bookmarkStart w:id="33" w:name="_Toc1191"/>
      <w:r>
        <w:rPr>
          <w:rFonts w:hint="eastAsia" w:ascii="宋体" w:hAnsi="宋体" w:eastAsia="宋体" w:cs="Times New Roman"/>
          <w:color w:val="auto"/>
          <w:kern w:val="2"/>
          <w:sz w:val="24"/>
          <w:szCs w:val="24"/>
        </w:rPr>
        <w:t>。</w:t>
      </w:r>
    </w:p>
    <w:p w14:paraId="364AFC3E">
      <w:pPr>
        <w:autoSpaceDE w:val="0"/>
        <w:autoSpaceDN w:val="0"/>
        <w:adjustRightInd w:val="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br w:type="page"/>
      </w:r>
    </w:p>
    <w:p w14:paraId="446CE055">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32"/>
      <w:bookmarkEnd w:id="33"/>
    </w:p>
    <w:p w14:paraId="0377CAED">
      <w:pPr>
        <w:autoSpaceDE w:val="0"/>
        <w:autoSpaceDN w:val="0"/>
        <w:adjustRightInd w:val="0"/>
        <w:jc w:val="left"/>
        <w:rPr>
          <w:rFonts w:hint="eastAsia" w:ascii="宋体" w:hAnsi="宋体" w:eastAsia="宋体" w:cs="Times New Roman"/>
          <w:color w:val="auto"/>
          <w:kern w:val="2"/>
          <w:sz w:val="24"/>
          <w:szCs w:val="24"/>
        </w:rPr>
      </w:pPr>
    </w:p>
    <w:p w14:paraId="717911FE">
      <w:pPr>
        <w:autoSpaceDE w:val="0"/>
        <w:autoSpaceDN w:val="0"/>
        <w:adjustRightInd w:val="0"/>
        <w:spacing w:line="360" w:lineRule="auto"/>
        <w:jc w:val="center"/>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磋商响应</w:t>
      </w:r>
      <w:r>
        <w:rPr>
          <w:rFonts w:hint="eastAsia" w:ascii="宋体" w:hAnsi="宋体" w:eastAsia="宋体" w:cs="Times New Roman"/>
          <w:color w:val="auto"/>
          <w:kern w:val="2"/>
          <w:sz w:val="24"/>
          <w:szCs w:val="24"/>
        </w:rPr>
        <w:t>人符合《政府采购法》第二十二条规定条件的承诺函</w:t>
      </w:r>
    </w:p>
    <w:p w14:paraId="6E813A3A">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eastAsia="宋体" w:cs="Times New Roman"/>
          <w:color w:val="auto"/>
          <w:kern w:val="2"/>
          <w:sz w:val="24"/>
          <w:szCs w:val="24"/>
          <w:u w:val="single"/>
          <w:lang w:val="en-US" w:eastAsia="zh-CN"/>
        </w:rPr>
        <w:t>陕西中信海诚工程咨询有限公司</w:t>
      </w:r>
      <w:r>
        <w:rPr>
          <w:rFonts w:hint="eastAsia" w:ascii="宋体" w:hAnsi="宋体" w:eastAsia="宋体" w:cs="Times New Roman"/>
          <w:color w:val="auto"/>
          <w:kern w:val="2"/>
          <w:sz w:val="24"/>
          <w:szCs w:val="24"/>
          <w:lang w:val="en-US" w:eastAsia="zh-CN"/>
        </w:rPr>
        <w:t xml:space="preserve">： </w:t>
      </w:r>
    </w:p>
    <w:p w14:paraId="089FFF8C">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46DE787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0EF2008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4FA87E28">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5EAE8738">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115FAD8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2D48CD39">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7271E0BD">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29573648">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2B37DBA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FA09DA9">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3A114139">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117A8134">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r>
        <w:rPr>
          <w:rFonts w:hint="eastAsia" w:ascii="宋体" w:hAnsi="宋体" w:eastAsia="宋体" w:cs="宋体"/>
          <w:color w:val="auto"/>
          <w:kern w:val="2"/>
          <w:sz w:val="24"/>
          <w:szCs w:val="24"/>
          <w:highlight w:val="none"/>
          <w:lang w:val="en-US" w:eastAsia="zh-CN"/>
        </w:rPr>
        <w:t>或盖章</w:t>
      </w:r>
      <w:r>
        <w:rPr>
          <w:rFonts w:hint="eastAsia" w:ascii="宋体" w:hAnsi="宋体" w:eastAsia="宋体" w:cs="宋体"/>
          <w:color w:val="auto"/>
          <w:kern w:val="2"/>
          <w:sz w:val="24"/>
          <w:szCs w:val="24"/>
          <w:highlight w:val="none"/>
        </w:rPr>
        <w:t>）：</w:t>
      </w:r>
    </w:p>
    <w:p w14:paraId="3DA08F06">
      <w:pPr>
        <w:autoSpaceDE w:val="0"/>
        <w:autoSpaceDN w:val="0"/>
        <w:adjustRightInd w:val="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p>
    <w:p w14:paraId="26D9F98D">
      <w:pPr>
        <w:autoSpaceDE w:val="0"/>
        <w:autoSpaceDN w:val="0"/>
        <w:adjustRightInd w:val="0"/>
        <w:jc w:val="left"/>
        <w:rPr>
          <w:rFonts w:hint="eastAsia" w:ascii="宋体" w:hAnsi="宋体" w:eastAsia="宋体" w:cs="宋体"/>
          <w:color w:val="auto"/>
          <w:kern w:val="2"/>
          <w:sz w:val="24"/>
          <w:szCs w:val="24"/>
          <w:highlight w:val="none"/>
        </w:rPr>
      </w:pPr>
    </w:p>
    <w:p w14:paraId="6FFD9682">
      <w:pPr>
        <w:autoSpaceDE w:val="0"/>
        <w:autoSpaceDN w:val="0"/>
        <w:adjustRightInd w:val="0"/>
        <w:jc w:val="left"/>
        <w:rPr>
          <w:rFonts w:hint="eastAsia" w:ascii="宋体" w:hAnsi="宋体" w:eastAsia="宋体" w:cs="宋体"/>
          <w:color w:val="auto"/>
          <w:kern w:val="2"/>
          <w:sz w:val="24"/>
          <w:szCs w:val="24"/>
          <w:highlight w:val="none"/>
        </w:rPr>
      </w:pPr>
    </w:p>
    <w:p w14:paraId="1E468808">
      <w:pPr>
        <w:autoSpaceDE w:val="0"/>
        <w:autoSpaceDN w:val="0"/>
        <w:adjustRightInd w:val="0"/>
        <w:jc w:val="left"/>
        <w:rPr>
          <w:rFonts w:hint="eastAsia" w:ascii="宋体" w:hAnsi="宋体" w:eastAsia="宋体" w:cs="宋体"/>
          <w:color w:val="auto"/>
          <w:kern w:val="2"/>
          <w:sz w:val="24"/>
          <w:szCs w:val="24"/>
          <w:highlight w:val="none"/>
        </w:rPr>
      </w:pPr>
    </w:p>
    <w:p w14:paraId="212B69D1">
      <w:pPr>
        <w:autoSpaceDE w:val="0"/>
        <w:autoSpaceDN w:val="0"/>
        <w:adjustRightInd w:val="0"/>
        <w:jc w:val="left"/>
        <w:rPr>
          <w:rFonts w:hint="eastAsia" w:ascii="宋体" w:hAnsi="宋体" w:eastAsia="宋体" w:cs="宋体"/>
          <w:color w:val="auto"/>
          <w:kern w:val="2"/>
          <w:sz w:val="24"/>
          <w:szCs w:val="24"/>
          <w:highlight w:val="none"/>
        </w:rPr>
      </w:pPr>
    </w:p>
    <w:p w14:paraId="62D27A32">
      <w:pPr>
        <w:autoSpaceDE w:val="0"/>
        <w:autoSpaceDN w:val="0"/>
        <w:adjustRightInd w:val="0"/>
        <w:jc w:val="left"/>
        <w:rPr>
          <w:rFonts w:hint="eastAsia" w:ascii="宋体" w:hAnsi="宋体" w:eastAsia="宋体" w:cs="宋体"/>
          <w:color w:val="auto"/>
          <w:kern w:val="2"/>
          <w:sz w:val="24"/>
          <w:szCs w:val="24"/>
          <w:highlight w:val="none"/>
        </w:rPr>
      </w:pPr>
    </w:p>
    <w:p w14:paraId="65190106">
      <w:pPr>
        <w:autoSpaceDE w:val="0"/>
        <w:autoSpaceDN w:val="0"/>
        <w:adjustRightInd w:val="0"/>
        <w:jc w:val="left"/>
        <w:rPr>
          <w:rFonts w:hint="eastAsia" w:ascii="宋体" w:hAnsi="宋体" w:eastAsia="宋体" w:cs="Times New Roman"/>
          <w:b/>
          <w:color w:val="auto"/>
          <w:kern w:val="2"/>
          <w:sz w:val="32"/>
          <w:szCs w:val="24"/>
        </w:rPr>
      </w:pPr>
      <w:bookmarkStart w:id="34" w:name="_Toc28285"/>
      <w:bookmarkStart w:id="35" w:name="_Toc742"/>
      <w:bookmarkStart w:id="36" w:name="_Toc10667"/>
      <w:r>
        <w:rPr>
          <w:rFonts w:hint="eastAsia" w:ascii="宋体" w:hAnsi="宋体" w:eastAsia="宋体" w:cs="Times New Roman"/>
          <w:b/>
          <w:color w:val="auto"/>
          <w:kern w:val="2"/>
          <w:sz w:val="32"/>
          <w:szCs w:val="24"/>
        </w:rPr>
        <w:br w:type="page"/>
      </w:r>
    </w:p>
    <w:p w14:paraId="59E87B93">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八</w:t>
      </w:r>
      <w:r>
        <w:rPr>
          <w:rFonts w:hint="eastAsia" w:ascii="宋体" w:hAnsi="宋体" w:eastAsia="宋体" w:cs="Times New Roman"/>
          <w:b/>
          <w:color w:val="auto"/>
          <w:kern w:val="2"/>
          <w:sz w:val="32"/>
          <w:szCs w:val="24"/>
        </w:rPr>
        <w:t>章 供应商承诺书</w:t>
      </w:r>
      <w:bookmarkEnd w:id="34"/>
      <w:bookmarkEnd w:id="35"/>
      <w:bookmarkEnd w:id="36"/>
    </w:p>
    <w:p w14:paraId="604916CC">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04C8C0B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15CC686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7DCAB86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2.</w:t>
      </w:r>
      <w:r>
        <w:rPr>
          <w:rFonts w:hint="eastAsia" w:ascii="宋体" w:hAnsi="宋体" w:eastAsia="宋体" w:cs="Times New Roman"/>
          <w:color w:val="auto"/>
          <w:kern w:val="2"/>
          <w:sz w:val="24"/>
          <w:szCs w:val="24"/>
        </w:rPr>
        <w:t>不向政府采购人、代理机构和政府采购评审专家进行任何形式的商业贿赂以谋取交易机会。</w:t>
      </w:r>
    </w:p>
    <w:p w14:paraId="7F13D68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3.</w:t>
      </w:r>
      <w:r>
        <w:rPr>
          <w:rFonts w:hint="eastAsia" w:ascii="宋体" w:hAnsi="宋体" w:eastAsia="宋体" w:cs="Times New Roman"/>
          <w:color w:val="auto"/>
          <w:kern w:val="2"/>
          <w:sz w:val="24"/>
          <w:szCs w:val="24"/>
        </w:rPr>
        <w:t>不向政府代理机构和采购人提供虚假资质文件或采用虚假应标方式参与政府采购市场竞争并谋取成交。</w:t>
      </w:r>
    </w:p>
    <w:p w14:paraId="762BA90A">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4.</w:t>
      </w:r>
      <w:r>
        <w:rPr>
          <w:rFonts w:hint="eastAsia" w:ascii="宋体" w:hAnsi="宋体" w:eastAsia="宋体" w:cs="Times New Roman"/>
          <w:color w:val="auto"/>
          <w:kern w:val="2"/>
          <w:sz w:val="24"/>
          <w:szCs w:val="24"/>
        </w:rPr>
        <w:t>不采取“围标、陪标”等商业欺诈手段获得政府采购订单。</w:t>
      </w:r>
    </w:p>
    <w:p w14:paraId="3CAEA614">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5.</w:t>
      </w:r>
      <w:r>
        <w:rPr>
          <w:rFonts w:hint="eastAsia" w:ascii="宋体" w:hAnsi="宋体" w:eastAsia="宋体" w:cs="Times New Roman"/>
          <w:color w:val="auto"/>
          <w:kern w:val="2"/>
          <w:sz w:val="24"/>
          <w:szCs w:val="24"/>
        </w:rPr>
        <w:t>不采取不正当手段诋毁、排挤其它供货商。</w:t>
      </w:r>
    </w:p>
    <w:p w14:paraId="6D65689A">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6.</w:t>
      </w:r>
      <w:r>
        <w:rPr>
          <w:rFonts w:hint="eastAsia" w:ascii="宋体" w:hAnsi="宋体" w:eastAsia="宋体" w:cs="Times New Roman"/>
          <w:color w:val="auto"/>
          <w:kern w:val="2"/>
          <w:sz w:val="24"/>
          <w:szCs w:val="24"/>
        </w:rPr>
        <w:t>不在提供商品和服务时“偷梁换柱、以次充好”损害采购人的合法权益。</w:t>
      </w:r>
    </w:p>
    <w:p w14:paraId="74D59456">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lang w:eastAsia="zh-CN"/>
        </w:rPr>
        <w:t>7.</w:t>
      </w:r>
      <w:r>
        <w:rPr>
          <w:rFonts w:hint="eastAsia" w:ascii="宋体" w:hAnsi="宋体" w:eastAsia="宋体" w:cs="Times New Roman"/>
          <w:color w:val="auto"/>
          <w:kern w:val="2"/>
          <w:sz w:val="24"/>
          <w:szCs w:val="24"/>
        </w:rPr>
        <w:t>不与采购人、代理机构政府采购评审专家或其它供货商恶意串通，进行质疑和投诉，维护政府采购市场秩序。</w:t>
      </w:r>
    </w:p>
    <w:p w14:paraId="60C5E2D0">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01CD0F8A">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9、不发生其它有悖于政府采购公开、公平、公正和诚信原则的行为。</w:t>
      </w:r>
    </w:p>
    <w:p w14:paraId="5363A146">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6B97321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4909DEA5">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eastAsia="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60F680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1620730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385F3299">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4367EAE2">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0C552296">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5"/>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63D34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7DEDDCD">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eastAsia="宋体" w:cs="Times New Roman"/>
                <w:color w:val="auto"/>
                <w:kern w:val="2"/>
                <w:sz w:val="24"/>
                <w:szCs w:val="24"/>
                <w:u w:val="single"/>
                <w:lang w:eastAsia="zh-CN"/>
              </w:rPr>
              <w:t>陕西中信海诚工程咨询有限公司</w:t>
            </w:r>
          </w:p>
        </w:tc>
      </w:tr>
      <w:tr w14:paraId="1FF83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24F6EDD">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5F3C8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B24C27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687A9E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3CC9735">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2A62F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88895E8">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6F947D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EFC9CE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38169B2A">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6A7CA049">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5"/>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725F4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00ADF0D">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eastAsia="宋体" w:cs="Times New Roman"/>
                <w:color w:val="auto"/>
                <w:kern w:val="2"/>
                <w:sz w:val="24"/>
                <w:szCs w:val="24"/>
                <w:u w:val="single"/>
                <w:lang w:eastAsia="zh-CN"/>
              </w:rPr>
              <w:t>陕西中信海诚工程咨询有限公司</w:t>
            </w:r>
          </w:p>
        </w:tc>
      </w:tr>
      <w:tr w14:paraId="2A268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A8C938A">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28F83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D9642D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867A9C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BDD96E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498B6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1AE1E2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14957B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87C0EB">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386EE1F7">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10DCF2CC">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1782A4F">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5"/>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4F0BB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090CE6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eastAsia="宋体" w:cs="Times New Roman"/>
                <w:color w:val="auto"/>
                <w:kern w:val="2"/>
                <w:sz w:val="24"/>
                <w:szCs w:val="24"/>
                <w:u w:val="single"/>
                <w:lang w:eastAsia="zh-CN"/>
              </w:rPr>
              <w:t>陕西中信海诚工程咨询有限公司</w:t>
            </w:r>
          </w:p>
        </w:tc>
      </w:tr>
      <w:tr w14:paraId="2DF0F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562CCB1C">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3692F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57B4A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2B08D8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9035C6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10305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7EEAE49">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D9004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3C47340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5D8870A0">
      <w:pPr>
        <w:widowControl/>
        <w:spacing w:line="460" w:lineRule="exact"/>
        <w:rPr>
          <w:rFonts w:hint="eastAsia" w:ascii="宋体" w:hAnsi="宋体" w:eastAsia="宋体"/>
          <w:color w:val="auto"/>
          <w:sz w:val="24"/>
          <w:szCs w:val="24"/>
        </w:rPr>
        <w:sectPr>
          <w:pgSz w:w="11906" w:h="16838"/>
          <w:pgMar w:top="1440" w:right="1803" w:bottom="1440" w:left="1803" w:header="851" w:footer="992" w:gutter="0"/>
          <w:lnNumType w:countBy="0" w:distance="360"/>
          <w:pgNumType w:fmt="decimal"/>
          <w:cols w:space="720" w:num="1"/>
          <w:docGrid w:type="lines" w:linePitch="319" w:charSpace="0"/>
        </w:sectPr>
      </w:pPr>
    </w:p>
    <w:p w14:paraId="3E9951FB">
      <w:pPr>
        <w:autoSpaceDE w:val="0"/>
        <w:autoSpaceDN w:val="0"/>
        <w:adjustRightInd w:val="0"/>
        <w:snapToGrid w:val="0"/>
        <w:spacing w:line="360" w:lineRule="auto"/>
        <w:jc w:val="center"/>
        <w:rPr>
          <w:rFonts w:hint="eastAsia" w:ascii="宋体" w:hAnsi="宋体" w:eastAsia="宋体" w:cs="Times New Roman"/>
          <w:b/>
          <w:color w:val="auto"/>
          <w:kern w:val="0"/>
          <w:sz w:val="30"/>
          <w:szCs w:val="24"/>
        </w:rPr>
      </w:pPr>
      <w:bookmarkStart w:id="37" w:name="_Toc2630"/>
      <w:bookmarkStart w:id="38" w:name="_Toc8177"/>
      <w:bookmarkStart w:id="39" w:name="_Toc24141"/>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r>
        <w:rPr>
          <w:rFonts w:hint="eastAsia" w:ascii="宋体" w:hAnsi="宋体" w:eastAsia="宋体" w:cs="Times New Roman"/>
          <w:b/>
          <w:color w:val="auto"/>
          <w:kern w:val="2"/>
          <w:sz w:val="32"/>
          <w:szCs w:val="24"/>
          <w:lang w:eastAsia="zh-CN"/>
        </w:rPr>
        <w:t>供应商业绩</w:t>
      </w:r>
    </w:p>
    <w:p w14:paraId="7CD33B24">
      <w:pPr>
        <w:autoSpaceDE w:val="0"/>
        <w:autoSpaceDN w:val="0"/>
        <w:adjustRightInd w:val="0"/>
        <w:spacing w:before="319" w:beforeLines="100" w:after="159" w:afterLines="50" w:line="500" w:lineRule="exact"/>
        <w:jc w:val="center"/>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供应商类似项目业绩一览表</w:t>
      </w:r>
    </w:p>
    <w:tbl>
      <w:tblPr>
        <w:tblStyle w:val="5"/>
        <w:tblW w:w="945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627"/>
        <w:gridCol w:w="1253"/>
        <w:gridCol w:w="1149"/>
        <w:gridCol w:w="1161"/>
        <w:gridCol w:w="1234"/>
        <w:gridCol w:w="1039"/>
        <w:gridCol w:w="1181"/>
        <w:gridCol w:w="905"/>
        <w:gridCol w:w="904"/>
      </w:tblGrid>
      <w:tr w14:paraId="08A59E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27" w:type="dxa"/>
            <w:tcBorders>
              <w:top w:val="single" w:color="auto" w:sz="4" w:space="0"/>
            </w:tcBorders>
            <w:noWrap w:val="0"/>
            <w:vAlign w:val="center"/>
          </w:tcPr>
          <w:p w14:paraId="6E2D8974">
            <w:pPr>
              <w:autoSpaceDE w:val="0"/>
              <w:autoSpaceDN w:val="0"/>
              <w:adjustRightInd w:val="0"/>
              <w:spacing w:line="400" w:lineRule="exact"/>
              <w:jc w:val="lef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年份</w:t>
            </w:r>
          </w:p>
        </w:tc>
        <w:tc>
          <w:tcPr>
            <w:tcW w:w="1253" w:type="dxa"/>
            <w:tcBorders>
              <w:top w:val="single" w:color="auto" w:sz="4" w:space="0"/>
            </w:tcBorders>
            <w:noWrap w:val="0"/>
            <w:vAlign w:val="center"/>
          </w:tcPr>
          <w:p w14:paraId="129CC7D3">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用户名称</w:t>
            </w:r>
          </w:p>
        </w:tc>
        <w:tc>
          <w:tcPr>
            <w:tcW w:w="1149" w:type="dxa"/>
            <w:tcBorders>
              <w:top w:val="single" w:color="auto" w:sz="4" w:space="0"/>
            </w:tcBorders>
            <w:noWrap w:val="0"/>
            <w:vAlign w:val="center"/>
          </w:tcPr>
          <w:p w14:paraId="59EF9E58">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项目名称</w:t>
            </w:r>
          </w:p>
        </w:tc>
        <w:tc>
          <w:tcPr>
            <w:tcW w:w="1161" w:type="dxa"/>
            <w:tcBorders>
              <w:top w:val="single" w:color="auto" w:sz="4" w:space="0"/>
            </w:tcBorders>
            <w:noWrap w:val="0"/>
            <w:vAlign w:val="center"/>
          </w:tcPr>
          <w:p w14:paraId="3DD3B6A6">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完成时间</w:t>
            </w:r>
          </w:p>
        </w:tc>
        <w:tc>
          <w:tcPr>
            <w:tcW w:w="1234" w:type="dxa"/>
            <w:tcBorders>
              <w:top w:val="single" w:color="auto" w:sz="4" w:space="0"/>
            </w:tcBorders>
            <w:noWrap w:val="0"/>
            <w:vAlign w:val="center"/>
          </w:tcPr>
          <w:p w14:paraId="71B04FDB">
            <w:pPr>
              <w:autoSpaceDE w:val="0"/>
              <w:autoSpaceDN w:val="0"/>
              <w:adjustRightInd w:val="0"/>
              <w:spacing w:line="400" w:lineRule="exact"/>
              <w:ind w:firstLine="120" w:firstLineChars="50"/>
              <w:jc w:val="left"/>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合同金额</w:t>
            </w:r>
          </w:p>
        </w:tc>
        <w:tc>
          <w:tcPr>
            <w:tcW w:w="1039" w:type="dxa"/>
            <w:tcBorders>
              <w:top w:val="single" w:color="auto" w:sz="4" w:space="0"/>
              <w:right w:val="single" w:color="auto" w:sz="4" w:space="0"/>
            </w:tcBorders>
            <w:noWrap w:val="0"/>
            <w:vAlign w:val="center"/>
          </w:tcPr>
          <w:p w14:paraId="4593097F">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完成项目质量</w:t>
            </w:r>
          </w:p>
        </w:tc>
        <w:tc>
          <w:tcPr>
            <w:tcW w:w="1181" w:type="dxa"/>
            <w:tcBorders>
              <w:top w:val="single" w:color="auto" w:sz="4" w:space="0"/>
              <w:left w:val="single" w:color="auto" w:sz="4" w:space="0"/>
            </w:tcBorders>
            <w:noWrap w:val="0"/>
            <w:vAlign w:val="center"/>
          </w:tcPr>
          <w:p w14:paraId="3DB94EA3">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使用单位联系人</w:t>
            </w:r>
          </w:p>
        </w:tc>
        <w:tc>
          <w:tcPr>
            <w:tcW w:w="905" w:type="dxa"/>
            <w:tcBorders>
              <w:top w:val="single" w:color="auto" w:sz="4" w:space="0"/>
              <w:left w:val="single" w:color="auto" w:sz="4" w:space="0"/>
            </w:tcBorders>
            <w:noWrap w:val="0"/>
            <w:vAlign w:val="center"/>
          </w:tcPr>
          <w:p w14:paraId="6529342F">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联系</w:t>
            </w:r>
          </w:p>
          <w:p w14:paraId="14EC6C45">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电话</w:t>
            </w:r>
          </w:p>
        </w:tc>
        <w:tc>
          <w:tcPr>
            <w:tcW w:w="904" w:type="dxa"/>
            <w:tcBorders>
              <w:top w:val="single" w:color="auto" w:sz="4" w:space="0"/>
              <w:left w:val="single" w:color="auto" w:sz="4" w:space="0"/>
            </w:tcBorders>
            <w:noWrap w:val="0"/>
            <w:vAlign w:val="center"/>
          </w:tcPr>
          <w:p w14:paraId="28094A5C">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rPr>
              <w:t>备注</w:t>
            </w:r>
          </w:p>
        </w:tc>
      </w:tr>
      <w:tr w14:paraId="0BD0C2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27" w:type="dxa"/>
            <w:noWrap w:val="0"/>
            <w:vAlign w:val="center"/>
          </w:tcPr>
          <w:p w14:paraId="73B760DC">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253" w:type="dxa"/>
            <w:noWrap w:val="0"/>
            <w:vAlign w:val="center"/>
          </w:tcPr>
          <w:p w14:paraId="191F7350">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49" w:type="dxa"/>
            <w:noWrap w:val="0"/>
            <w:vAlign w:val="center"/>
          </w:tcPr>
          <w:p w14:paraId="10CBA6EF">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61" w:type="dxa"/>
            <w:noWrap w:val="0"/>
            <w:vAlign w:val="center"/>
          </w:tcPr>
          <w:p w14:paraId="55D5AF25">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234" w:type="dxa"/>
            <w:noWrap w:val="0"/>
            <w:vAlign w:val="center"/>
          </w:tcPr>
          <w:p w14:paraId="43929868">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039" w:type="dxa"/>
            <w:tcBorders>
              <w:right w:val="single" w:color="auto" w:sz="4" w:space="0"/>
            </w:tcBorders>
            <w:noWrap w:val="0"/>
            <w:vAlign w:val="center"/>
          </w:tcPr>
          <w:p w14:paraId="0EDC77F4">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81" w:type="dxa"/>
            <w:tcBorders>
              <w:left w:val="single" w:color="auto" w:sz="4" w:space="0"/>
            </w:tcBorders>
            <w:noWrap w:val="0"/>
            <w:vAlign w:val="center"/>
          </w:tcPr>
          <w:p w14:paraId="7D1DCDF8">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905" w:type="dxa"/>
            <w:tcBorders>
              <w:left w:val="single" w:color="auto" w:sz="4" w:space="0"/>
            </w:tcBorders>
            <w:noWrap w:val="0"/>
            <w:vAlign w:val="center"/>
          </w:tcPr>
          <w:p w14:paraId="7916B267">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904" w:type="dxa"/>
            <w:tcBorders>
              <w:left w:val="single" w:color="auto" w:sz="4" w:space="0"/>
            </w:tcBorders>
            <w:noWrap w:val="0"/>
            <w:vAlign w:val="center"/>
          </w:tcPr>
          <w:p w14:paraId="05971C09">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r>
      <w:tr w14:paraId="4A11146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27" w:type="dxa"/>
            <w:noWrap w:val="0"/>
            <w:vAlign w:val="center"/>
          </w:tcPr>
          <w:p w14:paraId="4B34EBD1">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253" w:type="dxa"/>
            <w:noWrap w:val="0"/>
            <w:vAlign w:val="center"/>
          </w:tcPr>
          <w:p w14:paraId="3D2C7BE4">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49" w:type="dxa"/>
            <w:noWrap w:val="0"/>
            <w:vAlign w:val="center"/>
          </w:tcPr>
          <w:p w14:paraId="6D14E61A">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61" w:type="dxa"/>
            <w:noWrap w:val="0"/>
            <w:vAlign w:val="center"/>
          </w:tcPr>
          <w:p w14:paraId="6E7AE2A8">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234" w:type="dxa"/>
            <w:noWrap w:val="0"/>
            <w:vAlign w:val="center"/>
          </w:tcPr>
          <w:p w14:paraId="1FDE2798">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039" w:type="dxa"/>
            <w:tcBorders>
              <w:right w:val="single" w:color="auto" w:sz="4" w:space="0"/>
            </w:tcBorders>
            <w:noWrap w:val="0"/>
            <w:vAlign w:val="center"/>
          </w:tcPr>
          <w:p w14:paraId="157D7D65">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81" w:type="dxa"/>
            <w:tcBorders>
              <w:left w:val="single" w:color="auto" w:sz="4" w:space="0"/>
            </w:tcBorders>
            <w:noWrap w:val="0"/>
            <w:vAlign w:val="center"/>
          </w:tcPr>
          <w:p w14:paraId="7A1E7435">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905" w:type="dxa"/>
            <w:tcBorders>
              <w:left w:val="single" w:color="auto" w:sz="4" w:space="0"/>
            </w:tcBorders>
            <w:noWrap w:val="0"/>
            <w:vAlign w:val="center"/>
          </w:tcPr>
          <w:p w14:paraId="02B17655">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904" w:type="dxa"/>
            <w:tcBorders>
              <w:left w:val="single" w:color="auto" w:sz="4" w:space="0"/>
            </w:tcBorders>
            <w:noWrap w:val="0"/>
            <w:vAlign w:val="center"/>
          </w:tcPr>
          <w:p w14:paraId="54BA95AB">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r>
      <w:tr w14:paraId="6231CDF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27" w:type="dxa"/>
            <w:noWrap w:val="0"/>
            <w:vAlign w:val="center"/>
          </w:tcPr>
          <w:p w14:paraId="005E075B">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253" w:type="dxa"/>
            <w:noWrap w:val="0"/>
            <w:vAlign w:val="center"/>
          </w:tcPr>
          <w:p w14:paraId="5F403D80">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49" w:type="dxa"/>
            <w:noWrap w:val="0"/>
            <w:vAlign w:val="center"/>
          </w:tcPr>
          <w:p w14:paraId="552FA957">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61" w:type="dxa"/>
            <w:noWrap w:val="0"/>
            <w:vAlign w:val="center"/>
          </w:tcPr>
          <w:p w14:paraId="2B9D373C">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234" w:type="dxa"/>
            <w:noWrap w:val="0"/>
            <w:vAlign w:val="center"/>
          </w:tcPr>
          <w:p w14:paraId="2987F161">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039" w:type="dxa"/>
            <w:tcBorders>
              <w:right w:val="single" w:color="auto" w:sz="4" w:space="0"/>
            </w:tcBorders>
            <w:noWrap w:val="0"/>
            <w:vAlign w:val="center"/>
          </w:tcPr>
          <w:p w14:paraId="0D8EE47F">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81" w:type="dxa"/>
            <w:tcBorders>
              <w:left w:val="single" w:color="auto" w:sz="4" w:space="0"/>
            </w:tcBorders>
            <w:noWrap w:val="0"/>
            <w:vAlign w:val="center"/>
          </w:tcPr>
          <w:p w14:paraId="0CE81F62">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905" w:type="dxa"/>
            <w:tcBorders>
              <w:left w:val="single" w:color="auto" w:sz="4" w:space="0"/>
            </w:tcBorders>
            <w:noWrap w:val="0"/>
            <w:vAlign w:val="center"/>
          </w:tcPr>
          <w:p w14:paraId="528DF2C4">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904" w:type="dxa"/>
            <w:tcBorders>
              <w:left w:val="single" w:color="auto" w:sz="4" w:space="0"/>
            </w:tcBorders>
            <w:noWrap w:val="0"/>
            <w:vAlign w:val="center"/>
          </w:tcPr>
          <w:p w14:paraId="2D0737E9">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r>
      <w:tr w14:paraId="3A3799A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27" w:type="dxa"/>
            <w:noWrap w:val="0"/>
            <w:vAlign w:val="center"/>
          </w:tcPr>
          <w:p w14:paraId="007AA74C">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253" w:type="dxa"/>
            <w:tcBorders>
              <w:right w:val="single" w:color="auto" w:sz="4" w:space="0"/>
            </w:tcBorders>
            <w:noWrap w:val="0"/>
            <w:vAlign w:val="center"/>
          </w:tcPr>
          <w:p w14:paraId="09B3494E">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49" w:type="dxa"/>
            <w:tcBorders>
              <w:left w:val="single" w:color="auto" w:sz="4" w:space="0"/>
            </w:tcBorders>
            <w:noWrap w:val="0"/>
            <w:vAlign w:val="center"/>
          </w:tcPr>
          <w:p w14:paraId="7657FA88">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61" w:type="dxa"/>
            <w:noWrap w:val="0"/>
            <w:vAlign w:val="center"/>
          </w:tcPr>
          <w:p w14:paraId="48E1B858">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234" w:type="dxa"/>
            <w:noWrap w:val="0"/>
            <w:vAlign w:val="center"/>
          </w:tcPr>
          <w:p w14:paraId="6CA61810">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039" w:type="dxa"/>
            <w:tcBorders>
              <w:right w:val="single" w:color="auto" w:sz="4" w:space="0"/>
            </w:tcBorders>
            <w:noWrap w:val="0"/>
            <w:vAlign w:val="center"/>
          </w:tcPr>
          <w:p w14:paraId="07C18633">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81" w:type="dxa"/>
            <w:tcBorders>
              <w:left w:val="single" w:color="auto" w:sz="4" w:space="0"/>
            </w:tcBorders>
            <w:noWrap w:val="0"/>
            <w:vAlign w:val="center"/>
          </w:tcPr>
          <w:p w14:paraId="7159035C">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905" w:type="dxa"/>
            <w:tcBorders>
              <w:left w:val="single" w:color="auto" w:sz="4" w:space="0"/>
            </w:tcBorders>
            <w:noWrap w:val="0"/>
            <w:vAlign w:val="center"/>
          </w:tcPr>
          <w:p w14:paraId="5BF792B3">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904" w:type="dxa"/>
            <w:tcBorders>
              <w:left w:val="single" w:color="auto" w:sz="4" w:space="0"/>
            </w:tcBorders>
            <w:noWrap w:val="0"/>
            <w:vAlign w:val="center"/>
          </w:tcPr>
          <w:p w14:paraId="486C201F">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r>
      <w:tr w14:paraId="1C25C7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27" w:type="dxa"/>
            <w:tcBorders>
              <w:right w:val="single" w:color="auto" w:sz="4" w:space="0"/>
            </w:tcBorders>
            <w:noWrap w:val="0"/>
            <w:vAlign w:val="center"/>
          </w:tcPr>
          <w:p w14:paraId="30E3D044">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253" w:type="dxa"/>
            <w:tcBorders>
              <w:left w:val="single" w:color="auto" w:sz="4" w:space="0"/>
              <w:right w:val="single" w:color="auto" w:sz="4" w:space="0"/>
            </w:tcBorders>
            <w:noWrap w:val="0"/>
            <w:vAlign w:val="center"/>
          </w:tcPr>
          <w:p w14:paraId="38BBA4EA">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149" w:type="dxa"/>
            <w:tcBorders>
              <w:left w:val="single" w:color="auto" w:sz="4" w:space="0"/>
              <w:right w:val="single" w:color="auto" w:sz="4" w:space="0"/>
            </w:tcBorders>
            <w:noWrap w:val="0"/>
            <w:vAlign w:val="center"/>
          </w:tcPr>
          <w:p w14:paraId="3DBC3033">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161" w:type="dxa"/>
            <w:tcBorders>
              <w:left w:val="single" w:color="auto" w:sz="4" w:space="0"/>
              <w:right w:val="single" w:color="auto" w:sz="4" w:space="0"/>
            </w:tcBorders>
            <w:noWrap w:val="0"/>
            <w:vAlign w:val="center"/>
          </w:tcPr>
          <w:p w14:paraId="42EBEE8C">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234" w:type="dxa"/>
            <w:tcBorders>
              <w:left w:val="single" w:color="auto" w:sz="4" w:space="0"/>
              <w:right w:val="single" w:color="auto" w:sz="4" w:space="0"/>
            </w:tcBorders>
            <w:noWrap w:val="0"/>
            <w:vAlign w:val="center"/>
          </w:tcPr>
          <w:p w14:paraId="6B816830">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039" w:type="dxa"/>
            <w:tcBorders>
              <w:left w:val="single" w:color="auto" w:sz="4" w:space="0"/>
              <w:right w:val="single" w:color="auto" w:sz="4" w:space="0"/>
            </w:tcBorders>
            <w:noWrap w:val="0"/>
            <w:vAlign w:val="center"/>
          </w:tcPr>
          <w:p w14:paraId="5ABF5CD0">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181" w:type="dxa"/>
            <w:tcBorders>
              <w:left w:val="single" w:color="auto" w:sz="4" w:space="0"/>
            </w:tcBorders>
            <w:noWrap w:val="0"/>
            <w:vAlign w:val="center"/>
          </w:tcPr>
          <w:p w14:paraId="0B0DA2BE">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905" w:type="dxa"/>
            <w:tcBorders>
              <w:left w:val="single" w:color="auto" w:sz="4" w:space="0"/>
            </w:tcBorders>
            <w:noWrap w:val="0"/>
            <w:vAlign w:val="center"/>
          </w:tcPr>
          <w:p w14:paraId="3F593EBB">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904" w:type="dxa"/>
            <w:tcBorders>
              <w:left w:val="single" w:color="auto" w:sz="4" w:space="0"/>
            </w:tcBorders>
            <w:noWrap w:val="0"/>
            <w:vAlign w:val="center"/>
          </w:tcPr>
          <w:p w14:paraId="47B36CCB">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r>
      <w:tr w14:paraId="76B9A7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27" w:type="dxa"/>
            <w:noWrap w:val="0"/>
            <w:vAlign w:val="center"/>
          </w:tcPr>
          <w:p w14:paraId="6BD029C2">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253" w:type="dxa"/>
            <w:noWrap w:val="0"/>
            <w:vAlign w:val="center"/>
          </w:tcPr>
          <w:p w14:paraId="3A0E8EEE">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149" w:type="dxa"/>
            <w:noWrap w:val="0"/>
            <w:vAlign w:val="center"/>
          </w:tcPr>
          <w:p w14:paraId="4FB8669F">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161" w:type="dxa"/>
            <w:noWrap w:val="0"/>
            <w:vAlign w:val="center"/>
          </w:tcPr>
          <w:p w14:paraId="51328592">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234" w:type="dxa"/>
            <w:tcBorders>
              <w:right w:val="single" w:color="auto" w:sz="4" w:space="0"/>
            </w:tcBorders>
            <w:noWrap w:val="0"/>
            <w:vAlign w:val="center"/>
          </w:tcPr>
          <w:p w14:paraId="6F5C71FB">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039" w:type="dxa"/>
            <w:tcBorders>
              <w:left w:val="single" w:color="auto" w:sz="4" w:space="0"/>
              <w:right w:val="single" w:color="auto" w:sz="4" w:space="0"/>
            </w:tcBorders>
            <w:noWrap w:val="0"/>
            <w:vAlign w:val="center"/>
          </w:tcPr>
          <w:p w14:paraId="53657EBE">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1181" w:type="dxa"/>
            <w:tcBorders>
              <w:left w:val="single" w:color="auto" w:sz="4" w:space="0"/>
            </w:tcBorders>
            <w:noWrap w:val="0"/>
            <w:vAlign w:val="center"/>
          </w:tcPr>
          <w:p w14:paraId="26BF8EBC">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905" w:type="dxa"/>
            <w:tcBorders>
              <w:left w:val="single" w:color="auto" w:sz="4" w:space="0"/>
            </w:tcBorders>
            <w:noWrap w:val="0"/>
            <w:vAlign w:val="center"/>
          </w:tcPr>
          <w:p w14:paraId="41DF0032">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c>
          <w:tcPr>
            <w:tcW w:w="904" w:type="dxa"/>
            <w:tcBorders>
              <w:left w:val="single" w:color="auto" w:sz="4" w:space="0"/>
            </w:tcBorders>
            <w:noWrap w:val="0"/>
            <w:vAlign w:val="center"/>
          </w:tcPr>
          <w:p w14:paraId="3C7355FF">
            <w:pPr>
              <w:autoSpaceDE w:val="0"/>
              <w:autoSpaceDN w:val="0"/>
              <w:adjustRightInd w:val="0"/>
              <w:spacing w:line="400" w:lineRule="exact"/>
              <w:jc w:val="left"/>
              <w:rPr>
                <w:rFonts w:hint="eastAsia" w:ascii="宋体" w:hAnsi="宋体" w:eastAsia="宋体" w:cs="宋体"/>
                <w:bCs/>
                <w:color w:val="auto"/>
                <w:kern w:val="2"/>
                <w:sz w:val="24"/>
                <w:szCs w:val="24"/>
                <w:highlight w:val="none"/>
              </w:rPr>
            </w:pPr>
          </w:p>
        </w:tc>
      </w:tr>
      <w:tr w14:paraId="2D3089E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627" w:type="dxa"/>
            <w:tcBorders>
              <w:bottom w:val="single" w:color="auto" w:sz="4" w:space="0"/>
            </w:tcBorders>
            <w:noWrap w:val="0"/>
            <w:vAlign w:val="center"/>
          </w:tcPr>
          <w:p w14:paraId="65E940E5">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253" w:type="dxa"/>
            <w:tcBorders>
              <w:bottom w:val="single" w:color="auto" w:sz="4" w:space="0"/>
            </w:tcBorders>
            <w:noWrap w:val="0"/>
            <w:vAlign w:val="center"/>
          </w:tcPr>
          <w:p w14:paraId="08A814F9">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49" w:type="dxa"/>
            <w:tcBorders>
              <w:bottom w:val="single" w:color="auto" w:sz="4" w:space="0"/>
            </w:tcBorders>
            <w:noWrap w:val="0"/>
            <w:vAlign w:val="center"/>
          </w:tcPr>
          <w:p w14:paraId="1FC640CC">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61" w:type="dxa"/>
            <w:tcBorders>
              <w:bottom w:val="single" w:color="auto" w:sz="4" w:space="0"/>
            </w:tcBorders>
            <w:noWrap w:val="0"/>
            <w:vAlign w:val="center"/>
          </w:tcPr>
          <w:p w14:paraId="775EC6FC">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234" w:type="dxa"/>
            <w:tcBorders>
              <w:bottom w:val="single" w:color="auto" w:sz="4" w:space="0"/>
              <w:right w:val="single" w:color="auto" w:sz="4" w:space="0"/>
            </w:tcBorders>
            <w:noWrap w:val="0"/>
            <w:vAlign w:val="center"/>
          </w:tcPr>
          <w:p w14:paraId="7A0201B3">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039" w:type="dxa"/>
            <w:tcBorders>
              <w:left w:val="single" w:color="auto" w:sz="4" w:space="0"/>
              <w:bottom w:val="single" w:color="auto" w:sz="4" w:space="0"/>
              <w:right w:val="single" w:color="auto" w:sz="4" w:space="0"/>
            </w:tcBorders>
            <w:noWrap w:val="0"/>
            <w:vAlign w:val="center"/>
          </w:tcPr>
          <w:p w14:paraId="2C71424A">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1181" w:type="dxa"/>
            <w:tcBorders>
              <w:left w:val="single" w:color="auto" w:sz="4" w:space="0"/>
              <w:bottom w:val="single" w:color="auto" w:sz="4" w:space="0"/>
            </w:tcBorders>
            <w:noWrap w:val="0"/>
            <w:vAlign w:val="center"/>
          </w:tcPr>
          <w:p w14:paraId="39223F4B">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905" w:type="dxa"/>
            <w:tcBorders>
              <w:left w:val="single" w:color="auto" w:sz="4" w:space="0"/>
              <w:bottom w:val="single" w:color="auto" w:sz="4" w:space="0"/>
            </w:tcBorders>
            <w:noWrap w:val="0"/>
            <w:vAlign w:val="center"/>
          </w:tcPr>
          <w:p w14:paraId="17A4BF37">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c>
          <w:tcPr>
            <w:tcW w:w="904" w:type="dxa"/>
            <w:tcBorders>
              <w:left w:val="single" w:color="auto" w:sz="4" w:space="0"/>
              <w:bottom w:val="single" w:color="auto" w:sz="4" w:space="0"/>
            </w:tcBorders>
            <w:noWrap w:val="0"/>
            <w:vAlign w:val="center"/>
          </w:tcPr>
          <w:p w14:paraId="3796C0C8">
            <w:pPr>
              <w:autoSpaceDE w:val="0"/>
              <w:autoSpaceDN w:val="0"/>
              <w:adjustRightInd w:val="0"/>
              <w:spacing w:line="400" w:lineRule="exact"/>
              <w:jc w:val="center"/>
              <w:rPr>
                <w:rFonts w:hint="eastAsia" w:ascii="宋体" w:hAnsi="宋体" w:eastAsia="宋体" w:cs="宋体"/>
                <w:bCs/>
                <w:color w:val="auto"/>
                <w:kern w:val="2"/>
                <w:sz w:val="24"/>
                <w:szCs w:val="24"/>
                <w:highlight w:val="none"/>
              </w:rPr>
            </w:pPr>
          </w:p>
        </w:tc>
      </w:tr>
    </w:tbl>
    <w:p w14:paraId="4E8DE467">
      <w:pPr>
        <w:tabs>
          <w:tab w:val="left" w:pos="555"/>
          <w:tab w:val="left" w:pos="2214"/>
          <w:tab w:val="left" w:pos="3774"/>
          <w:tab w:val="left" w:pos="4854"/>
          <w:tab w:val="left" w:pos="5934"/>
          <w:tab w:val="left" w:pos="7014"/>
          <w:tab w:val="left" w:pos="8214"/>
          <w:tab w:val="left" w:pos="10134"/>
          <w:tab w:val="left" w:pos="11124"/>
        </w:tabs>
        <w:autoSpaceDE w:val="0"/>
        <w:autoSpaceDN w:val="0"/>
        <w:adjustRightInd w:val="0"/>
        <w:spacing w:line="400" w:lineRule="exact"/>
        <w:jc w:val="left"/>
        <w:rPr>
          <w:rFonts w:hint="eastAsia" w:ascii="宋体" w:hAnsi="宋体" w:eastAsia="宋体" w:cs="宋体"/>
          <w:b w:val="0"/>
          <w:bCs w:val="0"/>
          <w:color w:val="auto"/>
          <w:kern w:val="2"/>
          <w:sz w:val="24"/>
          <w:szCs w:val="24"/>
          <w:highlight w:val="none"/>
        </w:rPr>
      </w:pPr>
      <w:r>
        <w:rPr>
          <w:rFonts w:hint="eastAsia" w:ascii="宋体" w:hAnsi="宋体" w:eastAsia="宋体" w:cs="宋体"/>
          <w:color w:val="auto"/>
          <w:kern w:val="2"/>
          <w:sz w:val="24"/>
          <w:szCs w:val="24"/>
          <w:highlight w:val="none"/>
        </w:rPr>
        <w:t>注：供应商（仅限于供应商自己实施</w:t>
      </w:r>
      <w:r>
        <w:rPr>
          <w:rFonts w:hint="eastAsia" w:ascii="宋体" w:hAnsi="宋体" w:eastAsia="宋体" w:cs="宋体"/>
          <w:b w:val="0"/>
          <w:bCs w:val="0"/>
          <w:color w:val="auto"/>
          <w:kern w:val="2"/>
          <w:sz w:val="24"/>
          <w:szCs w:val="24"/>
          <w:highlight w:val="none"/>
        </w:rPr>
        <w:t>的）以上业绩需提供合同</w:t>
      </w:r>
      <w:r>
        <w:rPr>
          <w:rFonts w:hint="eastAsia" w:ascii="宋体" w:hAnsi="宋体" w:eastAsia="宋体" w:cs="宋体"/>
          <w:b w:val="0"/>
          <w:bCs w:val="0"/>
          <w:color w:val="auto"/>
          <w:kern w:val="2"/>
          <w:sz w:val="24"/>
          <w:szCs w:val="24"/>
          <w:highlight w:val="none"/>
          <w:lang w:eastAsia="zh-CN"/>
        </w:rPr>
        <w:t>复印件加盖公章</w:t>
      </w:r>
      <w:r>
        <w:rPr>
          <w:rFonts w:hint="eastAsia" w:ascii="宋体" w:hAnsi="宋体" w:eastAsia="宋体" w:cs="宋体"/>
          <w:b w:val="0"/>
          <w:bCs w:val="0"/>
          <w:color w:val="auto"/>
          <w:kern w:val="2"/>
          <w:sz w:val="24"/>
          <w:szCs w:val="24"/>
          <w:highlight w:val="none"/>
        </w:rPr>
        <w:t>。</w:t>
      </w:r>
    </w:p>
    <w:p w14:paraId="7E36E784">
      <w:pPr>
        <w:tabs>
          <w:tab w:val="left" w:pos="555"/>
          <w:tab w:val="left" w:pos="2214"/>
          <w:tab w:val="left" w:pos="3774"/>
          <w:tab w:val="left" w:pos="4854"/>
          <w:tab w:val="left" w:pos="5934"/>
          <w:tab w:val="left" w:pos="7014"/>
          <w:tab w:val="left" w:pos="8214"/>
          <w:tab w:val="left" w:pos="10134"/>
          <w:tab w:val="left" w:pos="11124"/>
        </w:tabs>
        <w:autoSpaceDE w:val="0"/>
        <w:autoSpaceDN w:val="0"/>
        <w:adjustRightInd w:val="0"/>
        <w:spacing w:line="400" w:lineRule="exact"/>
        <w:jc w:val="left"/>
        <w:rPr>
          <w:rFonts w:hint="eastAsia" w:ascii="宋体" w:hAnsi="宋体" w:eastAsia="宋体" w:cs="宋体"/>
          <w:color w:val="auto"/>
          <w:kern w:val="2"/>
          <w:sz w:val="24"/>
          <w:szCs w:val="24"/>
          <w:highlight w:val="none"/>
        </w:rPr>
      </w:pPr>
    </w:p>
    <w:p w14:paraId="075E6405">
      <w:pPr>
        <w:autoSpaceDE w:val="0"/>
        <w:autoSpaceDN w:val="0"/>
        <w:adjustRightInd w:val="0"/>
        <w:spacing w:line="360" w:lineRule="auto"/>
        <w:ind w:left="360"/>
        <w:jc w:val="center"/>
        <w:rPr>
          <w:rFonts w:hint="eastAsia" w:ascii="宋体" w:hAnsi="宋体" w:eastAsia="宋体" w:cs="宋体"/>
          <w:color w:val="auto"/>
          <w:kern w:val="2"/>
          <w:sz w:val="24"/>
          <w:szCs w:val="24"/>
          <w:highlight w:val="none"/>
        </w:rPr>
      </w:pPr>
    </w:p>
    <w:p w14:paraId="1EE6B9A9">
      <w:pPr>
        <w:autoSpaceDE w:val="0"/>
        <w:autoSpaceDN w:val="0"/>
        <w:adjustRightInd w:val="0"/>
        <w:spacing w:line="600" w:lineRule="exact"/>
        <w:ind w:firstLine="420" w:firstLineChars="175"/>
        <w:jc w:val="left"/>
        <w:rPr>
          <w:rFonts w:hint="eastAsia" w:ascii="宋体" w:hAnsi="宋体" w:eastAsia="宋体" w:cs="宋体"/>
          <w:bCs/>
          <w:color w:val="auto"/>
          <w:kern w:val="2"/>
          <w:sz w:val="24"/>
          <w:szCs w:val="24"/>
          <w:highlight w:val="none"/>
          <w:u w:val="single"/>
        </w:rPr>
      </w:pPr>
      <w:r>
        <w:rPr>
          <w:rFonts w:hint="eastAsia" w:ascii="宋体" w:hAnsi="宋体" w:eastAsia="宋体" w:cs="宋体"/>
          <w:color w:val="auto"/>
          <w:kern w:val="2"/>
          <w:sz w:val="24"/>
          <w:szCs w:val="24"/>
          <w:highlight w:val="none"/>
          <w:lang w:eastAsia="zh-CN"/>
        </w:rPr>
        <w:t>磋商响应</w:t>
      </w:r>
      <w:r>
        <w:rPr>
          <w:rFonts w:hint="eastAsia" w:ascii="宋体" w:hAnsi="宋体" w:eastAsia="宋体" w:cs="宋体"/>
          <w:bCs/>
          <w:color w:val="auto"/>
          <w:kern w:val="2"/>
          <w:sz w:val="24"/>
          <w:szCs w:val="24"/>
          <w:highlight w:val="none"/>
        </w:rPr>
        <w:t>人名称：</w:t>
      </w:r>
      <w:r>
        <w:rPr>
          <w:rFonts w:hint="eastAsia" w:ascii="宋体" w:hAnsi="宋体" w:eastAsia="宋体" w:cs="宋体"/>
          <w:bCs/>
          <w:color w:val="auto"/>
          <w:kern w:val="2"/>
          <w:sz w:val="24"/>
          <w:szCs w:val="24"/>
          <w:highlight w:val="none"/>
          <w:u w:val="single"/>
        </w:rPr>
        <w:t xml:space="preserve">（全称及公章）      </w:t>
      </w:r>
    </w:p>
    <w:p w14:paraId="4440C272">
      <w:pPr>
        <w:autoSpaceDE w:val="0"/>
        <w:autoSpaceDN w:val="0"/>
        <w:adjustRightInd w:val="0"/>
        <w:spacing w:line="600" w:lineRule="exact"/>
        <w:ind w:firstLine="420" w:firstLineChars="175"/>
        <w:jc w:val="left"/>
        <w:rPr>
          <w:rFonts w:hint="eastAsia" w:ascii="宋体" w:hAnsi="宋体" w:eastAsia="宋体" w:cs="宋体"/>
          <w:bCs/>
          <w:color w:val="auto"/>
          <w:kern w:val="2"/>
          <w:sz w:val="24"/>
          <w:szCs w:val="24"/>
          <w:highlight w:val="none"/>
          <w:u w:val="single"/>
        </w:rPr>
      </w:pPr>
      <w:r>
        <w:rPr>
          <w:rFonts w:hint="eastAsia" w:ascii="宋体" w:hAnsi="宋体" w:eastAsia="宋体" w:cs="宋体"/>
          <w:bCs/>
          <w:color w:val="auto"/>
          <w:kern w:val="2"/>
          <w:sz w:val="24"/>
          <w:szCs w:val="24"/>
          <w:highlight w:val="none"/>
        </w:rPr>
        <w:t>法定代表人或委托代理人（签字</w:t>
      </w:r>
      <w:r>
        <w:rPr>
          <w:rFonts w:hint="eastAsia" w:ascii="宋体" w:hAnsi="宋体" w:eastAsia="宋体" w:cs="宋体"/>
          <w:bCs/>
          <w:color w:val="auto"/>
          <w:kern w:val="2"/>
          <w:sz w:val="24"/>
          <w:szCs w:val="24"/>
          <w:highlight w:val="none"/>
          <w:lang w:val="en-US" w:eastAsia="zh-CN"/>
        </w:rPr>
        <w:t>或盖章</w:t>
      </w:r>
      <w:r>
        <w:rPr>
          <w:rFonts w:hint="eastAsia" w:ascii="宋体" w:hAnsi="宋体" w:eastAsia="宋体" w:cs="宋体"/>
          <w:bCs/>
          <w:color w:val="auto"/>
          <w:kern w:val="2"/>
          <w:sz w:val="24"/>
          <w:szCs w:val="24"/>
          <w:highlight w:val="none"/>
        </w:rPr>
        <w:t>）：</w:t>
      </w:r>
    </w:p>
    <w:p w14:paraId="47C7C1AB">
      <w:pPr>
        <w:autoSpaceDE w:val="0"/>
        <w:autoSpaceDN w:val="0"/>
        <w:adjustRightInd w:val="0"/>
        <w:spacing w:line="600" w:lineRule="exact"/>
        <w:ind w:firstLine="420" w:firstLineChars="175"/>
        <w:jc w:val="left"/>
        <w:rPr>
          <w:rFonts w:hint="eastAsia" w:ascii="宋体" w:hAnsi="宋体" w:eastAsia="宋体" w:cs="宋体"/>
          <w:bCs/>
          <w:color w:val="auto"/>
          <w:kern w:val="2"/>
          <w:sz w:val="24"/>
          <w:szCs w:val="24"/>
          <w:highlight w:val="none"/>
          <w:u w:val="single"/>
        </w:rPr>
      </w:pPr>
      <w:r>
        <w:rPr>
          <w:rFonts w:hint="eastAsia" w:ascii="宋体" w:hAnsi="宋体" w:eastAsia="宋体" w:cs="宋体"/>
          <w:bCs/>
          <w:color w:val="auto"/>
          <w:kern w:val="2"/>
          <w:sz w:val="24"/>
          <w:szCs w:val="24"/>
          <w:highlight w:val="none"/>
        </w:rPr>
        <w:t xml:space="preserve">日      期: </w:t>
      </w:r>
      <w:r>
        <w:rPr>
          <w:rFonts w:hint="eastAsia" w:ascii="宋体" w:hAnsi="宋体" w:eastAsia="宋体" w:cs="宋体"/>
          <w:bCs/>
          <w:color w:val="auto"/>
          <w:kern w:val="2"/>
          <w:sz w:val="24"/>
          <w:szCs w:val="24"/>
          <w:highlight w:val="none"/>
          <w:u w:val="single"/>
        </w:rPr>
        <w:t xml:space="preserve">       年   月    日  </w:t>
      </w:r>
    </w:p>
    <w:bookmarkEnd w:id="37"/>
    <w:bookmarkEnd w:id="38"/>
    <w:bookmarkEnd w:id="39"/>
    <w:p w14:paraId="35A05CA7">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1D2E1FCD">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34DA47D2">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 xml:space="preserve">第十章  </w:t>
      </w:r>
      <w:r>
        <w:rPr>
          <w:rFonts w:hint="eastAsia" w:ascii="宋体" w:hAnsi="宋体" w:eastAsia="宋体" w:cs="宋体"/>
          <w:b/>
          <w:bCs/>
          <w:color w:val="auto"/>
          <w:kern w:val="2"/>
          <w:sz w:val="32"/>
          <w:szCs w:val="32"/>
          <w:highlight w:val="none"/>
          <w:lang w:eastAsia="zh-CN"/>
        </w:rPr>
        <w:t>其它证明资料</w:t>
      </w:r>
    </w:p>
    <w:p w14:paraId="060111F1">
      <w:pPr>
        <w:autoSpaceDE w:val="0"/>
        <w:autoSpaceDN w:val="0"/>
        <w:adjustRightInd w:val="0"/>
        <w:jc w:val="center"/>
        <w:rPr>
          <w:rFonts w:hint="default" w:ascii="宋体" w:hAnsi="宋体" w:eastAsia="宋体" w:cs="宋体"/>
          <w:b/>
          <w:color w:val="auto"/>
          <w:kern w:val="0"/>
          <w:sz w:val="24"/>
          <w:szCs w:val="24"/>
        </w:rPr>
      </w:pPr>
      <w:bookmarkStart w:id="40" w:name="_Toc1247"/>
    </w:p>
    <w:bookmarkEnd w:id="40"/>
    <w:p w14:paraId="45D69ABF">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（投标单位认为对其有利的，或者对评分内容有利的其他资料）</w:t>
      </w:r>
    </w:p>
    <w:p w14:paraId="5A24AF0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Arial Unicode MS">
    <w:panose1 w:val="020B0604020202020204"/>
    <w:charset w:val="86"/>
    <w:family w:val="swiss"/>
    <w:pitch w:val="default"/>
    <w:sig w:usb0="FFFFFFFF" w:usb1="E9FFFFFF" w:usb2="0000003F" w:usb3="00000000" w:csb0="603F01FF" w:csb1="FFFF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297D8">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1E0123">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t xml:space="preserve">第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1</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 共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NUMPAGES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69</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2E1E0123">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t xml:space="preserve">第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1</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 共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NUMPAGES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69</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B28C8">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85F7A8">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t xml:space="preserve">第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1</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 共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NUMPAGES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69</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D85F7A8">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t xml:space="preserve">第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1</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 共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NUMPAGES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69</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E2C52">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Calibri" w:hAnsi="Calibri" w:eastAsia="宋体" w:cs="Times New Roman"/>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2CDDB8">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t xml:space="preserve">第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2</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 共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NUMPAGES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69</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652CDDB8">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t xml:space="preserve">第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2</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 共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NUMPAGES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69</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w:t>
                    </w:r>
                  </w:p>
                </w:txbxContent>
              </v:textbox>
            </v:shape>
          </w:pict>
        </mc:Fallback>
      </mc:AlternateContent>
    </w:r>
  </w:p>
  <w:p w14:paraId="01B957E7">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4E835">
    <w:pPr>
      <w:framePr w:wrap="around" w:vAnchor="text" w:hAnchor="margin" w:xAlign="center" w:y="1"/>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fldChar w:fldCharType="end"/>
    </w:r>
  </w:p>
  <w:p w14:paraId="7D24593F">
    <w:pPr>
      <w:widowControl w:val="0"/>
      <w:tabs>
        <w:tab w:val="center" w:pos="4153"/>
        <w:tab w:val="right" w:pos="8306"/>
      </w:tabs>
      <w:snapToGrid w:val="0"/>
      <w:jc w:val="left"/>
      <w:rPr>
        <w:rFonts w:ascii="Times New Roman" w:hAnsi="Times New Roman"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168B2">
    <w:pPr>
      <w:widowControl w:val="0"/>
      <w:pBdr>
        <w:top w:val="single" w:color="auto" w:sz="4" w:space="0"/>
      </w:pBdr>
      <w:tabs>
        <w:tab w:val="center" w:pos="4153"/>
        <w:tab w:val="right" w:pos="8306"/>
      </w:tabs>
      <w:adjustRightInd w:val="0"/>
      <w:snapToGrid w:val="0"/>
      <w:jc w:val="center"/>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1B0730">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t xml:space="preserve">第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1</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 共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NUMPAGES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69</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PRNfsgBAACZ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T0TX7IAQAAmQMAAA4AAAAAAAAAAQAgAAAAHgEAAGRycy9lMm9Eb2Mu&#10;eG1sUEsFBgAAAAAGAAYAWQEAAFgFAAAAAA==&#10;">
              <v:fill on="f" focussize="0,0"/>
              <v:stroke on="f"/>
              <v:imagedata o:title=""/>
              <o:lock v:ext="edit" aspectratio="f"/>
              <v:textbox inset="0mm,0mm,0mm,0mm" style="mso-fit-shape-to-text:t;">
                <w:txbxContent>
                  <w:p w14:paraId="501B0730">
                    <w:pPr>
                      <w:widowControl w:val="0"/>
                      <w:tabs>
                        <w:tab w:val="center" w:pos="4153"/>
                        <w:tab w:val="right" w:pos="8306"/>
                      </w:tabs>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t xml:space="preserve">第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1</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 共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NUMPAGES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69</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EDE34">
    <w:pPr>
      <w:widowControl w:val="0"/>
      <w:kinsoku w:val="0"/>
      <w:overflowPunct w:val="0"/>
      <w:autoSpaceDE w:val="0"/>
      <w:autoSpaceDN w:val="0"/>
      <w:adjustRightInd w:val="0"/>
      <w:spacing w:before="0" w:line="14" w:lineRule="auto"/>
      <w:ind w:left="0"/>
      <w:rPr>
        <w:rFonts w:hint="eastAsia" w:ascii="宋体" w:hAnsi="宋体" w:eastAsia="宋体" w:cs="Times New Roman"/>
        <w:sz w:val="20"/>
        <w:szCs w:val="24"/>
      </w:rPr>
    </w:pPr>
    <w:r>
      <w:rPr>
        <w:rFonts w:ascii="Calibri" w:hAnsi="Calibri" w:eastAsia="宋体" w:cs="Times New Roman"/>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82B8547">
                          <w:pPr>
                            <w:widowControl w:val="0"/>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t xml:space="preserve">第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48</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 共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NUMPAGES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70</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CX2GkzAEAAKcDAAAOAAAAAAAAAAEAIAAAAB4BAABkcnMvZTJv&#10;RG9jLnhtbFBLBQYAAAAABgAGAFkBAABcBQAAAAA=&#10;">
              <v:fill on="f" focussize="0,0"/>
              <v:stroke on="f"/>
              <v:imagedata o:title=""/>
              <o:lock v:ext="edit" aspectratio="f"/>
              <v:textbox inset="0mm,0mm,0mm,0mm" style="mso-fit-shape-to-text:t;">
                <w:txbxContent>
                  <w:p w14:paraId="082B8547">
                    <w:pPr>
                      <w:widowControl w:val="0"/>
                      <w:snapToGrid w:val="0"/>
                      <w:jc w:val="left"/>
                      <w:rPr>
                        <w:rFonts w:ascii="Calibri" w:hAnsi="Calibri" w:eastAsia="宋体" w:cs="Times New Roman"/>
                        <w:kern w:val="2"/>
                        <w:sz w:val="18"/>
                        <w:szCs w:val="24"/>
                        <w:lang w:val="en-US" w:eastAsia="zh-CN" w:bidi="ar-SA"/>
                      </w:rPr>
                    </w:pPr>
                    <w:r>
                      <w:rPr>
                        <w:rFonts w:ascii="Calibri" w:hAnsi="Calibri" w:eastAsia="宋体" w:cs="Times New Roman"/>
                        <w:kern w:val="2"/>
                        <w:sz w:val="18"/>
                        <w:szCs w:val="24"/>
                        <w:lang w:val="en-US" w:eastAsia="zh-CN" w:bidi="ar-SA"/>
                      </w:rPr>
                      <w:t xml:space="preserve">第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PAGE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48</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 共 </w:t>
                    </w:r>
                    <w:r>
                      <w:rPr>
                        <w:rFonts w:ascii="Calibri" w:hAnsi="Calibri" w:eastAsia="宋体" w:cs="Times New Roman"/>
                        <w:kern w:val="2"/>
                        <w:sz w:val="18"/>
                        <w:szCs w:val="24"/>
                        <w:lang w:val="en-US" w:eastAsia="zh-CN" w:bidi="ar-SA"/>
                      </w:rPr>
                      <w:fldChar w:fldCharType="begin"/>
                    </w:r>
                    <w:r>
                      <w:rPr>
                        <w:rFonts w:ascii="Calibri" w:hAnsi="Calibri" w:eastAsia="宋体" w:cs="Times New Roman"/>
                        <w:kern w:val="2"/>
                        <w:sz w:val="18"/>
                        <w:szCs w:val="24"/>
                        <w:lang w:val="en-US" w:eastAsia="zh-CN" w:bidi="ar-SA"/>
                      </w:rPr>
                      <w:instrText xml:space="preserve"> NUMPAGES  \* MERGEFORMAT </w:instrText>
                    </w:r>
                    <w:r>
                      <w:rPr>
                        <w:rFonts w:ascii="Calibri" w:hAnsi="Calibri" w:eastAsia="宋体" w:cs="Times New Roman"/>
                        <w:kern w:val="2"/>
                        <w:sz w:val="18"/>
                        <w:szCs w:val="24"/>
                        <w:lang w:val="en-US" w:eastAsia="zh-CN" w:bidi="ar-SA"/>
                      </w:rPr>
                      <w:fldChar w:fldCharType="separate"/>
                    </w:r>
                    <w:r>
                      <w:rPr>
                        <w:rFonts w:ascii="Calibri" w:hAnsi="Calibri" w:eastAsia="宋体" w:cs="Times New Roman"/>
                        <w:kern w:val="2"/>
                        <w:sz w:val="18"/>
                        <w:szCs w:val="24"/>
                        <w:lang w:val="en-US" w:eastAsia="zh-CN" w:bidi="ar-SA"/>
                      </w:rPr>
                      <w:t>70</w:t>
                    </w:r>
                    <w:r>
                      <w:rPr>
                        <w:rFonts w:ascii="Calibri" w:hAnsi="Calibri" w:eastAsia="宋体" w:cs="Times New Roman"/>
                        <w:kern w:val="2"/>
                        <w:sz w:val="18"/>
                        <w:szCs w:val="24"/>
                        <w:lang w:val="en-US" w:eastAsia="zh-CN" w:bidi="ar-SA"/>
                      </w:rPr>
                      <w:fldChar w:fldCharType="end"/>
                    </w:r>
                    <w:r>
                      <w:rPr>
                        <w:rFonts w:ascii="Calibri" w:hAnsi="Calibri" w:eastAsia="宋体" w:cs="Times New Roman"/>
                        <w:kern w:val="2"/>
                        <w:sz w:val="18"/>
                        <w:szCs w:val="24"/>
                        <w:lang w:val="en-US" w:eastAsia="zh-CN" w:bidi="ar-SA"/>
                      </w:rPr>
                      <w:t xml:space="preserve"> 页</w:t>
                    </w:r>
                  </w:p>
                </w:txbxContent>
              </v:textbox>
            </v:shape>
          </w:pict>
        </mc:Fallback>
      </mc:AlternateContent>
    </w:r>
    <w:r>
      <w:rPr>
        <w:rFonts w:hint="default" w:ascii="宋体" w:hAnsi="宋体" w:eastAsia="宋体" w:cs="Times New Roman"/>
        <w:sz w:val="24"/>
        <w:szCs w:val="24"/>
      </w:rPr>
      <mc:AlternateContent>
        <mc:Choice Requires="wps">
          <w:drawing>
            <wp:anchor distT="0" distB="0" distL="114300" distR="114300" simplePos="0" relativeHeight="251661312" behindDoc="1" locked="0" layoutInCell="1" allowOverlap="1">
              <wp:simplePos x="0" y="0"/>
              <wp:positionH relativeFrom="page">
                <wp:posOffset>1130300</wp:posOffset>
              </wp:positionH>
              <wp:positionV relativeFrom="page">
                <wp:posOffset>9817100</wp:posOffset>
              </wp:positionV>
              <wp:extent cx="2838450" cy="16764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348105" cy="149225"/>
                      </a:xfrm>
                      <a:prstGeom prst="rect">
                        <a:avLst/>
                      </a:prstGeom>
                      <a:noFill/>
                      <a:ln>
                        <a:noFill/>
                      </a:ln>
                      <a:effectLst/>
                    </wps:spPr>
                    <wps:txbx>
                      <w:txbxContent>
                        <w:p w14:paraId="3780BFAA">
                          <w:pPr>
                            <w:widowControl w:val="0"/>
                            <w:kinsoku w:val="0"/>
                            <w:overflowPunct w:val="0"/>
                            <w:autoSpaceDE w:val="0"/>
                            <w:autoSpaceDN w:val="0"/>
                            <w:adjustRightInd w:val="0"/>
                            <w:spacing w:before="0" w:line="229" w:lineRule="exact"/>
                            <w:ind w:left="20"/>
                            <w:rPr>
                              <w:rFonts w:hint="eastAsia" w:ascii="宋体" w:hAnsi="宋体" w:eastAsia="宋体" w:cs="Times New Roman"/>
                              <w:sz w:val="21"/>
                              <w:szCs w:val="24"/>
                              <w:lang w:eastAsia="zh-CN"/>
                            </w:rPr>
                          </w:pPr>
                          <w:r>
                            <w:rPr>
                              <w:rFonts w:hint="eastAsia" w:ascii="宋体" w:hAnsi="宋体" w:eastAsia="宋体" w:cs="Times New Roman"/>
                              <w:spacing w:val="-1"/>
                              <w:w w:val="99"/>
                              <w:sz w:val="21"/>
                              <w:szCs w:val="24"/>
                              <w:lang w:eastAsia="zh-CN"/>
                            </w:rPr>
                            <w:t>陕西中信海诚工程咨询有限公司</w:t>
                          </w:r>
                        </w:p>
                      </w:txbxContent>
                    </wps:txbx>
                    <wps:bodyPr wrap="square" lIns="0" tIns="0" rIns="0" bIns="0" upright="1"/>
                  </wps:wsp>
                </a:graphicData>
              </a:graphic>
            </wp:anchor>
          </w:drawing>
        </mc:Choice>
        <mc:Fallback>
          <w:pict>
            <v:shape id="_x0000_s1026" o:spid="_x0000_s1026" o:spt="202" type="#_x0000_t202" style="position:absolute;left:0pt;margin-left:89pt;margin-top:773pt;height:13.2pt;width:223.5pt;mso-position-horizontal-relative:page;mso-position-vertical-relative:page;z-index:-251655168;mso-width-relative:page;mso-height-relative:page;" filled="f" stroked="f" coordsize="21600,21600" o:gfxdata="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Akjn5TYAAAADQEAAA8AAAAAAAAAAQAgAAAAIgAAAGRycy9k&#10;b3ducmV2LnhtbFBLAQIUABQAAAAIAIdO4kAiM7GyyQEAAJADAAAOAAAAAAAAAAEAIAAAACcBAABk&#10;cnMvZTJvRG9jLnhtbFBLBQYAAAAABgAGAFkBAABiBQAAAAA=&#10;">
              <v:fill on="f" focussize="0,0"/>
              <v:stroke on="f"/>
              <v:imagedata o:title=""/>
              <o:lock v:ext="edit" aspectratio="f"/>
              <v:textbox inset="0mm,0mm,0mm,0mm">
                <w:txbxContent>
                  <w:p w14:paraId="3780BFAA">
                    <w:pPr>
                      <w:widowControl w:val="0"/>
                      <w:kinsoku w:val="0"/>
                      <w:overflowPunct w:val="0"/>
                      <w:autoSpaceDE w:val="0"/>
                      <w:autoSpaceDN w:val="0"/>
                      <w:adjustRightInd w:val="0"/>
                      <w:spacing w:before="0" w:line="229" w:lineRule="exact"/>
                      <w:ind w:left="20"/>
                      <w:rPr>
                        <w:rFonts w:hint="eastAsia" w:ascii="宋体" w:hAnsi="宋体" w:eastAsia="宋体" w:cs="Times New Roman"/>
                        <w:sz w:val="21"/>
                        <w:szCs w:val="24"/>
                        <w:lang w:eastAsia="zh-CN"/>
                      </w:rPr>
                    </w:pPr>
                    <w:r>
                      <w:rPr>
                        <w:rFonts w:hint="eastAsia" w:ascii="宋体" w:hAnsi="宋体" w:eastAsia="宋体" w:cs="Times New Roman"/>
                        <w:spacing w:val="-1"/>
                        <w:w w:val="99"/>
                        <w:sz w:val="21"/>
                        <w:szCs w:val="24"/>
                        <w:lang w:eastAsia="zh-CN"/>
                      </w:rPr>
                      <w:t>陕西中信海诚工程咨询有限公司</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11D29">
    <w:pPr>
      <w:widowControl w:val="0"/>
      <w:pBdr>
        <w:top w:val="none" w:color="auto" w:sz="0" w:space="1"/>
        <w:left w:val="none" w:color="auto" w:sz="0" w:space="4"/>
        <w:bottom w:val="single" w:color="auto" w:sz="4" w:space="1"/>
        <w:right w:val="none" w:color="auto" w:sz="0" w:space="4"/>
      </w:pBdr>
      <w:tabs>
        <w:tab w:val="center" w:pos="4153"/>
        <w:tab w:val="right" w:pos="8306"/>
      </w:tabs>
      <w:autoSpaceDE w:val="0"/>
      <w:autoSpaceDN w:val="0"/>
      <w:adjustRightInd w:val="0"/>
      <w:snapToGrid w:val="0"/>
      <w:ind w:left="-210" w:leftChars="-100" w:right="-210" w:rightChars="-100"/>
      <w:jc w:val="right"/>
      <w:rPr>
        <w:rFonts w:hint="eastAsia" w:ascii="Times New Roman" w:hAnsi="Times New Roman" w:eastAsia="宋体" w:cs="Times New Roman"/>
        <w:b/>
        <w:i/>
        <w:kern w:val="2"/>
        <w:sz w:val="18"/>
        <w:szCs w:val="24"/>
        <w:u w:val="single"/>
        <w:lang w:val="en-US" w:eastAsia="zh-CN" w:bidi="ar-SA"/>
      </w:rPr>
    </w:pPr>
    <w:r>
      <w:rPr>
        <w:rFonts w:hint="eastAsia" w:ascii="Times New Roman" w:hAnsi="Times New Roman" w:eastAsia="宋体" w:cs="Times New Roman"/>
        <w:b/>
        <w:i/>
        <w:kern w:val="2"/>
        <w:sz w:val="18"/>
        <w:szCs w:val="24"/>
        <w:lang w:val="en-US" w:eastAsia="zh-CN" w:bidi="ar-SA"/>
      </w:rPr>
      <w:t xml:space="preserve">           </w:t>
    </w:r>
    <w:r>
      <w:rPr>
        <w:rFonts w:hint="eastAsia" w:ascii="Times New Roman" w:hAnsi="Times New Roman" w:eastAsia="宋体" w:cs="Times New Roman"/>
        <w:b/>
        <w:i/>
        <w:kern w:val="2"/>
        <w:sz w:val="10"/>
        <w:szCs w:val="16"/>
        <w:lang w:val="en-US" w:eastAsia="zh-CN" w:bidi="ar-SA"/>
      </w:rPr>
      <w:t xml:space="preserve">                                                    </w:t>
    </w:r>
    <w:r>
      <w:rPr>
        <w:rFonts w:hint="eastAsia" w:ascii="Times New Roman" w:hAnsi="Times New Roman" w:eastAsia="宋体" w:cs="Times New Roman"/>
        <w:b/>
        <w:i/>
        <w:kern w:val="2"/>
        <w:sz w:val="20"/>
        <w:szCs w:val="28"/>
        <w:lang w:val="en-US" w:eastAsia="zh-CN" w:bidi="ar-S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D034E">
    <w:pPr>
      <w:widowControl w:val="0"/>
      <w:pBdr>
        <w:top w:val="none" w:color="auto" w:sz="0" w:space="1"/>
        <w:left w:val="none" w:color="auto" w:sz="0" w:space="4"/>
        <w:bottom w:val="single" w:color="auto" w:sz="4" w:space="1"/>
        <w:right w:val="none" w:color="auto" w:sz="0" w:space="4"/>
      </w:pBdr>
      <w:tabs>
        <w:tab w:val="left" w:pos="7341"/>
        <w:tab w:val="right" w:pos="8306"/>
      </w:tabs>
      <w:autoSpaceDE w:val="0"/>
      <w:autoSpaceDN w:val="0"/>
      <w:adjustRightInd w:val="0"/>
      <w:snapToGrid w:val="0"/>
      <w:jc w:val="right"/>
      <w:rPr>
        <w:rFonts w:hint="eastAsia" w:ascii="Times New Roman" w:hAnsi="Times New Roman" w:eastAsia="宋体" w:cs="Times New Roman"/>
        <w:kern w:val="2"/>
        <w:sz w:val="18"/>
        <w:szCs w:val="24"/>
        <w:lang w:val="en-US" w:eastAsia="zh-CN" w:bidi="ar-SA"/>
      </w:rPr>
    </w:pPr>
    <w:r>
      <w:rPr>
        <w:rFonts w:hint="eastAsia" w:ascii="Times New Roman" w:hAnsi="Times New Roman" w:eastAsia="宋体" w:cs="Times New Roman"/>
        <w:b/>
        <w:i/>
        <w:kern w:val="2"/>
        <w:sz w:val="18"/>
        <w:szCs w:val="18"/>
        <w:lang w:val="en-US" w:eastAsia="zh-CN"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C0C85">
    <w:pPr>
      <w:widowControl w:val="0"/>
      <w:pBdr>
        <w:bottom w:val="none" w:color="auto" w:sz="0" w:space="0"/>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1D309">
    <w:pPr>
      <w:pBdr>
        <w:bottom w:val="single" w:color="auto" w:sz="4" w:space="0"/>
      </w:pBdr>
      <w:adjustRightInd w:val="0"/>
      <w:snapToGrid w:val="0"/>
      <w:jc w:val="right"/>
      <w:rPr>
        <w:rFonts w:ascii="Calibri" w:hAnsi="Calibri" w:eastAsia="宋体" w:cs="Times New Roman"/>
        <w:b/>
        <w:i/>
        <w:iCs/>
        <w:sz w:val="18"/>
        <w:szCs w:val="18"/>
      </w:rPr>
    </w:pPr>
    <w:r>
      <w:rPr>
        <w:rFonts w:hint="eastAsia" w:ascii="Calibri" w:hAnsi="Calibri" w:eastAsia="宋体" w:cs="Times New Roman"/>
        <w:b/>
        <w:i/>
        <w:iCs/>
        <w:sz w:val="18"/>
        <w:szCs w:val="18"/>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8A6E9">
    <w:pPr>
      <w:widowControl w:val="0"/>
      <w:pBdr>
        <w:top w:val="none" w:color="auto" w:sz="0" w:space="1"/>
        <w:left w:val="none" w:color="auto" w:sz="0" w:space="4"/>
        <w:bottom w:val="none" w:color="auto" w:sz="0" w:space="1"/>
        <w:right w:val="none" w:color="auto" w:sz="0" w:space="4"/>
      </w:pBdr>
      <w:snapToGrid w:val="0"/>
      <w:jc w:val="both"/>
      <w:rPr>
        <w:rFonts w:hint="eastAsia" w:ascii="Times New Roman" w:hAnsi="Times New Roman" w:eastAsia="宋体" w:cs="Times New Roman"/>
        <w:kern w:val="2"/>
        <w:sz w:val="18"/>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1">
    <w:nsid w:val="5EDB3CFC"/>
    <w:multiLevelType w:val="singleLevel"/>
    <w:tmpl w:val="5EDB3CFC"/>
    <w:lvl w:ilvl="0" w:tentative="0">
      <w:start w:val="1"/>
      <w:numFmt w:val="chineseCounting"/>
      <w:suff w:val="space"/>
      <w:lvlText w:val="第%1章"/>
      <w:lvlJc w:val="left"/>
      <w:rPr>
        <w:rFonts w:hint="eastAsia"/>
      </w:rPr>
    </w:lvl>
  </w:abstractNum>
  <w:abstractNum w:abstractNumId="2">
    <w:nsid w:val="7E92B2CD"/>
    <w:multiLevelType w:val="singleLevel"/>
    <w:tmpl w:val="7E92B2CD"/>
    <w:lvl w:ilvl="0" w:tentative="0">
      <w:start w:val="5"/>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846033"/>
    <w:rsid w:val="030E7E36"/>
    <w:rsid w:val="03BA2BD5"/>
    <w:rsid w:val="08F5187C"/>
    <w:rsid w:val="0B6902FF"/>
    <w:rsid w:val="110F1949"/>
    <w:rsid w:val="256C2A6E"/>
    <w:rsid w:val="25C26653"/>
    <w:rsid w:val="31D200FD"/>
    <w:rsid w:val="396B3311"/>
    <w:rsid w:val="3E4800C5"/>
    <w:rsid w:val="43D47D05"/>
    <w:rsid w:val="4819662E"/>
    <w:rsid w:val="4BEA4569"/>
    <w:rsid w:val="512D6CA6"/>
    <w:rsid w:val="5EFF7ED4"/>
    <w:rsid w:val="6DEF2D74"/>
    <w:rsid w:val="715C11B6"/>
    <w:rsid w:val="738642C8"/>
    <w:rsid w:val="746C518B"/>
    <w:rsid w:val="7DB303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qFormat/>
    <w:uiPriority w:val="0"/>
    <w:pPr>
      <w:widowControl w:val="0"/>
      <w:spacing w:line="520" w:lineRule="atLeast"/>
      <w:ind w:firstLine="420"/>
      <w:jc w:val="both"/>
    </w:pPr>
    <w:rPr>
      <w:rFonts w:ascii="Calibri" w:hAnsi="Calibri" w:eastAsia="宋体" w:cs="Times New Roman"/>
      <w:color w:val="000000"/>
      <w:kern w:val="1"/>
      <w:sz w:val="21"/>
      <w:szCs w:val="24"/>
      <w:lang w:val="en-US" w:eastAsia="zh-CN" w:bidi="ar-SA"/>
    </w:rPr>
  </w:style>
  <w:style w:type="paragraph" w:styleId="3">
    <w:name w:val="footer"/>
    <w:uiPriority w:val="0"/>
    <w:pPr>
      <w:widowControl w:val="0"/>
      <w:tabs>
        <w:tab w:val="center" w:pos="4153"/>
        <w:tab w:val="right" w:pos="8306"/>
      </w:tabs>
      <w:snapToGrid w:val="0"/>
      <w:jc w:val="left"/>
    </w:pPr>
    <w:rPr>
      <w:rFonts w:ascii="Calibri" w:hAnsi="Calibri" w:eastAsia="宋体" w:cs="Times New Roman"/>
      <w:kern w:val="2"/>
      <w:sz w:val="18"/>
      <w:szCs w:val="24"/>
      <w:lang w:val="en-US" w:eastAsia="zh-CN" w:bidi="ar-SA"/>
    </w:rPr>
  </w:style>
  <w:style w:type="paragraph" w:styleId="4">
    <w:name w:val="Normal (Web)"/>
    <w:uiPriority w:val="0"/>
    <w:pPr>
      <w:widowControl w:val="0"/>
      <w:spacing w:before="100" w:beforeAutospacing="1" w:after="100" w:afterAutospacing="1"/>
      <w:ind w:left="0" w:right="0"/>
      <w:jc w:val="left"/>
    </w:pPr>
    <w:rPr>
      <w:rFonts w:ascii="Calibri" w:hAnsi="Calibri"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8708</Words>
  <Characters>9859</Characters>
  <Lines>0</Lines>
  <Paragraphs>0</Paragraphs>
  <TotalTime>11</TotalTime>
  <ScaleCrop>false</ScaleCrop>
  <LinksUpToDate>false</LinksUpToDate>
  <CharactersWithSpaces>9968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2026-09-17T08:23:00Z</dcterms:created>
  <dc:creator>Administrator</dc:creator>
  <cp:lastModifiedBy>؄简单࿐</cp:lastModifiedBy>
  <dcterms:modified xsi:type="dcterms:W3CDTF">2026-09-23T09:52:22Z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eyJoZGlkIjoiYjBkODllODY1ZTFlNWRiNjI3YzMzNzQyYjlhNTA1MjUiLCJ1c2VySWQiOiIxMjIwMjA4ODk1In0=</vt:lpwstr>
  </property>
  <property fmtid="{D5CDD505-2E9C-101B-9397-08002B2CF9AE}" pid="4" name="ICV">
    <vt:lpwstr>EB54579685E94B80A49674BCFC352A53_12</vt:lpwstr>
  </property>
</Properties>
</file>