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版本号：JZDCG-2026-03520260807001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2026年度蒲城县桥陵镇日光村产业园区生产配套设施项目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JZDCG-2026-035</w:t>
      </w:r>
      <w:r>
        <w:br/>
      </w:r>
      <w:r>
        <w:br/>
      </w:r>
      <w:r>
        <w:br/>
      </w:r>
    </w:p>
    <w:p>
      <w:pPr>
        <w:pStyle w:val="null3"/>
        <w:jc w:val="center"/>
        <w:outlineLvl w:val="2"/>
      </w:pPr>
      <w:r>
        <w:rPr>
          <w:rFonts w:ascii="仿宋_GB2312" w:hAnsi="仿宋_GB2312" w:cs="仿宋_GB2312" w:eastAsia="仿宋_GB2312"/>
          <w:sz w:val="28"/>
          <w:b/>
        </w:rPr>
        <w:t>蒲城县桥陵镇人民政府</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蒲城县桥陵镇人民政府</w:t>
      </w:r>
      <w:r>
        <w:rPr>
          <w:rFonts w:ascii="仿宋_GB2312" w:hAnsi="仿宋_GB2312" w:cs="仿宋_GB2312" w:eastAsia="仿宋_GB2312"/>
        </w:rPr>
        <w:t>委托，拟对</w:t>
      </w:r>
      <w:r>
        <w:rPr>
          <w:rFonts w:ascii="仿宋_GB2312" w:hAnsi="仿宋_GB2312" w:cs="仿宋_GB2312" w:eastAsia="仿宋_GB2312"/>
        </w:rPr>
        <w:t>2026年度蒲城县桥陵镇日光村产业园区生产配套设施项目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2026年度蒲城县桥陵镇日光村产业园区生产配套设施项目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本项目为蒲城县桥陵镇日光村产业园区生产配套设施项目，主要实施内容为产业园区道路施工，道路长1000m，路面宽4m，面层厚0.18m，共4000㎡，水泥混凝土路面；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采购包1（2026年度蒲城县桥陵镇日光村产业园区生产配套设施项目）：属于专门面向中小企业采购。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失信主体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8、企业资质要求：投标人须具备市政公用工程施工总承包三级及以上资质，安全生产许可证合格有效；</w:t>
      </w:r>
    </w:p>
    <w:p>
      <w:pPr>
        <w:pStyle w:val="null3"/>
      </w:pPr>
      <w:r>
        <w:rPr>
          <w:rFonts w:ascii="仿宋_GB2312" w:hAnsi="仿宋_GB2312" w:cs="仿宋_GB2312" w:eastAsia="仿宋_GB2312"/>
        </w:rPr>
        <w:t>9、项目经理：拟派项目经理须具备市政公用工程专业二级及以上注册建造师资格；具备合格有效的安全生产考核合格证书（建安B证），且未担任其他在建工程项目的项目经理；</w:t>
      </w:r>
    </w:p>
    <w:p>
      <w:pPr>
        <w:pStyle w:val="null3"/>
      </w:pPr>
      <w:r>
        <w:rPr>
          <w:rFonts w:ascii="仿宋_GB2312" w:hAnsi="仿宋_GB2312" w:cs="仿宋_GB2312" w:eastAsia="仿宋_GB2312"/>
        </w:rPr>
        <w:t>10、本项目不接受联合体磋商：提供非联合体声明。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蒲城县桥陵镇人民政府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渭南市蒲城县桥陵镇人民政府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张皓天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18220781770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 3 号橡树星座 B 座902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不足6000.00元按6000.00元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蒲城县桥陵镇人民政府</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蒲城县桥陵镇人民政府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蒲城县桥陵镇人民政府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符合国家有关建设标准强制性条文和国家或有关部门对市政公用工程等方面现行的标准、规范、规程、定额、办法、示例。</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 陕西省西安市高新区科技五路 3 号橡树星座 B 座902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599,995.84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2026年度蒲城县桥陵镇日光村产业园区生产配套设施项目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标的名称：2026年度蒲城县桥陵镇日光村产业园区生产配套设施项目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1、建设单位：蒲城县桥陵镇人民政府；</w:t>
            </w:r>
          </w:p>
          <w:p>
            <w:pPr>
              <w:pStyle w:val="null3"/>
            </w:pPr>
            <w:r>
              <w:rPr>
                <w:rFonts w:ascii="仿宋_GB2312" w:hAnsi="仿宋_GB2312" w:cs="仿宋_GB2312" w:eastAsia="仿宋_GB2312"/>
              </w:rPr>
              <w:t>2、建设地点：蒲城县桥陵镇日光村；</w:t>
            </w:r>
          </w:p>
          <w:p>
            <w:pPr>
              <w:pStyle w:val="null3"/>
            </w:pPr>
            <w:r>
              <w:rPr>
                <w:rFonts w:ascii="仿宋_GB2312" w:hAnsi="仿宋_GB2312" w:cs="仿宋_GB2312" w:eastAsia="仿宋_GB2312"/>
              </w:rPr>
              <w:t>3、工程概况：本项目为蒲城县桥陵镇日光村产业园区生产配套设施项目，主要实施内容为产业园区道路施工，道路长1000m，路面宽4m，面层厚0.18m，共4000㎡，水泥混凝土路面；</w:t>
            </w:r>
          </w:p>
          <w:p>
            <w:pPr>
              <w:pStyle w:val="null3"/>
            </w:pPr>
            <w:r>
              <w:rPr>
                <w:rFonts w:ascii="仿宋_GB2312" w:hAnsi="仿宋_GB2312" w:cs="仿宋_GB2312" w:eastAsia="仿宋_GB2312"/>
              </w:rPr>
              <w:t>4、合同履行期限（工期）：自合同签订之日起60日历日；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二、质量标准</w:t>
            </w:r>
          </w:p>
          <w:p>
            <w:pPr>
              <w:pStyle w:val="null3"/>
            </w:pPr>
            <w:r>
              <w:rPr>
                <w:rFonts w:ascii="仿宋_GB2312" w:hAnsi="仿宋_GB2312" w:cs="仿宋_GB2312" w:eastAsia="仿宋_GB2312"/>
              </w:rPr>
              <w:t>1、工程质量必须达到：国家现行行业施工验收规范“合格”标准。</w:t>
            </w:r>
          </w:p>
          <w:p>
            <w:pPr>
              <w:pStyle w:val="null3"/>
            </w:pPr>
            <w:r>
              <w:rPr>
                <w:rFonts w:ascii="仿宋_GB2312" w:hAnsi="仿宋_GB2312" w:cs="仿宋_GB2312" w:eastAsia="仿宋_GB2312"/>
              </w:rPr>
              <w:t>2、如工程质量达不到约定条件的部分，一经发现。可要求成交供应商返工，直至达到合同约定条件，并由成交供应商承担返工费用。经两次以上返工后仍达不到约定标准，采购人有权终止成交供应商继续施工资格，并拒付成交供应商已完工项目工程款。</w:t>
            </w:r>
          </w:p>
          <w:p>
            <w:pPr>
              <w:pStyle w:val="null3"/>
            </w:pPr>
            <w:r>
              <w:rPr>
                <w:rFonts w:ascii="仿宋_GB2312" w:hAnsi="仿宋_GB2312" w:cs="仿宋_GB2312" w:eastAsia="仿宋_GB2312"/>
              </w:rPr>
              <w:t>3、工程保修期：按照《建设工程质量管理条例》执行。</w:t>
            </w:r>
          </w:p>
          <w:p>
            <w:pPr>
              <w:pStyle w:val="null3"/>
            </w:pPr>
            <w:r>
              <w:rPr>
                <w:rFonts w:ascii="仿宋_GB2312" w:hAnsi="仿宋_GB2312" w:cs="仿宋_GB2312" w:eastAsia="仿宋_GB2312"/>
              </w:rPr>
              <w:t>4、缺陷责任期：自竣工验收合格之日起1年。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三、施工技术规范</w:t>
            </w:r>
          </w:p>
          <w:p>
            <w:pPr>
              <w:pStyle w:val="null3"/>
            </w:pPr>
            <w:r>
              <w:rPr>
                <w:rFonts w:ascii="仿宋_GB2312" w:hAnsi="仿宋_GB2312" w:cs="仿宋_GB2312" w:eastAsia="仿宋_GB2312"/>
              </w:rPr>
              <w:t>1、本项目施工应符合国家有关建设标准强制性条文和国家或有关部门对市政公用工程施工等方面现行的标准、规范、规程、定额、办法、示例。</w:t>
            </w:r>
          </w:p>
          <w:p>
            <w:pPr>
              <w:pStyle w:val="null3"/>
            </w:pPr>
            <w:r>
              <w:rPr>
                <w:rFonts w:ascii="仿宋_GB2312" w:hAnsi="仿宋_GB2312" w:cs="仿宋_GB2312" w:eastAsia="仿宋_GB2312"/>
              </w:rPr>
              <w:t>2、成交供应商在施工过程中使用或参考上述标准、规范以外的技术标准、规范时，应征得采购人或采购人指定代表人的同意。</w:t>
            </w:r>
          </w:p>
          <w:p>
            <w:pPr>
              <w:pStyle w:val="null3"/>
            </w:pPr>
            <w:r>
              <w:rPr>
                <w:rFonts w:ascii="仿宋_GB2312" w:hAnsi="仿宋_GB2312" w:cs="仿宋_GB2312" w:eastAsia="仿宋_GB2312"/>
              </w:rPr>
              <w:t>3、在施工过程中，如果国家或有关部门颁布了新的技术标准或规范，则成交供应商应采用新的标准或规范进行施工。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四、对成交供应商建设工程施工安全生产、环境保护要求</w:t>
            </w:r>
          </w:p>
          <w:p>
            <w:pPr>
              <w:pStyle w:val="null3"/>
            </w:pPr>
            <w:r>
              <w:rPr>
                <w:rFonts w:ascii="仿宋_GB2312" w:hAnsi="仿宋_GB2312" w:cs="仿宋_GB2312" w:eastAsia="仿宋_GB2312"/>
              </w:rPr>
              <w:t>1、成交供应商应当具备《中华人民共和国安全生产法》和有关法律、法规和国家标准或行业标准规定的安全生产条件。安全操作规程、生产安全制度和具体的安全措施。努力实现“零职业病、零事故、零污染”的安全环保生产业绩目标。</w:t>
            </w:r>
          </w:p>
          <w:p>
            <w:pPr>
              <w:pStyle w:val="null3"/>
            </w:pPr>
            <w:r>
              <w:rPr>
                <w:rFonts w:ascii="仿宋_GB2312" w:hAnsi="仿宋_GB2312" w:cs="仿宋_GB2312" w:eastAsia="仿宋_GB2312"/>
              </w:rPr>
              <w:t>2、遵照预防为主的原则，做到建设工程施工和环境保护并举，推行清洁生产，实现环境污染全过程控制。</w:t>
            </w:r>
          </w:p>
          <w:p>
            <w:pPr>
              <w:pStyle w:val="null3"/>
            </w:pPr>
            <w:r>
              <w:rPr>
                <w:rFonts w:ascii="仿宋_GB2312" w:hAnsi="仿宋_GB2312" w:cs="仿宋_GB2312" w:eastAsia="仿宋_GB2312"/>
              </w:rPr>
              <w:t>3、预防、控制和消除职业危害，保护员工健康，以确保工程项目的安全生产。</w:t>
            </w:r>
          </w:p>
          <w:p>
            <w:pPr>
              <w:pStyle w:val="null3"/>
            </w:pPr>
            <w:r>
              <w:rPr>
                <w:rFonts w:ascii="仿宋_GB2312" w:hAnsi="仿宋_GB2312" w:cs="仿宋_GB2312" w:eastAsia="仿宋_GB2312"/>
              </w:rPr>
              <w:t>4、成交供应商应对在实施作业过程中可能产生的废水、废液或废弃物全部回收或进行无害化处理，防止对水体、土壤和生态植被环境的污染和损害。</w:t>
            </w:r>
          </w:p>
          <w:p>
            <w:pPr>
              <w:pStyle w:val="null3"/>
            </w:pPr>
            <w:r>
              <w:rPr>
                <w:rFonts w:ascii="仿宋_GB2312" w:hAnsi="仿宋_GB2312" w:cs="仿宋_GB2312" w:eastAsia="仿宋_GB2312"/>
              </w:rPr>
              <w:t>5、施工完毕，成交供应商应做到工完料净场地清，恢复现场整洁状态。并消除所造成的环境污染。</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五、施工材料要求</w:t>
            </w:r>
          </w:p>
          <w:p>
            <w:pPr>
              <w:pStyle w:val="null3"/>
            </w:pPr>
            <w:r>
              <w:rPr>
                <w:rFonts w:ascii="仿宋_GB2312" w:hAnsi="仿宋_GB2312" w:cs="仿宋_GB2312" w:eastAsia="仿宋_GB2312"/>
              </w:rPr>
              <w:t>1、成交供应商供应的材料应按规定按时、按质、按量供应，必须附有产品合格证或质量检验证书才能用于工程。</w:t>
            </w:r>
          </w:p>
          <w:p>
            <w:pPr>
              <w:pStyle w:val="null3"/>
            </w:pPr>
            <w:r>
              <w:rPr>
                <w:rFonts w:ascii="仿宋_GB2312" w:hAnsi="仿宋_GB2312" w:cs="仿宋_GB2312" w:eastAsia="仿宋_GB2312"/>
              </w:rPr>
              <w:t>2、成交供应商所进场的各种原材料、设备必须有出厂合格证书，试验、化验报告单，使用说明，检测、检验报告和设备验收标准。采购人可以随机抽检原材料和设备，并有权对其进行化验、检测（化验、检测的费用由成交供应商承担），不合格的材料、设备不允许进场使用。</w:t>
            </w:r>
          </w:p>
          <w:p>
            <w:pPr>
              <w:pStyle w:val="null3"/>
            </w:pPr>
            <w:r>
              <w:rPr>
                <w:rFonts w:ascii="仿宋_GB2312" w:hAnsi="仿宋_GB2312" w:cs="仿宋_GB2312" w:eastAsia="仿宋_GB2312"/>
              </w:rPr>
              <w:t>3、因材料质量不合格所造成的损失（包括仓库保管费）由材料采购方负责。</w:t>
            </w:r>
          </w:p>
          <w:p>
            <w:pPr>
              <w:pStyle w:val="null3"/>
            </w:pPr>
            <w:r>
              <w:rPr>
                <w:rFonts w:ascii="仿宋_GB2312" w:hAnsi="仿宋_GB2312" w:cs="仿宋_GB2312" w:eastAsia="仿宋_GB2312"/>
              </w:rPr>
              <w:t>4、根据工程需要，经采购人代表签证，成交供应商可使用代用材料。因成交供应商原因使用时，由采购人承担増加的经济支出，因中标人原因使用时，由中标人承担增加的费用。</w:t>
            </w:r>
          </w:p>
          <w:p>
            <w:pPr>
              <w:pStyle w:val="null3"/>
            </w:pPr>
            <w:r>
              <w:rPr>
                <w:rFonts w:ascii="仿宋_GB2312" w:hAnsi="仿宋_GB2312" w:cs="仿宋_GB2312" w:eastAsia="仿宋_GB2312"/>
              </w:rPr>
              <w:t>5、材料供应不及时造成停工待料时，其停、窝工损失由成交供应商承担。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1、本项目施工应符合国家有关建设标准强制性条文和国家或有关部门对市政公用工程施工等方面现行的标准、规范、规程、定额、办法、示例。 2、成交供应商在施工过程中使用或参考上述标准、规范以外的技术标准、规范时，应征得采购人或采购人指定代表人的同意。 3、在施工过程中，如果国家或有关部门颁布了新的技术标准或规范，则成交供应商应采用新的标准或规范进行施工。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结算约定：本项目合同总价包含磋商文件规定工程范围内所有工作内容所产生的一切费用，若实际施工工程量发生变化或采购方原因引起变更的,则以成交报价为基础进行调整，调整部分适用的定额及费用文件规定：首先依据磋商响应文件，但不得高于投标期的定额及费用文件规定；如磋商响应文件中没有可依的定额及费用文件的，则可适用于相应工程类别的投标期的定额及费用文件。调整部分中涉及供应商自购设备材料的，其价格在项目实施地区有发布价格的，执行该价格；项目实施地区没有发布价格，则执行采购人项目管理部门审批价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未被列入“信用中国”网站（www.creditchina.gov.cn）失信被执行人和重大税收违法失信主体名单，不得为“中国政府采购网”(www.ccgp.gov.cn)政府采购严重违法失信行为记录名单中禁止参加政府采购活动的供应商；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投标人须具备市政公用工程施工总承包三级及以上资质，安全生产许可证合格有效；</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拟派项目经理须具备市政公用工程专业二级及以上注册建造师资格；具备合格有效的安全生产考核合格证书（建安B证），且未担任其他在建工程项目的项目经理；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工程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人工成本，材料，机械，工期，质量，施工措施，验收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供应商应按格式填写单位名称，文件中的单位名称须和营业执照、公章一致；</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劳动力计划表 投标方案 技术响应偏离表 拟投入本工程的主要施工设备 一般资格审查证明材料 报价函 计划开、竣工日期和施工进度网络图 标的清单 特殊资格审查资料 项目管理机构组成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投标方案 已标价工程量清单 技术响应偏离表 中小企业声明函 计划开、竣工日期和施工进度网络图 项目管理机构组成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劳动力计划表 投标方案 技术响应偏离表 拟投入本工程的主要施工设备 一般资格审查证明材料 报价函 计划开、竣工日期和施工进度网络图 特殊资格审查资料 项目管理机构组成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1、评审内容至少包含：施工总体部署，主要分部分项工程施工方法，施工工艺流程，技术控制要点等。 2、评审内容有下列任意一项瑕疵的扣1.5分，扣完为止；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1、评审内容至少包含：工期管理目标，施工进度安排部署，组织管理措施，技术保障措施等。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计划开、竣工日期和施工进度网络图</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1、评审内容至少包含：质量管理目标，组织管理措施，技术保障措施，质量问题整改改进措施等。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1、评审内容至少包含：安全生产管理目标，组织管理措施，施工安全技术管控措施，安全教育及应急处理。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1、评审内容至少包含：文明施工及环境保护目标，组织管理措施，现场技术保障措施，问题整改改进措施等。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项目经理部组成及劳动力配备计划</w:t>
            </w:r>
          </w:p>
        </w:tc>
        <w:tc>
          <w:tcPr>
            <w:tcW w:type="dxa" w:w="2492"/>
          </w:tcPr>
          <w:p>
            <w:pPr>
              <w:pStyle w:val="null3"/>
            </w:pPr>
            <w:r>
              <w:rPr>
                <w:rFonts w:ascii="仿宋_GB2312" w:hAnsi="仿宋_GB2312" w:cs="仿宋_GB2312" w:eastAsia="仿宋_GB2312"/>
              </w:rPr>
              <w:t>1、评审内容至少包含：项目经理部组成，各岗位分工职责，劳动力投入计划，劳动力保障措施等；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w:t>
            </w:r>
          </w:p>
          <w:p>
            <w:pPr>
              <w:pStyle w:val="null3"/>
            </w:pPr>
            <w:r>
              <w:rPr>
                <w:rFonts w:ascii="仿宋_GB2312" w:hAnsi="仿宋_GB2312" w:cs="仿宋_GB2312" w:eastAsia="仿宋_GB2312"/>
              </w:rPr>
              <w:t>劳动力计划表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1、评审内容至少包含：材料投入计划、设备配备计划，投入配备保障措施等。 2、评审内容有下列任意一项瑕疵的扣0.8分，扣完为止；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拟投入本工程的主要施工设备</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针对本项目的承诺</w:t>
            </w:r>
          </w:p>
        </w:tc>
        <w:tc>
          <w:tcPr>
            <w:tcW w:type="dxa" w:w="2492"/>
          </w:tcPr>
          <w:p>
            <w:pPr>
              <w:pStyle w:val="null3"/>
            </w:pPr>
            <w:r>
              <w:rPr>
                <w:rFonts w:ascii="仿宋_GB2312" w:hAnsi="仿宋_GB2312" w:cs="仿宋_GB2312" w:eastAsia="仿宋_GB2312"/>
              </w:rPr>
              <w:t>1、评审内容：针对本项目各方配合、验收、保修以及后续服务做出承诺。 2、每做出一项承诺得1.5分，最高得6分。 注：承诺内容应详细、明确、针对性强、切实可行，否则不予得分。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投标人需提供2023年1月1日以来独立承担过类似项目业绩，每个业绩计2分，最高计6分。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详见附件：项目管理机构组成</w:t>
      </w:r>
    </w:p>
    <w:p>
      <w:pPr>
        <w:pStyle w:val="null3"/>
        <w:ind w:firstLine="960"/>
      </w:pPr>
      <w:r>
        <w:rPr>
          <w:rFonts w:ascii="仿宋_GB2312" w:hAnsi="仿宋_GB2312" w:cs="仿宋_GB2312" w:eastAsia="仿宋_GB2312"/>
        </w:rPr>
        <w:t>详见附件：劳动力计划表</w:t>
      </w:r>
    </w:p>
    <w:p>
      <w:pPr>
        <w:pStyle w:val="null3"/>
        <w:ind w:firstLine="960"/>
      </w:pPr>
      <w:r>
        <w:rPr>
          <w:rFonts w:ascii="仿宋_GB2312" w:hAnsi="仿宋_GB2312" w:cs="仿宋_GB2312" w:eastAsia="仿宋_GB2312"/>
        </w:rPr>
        <w:t>详见附件：拟投入本工程的主要施工设备</w:t>
      </w:r>
    </w:p>
    <w:p>
      <w:pPr>
        <w:pStyle w:val="null3"/>
        <w:ind w:firstLine="960"/>
      </w:pPr>
      <w:r>
        <w:rPr>
          <w:rFonts w:ascii="仿宋_GB2312" w:hAnsi="仿宋_GB2312" w:cs="仿宋_GB2312" w:eastAsia="仿宋_GB2312"/>
        </w:rPr>
        <w:t>详见附件：计划开、竣工日期和施工进度网络图</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