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版本号：ZCSP-镇巴县-2026-0005420260702001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镇巴县泾洋街道办七里沟村经济合作社食用油自动化灌线建设项目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ZCSP-镇巴县-2026-00054</w:t>
      </w:r>
      <w:r>
        <w:br/>
      </w:r>
      <w:r>
        <w:br/>
      </w:r>
      <w:r>
        <w:br/>
      </w:r>
    </w:p>
    <w:p>
      <w:pPr>
        <w:pStyle w:val="null3"/>
        <w:jc w:val="center"/>
        <w:outlineLvl w:val="2"/>
      </w:pPr>
      <w:r>
        <w:rPr>
          <w:rFonts w:ascii="仿宋_GB2312" w:hAnsi="仿宋_GB2312" w:cs="仿宋_GB2312" w:eastAsia="仿宋_GB2312"/>
          <w:sz w:val="28"/>
          <w:b/>
        </w:rPr>
        <w:t>镇巴县泾洋街道办事处</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镇巴县泾洋街道办事处</w:t>
      </w:r>
      <w:r>
        <w:rPr>
          <w:rFonts w:ascii="仿宋_GB2312" w:hAnsi="仿宋_GB2312" w:cs="仿宋_GB2312" w:eastAsia="仿宋_GB2312"/>
        </w:rPr>
        <w:t>委托，拟对</w:t>
      </w:r>
      <w:r>
        <w:rPr>
          <w:rFonts w:ascii="仿宋_GB2312" w:hAnsi="仿宋_GB2312" w:cs="仿宋_GB2312" w:eastAsia="仿宋_GB2312"/>
        </w:rPr>
        <w:t>镇巴县泾洋街道办七里沟村经济合作社食用油自动化灌线建设项目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ZCSP-镇巴县-2026-00054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镇巴县泾洋街道办七里沟村经济合作社食用油自动化灌线建设项目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食用油的自动化灌装设备一套(四头全自动伺服磁力泵灌装机1套、提升理盖自动挂盖机1套、自动压盖机1套、灯检机1台、全自动圆瓶贴标机1台、工作台3套、激光打码机1台、半自动封箱机1台、食用油提升装置1套、灌装线的清洁化隔离1套、食用油出厂检验设施1套)。详见设备清单。</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采购包1（镇巴县泾洋街道办七里沟村经济合作社食用油自动化灌线建设项目）：属于专门面向中小企业采购。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及无关联关系承诺：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镇巴县泾洋街道办事处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镇巴县泾洋街道办事处泾洋桥头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镇巴县泾洋街道办事处经办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15029660454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2、采购代理服务费的缴纳方式:在领取《成交通知书》前向采购代理机构一次性全额缴纳采购代理服务费。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镇巴县泾洋街道办事处</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镇巴县泾洋街道办事处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镇巴县泾洋街道办事处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地址：汉中市镇巴县沿山路孙二娘火锅店旁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食用油的自动化灌装设备一套(四头全自动伺服磁力泵灌装机1套、提升理盖自动挂盖机1套、自动压盖机1套、灯检机1台、全自动圆瓶贴标机1台、工作台3套、激光打码机1台、半自动封箱机1台、食用油提升装置1套、灌装线的清洁化隔离1套、食用油出厂检验设施1套)。详见设备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镇巴县泾洋街道办七里沟村经济合作社食用油自动化灌线建设项目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标的名称：镇巴县泾洋街道办七里沟村经济合作社食用油自动化灌线建设项目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技术参数与性能指标详见设备清单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进度款，供货⽅在合同规定的时间内完成供货，达到付款条件起7个工作日内，支付合同总金额的30.0%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进度款，验收合格后，达到付款条件起7个工作日内，支付合同总金额的30.0%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进度款，验收合格后满3个⽉，且⽆故障，达到付款条件起7个工作日内，支付合同总金额的10.0%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质量保修范围：对本次招标采购提供的全部货物（含整机、主机、核⼼部件、零配件、 附属设施、预装软件及配套耗材）提供质量保修；保修期：所有货物整机质保2年，核⼼部件质保2年，2年内⾮⼈为故障免费维修、免费更换、免费上⻔。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⼄⽅未全⾯履⾏合同义务或者发⽣违约，甲⽅有权终⽌合同，依法向⼄⽅进⾏经济索赔，并报请政府采购监督管理机关依法进⾏相应的⾏政处罚。甲⽅违约的，应当赔偿给⼄⽅造成的经济损失。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中小企业声明函必须按照财政部财〔2020〕46号关于印发《政府采购促进中小企业发展管理办法》执行，“标的名称”逐条按照设备清单名称填写。投标保证金若采用银行转账(转账时请各投标企业备注：项目名称+投标保证金，以便核查。)采用转账支票或银行电汇形式提交的投标保证金必须从其基本账户转出，必须在进账单或电汇单注明项目名称。</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定代表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应按照汉中市财政局《关于全面推行政府采购供应商基本资格条件承诺制的通知》（汉采办采管〔2024〕20号）文件要求，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非联合体投标及无关联关系承诺</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1.报价唯一；2.报价货币符合招标文件要求;3.未超出采购预算或招标文件规定的最高限价。</w:t>
            </w:r>
          </w:p>
        </w:tc>
        <w:tc>
          <w:tcPr>
            <w:tcW w:type="dxa" w:w="1661"/>
          </w:tcPr>
          <w:p>
            <w:pPr>
              <w:pStyle w:val="null3"/>
            </w:pPr>
            <w:r>
              <w:rPr>
                <w:rFonts w:ascii="仿宋_GB2312" w:hAnsi="仿宋_GB2312" w:cs="仿宋_GB2312" w:eastAsia="仿宋_GB2312"/>
              </w:rPr>
              <w:t>开标一览表 标的清单 投标分项报价表.pdf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30日历天</w:t>
            </w:r>
          </w:p>
        </w:tc>
        <w:tc>
          <w:tcPr>
            <w:tcW w:type="dxa" w:w="1661"/>
          </w:tcPr>
          <w:p>
            <w:pPr>
              <w:pStyle w:val="null3"/>
            </w:pPr>
            <w:r>
              <w:rPr>
                <w:rFonts w:ascii="仿宋_GB2312" w:hAnsi="仿宋_GB2312" w:cs="仿宋_GB2312" w:eastAsia="仿宋_GB2312"/>
              </w:rPr>
              <w:t>投标方案说明书.pdf 供应商认为需要补充的其他内容.pdf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按照招标文件要求提交了保证金</w:t>
            </w:r>
          </w:p>
        </w:tc>
        <w:tc>
          <w:tcPr>
            <w:tcW w:type="dxa" w:w="1661"/>
          </w:tcPr>
          <w:p>
            <w:pPr>
              <w:pStyle w:val="null3"/>
            </w:pPr>
            <w:r>
              <w:rPr>
                <w:rFonts w:ascii="仿宋_GB2312" w:hAnsi="仿宋_GB2312" w:cs="仿宋_GB2312" w:eastAsia="仿宋_GB2312"/>
              </w:rPr>
              <w:t>投标保证金缴纳凭证粘贴处.pdf 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由投标人的法定代表人或其委托代理人在正文内容有要求的位置按要求签字或盖章，并逐页加盖投标人单位章（本页正文内容已加盖单位章的除外）。</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投标保证金缴纳凭证粘贴处.pdf 监狱企业的证明文件 供应商认为需要补充的其他内容.pdf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招标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开标一览表 中小企业声明函 投标分项报价表.pdf 技术参数偏离表.pdf 投标方案说明书.pdf 投标函 商务条款偏差表.pdf 政府采购供应商拒绝政府采购领域商业贿赂承诺书.pdf 残疾人福利性单位声明函 供应商应提交的相关资格证明材料.pdf 标的清单 投标文件封面 投标保证金缴纳凭证粘贴处.pdf 监狱企业的证明文件 供应商认为需要补充的其他内容.pdf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所投产品的技术参数、配置和功能需求</w:t>
            </w:r>
          </w:p>
        </w:tc>
        <w:tc>
          <w:tcPr>
            <w:tcW w:type="dxa" w:w="2492"/>
          </w:tcPr>
          <w:p>
            <w:pPr>
              <w:pStyle w:val="null3"/>
            </w:pPr>
            <w:r>
              <w:rPr>
                <w:rFonts w:ascii="仿宋_GB2312" w:hAnsi="仿宋_GB2312" w:cs="仿宋_GB2312" w:eastAsia="仿宋_GB2312"/>
              </w:rPr>
              <w:t>1、带“★”号的技术参数（1项）不允许负偏离。 评审依据：提供相关证明文件。 2、带“▲”号的技术参数（24项）：完全满足招标文件中技术参数要求的得24分，低于要求的，每一项扣1分，扣完为止。 评审依据：提供相关证明文件。 3、一般参数：9分，低于要求的，每一项扣0.1分，扣完为止。 评审依据：以技术偏离表为准。 相关证明文件：包括但不限于系统功能性截图说明、技术能力证明、彩页、官网截图、检测报告、产品说明书等。</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，本项满分6分 , 每提供一个产品的证明文件2分。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针对本项目提供完整、合理、详细的服务方案，方案包含：①项目整体目标；②供货进度计划；③安装运输调试方案；④供货人员配备；⑤物流保障措施。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培训计划</w:t>
            </w:r>
          </w:p>
        </w:tc>
        <w:tc>
          <w:tcPr>
            <w:tcW w:type="dxa" w:w="2492"/>
          </w:tcPr>
          <w:p>
            <w:pPr>
              <w:pStyle w:val="null3"/>
            </w:pPr>
            <w:r>
              <w:rPr>
                <w:rFonts w:ascii="仿宋_GB2312" w:hAnsi="仿宋_GB2312" w:cs="仿宋_GB2312" w:eastAsia="仿宋_GB2312"/>
              </w:rPr>
              <w:t>一、评审内容 针对本项目实际情况提出切实可行的培训计划，应包括：①人员培训计划；②培训目标及效果。 二、赋分标准 1、完整性:方案内容完整全面，对上述各项内容均有描述及说明,得1分;缺1项,得0.5分。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恶劣天气、山区道路中断等导致物流延误应对；②运输途中设备防潮防震损坏应急处理；③设备故障应急响应；④设备到货验收不合格处理应对。 二、赋分标准 1、完整性:方案内容完整全面，对上述各项内容均有描述及说明,得2分；缺1项,得1.5分；缺2项至3项,得0.5分。 2、针对性：针对性强，得1分；针对性一般，得0.5分；缺乏针对性，不得分。 3、可实施性:可实施性强，得1分；可实施性一般，得0.5分；缺乏可实施性,不得分。 4、不提供此项的，不得分。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本项目的采购内容，做出切实可行的承诺，确保项目能按时按质完成，达到采购要求且能保证项目质量，内容包含：①售后服务人员组织；②售后服务保障措施；③产品交付采购方后出现质量问题的响应时间；④供货不及时、出现残次品等补货换货解决方案；⑤售后服务承诺。 二、赋分标准 1、完整性:方案内容完整全面，对上述各项内容均有描述及说明,得2.5分；缺1项,得2分；缺2项,得1.5分；缺3项至4项，得0.5分。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1月至今)类似项目的业绩(以合同签订之日或中标通知书落款日期为准)，每提供一个类似项目业绩得1分，最高不超过5分。提供中标通知书或协议书（合同）等其他合法证明材料原件或加盖公章的复印件，否则不作为加分项。须提供复印清晰的复印件，如因复印等问题造成无法辨识，责任由投标人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在采购预算内且满足招标文件要求且投标报价最低的供应商的价格为基准价，其价格分为30分。各供应商的价格分统一按照下列公式计算：价格分=（基准价/投标响应报价）*30* 100%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投标分项报价表.pdf</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详见附件：投标保证金缴纳凭证粘贴处.pdf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