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4CF5B">
      <w:pPr>
        <w:tabs>
          <w:tab w:val="left" w:pos="576"/>
        </w:tabs>
        <w:jc w:val="center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仿宋_GB2312" w:hAnsi="仿宋_GB2312" w:cs="仿宋_GB2312"/>
          <w:b/>
          <w:sz w:val="36"/>
          <w:lang w:val="en-US" w:eastAsia="zh-CN"/>
        </w:rPr>
        <w:t>企业实力</w:t>
      </w:r>
    </w:p>
    <w:p w14:paraId="177A6493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3661B2D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9B6848"/>
    <w:rsid w:val="329B6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2026-04-30T05:23:00Z</dcterms:created>
  <dc:creator>Zhe</dc:creator>
  <cp:lastModifiedBy>Zhe</cp:lastModifiedBy>
  <dcterms:modified xsi:type="dcterms:W3CDTF">2026-04-30T05:23:38Z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2067152639A2495D9D210E2908AFA780_11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