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15C7D">
      <w:pPr>
        <w:adjustRightInd w:val="0"/>
        <w:snapToGrid w:val="0"/>
        <w:spacing w:line="360" w:lineRule="auto"/>
        <w:jc w:val="center"/>
        <w:rPr>
          <w:rFonts w:hint="default" w:ascii="宋体" w:hAnsi="宋体" w:eastAsia="宋体" w:cs="宋体"/>
          <w:b/>
          <w:bCs/>
          <w:sz w:val="36"/>
          <w:szCs w:val="36"/>
          <w:lang w:val="en-US" w:eastAsia="zh-CN"/>
        </w:rPr>
      </w:pPr>
      <w:r>
        <w:rPr>
          <w:rFonts w:hint="eastAsia" w:ascii="宋体" w:hAnsi="宋体" w:eastAsia="宋体" w:cs="宋体"/>
          <w:b/>
          <w:bCs/>
          <w:sz w:val="36"/>
          <w:szCs w:val="36"/>
          <w:lang w:val="en-US" w:eastAsia="zh-CN"/>
        </w:rPr>
        <w:t>采购需求</w:t>
      </w:r>
    </w:p>
    <w:p w14:paraId="6E41B8B3">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 xml:space="preserve"> （注：带“★”的参数需求为实质性要求，投标人必须响应并满足的参数需求，采购人、采购代理机构应当根据项目实际需求合理设定，并明确具体要求。带“▲”号条款为允许负偏离的参数需求，若未响应或者不满足，将在综合评审中予以扣分处理。）</w:t>
      </w:r>
    </w:p>
    <w:p w14:paraId="6A57A48F">
      <w:pPr>
        <w:adjustRightInd w:val="0"/>
        <w:snapToGrid w:val="0"/>
        <w:spacing w:line="360" w:lineRule="auto"/>
        <w:ind w:firstLine="482" w:firstLineChars="200"/>
        <w:rPr>
          <w:rFonts w:ascii="宋体" w:hAnsi="宋体" w:eastAsia="宋体" w:cs="宋体"/>
          <w:b/>
          <w:bCs/>
          <w:sz w:val="24"/>
        </w:rPr>
      </w:pPr>
      <w:r>
        <w:rPr>
          <w:rFonts w:hint="eastAsia" w:ascii="宋体" w:hAnsi="宋体" w:eastAsia="宋体" w:cs="宋体"/>
          <w:b/>
          <w:bCs/>
          <w:sz w:val="24"/>
        </w:rPr>
        <w:t>3.1技术、服务标准和要求</w:t>
      </w:r>
    </w:p>
    <w:p w14:paraId="3F50F39E">
      <w:pPr>
        <w:adjustRightInd w:val="0"/>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采购包1：</w:t>
      </w:r>
    </w:p>
    <w:p w14:paraId="1F9EBCEE">
      <w:pPr>
        <w:adjustRightInd w:val="0"/>
        <w:snapToGrid w:val="0"/>
        <w:spacing w:line="360" w:lineRule="auto"/>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采购包预算金额（元）： </w:t>
      </w:r>
      <w:r>
        <w:rPr>
          <w:rFonts w:hint="eastAsia" w:ascii="宋体" w:hAnsi="宋体" w:eastAsia="宋体" w:cs="宋体"/>
          <w:sz w:val="24"/>
          <w:highlight w:val="none"/>
          <w:lang w:val="en-US" w:eastAsia="zh-CN"/>
        </w:rPr>
        <w:t>4266129.96</w:t>
      </w:r>
    </w:p>
    <w:p w14:paraId="27C2C9B5">
      <w:pPr>
        <w:adjustRightInd w:val="0"/>
        <w:snapToGrid w:val="0"/>
        <w:spacing w:line="360" w:lineRule="auto"/>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采购包最高限价（元）： </w:t>
      </w:r>
      <w:r>
        <w:rPr>
          <w:rFonts w:hint="eastAsia" w:ascii="宋体" w:hAnsi="宋体" w:eastAsia="宋体" w:cs="宋体"/>
          <w:sz w:val="24"/>
          <w:highlight w:val="none"/>
          <w:lang w:val="en-US" w:eastAsia="zh-CN"/>
        </w:rPr>
        <w:t>4266129.96</w:t>
      </w:r>
    </w:p>
    <w:tbl>
      <w:tblPr>
        <w:tblStyle w:val="6"/>
        <w:tblW w:w="953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63"/>
        <w:gridCol w:w="2837"/>
        <w:gridCol w:w="980"/>
        <w:gridCol w:w="1789"/>
        <w:gridCol w:w="1583"/>
        <w:gridCol w:w="1583"/>
      </w:tblGrid>
      <w:tr w14:paraId="6FF06C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6" w:hRule="atLeast"/>
          <w:jc w:val="center"/>
        </w:trPr>
        <w:tc>
          <w:tcPr>
            <w:tcW w:w="763" w:type="dxa"/>
            <w:vAlign w:val="center"/>
          </w:tcPr>
          <w:p w14:paraId="76C0F706">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序号</w:t>
            </w:r>
          </w:p>
        </w:tc>
        <w:tc>
          <w:tcPr>
            <w:tcW w:w="2837" w:type="dxa"/>
            <w:vAlign w:val="center"/>
          </w:tcPr>
          <w:p w14:paraId="63D18BF3">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标的名称</w:t>
            </w:r>
          </w:p>
        </w:tc>
        <w:tc>
          <w:tcPr>
            <w:tcW w:w="980" w:type="dxa"/>
            <w:vAlign w:val="center"/>
          </w:tcPr>
          <w:p w14:paraId="78F2E355">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数量</w:t>
            </w:r>
          </w:p>
        </w:tc>
        <w:tc>
          <w:tcPr>
            <w:tcW w:w="1789" w:type="dxa"/>
            <w:vAlign w:val="center"/>
          </w:tcPr>
          <w:p w14:paraId="19082FF6">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标的金额 （元）</w:t>
            </w:r>
          </w:p>
        </w:tc>
        <w:tc>
          <w:tcPr>
            <w:tcW w:w="1583" w:type="dxa"/>
            <w:vAlign w:val="center"/>
          </w:tcPr>
          <w:p w14:paraId="6A24C269">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计量单位</w:t>
            </w:r>
          </w:p>
        </w:tc>
        <w:tc>
          <w:tcPr>
            <w:tcW w:w="1583" w:type="dxa"/>
            <w:vAlign w:val="center"/>
          </w:tcPr>
          <w:p w14:paraId="1F433261">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所属行业</w:t>
            </w:r>
          </w:p>
        </w:tc>
      </w:tr>
      <w:tr w14:paraId="74814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4" w:hRule="atLeast"/>
          <w:jc w:val="center"/>
        </w:trPr>
        <w:tc>
          <w:tcPr>
            <w:tcW w:w="763" w:type="dxa"/>
            <w:vAlign w:val="center"/>
          </w:tcPr>
          <w:p w14:paraId="758D018B">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2837" w:type="dxa"/>
            <w:vAlign w:val="center"/>
          </w:tcPr>
          <w:p w14:paraId="3D813898">
            <w:pPr>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淳化县润镇初级中学提升改造及设备购置项目</w:t>
            </w:r>
          </w:p>
        </w:tc>
        <w:tc>
          <w:tcPr>
            <w:tcW w:w="980" w:type="dxa"/>
            <w:vAlign w:val="center"/>
          </w:tcPr>
          <w:p w14:paraId="2164E5E1">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1.00</w:t>
            </w:r>
          </w:p>
        </w:tc>
        <w:tc>
          <w:tcPr>
            <w:tcW w:w="1789" w:type="dxa"/>
            <w:vAlign w:val="center"/>
          </w:tcPr>
          <w:p w14:paraId="36D3A73B">
            <w:pPr>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4266129.96</w:t>
            </w:r>
          </w:p>
        </w:tc>
        <w:tc>
          <w:tcPr>
            <w:tcW w:w="1583" w:type="dxa"/>
            <w:vAlign w:val="center"/>
          </w:tcPr>
          <w:p w14:paraId="70C348A4">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项</w:t>
            </w:r>
          </w:p>
        </w:tc>
        <w:tc>
          <w:tcPr>
            <w:tcW w:w="1583" w:type="dxa"/>
            <w:vAlign w:val="center"/>
          </w:tcPr>
          <w:p w14:paraId="0EC69CFD">
            <w:pPr>
              <w:adjustRightInd w:val="0"/>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建筑业</w:t>
            </w:r>
          </w:p>
        </w:tc>
      </w:tr>
    </w:tbl>
    <w:p w14:paraId="1FACA3D8">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一、技术、服务标准和要求：</w:t>
      </w:r>
    </w:p>
    <w:p w14:paraId="3D16632B">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采购包1：</w:t>
      </w:r>
    </w:p>
    <w:p w14:paraId="1EE75053">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投标人报价不允许超过标的金额</w:t>
      </w:r>
    </w:p>
    <w:p w14:paraId="2B01429E">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（招单价的）投标人报价不允许超过标的单价</w:t>
      </w:r>
    </w:p>
    <w:p w14:paraId="6A655F4B">
      <w:pPr>
        <w:adjustRightInd w:val="0"/>
        <w:snapToGrid w:val="0"/>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标的名称：</w:t>
      </w:r>
      <w:r>
        <w:rPr>
          <w:rFonts w:hint="eastAsia" w:ascii="宋体" w:hAnsi="宋体" w:eastAsia="宋体" w:cs="宋体"/>
          <w:sz w:val="24"/>
          <w:lang w:eastAsia="zh-CN"/>
        </w:rPr>
        <w:t>淳化县润镇初级中学提升改造及设备购置项目</w:t>
      </w:r>
    </w:p>
    <w:tbl>
      <w:tblPr>
        <w:tblStyle w:val="7"/>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637"/>
        <w:gridCol w:w="8253"/>
      </w:tblGrid>
      <w:tr w14:paraId="17B5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3" w:type="dxa"/>
            <w:vAlign w:val="center"/>
          </w:tcPr>
          <w:p w14:paraId="4E05AD6B">
            <w:pPr>
              <w:adjustRightInd w:val="0"/>
              <w:snapToGrid w:val="0"/>
              <w:spacing w:line="360" w:lineRule="auto"/>
              <w:jc w:val="center"/>
              <w:rPr>
                <w:rFonts w:ascii="宋体" w:hAnsi="宋体" w:eastAsia="宋体" w:cs="宋体"/>
                <w:sz w:val="24"/>
              </w:rPr>
            </w:pPr>
            <w:r>
              <w:rPr>
                <w:rFonts w:hint="eastAsia" w:ascii="宋体" w:hAnsi="宋体" w:eastAsia="宋体" w:cs="宋体"/>
                <w:sz w:val="24"/>
              </w:rPr>
              <w:t>参数性质</w:t>
            </w:r>
          </w:p>
        </w:tc>
        <w:tc>
          <w:tcPr>
            <w:tcW w:w="637" w:type="dxa"/>
            <w:vAlign w:val="center"/>
          </w:tcPr>
          <w:p w14:paraId="4ADAAE4C">
            <w:pPr>
              <w:adjustRightInd w:val="0"/>
              <w:snapToGrid w:val="0"/>
              <w:spacing w:line="360" w:lineRule="auto"/>
              <w:jc w:val="center"/>
              <w:rPr>
                <w:rFonts w:ascii="宋体" w:hAnsi="宋体" w:eastAsia="宋体" w:cs="宋体"/>
                <w:sz w:val="24"/>
              </w:rPr>
            </w:pPr>
            <w:r>
              <w:rPr>
                <w:rFonts w:hint="eastAsia" w:ascii="宋体" w:hAnsi="宋体" w:eastAsia="宋体" w:cs="宋体"/>
                <w:sz w:val="24"/>
              </w:rPr>
              <w:t>序号</w:t>
            </w:r>
          </w:p>
        </w:tc>
        <w:tc>
          <w:tcPr>
            <w:tcW w:w="8253" w:type="dxa"/>
            <w:vAlign w:val="center"/>
          </w:tcPr>
          <w:p w14:paraId="425D7DF0">
            <w:pPr>
              <w:adjustRightInd w:val="0"/>
              <w:snapToGrid w:val="0"/>
              <w:spacing w:line="360" w:lineRule="auto"/>
              <w:jc w:val="center"/>
              <w:rPr>
                <w:rFonts w:ascii="宋体" w:hAnsi="宋体" w:eastAsia="宋体" w:cs="宋体"/>
                <w:sz w:val="24"/>
              </w:rPr>
            </w:pPr>
            <w:r>
              <w:rPr>
                <w:rFonts w:hint="eastAsia" w:ascii="宋体" w:hAnsi="宋体" w:eastAsia="宋体" w:cs="宋体"/>
                <w:sz w:val="24"/>
              </w:rPr>
              <w:t>技术参数与性能指标</w:t>
            </w:r>
          </w:p>
        </w:tc>
      </w:tr>
      <w:tr w14:paraId="12C0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73" w:type="dxa"/>
            <w:vAlign w:val="center"/>
          </w:tcPr>
          <w:p w14:paraId="1FBF01DD">
            <w:pPr>
              <w:adjustRightInd w:val="0"/>
              <w:snapToGrid w:val="0"/>
              <w:spacing w:line="360" w:lineRule="auto"/>
              <w:ind w:firstLine="480" w:firstLineChars="200"/>
              <w:jc w:val="center"/>
              <w:rPr>
                <w:rFonts w:ascii="宋体" w:hAnsi="宋体" w:eastAsia="宋体" w:cs="宋体"/>
                <w:sz w:val="24"/>
              </w:rPr>
            </w:pPr>
          </w:p>
        </w:tc>
        <w:tc>
          <w:tcPr>
            <w:tcW w:w="637" w:type="dxa"/>
            <w:vAlign w:val="center"/>
          </w:tcPr>
          <w:p w14:paraId="7DB7313B">
            <w:pPr>
              <w:adjustRightInd w:val="0"/>
              <w:snapToGrid w:val="0"/>
              <w:spacing w:line="360" w:lineRule="auto"/>
              <w:jc w:val="center"/>
              <w:rPr>
                <w:rFonts w:ascii="宋体" w:hAnsi="宋体" w:eastAsia="宋体" w:cs="宋体"/>
                <w:sz w:val="24"/>
              </w:rPr>
            </w:pPr>
            <w:r>
              <w:rPr>
                <w:rFonts w:hint="eastAsia" w:ascii="宋体" w:hAnsi="宋体" w:eastAsia="宋体" w:cs="宋体"/>
                <w:sz w:val="24"/>
              </w:rPr>
              <w:t>1</w:t>
            </w:r>
          </w:p>
        </w:tc>
        <w:tc>
          <w:tcPr>
            <w:tcW w:w="8253" w:type="dxa"/>
            <w:vAlign w:val="center"/>
          </w:tcPr>
          <w:p w14:paraId="26FDE84E">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一、项目概况</w:t>
            </w:r>
          </w:p>
          <w:p w14:paraId="5001D3FE">
            <w:pPr>
              <w:numPr>
                <w:ilvl w:val="0"/>
                <w:numId w:val="0"/>
              </w:numPr>
              <w:adjustRightInd w:val="0"/>
              <w:snapToGrid w:val="0"/>
              <w:spacing w:line="360" w:lineRule="auto"/>
              <w:jc w:val="left"/>
              <w:rPr>
                <w:rFonts w:hint="eastAsia" w:ascii="宋体" w:hAnsi="宋体" w:eastAsia="宋体" w:cs="宋体"/>
                <w:sz w:val="24"/>
                <w:lang w:val="en-US" w:eastAsia="zh-CN"/>
              </w:rPr>
            </w:pPr>
            <w:r>
              <w:rPr>
                <w:rFonts w:hint="eastAsia" w:ascii="宋体" w:hAnsi="宋体" w:eastAsia="宋体" w:cs="宋体"/>
                <w:sz w:val="24"/>
                <w:lang w:val="en-US" w:eastAsia="zh-CN"/>
              </w:rPr>
              <w:t>淳化县润镇初级中学提升改造，对学校消防进行整体改造，并安装取暖设施，同时购置部分设备等。具体内容详见本项目招标文件、工程量清单和施工图纸。</w:t>
            </w:r>
          </w:p>
          <w:p w14:paraId="2F61B2CD">
            <w:pPr>
              <w:numPr>
                <w:ilvl w:val="0"/>
                <w:numId w:val="0"/>
              </w:num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lang w:val="en-US" w:eastAsia="zh-CN"/>
              </w:rPr>
              <w:t>二、</w:t>
            </w:r>
            <w:r>
              <w:rPr>
                <w:rFonts w:hint="eastAsia" w:ascii="宋体" w:hAnsi="宋体" w:eastAsia="宋体" w:cs="宋体"/>
                <w:sz w:val="24"/>
              </w:rPr>
              <w:t>工程内容和施工地点、工期：</w:t>
            </w:r>
          </w:p>
          <w:p w14:paraId="5F45D46E">
            <w:pPr>
              <w:numPr>
                <w:ilvl w:val="0"/>
                <w:numId w:val="0"/>
              </w:num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工程内容：</w:t>
            </w:r>
            <w:r>
              <w:rPr>
                <w:rFonts w:hint="eastAsia" w:ascii="宋体" w:hAnsi="宋体" w:eastAsia="宋体" w:cs="宋体"/>
                <w:sz w:val="24"/>
                <w:lang w:val="en-US" w:eastAsia="zh-CN"/>
              </w:rPr>
              <w:t>淳化县润镇初级中学提升改造，对学校消防进行整体改造，并安装取暖设施，同时购置部分设备等。具体内容详见本项目招标文件、工程量清单和施工图纸。</w:t>
            </w:r>
          </w:p>
          <w:p w14:paraId="594CDC7F">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w:t>
            </w:r>
            <w:r>
              <w:rPr>
                <w:rFonts w:hint="eastAsia" w:ascii="宋体" w:hAnsi="宋体" w:eastAsia="宋体" w:cs="宋体"/>
                <w:sz w:val="24"/>
              </w:rPr>
              <w:t>工程地点：本项目位于陕西省淳化县</w:t>
            </w:r>
          </w:p>
          <w:p w14:paraId="6628F336">
            <w:pPr>
              <w:adjustRightInd w:val="0"/>
              <w:snapToGrid w:val="0"/>
              <w:spacing w:line="360" w:lineRule="auto"/>
              <w:jc w:val="left"/>
              <w:rPr>
                <w:rFonts w:hint="default" w:ascii="宋体" w:hAnsi="宋体" w:eastAsia="宋体" w:cs="宋体"/>
                <w:sz w:val="24"/>
                <w:lang w:val="en-US" w:eastAsia="zh-CN"/>
              </w:rPr>
            </w:pPr>
            <w:r>
              <w:rPr>
                <w:rFonts w:hint="eastAsia" w:ascii="宋体" w:hAnsi="宋体" w:eastAsia="宋体" w:cs="宋体"/>
                <w:sz w:val="24"/>
              </w:rPr>
              <w:t>3</w:t>
            </w:r>
            <w:r>
              <w:rPr>
                <w:rFonts w:hint="eastAsia" w:ascii="宋体" w:hAnsi="宋体" w:eastAsia="宋体" w:cs="宋体"/>
                <w:sz w:val="24"/>
                <w:lang w:eastAsia="zh-CN"/>
              </w:rPr>
              <w:t>、</w:t>
            </w:r>
            <w:r>
              <w:rPr>
                <w:rFonts w:hint="eastAsia" w:ascii="宋体" w:hAnsi="宋体" w:eastAsia="宋体" w:cs="宋体"/>
                <w:sz w:val="24"/>
              </w:rPr>
              <w:t>工期：</w:t>
            </w:r>
            <w:r>
              <w:rPr>
                <w:rFonts w:hint="eastAsia" w:ascii="宋体" w:hAnsi="宋体" w:eastAsia="宋体" w:cs="宋体"/>
                <w:sz w:val="24"/>
                <w:lang w:val="en-US" w:eastAsia="zh-CN"/>
              </w:rPr>
              <w:t>90日历天</w:t>
            </w:r>
          </w:p>
          <w:p w14:paraId="622C0847">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三、工程量清单编制说明</w:t>
            </w:r>
          </w:p>
          <w:p w14:paraId="5A2B6BBC">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工程量清单及编制说明另附。</w:t>
            </w:r>
          </w:p>
          <w:p w14:paraId="4703FA16">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四、图纸：电子版另附。</w:t>
            </w:r>
          </w:p>
          <w:p w14:paraId="31275392">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五、施工要求</w:t>
            </w:r>
          </w:p>
          <w:p w14:paraId="6CEAAB79">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1、承包方必须配备足够的人员和充足的机械设备进入实施，确保按时保质保量完成任务。</w:t>
            </w:r>
          </w:p>
          <w:p w14:paraId="7F209E3B">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2、必须严密组织，文明施工，作好四周维护及安全环保措施，所需费用由</w:t>
            </w:r>
            <w:r>
              <w:rPr>
                <w:rFonts w:hint="eastAsia" w:ascii="宋体" w:hAnsi="宋体" w:eastAsia="宋体" w:cs="宋体"/>
                <w:sz w:val="24"/>
                <w:lang w:eastAsia="zh-CN"/>
              </w:rPr>
              <w:t>中标人</w:t>
            </w:r>
            <w:r>
              <w:rPr>
                <w:rFonts w:hint="eastAsia" w:ascii="宋体" w:hAnsi="宋体" w:eastAsia="宋体" w:cs="宋体"/>
                <w:sz w:val="24"/>
              </w:rPr>
              <w:t>承担，施工过程必须严格遵守政府相关规定。</w:t>
            </w:r>
          </w:p>
          <w:p w14:paraId="27CE8838">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3、严格遵守咸阳市关于控制扬尘污染、治污减霾的相关规定，并承担一切安全事故或违规处罚所带来的经济及法律责任。</w:t>
            </w:r>
          </w:p>
          <w:p w14:paraId="148BAA02">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w:t>
            </w:r>
          </w:p>
          <w:p w14:paraId="3D271BD7">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承包方在垃圾外运中应严格遵守淳化县关于治污减霾相关规定，服从采购人相关部门管理，严格做好治污减霾工作。</w:t>
            </w:r>
          </w:p>
          <w:p w14:paraId="2B829A57">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采购人各项管理规定，要求停工时必须立即停工，如因承包方私自作业，不按要求施工等情况由承包方承担全部责任，由此产生的全部费用由承包方承担。</w:t>
            </w:r>
          </w:p>
          <w:p w14:paraId="09451807">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6、承包方负责现场安全管理工作，并承担全部责任及由此产生的全部费用，现场人员由承包方按照相关规定办理相关保险事宜。</w:t>
            </w:r>
          </w:p>
          <w:p w14:paraId="51A87A61">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六、商务要求</w:t>
            </w:r>
          </w:p>
          <w:p w14:paraId="51B3BB8C">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（一）付款方式：</w:t>
            </w:r>
          </w:p>
          <w:p w14:paraId="55271E9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预付款：签订合同后，人员材料进场，达到付款条件起10个⼯作⽇内，⽀付合同总⾦额的40%；</w:t>
            </w:r>
          </w:p>
          <w:p w14:paraId="292E3272">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进度款：⼯程竣⼯验收合格后，达到付款条件起10个⼯作⽇内，⽀付合同总⾦额的40%；</w:t>
            </w:r>
          </w:p>
          <w:p w14:paraId="7BADC415">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其他：结算审计后，达到付款条件起10个⼯作⽇内，⽀付合同总⾦额的20%。</w:t>
            </w:r>
          </w:p>
          <w:p w14:paraId="0EBAAD13">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（三）支付方式：银行转账。</w:t>
            </w:r>
          </w:p>
          <w:p w14:paraId="3731BB4E">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（四）质量要求：</w:t>
            </w:r>
          </w:p>
          <w:p w14:paraId="40701209">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工程质量符合合格标准。</w:t>
            </w:r>
          </w:p>
          <w:p w14:paraId="284F5C4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（五）质量保修期：</w:t>
            </w:r>
          </w:p>
          <w:p w14:paraId="211B050B">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详见合同附件1：工程质量保修书。</w:t>
            </w:r>
          </w:p>
          <w:p w14:paraId="449A46D4">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（六）售后质保及响应时效</w:t>
            </w:r>
          </w:p>
          <w:p w14:paraId="3EE4FB65">
            <w:pPr>
              <w:adjustRightInd w:val="0"/>
              <w:snapToGrid w:val="0"/>
              <w:spacing w:line="360" w:lineRule="auto"/>
              <w:jc w:val="left"/>
              <w:rPr>
                <w:rFonts w:hint="eastAsia" w:ascii="宋体" w:hAnsi="宋体" w:eastAsia="宋体" w:cs="宋体"/>
                <w:sz w:val="24"/>
              </w:rPr>
            </w:pPr>
            <w:r>
              <w:rPr>
                <w:rFonts w:hint="eastAsia" w:ascii="宋体" w:hAnsi="宋体" w:eastAsia="宋体" w:cs="宋体"/>
                <w:sz w:val="24"/>
              </w:rPr>
              <w:t>（1）质保期：验收合格后24个月。</w:t>
            </w:r>
          </w:p>
          <w:p w14:paraId="471A47BB">
            <w:pPr>
              <w:adjustRightInd w:val="0"/>
              <w:snapToGrid w:val="0"/>
              <w:spacing w:line="360" w:lineRule="auto"/>
              <w:jc w:val="left"/>
              <w:rPr>
                <w:sz w:val="24"/>
              </w:rPr>
            </w:pPr>
            <w:r>
              <w:rPr>
                <w:rFonts w:hint="eastAsia" w:ascii="宋体" w:hAnsi="宋体" w:eastAsia="宋体" w:cs="宋体"/>
                <w:sz w:val="24"/>
              </w:rPr>
              <w:t>（2）响应时效：即时响应(包括电话响应)；电话响应无法解决 24小时内到达现场。修复时间 48 小时内解决;如 48 小时内无法修复，应提供相应解决方案。</w:t>
            </w:r>
          </w:p>
        </w:tc>
      </w:tr>
    </w:tbl>
    <w:p w14:paraId="342A2AA5">
      <w:pPr>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二、投标人针对本项目的施工，工程质量符合合格标准。</w:t>
      </w:r>
    </w:p>
    <w:p w14:paraId="3E401782">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采购包1：本工程质量等级为合格。</w:t>
      </w:r>
    </w:p>
    <w:p w14:paraId="3BD29E9C">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针对本项目的其他技术服务要求：/</w:t>
      </w:r>
    </w:p>
    <w:p w14:paraId="1A1B8BFC">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四、工程量清单及施工图纸（详见附件）</w:t>
      </w:r>
    </w:p>
    <w:p w14:paraId="2DD5F6B3">
      <w:pPr>
        <w:pStyle w:val="4"/>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（说明： 工程量清单应当结合《政府采购需求管理办法》（财库〔2021〕22 号）第六条第二款规定，明确相关性能、材料、结构、外观、安全、标准等。）</w:t>
      </w:r>
    </w:p>
    <w:p w14:paraId="0465F4B1">
      <w:pPr>
        <w:pStyle w:val="9"/>
        <w:outlineLvl w:val="2"/>
        <w:rPr>
          <w:rFonts w:hint="default"/>
        </w:rPr>
      </w:pPr>
      <w:r>
        <w:rPr>
          <w:b/>
          <w:sz w:val="28"/>
        </w:rPr>
        <w:t>3.2商务要求（说明：由采购人依据项目具体需求制定）</w:t>
      </w:r>
    </w:p>
    <w:p w14:paraId="5668DE9A"/>
    <w:tbl>
      <w:tblPr>
        <w:tblStyle w:val="11"/>
        <w:tblW w:w="93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8"/>
        <w:gridCol w:w="2432"/>
        <w:gridCol w:w="6299"/>
      </w:tblGrid>
      <w:tr w14:paraId="6A75B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628" w:type="dxa"/>
          </w:tcPr>
          <w:p w14:paraId="10308B8C">
            <w:pPr>
              <w:pStyle w:val="10"/>
              <w:spacing w:before="141" w:line="180" w:lineRule="auto"/>
              <w:ind w:left="115"/>
              <w:rPr>
                <w:rFonts w:ascii="宋体" w:hAnsi="宋体" w:eastAsia="宋体" w:cs="宋体"/>
                <w:sz w:val="21"/>
                <w:szCs w:val="21"/>
              </w:rPr>
            </w:pPr>
            <w:r>
              <w:rPr>
                <w:rFonts w:hint="eastAsia" w:ascii="宋体" w:hAnsi="宋体" w:eastAsia="宋体" w:cs="宋体"/>
                <w:spacing w:val="2"/>
                <w:sz w:val="21"/>
                <w:szCs w:val="21"/>
              </w:rPr>
              <w:t>序号</w:t>
            </w:r>
          </w:p>
        </w:tc>
        <w:tc>
          <w:tcPr>
            <w:tcW w:w="2432" w:type="dxa"/>
          </w:tcPr>
          <w:p w14:paraId="316625EB">
            <w:pPr>
              <w:pStyle w:val="10"/>
              <w:spacing w:before="141" w:line="180" w:lineRule="auto"/>
              <w:ind w:left="112"/>
              <w:rPr>
                <w:rFonts w:ascii="宋体" w:hAnsi="宋体" w:eastAsia="宋体" w:cs="宋体"/>
                <w:sz w:val="21"/>
                <w:szCs w:val="21"/>
              </w:rPr>
            </w:pPr>
            <w:r>
              <w:rPr>
                <w:rFonts w:hint="eastAsia" w:ascii="宋体" w:hAnsi="宋体" w:eastAsia="宋体" w:cs="宋体"/>
                <w:sz w:val="21"/>
                <w:szCs w:val="21"/>
              </w:rPr>
              <w:t>项目</w:t>
            </w:r>
          </w:p>
        </w:tc>
        <w:tc>
          <w:tcPr>
            <w:tcW w:w="6299" w:type="dxa"/>
          </w:tcPr>
          <w:p w14:paraId="36C97AB8">
            <w:pPr>
              <w:pStyle w:val="10"/>
              <w:spacing w:before="141" w:line="180" w:lineRule="auto"/>
              <w:ind w:left="114"/>
              <w:rPr>
                <w:rFonts w:ascii="宋体" w:hAnsi="宋体" w:eastAsia="宋体" w:cs="宋体"/>
                <w:sz w:val="21"/>
                <w:szCs w:val="21"/>
              </w:rPr>
            </w:pPr>
            <w:r>
              <w:rPr>
                <w:rFonts w:hint="eastAsia" w:ascii="宋体" w:hAnsi="宋体" w:eastAsia="宋体" w:cs="宋体"/>
                <w:spacing w:val="2"/>
                <w:sz w:val="21"/>
                <w:szCs w:val="21"/>
              </w:rPr>
              <w:t>要求</w:t>
            </w:r>
          </w:p>
        </w:tc>
      </w:tr>
      <w:tr w14:paraId="593F9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628" w:type="dxa"/>
          </w:tcPr>
          <w:p w14:paraId="3FF64A35">
            <w:pPr>
              <w:spacing w:line="247" w:lineRule="auto"/>
              <w:rPr>
                <w:rFonts w:ascii="宋体" w:hAnsi="宋体" w:eastAsia="宋体" w:cs="宋体"/>
                <w:szCs w:val="21"/>
              </w:rPr>
            </w:pPr>
          </w:p>
          <w:p w14:paraId="6689A260">
            <w:pPr>
              <w:pStyle w:val="10"/>
              <w:spacing w:before="86" w:line="165" w:lineRule="auto"/>
              <w:ind w:left="339"/>
              <w:rPr>
                <w:rFonts w:ascii="宋体" w:hAnsi="宋体" w:eastAsia="宋体" w:cs="宋体"/>
                <w:sz w:val="21"/>
                <w:szCs w:val="21"/>
              </w:rPr>
            </w:pPr>
            <w:r>
              <w:rPr>
                <w:rFonts w:hint="eastAsia" w:ascii="宋体" w:hAnsi="宋体" w:eastAsia="宋体" w:cs="宋体"/>
                <w:sz w:val="21"/>
                <w:szCs w:val="21"/>
              </w:rPr>
              <w:t>1</w:t>
            </w:r>
          </w:p>
        </w:tc>
        <w:tc>
          <w:tcPr>
            <w:tcW w:w="2432" w:type="dxa"/>
            <w:vAlign w:val="center"/>
          </w:tcPr>
          <w:p w14:paraId="492735E2">
            <w:pPr>
              <w:pStyle w:val="10"/>
              <w:spacing w:before="85" w:line="187" w:lineRule="auto"/>
              <w:ind w:right="19"/>
              <w:jc w:val="center"/>
              <w:rPr>
                <w:rFonts w:ascii="宋体" w:hAnsi="宋体" w:eastAsia="宋体" w:cs="宋体"/>
                <w:spacing w:val="7"/>
                <w:sz w:val="21"/>
                <w:szCs w:val="21"/>
                <w:lang w:eastAsia="zh-CN"/>
              </w:rPr>
            </w:pPr>
            <w:r>
              <w:rPr>
                <w:rFonts w:hint="eastAsia" w:ascii="宋体" w:hAnsi="宋体" w:eastAsia="宋体" w:cs="宋体"/>
                <w:spacing w:val="7"/>
                <w:sz w:val="21"/>
                <w:szCs w:val="21"/>
                <w:lang w:eastAsia="zh-CN"/>
              </w:rPr>
              <w:t>项目经理（项目经理）</w:t>
            </w:r>
          </w:p>
        </w:tc>
        <w:tc>
          <w:tcPr>
            <w:tcW w:w="6299" w:type="dxa"/>
            <w:vAlign w:val="center"/>
          </w:tcPr>
          <w:p w14:paraId="004B065B">
            <w:pPr>
              <w:pStyle w:val="10"/>
              <w:spacing w:before="197" w:line="199" w:lineRule="auto"/>
              <w:ind w:left="132" w:right="10" w:hanging="19"/>
              <w:jc w:val="both"/>
              <w:rPr>
                <w:rFonts w:ascii="宋体" w:hAnsi="宋体" w:eastAsia="宋体" w:cs="宋体"/>
                <w:spacing w:val="7"/>
                <w:sz w:val="21"/>
                <w:szCs w:val="21"/>
                <w:lang w:eastAsia="zh-CN"/>
              </w:rPr>
            </w:pPr>
            <w:r>
              <w:rPr>
                <w:rFonts w:hint="eastAsia" w:ascii="宋体" w:hAnsi="宋体" w:eastAsia="宋体" w:cs="宋体"/>
                <w:spacing w:val="7"/>
                <w:sz w:val="21"/>
                <w:szCs w:val="21"/>
                <w:lang w:eastAsia="zh-CN"/>
              </w:rPr>
              <w:t>具体要求详见资格审查条款</w:t>
            </w:r>
          </w:p>
        </w:tc>
      </w:tr>
    </w:tbl>
    <w:p w14:paraId="7686F986">
      <w:pPr>
        <w:pStyle w:val="4"/>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说明：</w:t>
      </w:r>
    </w:p>
    <w:p w14:paraId="331F82FD">
      <w:pPr>
        <w:pStyle w:val="4"/>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1.对于不允许偏离的实质性要求和条件， 采购人或者代理机构应当在招标文件中规定，并以醒目的方式标明。</w:t>
      </w:r>
    </w:p>
    <w:p w14:paraId="5AF100BF">
      <w:pPr>
        <w:pStyle w:val="4"/>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2.除相关法律或行政法规或规章要求投标人在投标阶段提供检测报告的，不得要求投标人在投标阶段提供检测报告， 如确实需要检测报告，可要求投标人承诺在签订合同阶段或项目实施阶段提供。</w:t>
      </w:r>
    </w:p>
    <w:p w14:paraId="6AB67B3F">
      <w:pPr>
        <w:pStyle w:val="4"/>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3.若要求投标人提供相关人员的职业资格的， 不得要求提供除现行《国家职业资格目录》以外的职业资格， 不得以不合理条件对投标人实行差别待遇或者歧视性待遇。</w:t>
      </w:r>
    </w:p>
    <w:p w14:paraId="75A3143F">
      <w:pPr>
        <w:pStyle w:val="9"/>
        <w:outlineLvl w:val="2"/>
        <w:rPr>
          <w:rFonts w:hint="default"/>
          <w:b/>
          <w:sz w:val="28"/>
        </w:rPr>
      </w:pPr>
      <w:r>
        <w:rPr>
          <w:b/>
          <w:sz w:val="28"/>
        </w:rPr>
        <w:t>3.3其他要求</w:t>
      </w:r>
    </w:p>
    <w:p w14:paraId="416D436B">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1、</w:t>
      </w:r>
      <w:r>
        <w:rPr>
          <w:rFonts w:hint="default" w:ascii="宋体" w:hAnsi="宋体" w:eastAsia="宋体" w:cs="宋体"/>
          <w:sz w:val="24"/>
          <w:szCs w:val="24"/>
          <w:lang w:eastAsia="zh-CN"/>
        </w:rPr>
        <w:t xml:space="preserve">异常低价审查 </w:t>
      </w:r>
    </w:p>
    <w:p w14:paraId="17C04900">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评审中出现下列情形之一的，</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 xml:space="preserve">应当启动异常低价响应审查程序： </w:t>
      </w:r>
    </w:p>
    <w:p w14:paraId="46BD3268">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1）</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低于全部通过符合性审查</w:t>
      </w:r>
      <w:r>
        <w:rPr>
          <w:rFonts w:hint="eastAsia" w:ascii="宋体" w:hAnsi="宋体" w:eastAsia="宋体" w:cs="宋体"/>
          <w:sz w:val="24"/>
          <w:szCs w:val="24"/>
          <w:lang w:eastAsia="zh-CN"/>
        </w:rPr>
        <w:t>投标人投标报价</w:t>
      </w:r>
      <w:r>
        <w:rPr>
          <w:rFonts w:hint="default" w:ascii="宋体" w:hAnsi="宋体" w:eastAsia="宋体" w:cs="宋体"/>
          <w:sz w:val="24"/>
          <w:szCs w:val="24"/>
          <w:lang w:eastAsia="zh-CN"/>
        </w:rPr>
        <w:t>平均值50%的，即</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&lt;全部通过符合性审查</w:t>
      </w:r>
      <w:r>
        <w:rPr>
          <w:rFonts w:hint="eastAsia" w:ascii="宋体" w:hAnsi="宋体" w:eastAsia="宋体" w:cs="宋体"/>
          <w:sz w:val="24"/>
          <w:szCs w:val="24"/>
          <w:lang w:eastAsia="zh-CN"/>
        </w:rPr>
        <w:t>投标人投标报价</w:t>
      </w:r>
      <w:r>
        <w:rPr>
          <w:rFonts w:hint="default" w:ascii="宋体" w:hAnsi="宋体" w:eastAsia="宋体" w:cs="宋体"/>
          <w:sz w:val="24"/>
          <w:szCs w:val="24"/>
          <w:lang w:eastAsia="zh-CN"/>
        </w:rPr>
        <w:t xml:space="preserve">平均值×50%； </w:t>
      </w:r>
    </w:p>
    <w:p w14:paraId="63439C77">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2）</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低于通过符合性审查的次低报价</w:t>
      </w:r>
      <w:r>
        <w:rPr>
          <w:rFonts w:hint="eastAsia" w:ascii="宋体" w:hAnsi="宋体" w:eastAsia="宋体" w:cs="宋体"/>
          <w:sz w:val="24"/>
          <w:szCs w:val="24"/>
          <w:lang w:eastAsia="zh-CN"/>
        </w:rPr>
        <w:t>投标人投标报价</w:t>
      </w:r>
      <w:r>
        <w:rPr>
          <w:rFonts w:hint="default" w:ascii="宋体" w:hAnsi="宋体" w:eastAsia="宋体" w:cs="宋体"/>
          <w:sz w:val="24"/>
          <w:szCs w:val="24"/>
          <w:lang w:eastAsia="zh-CN"/>
        </w:rPr>
        <w:t>50%的，即</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&lt;通过符合性审查的次低报价</w:t>
      </w:r>
      <w:r>
        <w:rPr>
          <w:rFonts w:hint="eastAsia" w:ascii="宋体" w:hAnsi="宋体" w:eastAsia="宋体" w:cs="宋体"/>
          <w:sz w:val="24"/>
          <w:szCs w:val="24"/>
          <w:lang w:eastAsia="zh-CN"/>
        </w:rPr>
        <w:t>投标人投标报价</w:t>
      </w:r>
      <w:r>
        <w:rPr>
          <w:rFonts w:hint="default" w:ascii="宋体" w:hAnsi="宋体" w:eastAsia="宋体" w:cs="宋体"/>
          <w:sz w:val="24"/>
          <w:szCs w:val="24"/>
          <w:lang w:eastAsia="zh-CN"/>
        </w:rPr>
        <w:t xml:space="preserve">×50%； </w:t>
      </w:r>
    </w:p>
    <w:p w14:paraId="33D67585">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3）</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低于采购项目最高限价45%的，即</w:t>
      </w:r>
      <w:r>
        <w:rPr>
          <w:rFonts w:hint="eastAsia" w:ascii="宋体" w:hAnsi="宋体" w:eastAsia="宋体" w:cs="宋体"/>
          <w:sz w:val="24"/>
          <w:szCs w:val="24"/>
          <w:lang w:eastAsia="zh-CN"/>
        </w:rPr>
        <w:t>投标报价</w:t>
      </w:r>
      <w:r>
        <w:rPr>
          <w:rFonts w:hint="default" w:ascii="宋体" w:hAnsi="宋体" w:eastAsia="宋体" w:cs="宋体"/>
          <w:sz w:val="24"/>
          <w:szCs w:val="24"/>
          <w:lang w:eastAsia="zh-CN"/>
        </w:rPr>
        <w:t xml:space="preserve">&lt;采购项目最高限价×45%； </w:t>
      </w:r>
    </w:p>
    <w:p w14:paraId="4567458F">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4）</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基于专业判断，认为</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 xml:space="preserve">报价过低，有可能影响产品质量或者不能诚信履约的其他情形。 </w:t>
      </w:r>
    </w:p>
    <w:p w14:paraId="25E45B6A">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相关法律法规对</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 xml:space="preserve">报价有规定的，从其规定。 </w:t>
      </w:r>
    </w:p>
    <w:p w14:paraId="4493AA87">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启动异常低价响应审查后，属于前述第1项至第4项情形的，应当要求相关</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在评审现场规定的30分钟内对响应价格作出解释，提供项目具体成本测算等与报价合理性相关的书面说明及必要的证明材料，包括但不限于原材料成本、人工成本、制造费用等。其中，属于第3项情形，</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 xml:space="preserve">已随响应文件一并提交相关书面说明及必要的证明材料的，在评审现场可不再重复提交。 </w:t>
      </w:r>
    </w:p>
    <w:p w14:paraId="7001DFA5">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依据专业经验，参考同类项目中标（成交）价格、类似产品市场价格水平、行业人工费用标准、国家有关部门指导行业协会发布的行业平均成本等情况，对报价合理性进行判断。响应</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不能提供书面说明、证明材料，或者提供的书面说明、证明材料不能证明其报价合理性的，</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 xml:space="preserve">应当将其作为无效响应处理。 </w:t>
      </w:r>
    </w:p>
    <w:p w14:paraId="12EDBEA5">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采购人、采购代理机构应当为</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借助互联网等渠道查询相关信息的，应当严格遵守评审工作纪律，不得实施影响评审公正的行为。 异常低价响应审查的启动原因、审查意见和审查结果应当在评审报告中记录，并随</w:t>
      </w:r>
      <w:r>
        <w:rPr>
          <w:rFonts w:hint="eastAsia" w:ascii="宋体" w:hAnsi="宋体" w:eastAsia="宋体" w:cs="宋体"/>
          <w:sz w:val="24"/>
          <w:szCs w:val="24"/>
          <w:lang w:eastAsia="zh-CN"/>
        </w:rPr>
        <w:t>投标人</w:t>
      </w:r>
      <w:r>
        <w:rPr>
          <w:rFonts w:hint="default" w:ascii="宋体" w:hAnsi="宋体" w:eastAsia="宋体" w:cs="宋体"/>
          <w:sz w:val="24"/>
          <w:szCs w:val="24"/>
          <w:lang w:eastAsia="zh-CN"/>
        </w:rPr>
        <w:t>提供的相关书面说明及证明材料，以及</w:t>
      </w:r>
      <w:r>
        <w:rPr>
          <w:rFonts w:hint="eastAsia" w:ascii="宋体" w:hAnsi="宋体" w:eastAsia="宋体" w:cs="宋体"/>
          <w:sz w:val="24"/>
          <w:szCs w:val="24"/>
          <w:lang w:eastAsia="zh-CN"/>
        </w:rPr>
        <w:t>评标委员会</w:t>
      </w:r>
      <w:r>
        <w:rPr>
          <w:rFonts w:hint="default" w:ascii="宋体" w:hAnsi="宋体" w:eastAsia="宋体" w:cs="宋体"/>
          <w:sz w:val="24"/>
          <w:szCs w:val="24"/>
          <w:lang w:eastAsia="zh-CN"/>
        </w:rPr>
        <w:t xml:space="preserve">有关互联网浏览、查询历史一并归档。 </w:t>
      </w:r>
    </w:p>
    <w:p w14:paraId="035EB048">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、落实政府采购政策：</w:t>
      </w:r>
    </w:p>
    <w:p w14:paraId="629D7905">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4E389DDE">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6D0D1A73">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.3《关于运用政府采购政策支持乡村产业振兴的通知》（财库〔2021〕19 号）、《关于印发&lt;关于深入开展政府采购脱贫地区农副产品工作推进乡村产业振兴的实施意见&gt;的通知》（财库〔2021〕20 号）。</w:t>
      </w:r>
    </w:p>
    <w:p w14:paraId="2ABC8E96">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.4《国家互联网信息办公室 工业和信息化部 公安部 财政部 国家认证认可监督管理委员会关于调整网络安全专用产品安全管理有关事项的公告》（2023年第1号）。</w:t>
      </w:r>
    </w:p>
    <w:p w14:paraId="1EB6DE0C">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.5《陕西省财政厅关于加快推进我省中小企业政府采购信用融资工作的通知》（陕财办采〔2020〕15 号）、《陕西省财政厅关于印发&lt;陕西省中小企业政府采购信用融资办法&gt;的通知》（陕财办采〔2018〕23 号）。</w:t>
      </w:r>
    </w:p>
    <w:p w14:paraId="687125C2">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57C2748B">
      <w:pPr>
        <w:pStyle w:val="4"/>
        <w:spacing w:line="360" w:lineRule="auto"/>
        <w:ind w:firstLine="480" w:firstLineChars="200"/>
        <w:rPr>
          <w:rFonts w:hint="default" w:ascii="宋体" w:hAnsi="宋体" w:eastAsia="宋体" w:cs="宋体"/>
          <w:sz w:val="24"/>
          <w:szCs w:val="24"/>
          <w:lang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eastAsia="zh-CN"/>
        </w:rPr>
        <w:t>.7《国务院办公厅关于在政府采购中实施本国产品标准及相关政策的通知》（国办发〔2025〕34号）。</w:t>
      </w:r>
    </w:p>
    <w:p w14:paraId="59FDD601">
      <w:pPr>
        <w:pStyle w:val="4"/>
        <w:spacing w:line="360" w:lineRule="auto"/>
        <w:ind w:firstLine="480" w:firstLineChars="200"/>
        <w:rPr>
          <w:rFonts w:hint="default" w:ascii="宋体" w:hAnsi="宋体" w:eastAsia="宋体" w:cs="宋体"/>
          <w:sz w:val="24"/>
          <w:szCs w:val="24"/>
          <w:lang w:eastAsia="zh-CN"/>
        </w:rPr>
      </w:pPr>
      <w:r>
        <w:rPr>
          <w:rFonts w:hint="default" w:ascii="宋体" w:hAnsi="宋体" w:eastAsia="宋体" w:cs="宋体"/>
          <w:sz w:val="24"/>
          <w:szCs w:val="24"/>
          <w:lang w:eastAsia="zh-CN"/>
        </w:rPr>
        <w:t>若享受以上政策优惠的企业，提供相应声明函或品目清单范围内产品的有效认证证书或相关证明。</w:t>
      </w:r>
    </w:p>
    <w:p w14:paraId="342E6B86">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Segoe Print"/>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63FB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618B48">
                          <w:pPr>
                            <w:pStyle w:val="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618B48">
                    <w:pPr>
                      <w:pStyle w:val="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85765"/>
    <w:multiLevelType w:val="singleLevel"/>
    <w:tmpl w:val="90C8576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F2872"/>
    <w:rsid w:val="2AEF2A80"/>
    <w:rsid w:val="650F2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jc w:val="center"/>
      <w:outlineLvl w:val="0"/>
    </w:pPr>
    <w:rPr>
      <w:b/>
      <w:kern w:val="44"/>
      <w:sz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4">
    <w:name w:val="Body Text"/>
    <w:basedOn w:val="1"/>
    <w:qFormat/>
    <w:uiPriority w:val="0"/>
    <w:rPr>
      <w:rFonts w:ascii="Arial" w:hAnsi="Arial" w:eastAsia="Arial" w:cs="Arial"/>
      <w:szCs w:val="21"/>
      <w:lang w:eastAsia="en-US"/>
    </w:rPr>
  </w:style>
  <w:style w:type="paragraph" w:styleId="5">
    <w:name w:val="footer"/>
    <w:basedOn w:val="1"/>
    <w:qFormat/>
    <w:uiPriority w:val="0"/>
    <w:pPr>
      <w:tabs>
        <w:tab w:val="center" w:pos="4153"/>
        <w:tab w:val="right" w:pos="8306"/>
      </w:tabs>
      <w:adjustRightInd w:val="0"/>
      <w:spacing w:line="240" w:lineRule="atLeast"/>
      <w:jc w:val="left"/>
      <w:textAlignment w:val="baseline"/>
    </w:pPr>
    <w:rPr>
      <w:kern w:val="0"/>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CN" w:bidi="ar-SA"/>
    </w:rPr>
  </w:style>
  <w:style w:type="paragraph" w:customStyle="1" w:styleId="10">
    <w:name w:val="Table Text"/>
    <w:basedOn w:val="1"/>
    <w:semiHidden/>
    <w:qFormat/>
    <w:uiPriority w:val="0"/>
    <w:rPr>
      <w:rFonts w:ascii="微软雅黑" w:hAnsi="微软雅黑" w:eastAsia="微软雅黑" w:cs="微软雅黑"/>
      <w:sz w:val="20"/>
      <w:szCs w:val="20"/>
      <w:lang w:eastAsia="en-US"/>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2026-07-21T06:26:00Z</dcterms:created>
  <dc:creator>j@x</dc:creator>
  <cp:lastModifiedBy>j@x</cp:lastModifiedBy>
  <dcterms:modified xsi:type="dcterms:W3CDTF">2026-07-21T06:27:13Z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EA11004F1D8F46F1BE33905106F91960_11</vt:lpwstr>
  </property>
  <property fmtid="{D5CDD505-2E9C-101B-9397-08002B2CF9AE}" pid="4" name="KSOTemplateDocerSaveRecord">
    <vt:lpwstr>eyJoZGlkIjoiMjc2YTgzNzIxNzJiNjgzOWI0NTg5N2EwZTcwMjE0MGEiLCJ1c2VySWQiOiI1NTM3MTk1MjIifQ==</vt:lpwstr>
  </property>
</Properties>
</file>