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3B10F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采购需求</w:t>
      </w:r>
    </w:p>
    <w:p w14:paraId="08A6668C">
      <w:pPr>
        <w:pStyle w:val="6"/>
        <w:widowControl w:val="0"/>
        <w:numPr>
          <w:ilvl w:val="0"/>
          <w:numId w:val="0"/>
        </w:numPr>
        <w:spacing w:before="90" w:after="90" w:line="360" w:lineRule="auto"/>
        <w:jc w:val="both"/>
        <w:rPr>
          <w:rFonts w:hint="eastAsia" w:ascii="宋体" w:hAnsi="宋体" w:cs="宋体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21"/>
          <w:szCs w:val="21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1"/>
          <w:szCs w:val="21"/>
          <w:highlight w:val="none"/>
        </w:rPr>
        <w:t>服务内容（</w:t>
      </w:r>
      <w:r>
        <w:rPr>
          <w:rFonts w:hint="eastAsia" w:ascii="宋体" w:hAnsi="宋体" w:eastAsia="宋体" w:cs="宋体"/>
          <w:b/>
          <w:sz w:val="21"/>
          <w:szCs w:val="21"/>
          <w:highlight w:val="none"/>
          <w:shd w:val="clear" w:fill="FFFFFF"/>
        </w:rPr>
        <w:t>带有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b/>
          <w:sz w:val="21"/>
          <w:szCs w:val="21"/>
          <w:highlight w:val="none"/>
          <w:shd w:val="clear" w:fill="FFFFFF"/>
        </w:rPr>
        <w:t>号的条款为实质性条款不得有偏离</w:t>
      </w:r>
      <w:r>
        <w:rPr>
          <w:rFonts w:hint="eastAsia" w:ascii="宋体" w:hAnsi="宋体" w:eastAsia="宋体" w:cs="宋体"/>
          <w:b/>
          <w:sz w:val="21"/>
          <w:szCs w:val="21"/>
          <w:highlight w:val="none"/>
        </w:rPr>
        <w:t>）</w:t>
      </w:r>
      <w:r>
        <w:rPr>
          <w:rFonts w:hint="eastAsia" w:ascii="宋体" w:hAnsi="宋体" w:cs="宋体"/>
          <w:b/>
          <w:sz w:val="21"/>
          <w:szCs w:val="21"/>
          <w:highlight w:val="none"/>
          <w:lang w:val="en-US" w:eastAsia="zh-CN"/>
        </w:rPr>
        <w:t xml:space="preserve"> </w:t>
      </w:r>
    </w:p>
    <w:p w14:paraId="61FA8415">
      <w:pPr>
        <w:pStyle w:val="6"/>
        <w:widowControl w:val="0"/>
        <w:numPr>
          <w:ilvl w:val="0"/>
          <w:numId w:val="0"/>
        </w:numPr>
        <w:spacing w:before="90" w:after="90" w:line="360" w:lineRule="auto"/>
        <w:ind w:firstLine="420" w:firstLineChars="200"/>
        <w:jc w:val="both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</w:rPr>
        <w:t>1</w:t>
      </w:r>
      <w:r>
        <w:rPr>
          <w:rFonts w:hint="eastAsia" w:ascii="宋体" w:hAnsi="宋体" w:cs="宋体"/>
          <w:sz w:val="21"/>
          <w:szCs w:val="21"/>
          <w:highlight w:val="none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</w:rPr>
        <w:t>体检人数：厅机关正式干部职工（含离退休人员）以及长期借调、聘用及物业部分服务人员，共计</w:t>
      </w: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  <w:lang w:val="en-US" w:eastAsia="zh-CN"/>
        </w:rPr>
        <w:t>406</w:t>
      </w: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</w:rPr>
        <w:t>人。</w:t>
      </w:r>
    </w:p>
    <w:p w14:paraId="2B36B05F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</w:rPr>
        <w:t xml:space="preserve">  ★2</w:t>
      </w:r>
      <w:r>
        <w:rPr>
          <w:rFonts w:hint="eastAsia" w:ascii="宋体" w:hAnsi="宋体" w:cs="宋体"/>
          <w:sz w:val="21"/>
          <w:szCs w:val="21"/>
          <w:highlight w:val="none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</w:rPr>
        <w:t>体检标准：固定单价</w:t>
      </w: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  <w:lang w:val="en-US" w:eastAsia="zh-CN"/>
        </w:rPr>
        <w:t>1370</w:t>
      </w: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</w:rPr>
        <w:t>元/人。如供应商报价未按此要求报价，按无效响应文件处理。</w:t>
      </w:r>
    </w:p>
    <w:p w14:paraId="163F145C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</w:rPr>
        <w:t xml:space="preserve"> </w:t>
      </w:r>
      <w:r>
        <w:rPr>
          <w:rFonts w:hint="eastAsia" w:ascii="宋体" w:hAnsi="宋体" w:cs="宋体"/>
          <w:sz w:val="21"/>
          <w:szCs w:val="21"/>
          <w:highlight w:val="non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</w:rPr>
        <w:t xml:space="preserve"> 3</w:t>
      </w:r>
      <w:r>
        <w:rPr>
          <w:rFonts w:hint="eastAsia" w:ascii="宋体" w:hAnsi="宋体" w:cs="宋体"/>
          <w:sz w:val="21"/>
          <w:szCs w:val="21"/>
          <w:highlight w:val="none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</w:rPr>
        <w:t>本次体检不接受降低体检费用标准，不设置基本体检项目，由供应商按40岁以上男、女和40岁以下男、女、未婚女分别设计体检套餐，标准不低于</w:t>
      </w: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  <w:lang w:val="en-US" w:eastAsia="zh-CN"/>
        </w:rPr>
        <w:t>1370</w:t>
      </w:r>
      <w:r>
        <w:rPr>
          <w:rFonts w:hint="eastAsia" w:ascii="宋体" w:hAnsi="宋体" w:eastAsia="宋体" w:cs="宋体"/>
          <w:sz w:val="21"/>
          <w:szCs w:val="21"/>
          <w:highlight w:val="none"/>
          <w:shd w:val="clear" w:fill="FFFFFF"/>
        </w:rPr>
        <w:t>元/人，体检套餐科学合理、性价比高。</w:t>
      </w:r>
    </w:p>
    <w:p w14:paraId="70146758">
      <w:pPr>
        <w:pStyle w:val="6"/>
        <w:widowControl w:val="0"/>
        <w:spacing w:line="360" w:lineRule="auto"/>
        <w:ind w:firstLine="420"/>
        <w:jc w:val="both"/>
        <w:rPr>
          <w:rFonts w:hint="eastAsia" w:ascii="宋体" w:hAnsi="宋体" w:eastAsia="宋体" w:cs="宋体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fill="FFFFFF"/>
        </w:rPr>
        <w:t>4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  <w:shd w:val="clear" w:fill="FFFFFF"/>
        </w:rPr>
        <w:t>针对本项目有其他可供选择的自费体检项目，并针对所有自费项目明确优惠比例。</w:t>
      </w:r>
    </w:p>
    <w:p w14:paraId="3305ED79">
      <w:pPr>
        <w:pStyle w:val="6"/>
        <w:widowControl w:val="0"/>
        <w:spacing w:line="360" w:lineRule="auto"/>
        <w:ind w:firstLine="420"/>
        <w:jc w:val="both"/>
        <w:rPr>
          <w:rFonts w:hint="eastAsia" w:ascii="宋体" w:hAnsi="宋体" w:cs="宋体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fill="FFFFFF"/>
        </w:rPr>
        <w:t>5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  <w:shd w:val="clear" w:fill="FFFFFF"/>
        </w:rPr>
        <w:t>供应商在本地有体检服务点</w:t>
      </w:r>
      <w:r>
        <w:rPr>
          <w:rFonts w:hint="eastAsia" w:ascii="宋体" w:hAnsi="宋体" w:cs="宋体"/>
          <w:sz w:val="21"/>
          <w:szCs w:val="21"/>
          <w:shd w:val="clear" w:fill="FFFFFF"/>
          <w:lang w:eastAsia="zh-CN"/>
        </w:rPr>
        <w:t>。</w:t>
      </w:r>
    </w:p>
    <w:p w14:paraId="64E254F8">
      <w:pPr>
        <w:pStyle w:val="6"/>
        <w:widowControl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fill="FFFFFF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  <w:shd w:val="clear" w:fill="FFFFFF"/>
        </w:rPr>
        <w:t>体检中心设有独立的妇科检查区域，人性化的女性专属通道，查体男女分区，体现贴心服务</w:t>
      </w:r>
      <w:r>
        <w:rPr>
          <w:rFonts w:hint="eastAsia" w:ascii="宋体" w:hAnsi="宋体" w:eastAsia="宋体" w:cs="宋体"/>
          <w:sz w:val="21"/>
          <w:szCs w:val="21"/>
          <w:shd w:val="clear" w:fill="FFFFFF"/>
          <w:lang w:eastAsia="zh-CN"/>
        </w:rPr>
        <w:t>。</w:t>
      </w:r>
    </w:p>
    <w:p w14:paraId="44128868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fill="FFFFFF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shd w:val="clear" w:fill="FFFFFF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7.</w:t>
      </w:r>
      <w:r>
        <w:rPr>
          <w:rFonts w:hint="eastAsia" w:ascii="宋体" w:hAnsi="宋体" w:eastAsia="宋体" w:cs="宋体"/>
          <w:sz w:val="21"/>
          <w:szCs w:val="21"/>
          <w:shd w:val="clear" w:fill="FFFFFF"/>
        </w:rPr>
        <w:t>供应商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明确</w:t>
      </w:r>
      <w:r>
        <w:rPr>
          <w:rFonts w:hint="eastAsia" w:ascii="宋体" w:hAnsi="宋体" w:eastAsia="宋体" w:cs="宋体"/>
          <w:sz w:val="21"/>
          <w:szCs w:val="21"/>
          <w:shd w:val="clear" w:fill="FFFFFF"/>
        </w:rPr>
        <w:t>是否提供接送、早餐等服务，也可提供质量保证或附加赠送的其他优惠政策，如有其他特殊说明，请在响应文件中一并列明。</w:t>
      </w:r>
    </w:p>
    <w:p w14:paraId="4D33CB7E">
      <w:pPr>
        <w:widowControl w:val="0"/>
        <w:spacing w:after="160" w:line="38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应急服务：供应商应制定完善的体检应急方案，包括但不限于参检人员突发疾病处置、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供应商仪器故障或因其他人力不可抗拒因素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、批量体检人员集中到检时的分流疏导方案等，确保体检工作安全有序进行。</w:t>
      </w:r>
    </w:p>
    <w:p w14:paraId="6F686824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人员配置要求</w:t>
      </w:r>
    </w:p>
    <w:p w14:paraId="0DE2EA96">
      <w:pPr>
        <w:widowControl w:val="0"/>
        <w:spacing w:after="160" w:line="360" w:lineRule="auto"/>
        <w:ind w:firstLine="48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供应商应根据本项目服务规模（406人）及体检服务特点，组建专业、稳定的项目服务团队，所有人员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均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需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为供应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商在职员工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并明确各岗位职责及人员数量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具体配置要求如下：</w:t>
      </w:r>
    </w:p>
    <w:p w14:paraId="6F03F020">
      <w:pPr>
        <w:widowControl w:val="0"/>
        <w:numPr>
          <w:ilvl w:val="0"/>
          <w:numId w:val="0"/>
        </w:numPr>
        <w:spacing w:after="160" w:line="360" w:lineRule="auto"/>
        <w:ind w:firstLine="211" w:firstLineChars="100"/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1.项目管理人员</w:t>
      </w:r>
    </w:p>
    <w:p w14:paraId="55E9DF59">
      <w:pPr>
        <w:widowControl w:val="0"/>
        <w:numPr>
          <w:ilvl w:val="0"/>
          <w:numId w:val="0"/>
        </w:numPr>
        <w:spacing w:after="160" w:line="360" w:lineRule="auto"/>
        <w:ind w:firstLine="210" w:firstLineChars="1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项目负责人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具有医学相关专业本科及以上学历，持有执业医师资格证书，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具备中级及以上专业技术职称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，全面负责本项目的统筹管理、组织协调、质量控制及与采购人的沟通对接，确保项目有序推进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</w:p>
    <w:p w14:paraId="4D33DCAC">
      <w:pPr>
        <w:pStyle w:val="6"/>
        <w:widowControl w:val="0"/>
        <w:numPr>
          <w:ilvl w:val="0"/>
          <w:numId w:val="0"/>
        </w:numPr>
        <w:spacing w:line="360" w:lineRule="auto"/>
        <w:ind w:firstLine="210" w:firstLineChars="100"/>
        <w:jc w:val="both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质量监督员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具有医学相关专业大专及以上学历，中级及以上职称，熟悉体检质量管理规范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负责体检全过程质量控制，监督各项操作规范执行，处理体检质量投诉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。</w:t>
      </w:r>
    </w:p>
    <w:p w14:paraId="27A1DCFB">
      <w:pPr>
        <w:pStyle w:val="6"/>
        <w:widowControl w:val="0"/>
        <w:numPr>
          <w:ilvl w:val="0"/>
          <w:numId w:val="0"/>
        </w:numPr>
        <w:spacing w:line="360" w:lineRule="auto"/>
        <w:ind w:firstLine="211" w:firstLineChars="100"/>
        <w:jc w:val="both"/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2.临床科室医护人员</w:t>
      </w:r>
    </w:p>
    <w:p w14:paraId="74B07D90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主检医师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持有执业医师资格证书，具备副高级及以上职称，临床工作经验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丰富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，熟悉健康体检规范及体检报告审核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负责体检报告的终审、总检及健康评估，对重大异常结果提出处理意见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</w:p>
    <w:p w14:paraId="20C20B52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内科医师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持有执业医师资格证书，中级及以上职称，临床工作经验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丰富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，负责内科常规检查，包括心肺听诊、腹部触诊等，准确记录检查结果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。</w:t>
      </w:r>
    </w:p>
    <w:p w14:paraId="0D71F65D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外科医师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持有执业医师资格证书，中级及以上职称，临床工作经验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丰富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，负责外科常规检查，包括皮肤、淋巴结、甲状腺、脊柱四肢等检查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</w:p>
    <w:p w14:paraId="47EA014E">
      <w:pPr>
        <w:pStyle w:val="6"/>
        <w:widowControl w:val="0"/>
        <w:spacing w:line="360" w:lineRule="auto"/>
        <w:jc w:val="both"/>
        <w:rPr>
          <w:rFonts w:hint="eastAsia" w:ascii="宋体" w:hAnsi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妇科医师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持有执业医师资格证书，中级及以上职称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临床工作经验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丰富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，持有有效的母婴保健技术考核合格证书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负责妇科常规检查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；</w:t>
      </w:r>
    </w:p>
    <w:p w14:paraId="2442F1D7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眼科医师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持有执业医师资格证书，具有眼科临床工作经验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负责视力、色觉、眼底等眼科检查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</w:p>
    <w:p w14:paraId="3760F245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耳鼻喉科医师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持有执业医师资格证书，具有耳鼻喉科临床工作经验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负责耳鼻喉常规检查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</w:p>
    <w:p w14:paraId="0A4992B3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口腔科医师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持有执业医师资格证书，具有口腔科临床工作经验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负责口腔常规检查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</w:p>
    <w:p w14:paraId="132C7EB0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影像诊断医师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持有执业医师资格证书及放射工作人员证，中级及以上职称，具有CT/DR影像诊断工作经验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负责DR、CT等影像学检查的诊断和报告出具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。</w:t>
      </w:r>
    </w:p>
    <w:p w14:paraId="21B6FF60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超声医师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持有执业医师资格证书，具有超声医学专业执业范围，中级及以上职称，持有大型医用设备上岗证（CDFI），具有超声诊断工作经验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负责腹部、甲状腺、乳腺、心脏等部位的超声检查及诊断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</w:p>
    <w:p w14:paraId="0866DFFF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检验技师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持有医学检验专业资格证书，中级及以上职称，具有临床检验工作经验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负责血液、尿液、粪便等标本的检验分析，确保检验结果准确可靠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。</w:t>
      </w:r>
    </w:p>
    <w:p w14:paraId="422EE1C1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3.护理及辅助人员</w:t>
      </w:r>
    </w:p>
    <w:p w14:paraId="27CB116A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（1）护士长：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持有执业护士资格证书，主管护师及以上职称，具有护理管理经验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负责护理团队管理、院感防控、急救物资管理及护理质量监督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。</w:t>
      </w:r>
    </w:p>
    <w:p w14:paraId="2BB17ECE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护士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持有执业护士资格证书，具有临床护理工作经验，熟练掌握静脉采血、心电图操作等技能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负责静脉采血、血压测量、心电图操作、体检引导及应急护理配合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。</w:t>
      </w:r>
    </w:p>
    <w:p w14:paraId="11F6310A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导检人员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具有医学相关专业背景或健康管理师证书，形象良好，沟通能力强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负责体检人员分流引导、体检流程咨询、秩序维护及特殊人群陪检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。</w:t>
      </w:r>
    </w:p>
    <w:p w14:paraId="61CFA1E2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健康管理师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持有健康管理师职业资格证书，具有健康管理工作经验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负责体检报告的解读、健康咨询、健康管理建议及检后随访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。</w:t>
      </w:r>
    </w:p>
    <w:p w14:paraId="1ACB6C3D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信息管理员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具有计算机或医学信息管理相关专业背景，熟悉体检信息系统操作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负责体检报告的解读、健康咨询、健康管理建议及检后随访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。</w:t>
      </w:r>
    </w:p>
    <w:p w14:paraId="00639FE9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b/>
          <w:sz w:val="21"/>
          <w:szCs w:val="21"/>
          <w:shd w:val="clear" w:fill="FFFFFF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1"/>
          <w:szCs w:val="21"/>
          <w:shd w:val="clear" w:fill="FFFFFF"/>
        </w:rPr>
        <w:t>、服务要求</w:t>
      </w:r>
    </w:p>
    <w:p w14:paraId="2D573EDA">
      <w:pPr>
        <w:pStyle w:val="6"/>
        <w:widowControl w:val="0"/>
        <w:spacing w:line="360" w:lineRule="auto"/>
        <w:ind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shd w:val="clear" w:fill="FFFFFF"/>
        </w:rPr>
        <w:t>1.本次体检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需</w:t>
      </w:r>
      <w:r>
        <w:rPr>
          <w:rFonts w:hint="eastAsia" w:ascii="宋体" w:hAnsi="宋体" w:eastAsia="宋体" w:cs="宋体"/>
          <w:sz w:val="21"/>
          <w:szCs w:val="21"/>
          <w:shd w:val="clear" w:fill="FFFFFF"/>
        </w:rPr>
        <w:t>在当地进行，在体检期间做好标识标牌，保证参检人员方便快捷进行各项体检。</w:t>
      </w:r>
    </w:p>
    <w:p w14:paraId="34A293D5">
      <w:pPr>
        <w:pStyle w:val="6"/>
        <w:widowControl w:val="0"/>
        <w:spacing w:line="360" w:lineRule="auto"/>
        <w:ind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shd w:val="clear" w:fill="FFFFFF"/>
        </w:rPr>
        <w:t>2.体检机构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需</w:t>
      </w:r>
      <w:r>
        <w:rPr>
          <w:rFonts w:hint="eastAsia" w:ascii="宋体" w:hAnsi="宋体" w:eastAsia="宋体" w:cs="宋体"/>
          <w:sz w:val="21"/>
          <w:szCs w:val="21"/>
          <w:shd w:val="clear" w:fill="FFFFFF"/>
        </w:rPr>
        <w:t>对参检人员信息进行核对，确认核对是本人后方可体检。</w:t>
      </w:r>
    </w:p>
    <w:p w14:paraId="401C5C52">
      <w:pPr>
        <w:pStyle w:val="6"/>
        <w:widowControl w:val="0"/>
        <w:spacing w:line="360" w:lineRule="auto"/>
        <w:ind w:firstLine="420"/>
        <w:jc w:val="left"/>
        <w:rPr>
          <w:rFonts w:hint="eastAsia" w:ascii="宋体" w:hAnsi="宋体" w:eastAsia="宋体" w:cs="宋体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  <w:shd w:val="clear" w:fill="FFFFFF"/>
        </w:rPr>
        <w:t>按规定的检查项目内容为参检人员提供对应的体检服务和体检器材</w:t>
      </w:r>
      <w:r>
        <w:rPr>
          <w:rFonts w:hint="eastAsia" w:ascii="宋体" w:hAnsi="宋体" w:cs="宋体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shd w:val="clear" w:fill="FFFFFF"/>
        </w:rPr>
        <w:t>保证一人一针一管（器），器材符合国家卫生标准。</w:t>
      </w:r>
    </w:p>
    <w:p w14:paraId="53B30C57">
      <w:pPr>
        <w:pStyle w:val="6"/>
        <w:widowControl w:val="0"/>
        <w:spacing w:line="360" w:lineRule="auto"/>
        <w:ind w:firstLine="420"/>
        <w:jc w:val="both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.供应商在体检中不得擅自修改体检项目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 w14:paraId="5D9A936D">
      <w:pPr>
        <w:pStyle w:val="6"/>
        <w:widowControl w:val="0"/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5.供应商承诺及时出具体检报告。</w:t>
      </w:r>
    </w:p>
    <w:p w14:paraId="165F8AA1">
      <w:pPr>
        <w:pStyle w:val="6"/>
        <w:widowControl w:val="0"/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eastAsia" w:ascii="宋体" w:hAnsi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  <w:shd w:val="clear" w:fill="FFFFFF"/>
          <w:lang w:val="en-US" w:eastAsia="zh-CN"/>
        </w:rPr>
        <w:t>.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体检</w:t>
      </w:r>
      <w:r>
        <w:rPr>
          <w:rFonts w:hint="eastAsia" w:ascii="宋体" w:hAnsi="宋体" w:cs="宋体"/>
          <w:sz w:val="21"/>
          <w:szCs w:val="21"/>
          <w:lang w:val="en-US" w:eastAsia="zh-CN"/>
        </w:rPr>
        <w:t>要求</w:t>
      </w:r>
      <w:r>
        <w:rPr>
          <w:rFonts w:hint="eastAsia" w:ascii="宋体" w:hAnsi="宋体" w:eastAsia="宋体" w:cs="宋体"/>
          <w:sz w:val="21"/>
          <w:szCs w:val="21"/>
        </w:rPr>
        <w:t>及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体检人员信息</w:t>
      </w:r>
      <w:r>
        <w:rPr>
          <w:rFonts w:hint="eastAsia" w:ascii="宋体" w:hAnsi="宋体" w:eastAsia="宋体" w:cs="宋体"/>
          <w:sz w:val="21"/>
          <w:szCs w:val="21"/>
        </w:rPr>
        <w:t>保密</w:t>
      </w:r>
      <w:r>
        <w:rPr>
          <w:rFonts w:hint="eastAsia" w:ascii="宋体" w:hAnsi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cs="宋体"/>
          <w:sz w:val="21"/>
          <w:szCs w:val="21"/>
          <w:shd w:val="clear" w:fill="FFFFFF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1</w:t>
      </w:r>
      <w:r>
        <w:rPr>
          <w:rFonts w:hint="eastAsia" w:ascii="宋体" w:hAnsi="宋体" w:cs="宋体"/>
          <w:sz w:val="21"/>
          <w:szCs w:val="21"/>
          <w:shd w:val="clear" w:fill="FFFFFF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提供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体检结果分析，治疗建议及健康评估报告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；（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shd w:val="clear" w:fill="FFFFFF"/>
        </w:rPr>
        <w:t>确保向参检人员提供切实可信的体检，涉及个人隐私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需</w:t>
      </w:r>
      <w:r>
        <w:rPr>
          <w:rFonts w:hint="eastAsia" w:ascii="宋体" w:hAnsi="宋体" w:eastAsia="宋体" w:cs="宋体"/>
          <w:sz w:val="21"/>
          <w:szCs w:val="21"/>
          <w:shd w:val="clear" w:fill="FFFFFF"/>
        </w:rPr>
        <w:t>告知本人，不得向第三方传播</w:t>
      </w:r>
      <w:r>
        <w:rPr>
          <w:rFonts w:hint="eastAsia" w:ascii="宋体" w:hAnsi="宋体" w:cs="宋体"/>
          <w:sz w:val="21"/>
          <w:szCs w:val="21"/>
          <w:shd w:val="clear" w:fill="FFFFFF"/>
          <w:lang w:eastAsia="zh-CN"/>
        </w:rPr>
        <w:t>；（</w:t>
      </w:r>
      <w:r>
        <w:rPr>
          <w:rFonts w:hint="eastAsia" w:ascii="宋体" w:hAnsi="宋体" w:cs="宋体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宋体" w:hAnsi="宋体" w:cs="宋体"/>
          <w:sz w:val="21"/>
          <w:szCs w:val="21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被检人员的体检结果详细资料及电子文档所有信息数据不外泄，做好保密工作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。</w:t>
      </w:r>
    </w:p>
    <w:p w14:paraId="0FC78612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、服务、产品（如有）执行的标准、规范：</w:t>
      </w:r>
    </w:p>
    <w:p w14:paraId="6F6561B8">
      <w:pPr>
        <w:pStyle w:val="6"/>
        <w:widowControl w:val="0"/>
        <w:spacing w:line="360" w:lineRule="auto"/>
        <w:ind w:firstLine="350"/>
        <w:jc w:val="both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（1）国家标准、规范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  <w:lang w:val="en-US" w:eastAsia="zh-CN"/>
        </w:rPr>
        <w:t>/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；</w:t>
      </w:r>
    </w:p>
    <w:p w14:paraId="1C8E2004">
      <w:pPr>
        <w:pStyle w:val="6"/>
        <w:widowControl w:val="0"/>
        <w:spacing w:line="360" w:lineRule="auto"/>
        <w:ind w:firstLine="350"/>
        <w:jc w:val="both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（2）行业标准、规范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  <w:lang w:val="en-US" w:eastAsia="zh-CN"/>
        </w:rPr>
        <w:t>/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；</w:t>
      </w:r>
    </w:p>
    <w:p w14:paraId="57762F88">
      <w:pPr>
        <w:pStyle w:val="6"/>
        <w:widowControl w:val="0"/>
        <w:spacing w:line="360" w:lineRule="auto"/>
        <w:ind w:firstLine="350"/>
        <w:jc w:val="both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（3）地方标准、规范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  <w:lang w:val="en-US" w:eastAsia="zh-CN"/>
        </w:rPr>
        <w:t>/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；</w:t>
      </w:r>
    </w:p>
    <w:p w14:paraId="29E19653">
      <w:pPr>
        <w:pStyle w:val="6"/>
        <w:widowControl w:val="0"/>
        <w:spacing w:line="360" w:lineRule="auto"/>
        <w:ind w:firstLine="350"/>
        <w:jc w:val="both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（4）团体标准、规范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  <w:lang w:val="en-US" w:eastAsia="zh-CN"/>
        </w:rPr>
        <w:t>/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；</w:t>
      </w:r>
    </w:p>
    <w:p w14:paraId="396E2678">
      <w:pPr>
        <w:pStyle w:val="6"/>
        <w:widowControl w:val="0"/>
        <w:spacing w:line="360" w:lineRule="auto"/>
        <w:ind w:firstLine="350"/>
        <w:jc w:val="both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（5）企业标准、规范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  <w:lang w:val="en-US" w:eastAsia="zh-CN"/>
        </w:rPr>
        <w:t>/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。</w:t>
      </w:r>
    </w:p>
    <w:p w14:paraId="5DDD59C5">
      <w:pPr>
        <w:pStyle w:val="6"/>
        <w:widowControl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、本章第</w:t>
      </w:r>
      <w:r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条款未明确服务（产品）执行标准、规范的，按下列方法进行选择：</w:t>
      </w:r>
    </w:p>
    <w:p w14:paraId="4B81ECAB">
      <w:pPr>
        <w:pStyle w:val="6"/>
        <w:widowControl w:val="0"/>
        <w:spacing w:line="360" w:lineRule="auto"/>
        <w:ind w:firstLine="350"/>
        <w:jc w:val="both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□顺序执行： 国家标准→行业标准→地方标准→ 团体标准→企业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标准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（有国家标准按国家标准执行，没有国家标准按行业标准，以此类推）；</w:t>
      </w:r>
    </w:p>
    <w:p w14:paraId="7DF3F6A9">
      <w:pPr>
        <w:pStyle w:val="6"/>
        <w:widowControl w:val="0"/>
        <w:spacing w:line="360" w:lineRule="auto"/>
        <w:ind w:firstLine="350"/>
        <w:jc w:val="both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□最高标准执行：国家标准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行业标准，地方标准，团体标准，企业标准（哪个标准高执行哪个标准）</w:t>
      </w:r>
    </w:p>
    <w:p w14:paraId="5EC94018">
      <w:pPr>
        <w:pStyle w:val="2"/>
        <w:widowControl w:val="0"/>
        <w:ind w:firstLine="420" w:firstLineChars="200"/>
        <w:jc w:val="both"/>
        <w:rPr>
          <w:rFonts w:hint="eastAsia" w:ascii="宋体" w:hAnsi="宋体" w:eastAsia="宋体" w:cs="宋体"/>
          <w:b/>
          <w:bCs/>
          <w:spacing w:val="-3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☑必须执行：国家（行业）强制性标准。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</w:t>
      </w:r>
    </w:p>
    <w:p w14:paraId="724D2226">
      <w:pPr>
        <w:rPr>
          <w:rFonts w:hint="default"/>
          <w:b/>
          <w:bCs/>
          <w:sz w:val="36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B8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2026-07-13T08:45:46Z</dcterms:created>
  <dc:creator>LX</dc:creator>
  <cp:lastModifiedBy>哆啦A梦</cp:lastModifiedBy>
  <dcterms:modified xsi:type="dcterms:W3CDTF">2026-07-13T08:48:47Z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eyJoZGlkIjoiZjFhMjllM2U1MDBhZGU3NjVlNmFlNWU2YjFmZTUwZDQiLCJ1c2VySWQiOiIzMDU5ODIxMzEifQ==</vt:lpwstr>
  </property>
  <property fmtid="{D5CDD505-2E9C-101B-9397-08002B2CF9AE}" pid="4" name="ICV">
    <vt:lpwstr>67AFE0B08F454ED88C2DD947A9EA6ECE_12</vt:lpwstr>
  </property>
</Properties>
</file>