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版本号：SXLX26-02-086Z(F)20260713001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陕西省司法厅厅机关体检项目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SXLX26-02-086Z(F)</w:t>
      </w:r>
      <w:r>
        <w:br/>
      </w:r>
      <w:r>
        <w:br/>
      </w:r>
      <w:r>
        <w:br/>
      </w:r>
    </w:p>
    <w:p>
      <w:pPr>
        <w:pStyle w:val="null3"/>
        <w:jc w:val="center"/>
        <w:outlineLvl w:val="2"/>
      </w:pPr>
      <w:r>
        <w:rPr>
          <w:rFonts w:ascii="仿宋_GB2312" w:hAnsi="仿宋_GB2312" w:cs="仿宋_GB2312" w:eastAsia="仿宋_GB2312"/>
          <w:sz w:val="28"/>
          <w:b/>
        </w:rPr>
        <w:t>省司法厅机关</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省司法厅机关</w:t>
      </w:r>
      <w:r>
        <w:rPr>
          <w:rFonts w:ascii="仿宋_GB2312" w:hAnsi="仿宋_GB2312" w:cs="仿宋_GB2312" w:eastAsia="仿宋_GB2312"/>
        </w:rPr>
        <w:t>委托，拟对</w:t>
      </w:r>
      <w:r>
        <w:rPr>
          <w:rFonts w:ascii="仿宋_GB2312" w:hAnsi="仿宋_GB2312" w:cs="仿宋_GB2312" w:eastAsia="仿宋_GB2312"/>
        </w:rPr>
        <w:t>陕西省司法厅厅机关体检项目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SXLX26-02-086Z(F)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陕西省司法厅厅机关体检项目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陕西省司法厅厅机关体检项目，厅机关正式干部职工（含离退休人员）以及法治宣传中心、法律援助中心，长期借调、跟班学习、聘用及物业部分服务人员，共计406人。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1、特定资格要求：供应商应具有卫生行政部门核准登记取得的《医疗机构执业许可证》和《放射诊疗许可证》。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省司法厅机关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029-87293217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采购包1：556,220.00元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开户名称：陕西隆信项目管理有限公司</w:t>
            </w:r>
          </w:p>
          <w:p>
            <w:pPr>
              <w:pStyle w:val="null3"/>
            </w:pPr>
            <w:r>
              <w:rPr>
                <w:rFonts w:ascii="仿宋_GB2312" w:hAnsi="仿宋_GB2312" w:cs="仿宋_GB2312" w:eastAsia="仿宋_GB2312"/>
              </w:rPr>
              <w:t>开户银行：招商银行股份有限公司西安大寨路支行</w:t>
            </w:r>
          </w:p>
          <w:p>
            <w:pPr>
              <w:pStyle w:val="null3"/>
            </w:pPr>
            <w:r>
              <w:rPr>
                <w:rFonts w:ascii="仿宋_GB2312" w:hAnsi="仿宋_GB2312" w:cs="仿宋_GB2312" w:eastAsia="仿宋_GB2312"/>
              </w:rPr>
              <w:t>银行账号：1299 0406 4810 808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采购预算为基础，依据《国家计委关于印发招标代理服务收费管理暂行办法的通知》（计价格〔2002〕1980号）和国家发改委办公厅颁发的《关于招标代理服务收费有关问题的通知》（发改办价格〔2003〕857号）文件规定标准收取。以上费用由成交供应商支付，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省司法厅机关</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省司法厅机关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省司法厅机关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司法厅厅机关体检项目，厅机关正式干部职工（含离退休人员）以及法治宣传中心、法律援助中心，长期借调、跟班学习、聘用及物业部分服务人员，共计406人。本项目所属行业为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556,220.00</w:t>
      </w:r>
    </w:p>
    <w:p>
      <w:pPr>
        <w:pStyle w:val="null3"/>
      </w:pPr>
      <w:r>
        <w:rPr>
          <w:rFonts w:ascii="仿宋_GB2312" w:hAnsi="仿宋_GB2312" w:cs="仿宋_GB2312" w:eastAsia="仿宋_GB2312"/>
        </w:rPr>
        <w:t>采购包最高限价（元）: 556,220.00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人员体检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556,220.00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标的名称：人员体检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after="90"/>
              <w:jc w:val="both"/>
            </w:pPr>
            <w:r>
              <w:rPr>
                <w:rFonts w:ascii="仿宋_GB2312" w:hAnsi="仿宋_GB2312" w:cs="仿宋_GB2312" w:eastAsia="仿宋_GB2312"/>
                <w:sz w:val="21"/>
                <w:b/>
              </w:rPr>
              <w:t>一、</w:t>
            </w:r>
            <w:r>
              <w:rPr>
                <w:rFonts w:ascii="仿宋_GB2312" w:hAnsi="仿宋_GB2312" w:cs="仿宋_GB2312" w:eastAsia="仿宋_GB2312"/>
                <w:sz w:val="21"/>
                <w:b/>
              </w:rPr>
              <w:t>服务内容（</w:t>
            </w:r>
            <w:r>
              <w:rPr>
                <w:rFonts w:ascii="仿宋_GB2312" w:hAnsi="仿宋_GB2312" w:cs="仿宋_GB2312" w:eastAsia="仿宋_GB2312"/>
                <w:sz w:val="21"/>
                <w:b/>
                <w:shd w:fill="FFFFFF" w:val="clear"/>
              </w:rPr>
              <w:t>带有</w:t>
            </w:r>
            <w:r>
              <w:rPr>
                <w:rFonts w:ascii="仿宋_GB2312" w:hAnsi="仿宋_GB2312" w:cs="仿宋_GB2312" w:eastAsia="仿宋_GB2312"/>
                <w:sz w:val="21"/>
              </w:rPr>
              <w:t>★</w:t>
            </w:r>
            <w:r>
              <w:rPr>
                <w:rFonts w:ascii="仿宋_GB2312" w:hAnsi="仿宋_GB2312" w:cs="仿宋_GB2312" w:eastAsia="仿宋_GB2312"/>
                <w:sz w:val="21"/>
                <w:b/>
                <w:shd w:fill="FFFFFF" w:val="clear"/>
              </w:rPr>
              <w:t>号的条款为实质性条款不得有偏离</w:t>
            </w:r>
            <w:r>
              <w:rPr>
                <w:rFonts w:ascii="仿宋_GB2312" w:hAnsi="仿宋_GB2312" w:cs="仿宋_GB2312" w:eastAsia="仿宋_GB2312"/>
                <w:sz w:val="21"/>
                <w:b/>
              </w:rPr>
              <w:t>）</w:t>
            </w:r>
            <w:r>
              <w:rPr>
                <w:rFonts w:ascii="仿宋_GB2312" w:hAnsi="仿宋_GB2312" w:cs="仿宋_GB2312" w:eastAsia="仿宋_GB2312"/>
                <w:b/>
              </w:rPr>
              <w:t xml:space="preserve"> </w:t>
            </w:r>
          </w:p>
          <w:p>
            <w:pPr>
              <w:pStyle w:val="null3"/>
              <w:spacing w:before="90" w:after="90"/>
              <w:ind w:firstLine="420"/>
              <w:jc w:val="both"/>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体检人数：厅机关正式干部职工（含离退休人员）以及长期借调、聘用及物业部分服务人员，共计</w:t>
            </w:r>
            <w:r>
              <w:rPr>
                <w:rFonts w:ascii="仿宋_GB2312" w:hAnsi="仿宋_GB2312" w:cs="仿宋_GB2312" w:eastAsia="仿宋_GB2312"/>
                <w:sz w:val="21"/>
                <w:shd w:fill="FFFFFF" w:val="clear"/>
              </w:rPr>
              <w:t>406</w:t>
            </w:r>
            <w:r>
              <w:rPr>
                <w:rFonts w:ascii="仿宋_GB2312" w:hAnsi="仿宋_GB2312" w:cs="仿宋_GB2312" w:eastAsia="仿宋_GB2312"/>
                <w:sz w:val="21"/>
                <w:shd w:fill="FFFFFF" w:val="clear"/>
              </w:rPr>
              <w:t>人。</w:t>
            </w:r>
          </w:p>
          <w:p>
            <w:pPr>
              <w:pStyle w:val="null3"/>
              <w:jc w:val="both"/>
            </w:pPr>
            <w:r>
              <w:rPr>
                <w:rFonts w:ascii="仿宋_GB2312" w:hAnsi="仿宋_GB2312" w:cs="仿宋_GB2312" w:eastAsia="仿宋_GB2312"/>
                <w:sz w:val="21"/>
                <w:shd w:fill="FFFFFF" w:val="clear"/>
              </w:rPr>
              <w:t xml:space="preserve">  </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体检标准：固定单价</w:t>
            </w:r>
            <w:r>
              <w:rPr>
                <w:rFonts w:ascii="仿宋_GB2312" w:hAnsi="仿宋_GB2312" w:cs="仿宋_GB2312" w:eastAsia="仿宋_GB2312"/>
                <w:sz w:val="21"/>
                <w:shd w:fill="FFFFFF" w:val="clear"/>
              </w:rPr>
              <w:t>1370</w:t>
            </w:r>
            <w:r>
              <w:rPr>
                <w:rFonts w:ascii="仿宋_GB2312" w:hAnsi="仿宋_GB2312" w:cs="仿宋_GB2312" w:eastAsia="仿宋_GB2312"/>
                <w:sz w:val="21"/>
                <w:shd w:fill="FFFFFF" w:val="clear"/>
              </w:rPr>
              <w:t>元</w:t>
            </w:r>
            <w:r>
              <w:rPr>
                <w:rFonts w:ascii="仿宋_GB2312" w:hAnsi="仿宋_GB2312" w:cs="仿宋_GB2312" w:eastAsia="仿宋_GB2312"/>
                <w:sz w:val="21"/>
                <w:shd w:fill="FFFFFF" w:val="clear"/>
              </w:rPr>
              <w:t>/人。如供应商报价未按此要求报价，按无效响应文件处理。</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1"/>
                <w:shd w:fill="FFFFFF" w:val="clear"/>
              </w:rPr>
              <w:t xml:space="preserve"> </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本次体检不接受降低体检费用标准，不设置基本体检项目，由供应商按</w:t>
            </w:r>
            <w:r>
              <w:rPr>
                <w:rFonts w:ascii="仿宋_GB2312" w:hAnsi="仿宋_GB2312" w:cs="仿宋_GB2312" w:eastAsia="仿宋_GB2312"/>
                <w:sz w:val="21"/>
                <w:shd w:fill="FFFFFF" w:val="clear"/>
              </w:rPr>
              <w:t>40岁以上男、女和40岁以下男、女、未婚女分别设计体检套餐，标准不低于</w:t>
            </w:r>
            <w:r>
              <w:rPr>
                <w:rFonts w:ascii="仿宋_GB2312" w:hAnsi="仿宋_GB2312" w:cs="仿宋_GB2312" w:eastAsia="仿宋_GB2312"/>
                <w:sz w:val="21"/>
                <w:shd w:fill="FFFFFF" w:val="clear"/>
              </w:rPr>
              <w:t>1370</w:t>
            </w:r>
            <w:r>
              <w:rPr>
                <w:rFonts w:ascii="仿宋_GB2312" w:hAnsi="仿宋_GB2312" w:cs="仿宋_GB2312" w:eastAsia="仿宋_GB2312"/>
                <w:sz w:val="21"/>
                <w:shd w:fill="FFFFFF" w:val="clear"/>
              </w:rPr>
              <w:t>元</w:t>
            </w:r>
            <w:r>
              <w:rPr>
                <w:rFonts w:ascii="仿宋_GB2312" w:hAnsi="仿宋_GB2312" w:cs="仿宋_GB2312" w:eastAsia="仿宋_GB2312"/>
                <w:sz w:val="21"/>
                <w:shd w:fill="FFFFFF" w:val="clear"/>
              </w:rPr>
              <w:t>/人，体检套餐科学合理、性价比高。</w:t>
            </w:r>
          </w:p>
          <w:p>
            <w:pPr>
              <w:pStyle w:val="null3"/>
              <w:ind w:firstLine="420"/>
              <w:jc w:val="both"/>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针对本项目有其他可供选择的自费体检项目，并针对所有自费项目明确优惠比例。</w:t>
            </w:r>
          </w:p>
          <w:p>
            <w:pPr>
              <w:pStyle w:val="null3"/>
              <w:ind w:firstLine="420"/>
              <w:jc w:val="both"/>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供应商在本地有体检服务点</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体检中心设有独立的妇科检查区域，人性化的女性专属通道，查体男女分区，体现贴心服务</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供应商</w:t>
            </w:r>
            <w:r>
              <w:rPr>
                <w:rFonts w:ascii="仿宋_GB2312" w:hAnsi="仿宋_GB2312" w:cs="仿宋_GB2312" w:eastAsia="仿宋_GB2312"/>
                <w:sz w:val="21"/>
                <w:shd w:fill="FFFFFF" w:val="clear"/>
              </w:rPr>
              <w:t>明确</w:t>
            </w:r>
            <w:r>
              <w:rPr>
                <w:rFonts w:ascii="仿宋_GB2312" w:hAnsi="仿宋_GB2312" w:cs="仿宋_GB2312" w:eastAsia="仿宋_GB2312"/>
                <w:sz w:val="21"/>
                <w:shd w:fill="FFFFFF" w:val="clear"/>
              </w:rPr>
              <w:t>是否提供接送、早餐等服务，也可提供质量保证或附加赠送的其他优惠政策，如有其他特殊说明，请在响应文件中一并列明。</w:t>
            </w:r>
          </w:p>
          <w:p>
            <w:pPr>
              <w:pStyle w:val="null3"/>
              <w:spacing w:after="165"/>
              <w:ind w:firstLine="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应急服务：供应商应制定完善的体检应急方案，包括但不限于参检人员突发疾病处置、</w:t>
            </w:r>
            <w:r>
              <w:rPr>
                <w:rFonts w:ascii="仿宋_GB2312" w:hAnsi="仿宋_GB2312" w:cs="仿宋_GB2312" w:eastAsia="仿宋_GB2312"/>
                <w:sz w:val="21"/>
                <w:color w:val="000000"/>
              </w:rPr>
              <w:t>供应商仪器故障或因其他人力不可抗拒因素</w:t>
            </w:r>
            <w:r>
              <w:rPr>
                <w:rFonts w:ascii="仿宋_GB2312" w:hAnsi="仿宋_GB2312" w:cs="仿宋_GB2312" w:eastAsia="仿宋_GB2312"/>
                <w:sz w:val="21"/>
                <w:color w:val="000000"/>
              </w:rPr>
              <w:t>、批量体检人员集中到检时的分流疏导方案等，确保体检工作安全有序进行。</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人员配置要求</w:t>
            </w:r>
          </w:p>
          <w:p>
            <w:pPr>
              <w:pStyle w:val="null3"/>
              <w:spacing w:after="165"/>
              <w:ind w:firstLine="480"/>
              <w:jc w:val="left"/>
            </w:pPr>
            <w:r>
              <w:rPr>
                <w:rFonts w:ascii="仿宋_GB2312" w:hAnsi="仿宋_GB2312" w:cs="仿宋_GB2312" w:eastAsia="仿宋_GB2312"/>
                <w:sz w:val="21"/>
                <w:color w:val="000000"/>
              </w:rPr>
              <w:t>供应商应根据本项目服务规模（</w:t>
            </w:r>
            <w:r>
              <w:rPr>
                <w:rFonts w:ascii="仿宋_GB2312" w:hAnsi="仿宋_GB2312" w:cs="仿宋_GB2312" w:eastAsia="仿宋_GB2312"/>
                <w:sz w:val="21"/>
                <w:color w:val="000000"/>
              </w:rPr>
              <w:t>406人）及体检服务特点，组建专业、稳定的项目服务团队，所有人员</w:t>
            </w:r>
            <w:r>
              <w:rPr>
                <w:rFonts w:ascii="仿宋_GB2312" w:hAnsi="仿宋_GB2312" w:cs="仿宋_GB2312" w:eastAsia="仿宋_GB2312"/>
                <w:sz w:val="21"/>
                <w:color w:val="000000"/>
              </w:rPr>
              <w:t>均</w:t>
            </w:r>
            <w:r>
              <w:rPr>
                <w:rFonts w:ascii="仿宋_GB2312" w:hAnsi="仿宋_GB2312" w:cs="仿宋_GB2312" w:eastAsia="仿宋_GB2312"/>
                <w:sz w:val="21"/>
                <w:color w:val="000000"/>
              </w:rPr>
              <w:t>需</w:t>
            </w:r>
            <w:r>
              <w:rPr>
                <w:rFonts w:ascii="仿宋_GB2312" w:hAnsi="仿宋_GB2312" w:cs="仿宋_GB2312" w:eastAsia="仿宋_GB2312"/>
                <w:sz w:val="21"/>
                <w:color w:val="000000"/>
              </w:rPr>
              <w:t>为供应</w:t>
            </w:r>
            <w:r>
              <w:rPr>
                <w:rFonts w:ascii="仿宋_GB2312" w:hAnsi="仿宋_GB2312" w:cs="仿宋_GB2312" w:eastAsia="仿宋_GB2312"/>
                <w:sz w:val="21"/>
                <w:color w:val="000000"/>
              </w:rPr>
              <w:t>商在职员工</w:t>
            </w:r>
            <w:r>
              <w:rPr>
                <w:rFonts w:ascii="仿宋_GB2312" w:hAnsi="仿宋_GB2312" w:cs="仿宋_GB2312" w:eastAsia="仿宋_GB2312"/>
                <w:sz w:val="21"/>
                <w:color w:val="000000"/>
              </w:rPr>
              <w:t>，</w:t>
            </w:r>
            <w:r>
              <w:rPr>
                <w:rFonts w:ascii="仿宋_GB2312" w:hAnsi="仿宋_GB2312" w:cs="仿宋_GB2312" w:eastAsia="仿宋_GB2312"/>
                <w:sz w:val="21"/>
                <w:color w:val="000000"/>
              </w:rPr>
              <w:t>并明确各岗位职责及人员数量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具体配置要求如下：</w:t>
            </w:r>
          </w:p>
          <w:p>
            <w:pPr>
              <w:pStyle w:val="null3"/>
              <w:spacing w:after="165"/>
              <w:ind w:firstLine="211"/>
              <w:jc w:val="left"/>
            </w:pPr>
            <w:r>
              <w:rPr>
                <w:rFonts w:ascii="仿宋_GB2312" w:hAnsi="仿宋_GB2312" w:cs="仿宋_GB2312" w:eastAsia="仿宋_GB2312"/>
                <w:sz w:val="21"/>
                <w:b/>
                <w:color w:val="000000"/>
              </w:rPr>
              <w:t>1.项目管理人员</w:t>
            </w:r>
          </w:p>
          <w:p>
            <w:pPr>
              <w:pStyle w:val="null3"/>
              <w:spacing w:after="165"/>
              <w:ind w:firstLine="21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项目负责人</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具有医学相关专业本科及以上学历，持有执业医师资格证书，</w:t>
            </w:r>
            <w:r>
              <w:rPr>
                <w:rFonts w:ascii="仿宋_GB2312" w:hAnsi="仿宋_GB2312" w:cs="仿宋_GB2312" w:eastAsia="仿宋_GB2312"/>
                <w:sz w:val="21"/>
                <w:color w:val="000000"/>
              </w:rPr>
              <w:t>具备中级及以上专业技术职称</w:t>
            </w:r>
            <w:r>
              <w:rPr>
                <w:rFonts w:ascii="仿宋_GB2312" w:hAnsi="仿宋_GB2312" w:cs="仿宋_GB2312" w:eastAsia="仿宋_GB2312"/>
                <w:sz w:val="21"/>
                <w:color w:val="000000"/>
              </w:rPr>
              <w:t>，全面负责本项目的统筹管理、组织协调、质量控制及与采购人的沟通对接，确保项目有序推进</w:t>
            </w:r>
            <w:r>
              <w:rPr>
                <w:rFonts w:ascii="仿宋_GB2312" w:hAnsi="仿宋_GB2312" w:cs="仿宋_GB2312" w:eastAsia="仿宋_GB2312"/>
                <w:sz w:val="21"/>
                <w:color w:val="000000"/>
              </w:rPr>
              <w:t>；</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质量监督员</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具有医学相关专业大专及以上学历，中级及以上职称，熟悉体检质量管理规范</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负责体检全过程质量控制，监督各项操作规范执行，处理体检质量投诉</w:t>
            </w:r>
            <w:r>
              <w:rPr>
                <w:rFonts w:ascii="仿宋_GB2312" w:hAnsi="仿宋_GB2312" w:cs="仿宋_GB2312" w:eastAsia="仿宋_GB2312"/>
                <w:sz w:val="21"/>
                <w:color w:val="000000"/>
              </w:rPr>
              <w:t>。</w:t>
            </w:r>
          </w:p>
          <w:p>
            <w:pPr>
              <w:pStyle w:val="null3"/>
              <w:ind w:firstLine="211"/>
              <w:jc w:val="both"/>
            </w:pPr>
            <w:r>
              <w:rPr>
                <w:rFonts w:ascii="仿宋_GB2312" w:hAnsi="仿宋_GB2312" w:cs="仿宋_GB2312" w:eastAsia="仿宋_GB2312"/>
                <w:sz w:val="21"/>
                <w:b/>
                <w:color w:val="000000"/>
              </w:rPr>
              <w:t>2.临床科室医护人员</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主检医师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持有执业医师资格证书，具备副高级及以上职称，临床工作经验</w:t>
            </w:r>
            <w:r>
              <w:rPr>
                <w:rFonts w:ascii="仿宋_GB2312" w:hAnsi="仿宋_GB2312" w:cs="仿宋_GB2312" w:eastAsia="仿宋_GB2312"/>
                <w:sz w:val="21"/>
                <w:color w:val="000000"/>
              </w:rPr>
              <w:t>丰富</w:t>
            </w:r>
            <w:r>
              <w:rPr>
                <w:rFonts w:ascii="仿宋_GB2312" w:hAnsi="仿宋_GB2312" w:cs="仿宋_GB2312" w:eastAsia="仿宋_GB2312"/>
                <w:sz w:val="21"/>
                <w:color w:val="000000"/>
              </w:rPr>
              <w:t>，熟悉健康体检规范及体检报告审核</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负责体检报告的终审、总检及健康评估，对重大异常结果提出处理意见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内科医师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持有执业医师资格证书，中级及以上职称，临床工作经验</w:t>
            </w:r>
            <w:r>
              <w:rPr>
                <w:rFonts w:ascii="仿宋_GB2312" w:hAnsi="仿宋_GB2312" w:cs="仿宋_GB2312" w:eastAsia="仿宋_GB2312"/>
                <w:sz w:val="21"/>
                <w:color w:val="000000"/>
              </w:rPr>
              <w:t>丰富</w:t>
            </w:r>
            <w:r>
              <w:rPr>
                <w:rFonts w:ascii="仿宋_GB2312" w:hAnsi="仿宋_GB2312" w:cs="仿宋_GB2312" w:eastAsia="仿宋_GB2312"/>
                <w:sz w:val="21"/>
                <w:color w:val="000000"/>
              </w:rPr>
              <w:t>，负责内科常规检查，包括心肺听诊、腹部触诊等，准确记录检查结果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外科医师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持有执业医师资格证书，中级及以上职称，临床工作经验</w:t>
            </w:r>
            <w:r>
              <w:rPr>
                <w:rFonts w:ascii="仿宋_GB2312" w:hAnsi="仿宋_GB2312" w:cs="仿宋_GB2312" w:eastAsia="仿宋_GB2312"/>
                <w:sz w:val="21"/>
                <w:color w:val="000000"/>
              </w:rPr>
              <w:t>丰富</w:t>
            </w:r>
            <w:r>
              <w:rPr>
                <w:rFonts w:ascii="仿宋_GB2312" w:hAnsi="仿宋_GB2312" w:cs="仿宋_GB2312" w:eastAsia="仿宋_GB2312"/>
                <w:sz w:val="21"/>
                <w:color w:val="000000"/>
              </w:rPr>
              <w:t>，负责外科常规检查，包括皮肤、淋巴结、甲状腺、脊柱四肢等检查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妇科医师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持有执业医师资格证书，中级及以上职称</w:t>
            </w:r>
            <w:r>
              <w:rPr>
                <w:rFonts w:ascii="仿宋_GB2312" w:hAnsi="仿宋_GB2312" w:cs="仿宋_GB2312" w:eastAsia="仿宋_GB2312"/>
                <w:sz w:val="21"/>
                <w:color w:val="000000"/>
              </w:rPr>
              <w:t>，</w:t>
            </w:r>
            <w:r>
              <w:rPr>
                <w:rFonts w:ascii="仿宋_GB2312" w:hAnsi="仿宋_GB2312" w:cs="仿宋_GB2312" w:eastAsia="仿宋_GB2312"/>
                <w:sz w:val="21"/>
                <w:color w:val="000000"/>
              </w:rPr>
              <w:t>临床工作经验</w:t>
            </w:r>
            <w:r>
              <w:rPr>
                <w:rFonts w:ascii="仿宋_GB2312" w:hAnsi="仿宋_GB2312" w:cs="仿宋_GB2312" w:eastAsia="仿宋_GB2312"/>
                <w:sz w:val="21"/>
                <w:color w:val="000000"/>
              </w:rPr>
              <w:t>丰富</w:t>
            </w:r>
            <w:r>
              <w:rPr>
                <w:rFonts w:ascii="仿宋_GB2312" w:hAnsi="仿宋_GB2312" w:cs="仿宋_GB2312" w:eastAsia="仿宋_GB2312"/>
                <w:sz w:val="21"/>
                <w:color w:val="000000"/>
              </w:rPr>
              <w:t>，持有有效的母婴保健技术考核合格证书</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负责妇科常规检查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眼科医师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持有执业医师资格证书，具有眼科临床工作经验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负责视力、色觉、眼底等眼科检查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耳鼻喉科医师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持有执业医师资格证书，具有耳鼻喉科临床工作经验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负责耳鼻喉常规检查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口腔科医师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持有执业医师资格证书，具有口腔科临床工作经验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负责口腔常规检查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影像诊断医师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持有执业医师资格证书及放射工作人员证，中级及以上职称，具有</w:t>
            </w:r>
            <w:r>
              <w:rPr>
                <w:rFonts w:ascii="仿宋_GB2312" w:hAnsi="仿宋_GB2312" w:cs="仿宋_GB2312" w:eastAsia="仿宋_GB2312"/>
                <w:sz w:val="21"/>
                <w:color w:val="000000"/>
              </w:rPr>
              <w:t>CT/DR影像诊断工作经验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w:t>
            </w:r>
            <w:r>
              <w:rPr>
                <w:rFonts w:ascii="仿宋_GB2312" w:hAnsi="仿宋_GB2312" w:cs="仿宋_GB2312" w:eastAsia="仿宋_GB2312"/>
                <w:sz w:val="21"/>
                <w:color w:val="000000"/>
              </w:rPr>
              <w:t>DR、CT等影像学检查的诊断和报告出具</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超声医师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持有执业医师资格证书，具有超声医学专业执业范围，中级及以上职称，持有大型医用设备上岗证（</w:t>
            </w:r>
            <w:r>
              <w:rPr>
                <w:rFonts w:ascii="仿宋_GB2312" w:hAnsi="仿宋_GB2312" w:cs="仿宋_GB2312" w:eastAsia="仿宋_GB2312"/>
                <w:sz w:val="21"/>
                <w:color w:val="000000"/>
              </w:rPr>
              <w:t>CDFI），具有超声诊断工作经验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负责腹部、甲状腺、乳腺、心脏等部位的超声检查及诊断</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检验技师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持有医学检验专业资格证书，中级及以上职称，具有临床检验工作经验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负责血液、尿液、粪便等标本的检验分析，确保检验结果准确可靠</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3.护理及辅助人员</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1）护士长：</w:t>
            </w:r>
            <w:r>
              <w:rPr>
                <w:rFonts w:ascii="仿宋_GB2312" w:hAnsi="仿宋_GB2312" w:cs="仿宋_GB2312" w:eastAsia="仿宋_GB2312"/>
                <w:sz w:val="21"/>
                <w:color w:val="000000"/>
              </w:rPr>
              <w:t>持有执业护士资格证书，主管护师及以上职称，具有护理管理经验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负责护理团队管理、院感防控、急救物资管理及护理质量监督</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护士</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持有执业护士资格证书，具有临床护理工作经验，熟练掌握静脉采血、心电图操作等技能</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负责静脉采血、血压测量、心电图操作、体检引导及应急护理配合</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导检人员</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具有医学相关专业背景或健康管理师证书，形象良好，沟通能力强</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负责体检人员分流引导、体检流程咨询、秩序维护及特殊人群陪检</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健康管理师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持有健康管理师职业资格证书，具有健康管理工作经验</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负责体检报告的解读、健康咨询、健康管理建议及检后随访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信息管理员</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具有计算机或医学信息管理相关专业背景，熟悉体检信息系统操作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负责体检报告的解读、健康咨询、健康管理建议及检后随访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shd w:fill="FFFFFF" w:val="clear"/>
              </w:rPr>
              <w:t>三</w:t>
            </w:r>
            <w:r>
              <w:rPr>
                <w:rFonts w:ascii="仿宋_GB2312" w:hAnsi="仿宋_GB2312" w:cs="仿宋_GB2312" w:eastAsia="仿宋_GB2312"/>
                <w:sz w:val="21"/>
                <w:b/>
                <w:shd w:fill="FFFFFF" w:val="clear"/>
              </w:rPr>
              <w:t>、服务要求</w:t>
            </w:r>
          </w:p>
          <w:p>
            <w:pPr>
              <w:pStyle w:val="null3"/>
              <w:ind w:firstLine="420"/>
              <w:jc w:val="left"/>
            </w:pPr>
            <w:r>
              <w:rPr>
                <w:rFonts w:ascii="仿宋_GB2312" w:hAnsi="仿宋_GB2312" w:cs="仿宋_GB2312" w:eastAsia="仿宋_GB2312"/>
                <w:sz w:val="21"/>
                <w:shd w:fill="FFFFFF" w:val="clear"/>
              </w:rPr>
              <w:t>1.本次体检</w:t>
            </w:r>
            <w:r>
              <w:rPr>
                <w:rFonts w:ascii="仿宋_GB2312" w:hAnsi="仿宋_GB2312" w:cs="仿宋_GB2312" w:eastAsia="仿宋_GB2312"/>
                <w:sz w:val="21"/>
                <w:shd w:fill="FFFFFF" w:val="clear"/>
              </w:rPr>
              <w:t>需</w:t>
            </w:r>
            <w:r>
              <w:rPr>
                <w:rFonts w:ascii="仿宋_GB2312" w:hAnsi="仿宋_GB2312" w:cs="仿宋_GB2312" w:eastAsia="仿宋_GB2312"/>
                <w:sz w:val="21"/>
                <w:shd w:fill="FFFFFF" w:val="clear"/>
              </w:rPr>
              <w:t>在当地进行，在体检期间做好标识标牌，保证参检人员方便快捷进行各项体检。</w:t>
            </w:r>
          </w:p>
          <w:p>
            <w:pPr>
              <w:pStyle w:val="null3"/>
              <w:ind w:firstLine="420"/>
              <w:jc w:val="left"/>
            </w:pPr>
            <w:r>
              <w:rPr>
                <w:rFonts w:ascii="仿宋_GB2312" w:hAnsi="仿宋_GB2312" w:cs="仿宋_GB2312" w:eastAsia="仿宋_GB2312"/>
                <w:sz w:val="21"/>
                <w:shd w:fill="FFFFFF" w:val="clear"/>
              </w:rPr>
              <w:t>2.体检机构</w:t>
            </w:r>
            <w:r>
              <w:rPr>
                <w:rFonts w:ascii="仿宋_GB2312" w:hAnsi="仿宋_GB2312" w:cs="仿宋_GB2312" w:eastAsia="仿宋_GB2312"/>
                <w:sz w:val="21"/>
                <w:shd w:fill="FFFFFF" w:val="clear"/>
              </w:rPr>
              <w:t>需</w:t>
            </w:r>
            <w:r>
              <w:rPr>
                <w:rFonts w:ascii="仿宋_GB2312" w:hAnsi="仿宋_GB2312" w:cs="仿宋_GB2312" w:eastAsia="仿宋_GB2312"/>
                <w:sz w:val="21"/>
                <w:shd w:fill="FFFFFF" w:val="clear"/>
              </w:rPr>
              <w:t>对参检人员信息进行核对，确认核对是本人后方可体检。</w:t>
            </w:r>
          </w:p>
          <w:p>
            <w:pPr>
              <w:pStyle w:val="null3"/>
              <w:ind w:firstLine="420"/>
              <w:jc w:val="left"/>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按规定的检查项目内容为参检人员提供对应的体检服务和体检器材</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保证一人一针一管（器），器材符合国家卫生标准。</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.供应商在体检中不得擅自修改体检项目</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5.供应商承诺及时出具体检报告。</w:t>
            </w:r>
          </w:p>
          <w:p>
            <w:pPr>
              <w:pStyle w:val="null3"/>
              <w:ind w:firstLine="420"/>
              <w:jc w:val="both"/>
            </w:pP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体检</w:t>
            </w:r>
            <w:r>
              <w:rPr>
                <w:rFonts w:ascii="仿宋_GB2312" w:hAnsi="仿宋_GB2312" w:cs="仿宋_GB2312" w:eastAsia="仿宋_GB2312"/>
                <w:sz w:val="21"/>
              </w:rPr>
              <w:t>要求</w:t>
            </w:r>
            <w:r>
              <w:rPr>
                <w:rFonts w:ascii="仿宋_GB2312" w:hAnsi="仿宋_GB2312" w:cs="仿宋_GB2312" w:eastAsia="仿宋_GB2312"/>
                <w:sz w:val="21"/>
              </w:rPr>
              <w:t>及</w:t>
            </w:r>
            <w:r>
              <w:rPr>
                <w:rFonts w:ascii="仿宋_GB2312" w:hAnsi="仿宋_GB2312" w:cs="仿宋_GB2312" w:eastAsia="仿宋_GB2312"/>
                <w:sz w:val="21"/>
              </w:rPr>
              <w:t>体检人员信息</w:t>
            </w:r>
            <w:r>
              <w:rPr>
                <w:rFonts w:ascii="仿宋_GB2312" w:hAnsi="仿宋_GB2312" w:cs="仿宋_GB2312" w:eastAsia="仿宋_GB2312"/>
                <w:sz w:val="21"/>
              </w:rPr>
              <w:t>保密</w:t>
            </w:r>
            <w:r>
              <w:rPr>
                <w:rFonts w:ascii="仿宋_GB2312" w:hAnsi="仿宋_GB2312" w:cs="仿宋_GB2312" w:eastAsia="仿宋_GB2312"/>
                <w:sz w:val="21"/>
              </w:rPr>
              <w:t>：</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提供</w:t>
            </w:r>
            <w:r>
              <w:rPr>
                <w:rFonts w:ascii="仿宋_GB2312" w:hAnsi="仿宋_GB2312" w:cs="仿宋_GB2312" w:eastAsia="仿宋_GB2312"/>
                <w:sz w:val="21"/>
                <w:color w:val="000000"/>
              </w:rPr>
              <w:t>体检结果分析，治疗建议及健康评估报告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shd w:fill="FFFFFF" w:val="clear"/>
              </w:rPr>
              <w:t>确保向参检人员提供切实可信的体检，涉及个人隐私</w:t>
            </w:r>
            <w:r>
              <w:rPr>
                <w:rFonts w:ascii="仿宋_GB2312" w:hAnsi="仿宋_GB2312" w:cs="仿宋_GB2312" w:eastAsia="仿宋_GB2312"/>
                <w:sz w:val="21"/>
                <w:shd w:fill="FFFFFF" w:val="clear"/>
              </w:rPr>
              <w:t>需</w:t>
            </w:r>
            <w:r>
              <w:rPr>
                <w:rFonts w:ascii="仿宋_GB2312" w:hAnsi="仿宋_GB2312" w:cs="仿宋_GB2312" w:eastAsia="仿宋_GB2312"/>
                <w:sz w:val="21"/>
                <w:shd w:fill="FFFFFF" w:val="clear"/>
              </w:rPr>
              <w:t>告知本人，不得向第三方传播</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w:t>
            </w:r>
            <w:r>
              <w:rPr>
                <w:rFonts w:ascii="仿宋_GB2312" w:hAnsi="仿宋_GB2312" w:cs="仿宋_GB2312" w:eastAsia="仿宋_GB2312"/>
                <w:sz w:val="21"/>
                <w:color w:val="000000"/>
              </w:rPr>
              <w:t>被检人员的体检结果详细资料及电子文档所有信息数据不外泄，做好保密工作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、服务、产品（如有）执行的标准、规范：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1）国家标准、规范</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w:t>
            </w:r>
            <w:r>
              <w:rPr>
                <w:rFonts w:ascii="仿宋_GB2312" w:hAnsi="仿宋_GB2312" w:cs="仿宋_GB2312" w:eastAsia="仿宋_GB2312"/>
                <w:u w:val="single"/>
              </w:rPr>
              <w:t xml:space="preserve"> </w:t>
            </w:r>
            <w:r>
              <w:rPr>
                <w:rFonts w:ascii="仿宋_GB2312" w:hAnsi="仿宋_GB2312" w:cs="仿宋_GB2312" w:eastAsia="仿宋_GB2312"/>
                <w:sz w:val="21"/>
                <w:color w:val="000000"/>
              </w:rPr>
              <w:t>；</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2）行业标准、规范</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w:t>
            </w:r>
            <w:r>
              <w:rPr>
                <w:rFonts w:ascii="仿宋_GB2312" w:hAnsi="仿宋_GB2312" w:cs="仿宋_GB2312" w:eastAsia="仿宋_GB2312"/>
                <w:u w:val="single"/>
              </w:rPr>
              <w:t xml:space="preserve"> </w:t>
            </w:r>
            <w:r>
              <w:rPr>
                <w:rFonts w:ascii="仿宋_GB2312" w:hAnsi="仿宋_GB2312" w:cs="仿宋_GB2312" w:eastAsia="仿宋_GB2312"/>
                <w:sz w:val="21"/>
                <w:color w:val="000000"/>
              </w:rPr>
              <w:t>；</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3）地方标准、规范</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w:t>
            </w:r>
            <w:r>
              <w:rPr>
                <w:rFonts w:ascii="仿宋_GB2312" w:hAnsi="仿宋_GB2312" w:cs="仿宋_GB2312" w:eastAsia="仿宋_GB2312"/>
                <w:u w:val="single"/>
              </w:rPr>
              <w:t xml:space="preserve"> </w:t>
            </w:r>
            <w:r>
              <w:rPr>
                <w:rFonts w:ascii="仿宋_GB2312" w:hAnsi="仿宋_GB2312" w:cs="仿宋_GB2312" w:eastAsia="仿宋_GB2312"/>
                <w:sz w:val="21"/>
                <w:color w:val="000000"/>
              </w:rPr>
              <w:t>；</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4）团体标准、规范</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w:t>
            </w:r>
            <w:r>
              <w:rPr>
                <w:rFonts w:ascii="仿宋_GB2312" w:hAnsi="仿宋_GB2312" w:cs="仿宋_GB2312" w:eastAsia="仿宋_GB2312"/>
                <w:u w:val="single"/>
              </w:rPr>
              <w:t xml:space="preserve"> </w:t>
            </w:r>
            <w:r>
              <w:rPr>
                <w:rFonts w:ascii="仿宋_GB2312" w:hAnsi="仿宋_GB2312" w:cs="仿宋_GB2312" w:eastAsia="仿宋_GB2312"/>
                <w:sz w:val="21"/>
                <w:color w:val="000000"/>
              </w:rPr>
              <w:t>；</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5）企业标准、规范</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w:t>
            </w:r>
            <w:r>
              <w:rPr>
                <w:rFonts w:ascii="仿宋_GB2312" w:hAnsi="仿宋_GB2312" w:cs="仿宋_GB2312" w:eastAsia="仿宋_GB2312"/>
                <w:u w:val="single"/>
              </w:rPr>
              <w:t xml:space="preserve"> </w:t>
            </w:r>
            <w:r>
              <w:rPr>
                <w:rFonts w:ascii="仿宋_GB2312" w:hAnsi="仿宋_GB2312" w:cs="仿宋_GB2312" w:eastAsia="仿宋_GB2312"/>
                <w:sz w:val="21"/>
                <w:color w:val="000000"/>
              </w:rPr>
              <w:t>。</w:t>
            </w:r>
          </w:p>
          <w:p>
            <w:pPr>
              <w:pStyle w:val="null3"/>
              <w:ind w:firstLine="350"/>
              <w:jc w:val="both"/>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、本章第</w:t>
            </w: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条款未明确服务（产品）执行标准、规范的，按下列方法进行选择：</w:t>
            </w:r>
          </w:p>
          <w:p>
            <w:pPr>
              <w:pStyle w:val="null3"/>
              <w:ind w:firstLine="350"/>
              <w:jc w:val="both"/>
            </w:pPr>
            <w:r>
              <w:rPr>
                <w:rFonts w:ascii="仿宋_GB2312" w:hAnsi="仿宋_GB2312" w:cs="仿宋_GB2312" w:eastAsia="仿宋_GB2312"/>
                <w:sz w:val="21"/>
                <w:color w:val="000000"/>
              </w:rPr>
              <w:t>□顺序执行： 国家标准→行业标准→地方标准→ 团体标准→企业</w:t>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（有国家标准按国家标准执行，没有国家标准按行业标准，以此类推）；</w:t>
            </w:r>
          </w:p>
          <w:p>
            <w:pPr>
              <w:pStyle w:val="null3"/>
              <w:ind w:firstLine="350"/>
              <w:jc w:val="both"/>
            </w:pPr>
            <w:r>
              <w:rPr>
                <w:rFonts w:ascii="仿宋_GB2312" w:hAnsi="仿宋_GB2312" w:cs="仿宋_GB2312" w:eastAsia="仿宋_GB2312"/>
                <w:sz w:val="21"/>
                <w:color w:val="000000"/>
              </w:rPr>
              <w:t>□最高标准执行：国家标准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行业标准，地方标准，团体标准，企业标准（哪个标准高执行哪个标准）</w:t>
            </w:r>
          </w:p>
          <w:p>
            <w:pPr>
              <w:pStyle w:val="null3"/>
              <w:ind w:firstLine="420"/>
              <w:jc w:val="both"/>
            </w:pPr>
            <w:r>
              <w:rPr>
                <w:rFonts w:ascii="仿宋_GB2312" w:hAnsi="仿宋_GB2312" w:cs="仿宋_GB2312" w:eastAsia="仿宋_GB2312"/>
                <w:sz w:val="21"/>
                <w:color w:val="000000"/>
              </w:rPr>
              <w:t>☑必须执行：国家（行业）强制性标准。</w:t>
            </w:r>
            <w:r>
              <w:rPr>
                <w:rFonts w:ascii="仿宋_GB2312" w:hAnsi="仿宋_GB2312" w:cs="仿宋_GB2312" w:eastAsia="仿宋_GB2312"/>
                <w:sz w:val="21"/>
                <w:color w:val="000000"/>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对本项目所配备人员数量合理、资质符合要求、经验丰富。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障项目质量，供应商需提供在本项目实施过程中所必需的检测仪器、试剂耗材等设备设施清单，包括但不限于：数字化DR设备、彩色多普勒超声诊断仪、全自动生化分析仪、全自动血液分析仪、碳13/碳-14呼气检测仪、CT设备、核磁共振（MRI）设备 、全自动电子血压计等。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成交供应商提供的体检场所。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进度款，合同签订完成后，乙方向甲方出具合法有效的完税发票，达到付款条件起20个工作日内，支付合同总金额的100.0%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磋商报价是供应商响应磋商项目要求的全部工作内容的价格体现，包括供应商完成本项目所需的直接费、间接费、利润、税金及其他相关的一切费用。包括但不限于：人工费、设备费、管理费、体检费、验收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参加本次磋商前3年内，在经营活动中没有重大违法记录的书面声明。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供应商应具有卫生行政部门核准登记取得的《医疗机构执业许可证》和《放射诊疗许可证》。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★条款评审</w:t>
            </w:r>
          </w:p>
        </w:tc>
        <w:tc>
          <w:tcPr>
            <w:tcW w:type="dxa" w:w="3322"/>
          </w:tcPr>
          <w:p>
            <w:pPr>
              <w:pStyle w:val="null3"/>
            </w:pPr>
            <w:r>
              <w:rPr>
                <w:rFonts w:ascii="仿宋_GB2312" w:hAnsi="仿宋_GB2312" w:cs="仿宋_GB2312" w:eastAsia="仿宋_GB2312"/>
              </w:rPr>
              <w:t>应符合磋商文件第三章磋商项目技术、服务、商务及其他要求中★条款的规定。</w:t>
            </w:r>
          </w:p>
        </w:tc>
        <w:tc>
          <w:tcPr>
            <w:tcW w:type="dxa" w:w="1661"/>
          </w:tcPr>
          <w:p>
            <w:pPr>
              <w:pStyle w:val="null3"/>
            </w:pPr>
            <w:r>
              <w:rPr>
                <w:rFonts w:ascii="仿宋_GB2312" w:hAnsi="仿宋_GB2312" w:cs="仿宋_GB2312" w:eastAsia="仿宋_GB2312"/>
              </w:rPr>
              <w:t>响应文件封面 商务技术文件.docx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 5 类人群（40 岁以上男 / 女、40 岁以下男 / 女、未婚女）分别制定专属体检套餐；每份套餐明确检查项目、筛查目标、适用人群、体检流程；全部套餐贴合单位职工体检需求，不得套用通用模板。 二、评分标准 每提供一份套餐计5分，最高计25分。每有一处内容存在缺陷扣0.5分，扣完为止。每缺一项，或内容直接复制其他项目，或无针对性内容，或仅列标题/框架，或无具体落地措施，该项得0分。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完善的体检应急方案，包括但不限于：1.参检人员突发疾病、供应商仪器故障或因其他人力不可抗拒因素引起的突发状况；2.批量体检人员集中到检时的分流疏导方案等，确保体检工作安全有序进行。 二、评分标准 每提供一项计2.5分，最高计5分。每有一处内容存在缺陷扣0.5分，扣完为止。每缺一项，或内容直接复制其他项目，或无针对性内容，或仅列标题/框架，或无具体落地措施，该项得0分。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体检要求及体检人员信息保密</w:t>
            </w:r>
          </w:p>
        </w:tc>
        <w:tc>
          <w:tcPr>
            <w:tcW w:type="dxa" w:w="2492"/>
          </w:tcPr>
          <w:p>
            <w:pPr>
              <w:pStyle w:val="null3"/>
            </w:pPr>
            <w:r>
              <w:rPr>
                <w:rFonts w:ascii="仿宋_GB2312" w:hAnsi="仿宋_GB2312" w:cs="仿宋_GB2312" w:eastAsia="仿宋_GB2312"/>
              </w:rPr>
              <w:t>一、评审内容 体检要求及体检人员信息保密包括但不限于：1.确保向参检人员提供切实可信的体检，涉及个人隐私应告知本人，不得向第三方传播；2.提供体检结果分析，治疗建议及健康评估报告，被检人员的体检结果详细资料及电子文档所有信息数据不外泄，做好保密工作。针对以上要求提供相应的措施，措施全面完善，切合本项目实际情况，具有很强的合理性和可操作性。 二、评分标准 每提供一项计2分，最高计4分。每有一处内容存在缺陷扣0.5分，扣完为止。每缺一项，或内容直接复制其他项目，或无针对性内容，或仅列标题/框架，或无具体落地措施，该项得0分。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人员配置方案1</w:t>
            </w:r>
          </w:p>
        </w:tc>
        <w:tc>
          <w:tcPr>
            <w:tcW w:type="dxa" w:w="2492"/>
          </w:tcPr>
          <w:p>
            <w:pPr>
              <w:pStyle w:val="null3"/>
            </w:pPr>
            <w:r>
              <w:rPr>
                <w:rFonts w:ascii="仿宋_GB2312" w:hAnsi="仿宋_GB2312" w:cs="仿宋_GB2312" w:eastAsia="仿宋_GB2312"/>
              </w:rPr>
              <w:t>一、评审内容 结合本项目采购需求制定合理可行的人员配置方案，包括但不限于：1.投入本项目人员数量充足；2.岗位职责分工明确。方案全面完善，切合本项目实际情况，步骤清晰，具有很强的合理性和可操作性。 二、评分标准 每提供一项计2.5分，最高计5分。每有一处内容存在缺陷扣0.5分，扣完为止。每缺一项，或内容直接复制其他项目，或无针对性内容，或仅列标题/框架，或无具体落地措施，该项得0分。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人员资质要求 1.项目负责人：具有医学相关专业本科及以上学历，持有执业医师资格证书，中级及以上职称计2分，不满足计0分。 2.质量监督员：具有医学相关专业大专及以上学历，中级及以上职称计2分，不满足计0分。 3.主检医师：具有内科或全科专业副高级及以上职称计2分；中级职称计1分，不满足计0分。 4.内科医师：持有执业医师资格证书，中级及以上职称计1分，不满足计0分。 5.外科医师：持有执业医师资格证书，中级及以上职称计1分，不满足计0分。 6.妇科医师：持有执业医师资格证书，中级及以上职称计1分，不满足计0分。 7.眼科医师：持有执业医师资格证书计1分。 8.耳鼻喉科医师：持有执业医师资格证书计1分。 9.口腔科医师：持有执业医师资格证书计1分。 10.影像诊断医师： 持有执业医师资格证书，具有超声医学专业执业范围，中级及以上职称，持有大型医用设备上岗证（CDFI），满足计2分，不满足计0分。 11.超声医师：持有执业医师资格证书，具有超声医学专业执业范围，中级及以上职称计2分。 12.检验技师：持有医学检验专业资格证书，中级及以上职称计2分。 注：以上人员资质要求需提供相对应的证明材料。</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自费体检项目方案</w:t>
            </w:r>
          </w:p>
        </w:tc>
        <w:tc>
          <w:tcPr>
            <w:tcW w:type="dxa" w:w="2492"/>
          </w:tcPr>
          <w:p>
            <w:pPr>
              <w:pStyle w:val="null3"/>
            </w:pPr>
            <w:r>
              <w:rPr>
                <w:rFonts w:ascii="仿宋_GB2312" w:hAnsi="仿宋_GB2312" w:cs="仿宋_GB2312" w:eastAsia="仿宋_GB2312"/>
              </w:rPr>
              <w:t>一、评审内容 针对本项目提供其他可供选择的自费体检项目，并针对所有自费项目明确优惠比例。 二、评分标准 自费项目达到12项及以上，优惠比例达到15%及以上的，计3分；自费项目达到8项至11项，优惠比例达到10%及以上的，计2分；自费项目达到4项至7项，优惠比例达到5%及以上的，计1分；自费项目不足4项，或优惠比例低于5%，或未提供自费项目方案及优惠比例的，计0分。 注：当自费项目数量与优惠比例分别属于不同档次时，按两者中较低档次对应的分值计分。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体检中心设有独立的妇科检查区域和人性化的女性专属通道，查体男女分区，体现贴心服务。 提供相关图片等证明材料，满足计2分，不满足计0分。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接送服务</w:t>
            </w:r>
          </w:p>
        </w:tc>
        <w:tc>
          <w:tcPr>
            <w:tcW w:type="dxa" w:w="2492"/>
          </w:tcPr>
          <w:p>
            <w:pPr>
              <w:pStyle w:val="null3"/>
            </w:pPr>
            <w:r>
              <w:rPr>
                <w:rFonts w:ascii="仿宋_GB2312" w:hAnsi="仿宋_GB2312" w:cs="仿宋_GB2312" w:eastAsia="仿宋_GB2312"/>
              </w:rPr>
              <w:t>供应商承诺提供免费接送服务的计2分；承诺提供有偿接送服务的计1分；未承诺计0分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早餐服务</w:t>
            </w:r>
          </w:p>
        </w:tc>
        <w:tc>
          <w:tcPr>
            <w:tcW w:type="dxa" w:w="2492"/>
          </w:tcPr>
          <w:p>
            <w:pPr>
              <w:pStyle w:val="null3"/>
            </w:pPr>
            <w:r>
              <w:rPr>
                <w:rFonts w:ascii="仿宋_GB2312" w:hAnsi="仿宋_GB2312" w:cs="仿宋_GB2312" w:eastAsia="仿宋_GB2312"/>
              </w:rPr>
              <w:t>供应商承诺提供免费早餐计1分；未承诺计0分。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医疗设备</w:t>
            </w:r>
          </w:p>
        </w:tc>
        <w:tc>
          <w:tcPr>
            <w:tcW w:type="dxa" w:w="2492"/>
          </w:tcPr>
          <w:p>
            <w:pPr>
              <w:pStyle w:val="null3"/>
            </w:pPr>
            <w:r>
              <w:rPr>
                <w:rFonts w:ascii="仿宋_GB2312" w:hAnsi="仿宋_GB2312" w:cs="仿宋_GB2312" w:eastAsia="仿宋_GB2312"/>
              </w:rPr>
              <w:t>为保障项目质量，供应商需提供在本项目实施过程中所必需的检测仪器、试剂耗材等设备设施清单，包括但不限于：数字化DR设备、彩色多普勒超声诊断仪、全自动生化分析仪、全自动血液分析仪、碳13/碳-14呼气检测仪、CT设备、核磁共振（MRI）设备 、全自动电子血压计等，并提供设备清单、购置发票等证明材料。每提供一项计2分，共计16分。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要求提供以下承诺，保障体检工作有序地进行，包括但不限于1.在体检期间做好标识标牌，保证参检人员方便快捷进行各项体检；2.体检机构应对参检人员信息进行核对，确认核对为本人后方可体检；3.按规定的检查项目内容为参检人员提供对应的体检服务和体检器材,保证一人一针一管（器），器材符合国家卫生标准。4.供应商在体检中不得擅自修改体检项目。 二、评分标准 全部4项承诺完整响应计2分；缺1项扣 0.5 分，扣完为止；未提供承诺 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体检报告出具时限</w:t>
            </w:r>
          </w:p>
        </w:tc>
        <w:tc>
          <w:tcPr>
            <w:tcW w:type="dxa" w:w="2492"/>
          </w:tcPr>
          <w:p>
            <w:pPr>
              <w:pStyle w:val="null3"/>
            </w:pPr>
            <w:r>
              <w:rPr>
                <w:rFonts w:ascii="仿宋_GB2312" w:hAnsi="仿宋_GB2312" w:cs="仿宋_GB2312" w:eastAsia="仿宋_GB2312"/>
              </w:rPr>
              <w:t>供应商承诺体检结束后7个工作日内出具个人体检报告的计4分；10个工作日内出具个人体检报告的计3分；超过10个工作日的计2分；未提供承诺计0分。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供应商需提供通过CNAS中国合格评定国家认可委员会实验室认可证书，计2分；未提供计0分。（须提供证书复印件并加盖公章）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提供2022年1月1日至今体检类项目业绩（以合同签订日期为准），并提供合同复印件。提供一个有效业绩得2分，满分10分，未提供计0分。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小微企业加分</w:t>
            </w:r>
          </w:p>
        </w:tc>
        <w:tc>
          <w:tcPr>
            <w:tcW w:type="dxa" w:w="249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加1分。监狱企业与残疾人福利性单位视同小型、微型企业，享受同等加分标准，当企业属性重复时，不重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