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版本号：XDZ2026-104-N-50、XACH2026-05120260624001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西安高新区2026年餐饮油烟监测项目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XDZ2026-104-N-50、XACH2026-051</w:t>
      </w:r>
      <w:r>
        <w:br/>
      </w:r>
      <w:r>
        <w:br/>
      </w:r>
      <w:r>
        <w:br/>
      </w:r>
    </w:p>
    <w:p>
      <w:pPr>
        <w:pStyle w:val="null3"/>
        <w:jc w:val="center"/>
        <w:outlineLvl w:val="2"/>
      </w:pPr>
      <w:r>
        <w:rPr>
          <w:rFonts w:ascii="仿宋_GB2312" w:hAnsi="仿宋_GB2312" w:cs="仿宋_GB2312" w:eastAsia="仿宋_GB2312"/>
          <w:sz w:val="28"/>
          <w:b/>
        </w:rPr>
        <w:t>西安高新技术产业开发区城市管理和综合执法局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委托，拟对</w:t>
      </w:r>
      <w:r>
        <w:rPr>
          <w:rFonts w:ascii="仿宋_GB2312" w:hAnsi="仿宋_GB2312" w:cs="仿宋_GB2312" w:eastAsia="仿宋_GB2312"/>
        </w:rPr>
        <w:t>西安高新区2026年餐饮油烟监测项目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XDZ2026-104-N-50、XACH2026-051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西安高新区2026年餐饮油烟监测项目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西安市2023-2027年餐饮单位油烟及燃煤污染治理工作方案》(市城管发[2023]86号)要求，引入第三方专业检测机构对区内产生油烟的餐饮单位油烟净化效果进行抽查检测，出具油烟排放监测报告。对达不到《饮食业油烟排放标准》（GB18483-2001）排放限值的餐饮单位，依法责令限期整改，确保油烟达标排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采购包1（西安高新区2026年餐饮油烟监测项目一包）：属于专门面向中小企业采购。</w:t>
      </w:r>
    </w:p>
    <w:p>
      <w:pPr>
        <w:pStyle w:val="null3"/>
      </w:pPr>
      <w:r>
        <w:rPr>
          <w:rFonts w:ascii="仿宋_GB2312" w:hAnsi="仿宋_GB2312" w:cs="仿宋_GB2312" w:eastAsia="仿宋_GB2312"/>
        </w:rPr>
        <w:t>采购包2（西安高新区2026年餐饮油烟监测项目二包）：属于专门面向中小企业采购。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3、供应商资质：供应商应具有质量技术监督部门出具有效的检验检测机构资质认定证书。供应商需在项目电子化交易系统中按要求上传相应证明文件并进行电子签章。</w:t>
      </w:r>
    </w:p>
    <w:p>
      <w:pPr>
        <w:pStyle w:val="null3"/>
      </w:pPr>
      <w:r>
        <w:rPr>
          <w:rFonts w:ascii="仿宋_GB2312" w:hAnsi="仿宋_GB2312" w:cs="仿宋_GB2312" w:eastAsia="仿宋_GB2312"/>
        </w:rPr>
        <w:t>4、供应商基本资格条件承诺函：供应商须满足《中华人民共和国政府采购法》第二十二条规定（提供承诺函）；供应商需在项目电子化交易系统中按要求上传相应证明文件并进行电子签章。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5、非联合体磋商：非联合体磋商声明；供应商需在项目电子化交易系统中按要求上传相应证明文件并进行电子签章。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具有独立承担民事责任的能力：供应商应具有独立承担民事责任的能力且具备向采购人提供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3、供应商资质：供应商应具有质量技术监督部门出具有效的检验检测机构资质认定证书。供应商需在项目电子化交易系统中按要求上传相应证明文件并进行电子签章。</w:t>
      </w:r>
    </w:p>
    <w:p>
      <w:pPr>
        <w:pStyle w:val="null3"/>
      </w:pPr>
      <w:r>
        <w:rPr>
          <w:rFonts w:ascii="仿宋_GB2312" w:hAnsi="仿宋_GB2312" w:cs="仿宋_GB2312" w:eastAsia="仿宋_GB2312"/>
        </w:rPr>
        <w:t>4、供应商基本资格条件承诺函：供应商须满足《中华人民共和国政府采购法》第二十二条规定（提供承诺函）；供应商需在项目电子化交易系统中按要求上传相应证明文件并进行电子签章。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5、非联合体磋商：非联合体磋商声明；供应商需在项目电子化交易系统中按要求上传相应证明文件并进行电子签章。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029-89199037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文奕奕、商碧红、王文文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采购包1：433,000.00元</w:t>
            </w:r>
          </w:p>
          <w:p>
            <w:pPr>
              <w:pStyle w:val="null3"/>
            </w:pPr>
            <w:r>
              <w:rPr>
                <w:rFonts w:ascii="仿宋_GB2312" w:hAnsi="仿宋_GB2312" w:cs="仿宋_GB2312" w:eastAsia="仿宋_GB2312"/>
              </w:rPr>
              <w:t>采购包2：217,000.00元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各包成交人支付代理服务费，代理服务费参照《国家计委关于印发&lt;招标代理服务收费管理暂行办法&gt;的通知》（计价格〔2002〕1980号）和发改办价格〔2003〕857号以及发改价格〔2011〕534号文中规定的标准执行。根据差额定率累进计费方式，100万以下按1.5%收取，不足5000元，按照5000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按照国家、行业及本项目采购文件规定的验收标准执行，资料齐全、数据真实、结论准确、服务到位，经采购方验收合格视为完成。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按照国家、行业及本项目采购文件规定的验收标准执行，资料齐全、数据真实、结论准确、服务到位，经采购方验收合格视为完成。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联系人：文奕奕</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西安市2023-2027年餐饮单位油烟及燃煤污染治理工作方案》(市城管发[2023]86号)要求，引入第三方专业检测机构对区内产生油烟的餐饮单位油烟净化效果进行抽查检测，出具油烟排放监测报告。对达不到《饮食业油烟排放标准》（GB18483-2001）排放限值的餐饮单位，依法责令限期整改，确保油烟达标排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433,000.00</w:t>
      </w:r>
    </w:p>
    <w:p>
      <w:pPr>
        <w:pStyle w:val="null3"/>
      </w:pPr>
      <w:r>
        <w:rPr>
          <w:rFonts w:ascii="仿宋_GB2312" w:hAnsi="仿宋_GB2312" w:cs="仿宋_GB2312" w:eastAsia="仿宋_GB2312"/>
        </w:rPr>
        <w:t>采购包最高限价（元）: 433,000.00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西安高新区2026年餐饮油烟监测项目一包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217,000.00</w:t>
      </w:r>
    </w:p>
    <w:p>
      <w:pPr>
        <w:pStyle w:val="null3"/>
      </w:pPr>
      <w:r>
        <w:rPr>
          <w:rFonts w:ascii="仿宋_GB2312" w:hAnsi="仿宋_GB2312" w:cs="仿宋_GB2312" w:eastAsia="仿宋_GB2312"/>
        </w:rPr>
        <w:t>采购包最高限价（元）: 217,000.00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西安高新区2026年餐饮油烟监测项目二包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标的名称：西安高新区2026年餐饮油烟监测项目一包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550"/>
            </w:tblGrid>
            <w:tr>
              <w:tc>
                <w:tcPr>
                  <w:tcW w:type="dxa" w:w="2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一、项目概况</w:t>
                  </w:r>
                </w:p>
                <w:p>
                  <w:pPr>
                    <w:pStyle w:val="null3"/>
                    <w:ind w:firstLine="400"/>
                  </w:pPr>
                  <w:r>
                    <w:rPr>
                      <w:rFonts w:ascii="仿宋_GB2312" w:hAnsi="仿宋_GB2312" w:cs="仿宋_GB2312" w:eastAsia="仿宋_GB2312"/>
                      <w:sz w:val="19"/>
                    </w:rPr>
                    <w:t>为落实《西安市</w:t>
                  </w:r>
                  <w:r>
                    <w:rPr>
                      <w:rFonts w:ascii="仿宋_GB2312" w:hAnsi="仿宋_GB2312" w:cs="仿宋_GB2312" w:eastAsia="仿宋_GB2312"/>
                      <w:sz w:val="19"/>
                    </w:rPr>
                    <w:t>2023-2027年餐饮单位油烟及燃煤污染治理工作方案》(市城管发[2023]86号)要求，引入第三方专业检测机构对区内产生油烟的餐饮单位油烟净化效果进行抽查检测，出具油烟排放监测报告。对达不到《饮食业油烟排放标准》（GB18483-2001）排放限值的餐饮单位，依法责令限期整改，确保油烟达标排放。</w:t>
                  </w:r>
                </w:p>
                <w:p>
                  <w:pPr>
                    <w:pStyle w:val="null3"/>
                  </w:pPr>
                  <w:r>
                    <w:rPr>
                      <w:rFonts w:ascii="仿宋_GB2312" w:hAnsi="仿宋_GB2312" w:cs="仿宋_GB2312" w:eastAsia="仿宋_GB2312"/>
                      <w:sz w:val="19"/>
                    </w:rPr>
                    <w:t>二、服务期限：自合同签订之日起一年</w:t>
                  </w:r>
                </w:p>
                <w:p>
                  <w:pPr>
                    <w:pStyle w:val="null3"/>
                  </w:pPr>
                  <w:r>
                    <w:rPr>
                      <w:rFonts w:ascii="仿宋_GB2312" w:hAnsi="仿宋_GB2312" w:cs="仿宋_GB2312" w:eastAsia="仿宋_GB2312"/>
                      <w:sz w:val="19"/>
                    </w:rPr>
                    <w:t>三、服务范围：对丈八街道区域内约</w:t>
                  </w:r>
                  <w:r>
                    <w:rPr>
                      <w:rFonts w:ascii="仿宋_GB2312" w:hAnsi="仿宋_GB2312" w:cs="仿宋_GB2312" w:eastAsia="仿宋_GB2312"/>
                      <w:sz w:val="19"/>
                    </w:rPr>
                    <w:t>400家餐饮单位（含单位职工食堂等），共计433个排烟口实施监督监测。</w:t>
                  </w:r>
                </w:p>
                <w:p>
                  <w:pPr>
                    <w:pStyle w:val="null3"/>
                  </w:pPr>
                  <w:r>
                    <w:rPr>
                      <w:rFonts w:ascii="仿宋_GB2312" w:hAnsi="仿宋_GB2312" w:cs="仿宋_GB2312" w:eastAsia="仿宋_GB2312"/>
                      <w:sz w:val="19"/>
                    </w:rPr>
                    <w:t>四、服务要求：</w:t>
                  </w:r>
                </w:p>
                <w:p>
                  <w:pPr>
                    <w:pStyle w:val="null3"/>
                  </w:pPr>
                  <w:r>
                    <w:rPr>
                      <w:rFonts w:ascii="仿宋_GB2312" w:hAnsi="仿宋_GB2312" w:cs="仿宋_GB2312" w:eastAsia="仿宋_GB2312"/>
                      <w:sz w:val="19"/>
                    </w:rPr>
                    <w:t>1.检测机构须具备合法有效《检验检测机构资质认定》资质，检测能力须满足本项目油烟监测全部内容；</w:t>
                  </w:r>
                </w:p>
                <w:p>
                  <w:pPr>
                    <w:pStyle w:val="null3"/>
                  </w:pPr>
                  <w:r>
                    <w:rPr>
                      <w:rFonts w:ascii="仿宋_GB2312" w:hAnsi="仿宋_GB2312" w:cs="仿宋_GB2312" w:eastAsia="仿宋_GB2312"/>
                      <w:sz w:val="19"/>
                    </w:rPr>
                    <w:t>2.按照项目服务内容、时限及规范要求，配备足额合格专业技术设备及持证专业技术人员，编制详细检测工作计划，确保按期完成全部监测工作；</w:t>
                  </w:r>
                </w:p>
                <w:p>
                  <w:pPr>
                    <w:pStyle w:val="null3"/>
                  </w:pPr>
                  <w:r>
                    <w:rPr>
                      <w:rFonts w:ascii="仿宋_GB2312" w:hAnsi="仿宋_GB2312" w:cs="仿宋_GB2312" w:eastAsia="仿宋_GB2312"/>
                      <w:sz w:val="19"/>
                    </w:rPr>
                    <w:t>3.提前对辖区餐饮商户油烟排放条件开展排查，建立完整工作台账；对不具备监测条件的单位出具专项整改方案，跟踪整改落实；对无法完成整改的单位，及时上报并提出处置建议；</w:t>
                  </w:r>
                </w:p>
                <w:p>
                  <w:pPr>
                    <w:pStyle w:val="null3"/>
                  </w:pPr>
                  <w:r>
                    <w:rPr>
                      <w:rFonts w:ascii="仿宋_GB2312" w:hAnsi="仿宋_GB2312" w:cs="仿宋_GB2312" w:eastAsia="仿宋_GB2312"/>
                      <w:sz w:val="19"/>
                    </w:rPr>
                    <w:t>4.监测采样所需采样口开设、辅助作业等工作由供应商自行负责，确保符合安全及技术规范；</w:t>
                  </w:r>
                </w:p>
                <w:p>
                  <w:pPr>
                    <w:pStyle w:val="null3"/>
                  </w:pPr>
                  <w:r>
                    <w:rPr>
                      <w:rFonts w:ascii="仿宋_GB2312" w:hAnsi="仿宋_GB2312" w:cs="仿宋_GB2312" w:eastAsia="仿宋_GB2312"/>
                      <w:sz w:val="19"/>
                    </w:rPr>
                    <w:t>5.项目实施全过程须留存影像资料、采样凭证、检测记录、整改回执等全套资料，随时接受核查，作为项目管理及费用结算依据。</w:t>
                  </w:r>
                </w:p>
                <w:p>
                  <w:pPr>
                    <w:pStyle w:val="null3"/>
                  </w:pPr>
                  <w:r>
                    <w:rPr>
                      <w:rFonts w:ascii="仿宋_GB2312" w:hAnsi="仿宋_GB2312" w:cs="仿宋_GB2312" w:eastAsia="仿宋_GB2312"/>
                      <w:sz w:val="19"/>
                    </w:rPr>
                    <w:t>6、服务人员应满足同时开展涉及多个区域检测的配备需求，保障项目顺利实施。</w:t>
                  </w:r>
                </w:p>
                <w:p>
                  <w:pPr>
                    <w:pStyle w:val="null3"/>
                  </w:pPr>
                  <w:r>
                    <w:rPr>
                      <w:rFonts w:ascii="仿宋_GB2312" w:hAnsi="仿宋_GB2312" w:cs="仿宋_GB2312" w:eastAsia="仿宋_GB2312"/>
                      <w:sz w:val="19"/>
                    </w:rPr>
                    <w:t>五、质量、安全及技术规范要求：</w:t>
                  </w:r>
                </w:p>
                <w:p>
                  <w:pPr>
                    <w:pStyle w:val="null3"/>
                  </w:pPr>
                  <w:r>
                    <w:rPr>
                      <w:rFonts w:ascii="仿宋_GB2312" w:hAnsi="仿宋_GB2312" w:cs="仿宋_GB2312" w:eastAsia="仿宋_GB2312"/>
                      <w:sz w:val="19"/>
                    </w:rPr>
                    <w:t>1.依据《饮食业油烟排放标准》（GB18483-2001），主要对餐饮单位食物烹饪、加工过程中挥发的油脂、有机物质及其加热分解或裂解产物等进行监测。每家餐饮单位监测完成后，须出具书面监测报告，报告内容须完整规范、科学有效。采样检测后5个工作日内提供监测报告；应急等特殊情况，采样检测后48小时内提供监测报告；</w:t>
                  </w:r>
                </w:p>
                <w:p>
                  <w:pPr>
                    <w:pStyle w:val="null3"/>
                  </w:pPr>
                  <w:r>
                    <w:rPr>
                      <w:rFonts w:ascii="仿宋_GB2312" w:hAnsi="仿宋_GB2312" w:cs="仿宋_GB2312" w:eastAsia="仿宋_GB2312"/>
                      <w:sz w:val="19"/>
                    </w:rPr>
                    <w:t>2.检测技术方法符合HJ/T 62-2001《饮食业油烟净化设备技术要求及检测技术规范（试行）》；</w:t>
                  </w:r>
                </w:p>
                <w:p>
                  <w:pPr>
                    <w:pStyle w:val="null3"/>
                  </w:pPr>
                  <w:r>
                    <w:rPr>
                      <w:rFonts w:ascii="仿宋_GB2312" w:hAnsi="仿宋_GB2312" w:cs="仿宋_GB2312" w:eastAsia="仿宋_GB2312"/>
                      <w:sz w:val="19"/>
                    </w:rPr>
                    <w:t>3.严格遵守安全生产相关法律法规，作业过程科学、规范、安全、文明，落实安全防护及现场管理要求。</w:t>
                  </w:r>
                </w:p>
                <w:p>
                  <w:pPr>
                    <w:pStyle w:val="null3"/>
                  </w:pPr>
                  <w:r>
                    <w:rPr>
                      <w:rFonts w:ascii="仿宋_GB2312" w:hAnsi="仿宋_GB2312" w:cs="仿宋_GB2312" w:eastAsia="仿宋_GB2312"/>
                      <w:sz w:val="19"/>
                    </w:rPr>
                    <w:t>4.本项目严格执行国家、行业及地方现行有效标准、规范及技术文件，若有更新以最新版本为准。</w:t>
                  </w:r>
                </w:p>
                <w:p>
                  <w:pPr>
                    <w:pStyle w:val="null3"/>
                  </w:pPr>
                  <w:r>
                    <w:rPr>
                      <w:rFonts w:ascii="仿宋_GB2312" w:hAnsi="仿宋_GB2312" w:cs="仿宋_GB2312" w:eastAsia="仿宋_GB2312"/>
                      <w:sz w:val="19"/>
                    </w:rPr>
                    <w:t>六、验收标准</w:t>
                  </w:r>
                </w:p>
                <w:p>
                  <w:pPr>
                    <w:pStyle w:val="null3"/>
                  </w:pPr>
                  <w:r>
                    <w:rPr>
                      <w:rFonts w:ascii="仿宋_GB2312" w:hAnsi="仿宋_GB2312" w:cs="仿宋_GB2312" w:eastAsia="仿宋_GB2312"/>
                      <w:sz w:val="19"/>
                    </w:rPr>
                    <w:t>按照国家、行业及本项目采购文件规定的验收标准执行，资料齐全、数据真实、结论准确、服务到位，经采购方验收合格视为完成。</w:t>
                  </w:r>
                </w:p>
                <w:p>
                  <w:pPr>
                    <w:pStyle w:val="null3"/>
                  </w:pPr>
                  <w:r>
                    <w:rPr>
                      <w:rFonts w:ascii="仿宋_GB2312" w:hAnsi="仿宋_GB2312" w:cs="仿宋_GB2312" w:eastAsia="仿宋_GB2312"/>
                      <w:sz w:val="20"/>
                      <w:color w:val="000000"/>
                    </w:rPr>
                    <w:t>七、项目交付时间及地点</w:t>
                  </w:r>
                </w:p>
                <w:p>
                  <w:pPr>
                    <w:pStyle w:val="null3"/>
                  </w:pPr>
                  <w:r>
                    <w:rPr>
                      <w:rFonts w:ascii="仿宋_GB2312" w:hAnsi="仿宋_GB2312" w:cs="仿宋_GB2312" w:eastAsia="仿宋_GB2312"/>
                      <w:sz w:val="20"/>
                      <w:color w:val="000000"/>
                    </w:rPr>
                    <w:t>1.交付时间：按合同约定时限完成全部工作并交付成果。</w:t>
                  </w:r>
                </w:p>
                <w:p>
                  <w:pPr>
                    <w:pStyle w:val="null3"/>
                  </w:pPr>
                  <w:r>
                    <w:rPr>
                      <w:rFonts w:ascii="仿宋_GB2312" w:hAnsi="仿宋_GB2312" w:cs="仿宋_GB2312" w:eastAsia="仿宋_GB2312"/>
                      <w:sz w:val="20"/>
                      <w:color w:val="000000"/>
                    </w:rPr>
                    <w:t>2.交付地点：西安市城市管理综合行政执法支队高新区大队（锦业一路75号）。</w:t>
                  </w:r>
                </w:p>
                <w:p>
                  <w:pPr>
                    <w:pStyle w:val="null3"/>
                  </w:pPr>
                  <w:r>
                    <w:rPr>
                      <w:rFonts w:ascii="仿宋_GB2312" w:hAnsi="仿宋_GB2312" w:cs="仿宋_GB2312" w:eastAsia="仿宋_GB2312"/>
                      <w:sz w:val="20"/>
                      <w:color w:val="000000"/>
                    </w:rPr>
                    <w:t>八、其他要求：</w:t>
                  </w:r>
                </w:p>
                <w:p>
                  <w:pPr>
                    <w:pStyle w:val="null3"/>
                  </w:pPr>
                  <w:r>
                    <w:rPr>
                      <w:rFonts w:ascii="仿宋_GB2312" w:hAnsi="仿宋_GB2312" w:cs="仿宋_GB2312" w:eastAsia="仿宋_GB2312"/>
                      <w:sz w:val="20"/>
                      <w:color w:val="000000"/>
                    </w:rPr>
                    <w:t>1、供应商须满足本项目约定的服务标准、服务期限、工作效率及管理要求，服从采购方统一调度与监督考核，配合完成数据汇总、迎检、整改复查等相关工作。</w:t>
                  </w:r>
                </w:p>
                <w:p>
                  <w:pPr>
                    <w:pStyle w:val="null3"/>
                  </w:pPr>
                  <w:r>
                    <w:rPr>
                      <w:rFonts w:ascii="仿宋_GB2312" w:hAnsi="仿宋_GB2312" w:cs="仿宋_GB2312" w:eastAsia="仿宋_GB2312"/>
                      <w:sz w:val="20"/>
                      <w:color w:val="000000"/>
                    </w:rPr>
                    <w:t>2、单价最高限价：1000元/个排烟口。供应商报价不得超过预算金额及单价最高限价，否则其响应文件将按无效处理。</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标的名称：西安高新区2026年餐饮油烟监测项目二包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550"/>
            </w:tblGrid>
            <w:tr>
              <w:tc>
                <w:tcPr>
                  <w:tcW w:type="dxa" w:w="2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一、项目概况</w:t>
                  </w:r>
                </w:p>
                <w:p>
                  <w:pPr>
                    <w:pStyle w:val="null3"/>
                    <w:ind w:firstLine="400"/>
                  </w:pPr>
                  <w:r>
                    <w:rPr>
                      <w:rFonts w:ascii="仿宋_GB2312" w:hAnsi="仿宋_GB2312" w:cs="仿宋_GB2312" w:eastAsia="仿宋_GB2312"/>
                      <w:sz w:val="19"/>
                    </w:rPr>
                    <w:t>为落实《西安市</w:t>
                  </w:r>
                  <w:r>
                    <w:rPr>
                      <w:rFonts w:ascii="仿宋_GB2312" w:hAnsi="仿宋_GB2312" w:cs="仿宋_GB2312" w:eastAsia="仿宋_GB2312"/>
                      <w:sz w:val="19"/>
                    </w:rPr>
                    <w:t>2023-2027年餐饮单位油烟及燃煤污染治理工作方案》(市城管发[2023]86号)要求，引入第三方专业检测机构对区内产生油烟的餐饮单位油烟净化效果进行抽查检测，出具油烟排放监测报告。对达不到《饮食业油烟排放标准》（GB18483-2001）排放限值的餐饮单位，依法责令限期整改，确保油烟达标排放。</w:t>
                  </w:r>
                </w:p>
                <w:p>
                  <w:pPr>
                    <w:pStyle w:val="null3"/>
                  </w:pPr>
                  <w:r>
                    <w:rPr>
                      <w:rFonts w:ascii="仿宋_GB2312" w:hAnsi="仿宋_GB2312" w:cs="仿宋_GB2312" w:eastAsia="仿宋_GB2312"/>
                      <w:sz w:val="19"/>
                    </w:rPr>
                    <w:t>二、服务期限：自合同签订之日起一年</w:t>
                  </w:r>
                </w:p>
                <w:p>
                  <w:pPr>
                    <w:pStyle w:val="null3"/>
                  </w:pPr>
                  <w:r>
                    <w:rPr>
                      <w:rFonts w:ascii="仿宋_GB2312" w:hAnsi="仿宋_GB2312" w:cs="仿宋_GB2312" w:eastAsia="仿宋_GB2312"/>
                      <w:sz w:val="19"/>
                    </w:rPr>
                    <w:t>三、服务范围：对其他区域内（鱼化寨、细柳、兴隆、五星、东大、草堂、庞光及秦渡街道）约</w:t>
                  </w:r>
                  <w:r>
                    <w:rPr>
                      <w:rFonts w:ascii="仿宋_GB2312" w:hAnsi="仿宋_GB2312" w:cs="仿宋_GB2312" w:eastAsia="仿宋_GB2312"/>
                      <w:sz w:val="19"/>
                    </w:rPr>
                    <w:t>180家餐饮单位（含酒店、学校及职工食堂等），共计217个排烟口实施监督监测</w:t>
                  </w:r>
                </w:p>
                <w:p>
                  <w:pPr>
                    <w:pStyle w:val="null3"/>
                  </w:pPr>
                  <w:r>
                    <w:rPr>
                      <w:rFonts w:ascii="仿宋_GB2312" w:hAnsi="仿宋_GB2312" w:cs="仿宋_GB2312" w:eastAsia="仿宋_GB2312"/>
                      <w:sz w:val="19"/>
                    </w:rPr>
                    <w:t>四、服务要求：</w:t>
                  </w:r>
                </w:p>
                <w:p>
                  <w:pPr>
                    <w:pStyle w:val="null3"/>
                  </w:pPr>
                  <w:r>
                    <w:rPr>
                      <w:rFonts w:ascii="仿宋_GB2312" w:hAnsi="仿宋_GB2312" w:cs="仿宋_GB2312" w:eastAsia="仿宋_GB2312"/>
                      <w:sz w:val="19"/>
                    </w:rPr>
                    <w:t>1.检测机构须具备合法有效《检验检测机构资质认定》资质，检测能力须满足本项目油烟监测全部内容；</w:t>
                  </w:r>
                </w:p>
                <w:p>
                  <w:pPr>
                    <w:pStyle w:val="null3"/>
                  </w:pPr>
                  <w:r>
                    <w:rPr>
                      <w:rFonts w:ascii="仿宋_GB2312" w:hAnsi="仿宋_GB2312" w:cs="仿宋_GB2312" w:eastAsia="仿宋_GB2312"/>
                      <w:sz w:val="19"/>
                    </w:rPr>
                    <w:t>2.按照项目服务内容、时限及规范要求，配备足额合格专业技术设备及持证专业技术人员，编制详细检测工作计划，确保按期完成全部监测工作；</w:t>
                  </w:r>
                </w:p>
                <w:p>
                  <w:pPr>
                    <w:pStyle w:val="null3"/>
                  </w:pPr>
                  <w:r>
                    <w:rPr>
                      <w:rFonts w:ascii="仿宋_GB2312" w:hAnsi="仿宋_GB2312" w:cs="仿宋_GB2312" w:eastAsia="仿宋_GB2312"/>
                      <w:sz w:val="19"/>
                    </w:rPr>
                    <w:t>3.提前对辖区餐饮商户油烟排放条件开展排查，建立完整工作台账；对不具备监测条件的单位出具专项整改方案，跟踪整改落实；对无法完成整改的单位，及时上报并提出处置建议；</w:t>
                  </w:r>
                </w:p>
                <w:p>
                  <w:pPr>
                    <w:pStyle w:val="null3"/>
                  </w:pPr>
                  <w:r>
                    <w:rPr>
                      <w:rFonts w:ascii="仿宋_GB2312" w:hAnsi="仿宋_GB2312" w:cs="仿宋_GB2312" w:eastAsia="仿宋_GB2312"/>
                      <w:sz w:val="19"/>
                    </w:rPr>
                    <w:t>4.监测采样所需采样口开设、辅助作业等工作由供应商自行负责，确保符合安全及技术规范；</w:t>
                  </w:r>
                </w:p>
                <w:p>
                  <w:pPr>
                    <w:pStyle w:val="null3"/>
                  </w:pPr>
                  <w:r>
                    <w:rPr>
                      <w:rFonts w:ascii="仿宋_GB2312" w:hAnsi="仿宋_GB2312" w:cs="仿宋_GB2312" w:eastAsia="仿宋_GB2312"/>
                      <w:sz w:val="19"/>
                    </w:rPr>
                    <w:t>5.项目实施全过程须留存影像资料、采样凭证、检测记录、整改回执等全套资料，随时接受核查，作为项目管理及费用结算依据。</w:t>
                  </w:r>
                </w:p>
                <w:p>
                  <w:pPr>
                    <w:pStyle w:val="null3"/>
                  </w:pPr>
                  <w:r>
                    <w:rPr>
                      <w:rFonts w:ascii="仿宋_GB2312" w:hAnsi="仿宋_GB2312" w:cs="仿宋_GB2312" w:eastAsia="仿宋_GB2312"/>
                      <w:sz w:val="19"/>
                    </w:rPr>
                    <w:t>6,服务人员应满足同时开展涉及多个区域检测的配备需求，保障项目顺利实施。</w:t>
                  </w:r>
                </w:p>
                <w:p>
                  <w:pPr>
                    <w:pStyle w:val="null3"/>
                  </w:pPr>
                  <w:r>
                    <w:rPr>
                      <w:rFonts w:ascii="仿宋_GB2312" w:hAnsi="仿宋_GB2312" w:cs="仿宋_GB2312" w:eastAsia="仿宋_GB2312"/>
                      <w:sz w:val="19"/>
                    </w:rPr>
                    <w:t>五、质量、安全及技术规范要求：</w:t>
                  </w:r>
                </w:p>
                <w:p>
                  <w:pPr>
                    <w:pStyle w:val="null3"/>
                  </w:pPr>
                  <w:r>
                    <w:rPr>
                      <w:rFonts w:ascii="仿宋_GB2312" w:hAnsi="仿宋_GB2312" w:cs="仿宋_GB2312" w:eastAsia="仿宋_GB2312"/>
                      <w:sz w:val="19"/>
                    </w:rPr>
                    <w:t>1.依据《饮食业油烟排放标准》（GB18483-2001），主要对餐饮单位食物烹饪、加工过程中挥发的油脂、有机物质及其加热分解或裂解产物等进行监测。每家餐饮单位监测完成后，须出具书面监测报告，报告内容须完整规范、科学有效。采样检测后5个工作日内提供监测报告；应急等特殊情况，采样检测后48小时内提供监测报告；</w:t>
                  </w:r>
                </w:p>
                <w:p>
                  <w:pPr>
                    <w:pStyle w:val="null3"/>
                  </w:pPr>
                  <w:r>
                    <w:rPr>
                      <w:rFonts w:ascii="仿宋_GB2312" w:hAnsi="仿宋_GB2312" w:cs="仿宋_GB2312" w:eastAsia="仿宋_GB2312"/>
                      <w:sz w:val="19"/>
                    </w:rPr>
                    <w:t>2.检测技术方法符合HJ/T 62-2001《饮食业油烟净化设备技术要求及检测技术规范（试行）》；</w:t>
                  </w:r>
                </w:p>
                <w:p>
                  <w:pPr>
                    <w:pStyle w:val="null3"/>
                  </w:pPr>
                  <w:r>
                    <w:rPr>
                      <w:rFonts w:ascii="仿宋_GB2312" w:hAnsi="仿宋_GB2312" w:cs="仿宋_GB2312" w:eastAsia="仿宋_GB2312"/>
                      <w:sz w:val="19"/>
                    </w:rPr>
                    <w:t>3.严格遵守安全生产相关法律法规，作业过程科学、规范、安全、文明，落实安全防护及现场管理要求。</w:t>
                  </w:r>
                </w:p>
                <w:p>
                  <w:pPr>
                    <w:pStyle w:val="null3"/>
                  </w:pPr>
                  <w:r>
                    <w:rPr>
                      <w:rFonts w:ascii="仿宋_GB2312" w:hAnsi="仿宋_GB2312" w:cs="仿宋_GB2312" w:eastAsia="仿宋_GB2312"/>
                      <w:sz w:val="19"/>
                    </w:rPr>
                    <w:t>4.本项目严格执行国家、行业及地方现行有效标准、规范及技术文件，若有更新以最新版本为准。</w:t>
                  </w:r>
                </w:p>
                <w:p>
                  <w:pPr>
                    <w:pStyle w:val="null3"/>
                  </w:pPr>
                  <w:r>
                    <w:rPr>
                      <w:rFonts w:ascii="仿宋_GB2312" w:hAnsi="仿宋_GB2312" w:cs="仿宋_GB2312" w:eastAsia="仿宋_GB2312"/>
                      <w:sz w:val="19"/>
                    </w:rPr>
                    <w:t>六、验收标准</w:t>
                  </w:r>
                </w:p>
                <w:p>
                  <w:pPr>
                    <w:pStyle w:val="null3"/>
                  </w:pPr>
                  <w:r>
                    <w:rPr>
                      <w:rFonts w:ascii="仿宋_GB2312" w:hAnsi="仿宋_GB2312" w:cs="仿宋_GB2312" w:eastAsia="仿宋_GB2312"/>
                      <w:sz w:val="19"/>
                    </w:rPr>
                    <w:t>按照国家、行业及本项目采购文件规定的验收标准执行，资料齐全、数据真实、结论准确、服务到位，经采购方验收合格视为完成。</w:t>
                  </w:r>
                </w:p>
                <w:p>
                  <w:pPr>
                    <w:pStyle w:val="null3"/>
                  </w:pPr>
                  <w:r>
                    <w:rPr>
                      <w:rFonts w:ascii="仿宋_GB2312" w:hAnsi="仿宋_GB2312" w:cs="仿宋_GB2312" w:eastAsia="仿宋_GB2312"/>
                      <w:sz w:val="20"/>
                      <w:color w:val="000000"/>
                    </w:rPr>
                    <w:t>七、项目交付时间及地点</w:t>
                  </w:r>
                </w:p>
                <w:p>
                  <w:pPr>
                    <w:pStyle w:val="null3"/>
                  </w:pPr>
                  <w:r>
                    <w:rPr>
                      <w:rFonts w:ascii="仿宋_GB2312" w:hAnsi="仿宋_GB2312" w:cs="仿宋_GB2312" w:eastAsia="仿宋_GB2312"/>
                      <w:sz w:val="20"/>
                      <w:color w:val="000000"/>
                    </w:rPr>
                    <w:t>1.交付时间：按合同约定时限完成全部工作并交付成果。</w:t>
                  </w:r>
                </w:p>
                <w:p>
                  <w:pPr>
                    <w:pStyle w:val="null3"/>
                  </w:pPr>
                  <w:r>
                    <w:rPr>
                      <w:rFonts w:ascii="仿宋_GB2312" w:hAnsi="仿宋_GB2312" w:cs="仿宋_GB2312" w:eastAsia="仿宋_GB2312"/>
                      <w:sz w:val="20"/>
                      <w:color w:val="000000"/>
                    </w:rPr>
                    <w:t>2.交付地点：西安市城市管理综合行政执法支队高新区大队（锦业一路75号）。</w:t>
                  </w:r>
                </w:p>
                <w:p>
                  <w:pPr>
                    <w:pStyle w:val="null3"/>
                  </w:pPr>
                  <w:r>
                    <w:rPr>
                      <w:rFonts w:ascii="仿宋_GB2312" w:hAnsi="仿宋_GB2312" w:cs="仿宋_GB2312" w:eastAsia="仿宋_GB2312"/>
                      <w:sz w:val="20"/>
                      <w:color w:val="000000"/>
                    </w:rPr>
                    <w:t>八、其他要求：</w:t>
                  </w:r>
                </w:p>
                <w:p>
                  <w:pPr>
                    <w:pStyle w:val="null3"/>
                  </w:pPr>
                  <w:r>
                    <w:rPr>
                      <w:rFonts w:ascii="仿宋_GB2312" w:hAnsi="仿宋_GB2312" w:cs="仿宋_GB2312" w:eastAsia="仿宋_GB2312"/>
                      <w:sz w:val="20"/>
                      <w:color w:val="000000"/>
                    </w:rPr>
                    <w:t>1、供应商须满足本项目约定的服务标准、服务期限、工作效率及管理要求，服从采购方统一调度与监督考核，配合完成数据汇总、迎检、整改复查等相关工作。</w:t>
                  </w:r>
                </w:p>
                <w:p>
                  <w:pPr>
                    <w:pStyle w:val="null3"/>
                  </w:pPr>
                  <w:r>
                    <w:rPr>
                      <w:rFonts w:ascii="仿宋_GB2312" w:hAnsi="仿宋_GB2312" w:cs="仿宋_GB2312" w:eastAsia="仿宋_GB2312"/>
                      <w:sz w:val="20"/>
                      <w:color w:val="000000"/>
                    </w:rPr>
                    <w:t>2、单价最高限价：1000元/个排烟口。供应商报价不得超过预算金额及单价最高限价，否则其响应文件将按无效处理。</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根据技术参数与性能指标配备相应人数，确保项目顺利实施。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根据技术参数与性能指标配备相应人数，确保项目顺利实施。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根据技术参数与性能指标配备相应设备，确保项目顺利实施。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根据技术参数与性能指标配备相应设备，确保项目顺利实施。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按照国家、行业及本项目采购文件规定的验收标准执行，资料齐全、数据真实、结论准确、服务到位，经采购方验收合格视为完成。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按照国家、行业及本项目采购文件规定的验收标准执行，资料齐全、数据真实、结论准确、服务到位，经采购方验收合格视为完成。</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其他，项目服务完成并经采购方验收合格后，按实际检测量*检测单价，据实结算，一次性支付，达到付款条件起15个工作日内，支付合同总金额的100.0%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其他，项目服务完成并经采购方验收合格后，按实际检测量*检测单价，据实结算，一次性支付，达到付款条件起15个工作日内，支付合同总金额的100.0%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供应商未依照约定的时间出具监测报告，应当承担违约责任：应急等特殊情况，应当于48小时内出具监测报告而未出具，逾期12小时以内的，采购人有权扣除本次检测费用的10%，逾期24小时以内的，采购人有权扣除本次检测费用的20%，逾期超过24小时的，采购人有权解除本合同；正常情况，应当于5个工作日内出具监测报告的而未出具，逾期1个工作日内的，采购人有权扣除本次检测费用的10%，逾期2个工作日以内的，采购人有权扣除本次检测费用的20%，逾期超过2个工作日的，采购人有权解除本合同。采购人依据本条解除合同时，已出具监测报告的检测费用据实结算。 2.双方在合同履行过程中如未取得对方的书面同意，一方不能提前解除合同。如果未经对方同意解除合同，应承担违约责任。 3.任何一方违反本合同的约定，应承担由此引起的一切经济损失及法律责任（包括但不限于守约方的经济损失、律师费、诉讼费等为实现债权产生的一切费用）。 4.未经采购人同意，供应商不得擅自将本合同服务转包第三方承担。 解决争议：因本合同或与本合同有关的一切事项发生争议，由双方友好协商解决。协商不成的，任何一方均可选择以下方式解决：1、向采购人所在地仲裁委员会申请仲裁。2、向采购人所在地人民法院提起诉讼。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1.供应商未依照约定的时间出具监测报告，应当承担违约责任：应急等特殊情况，应当于48小时内出具监测报告而未出具，逾期12小时以内的，采购人有权扣除本次检测费用的10%，逾期24小时以内的，采购人有权扣除本次检测费用的20%，逾期超过24小时的，采购人有权解除本合同；正常情况，应当于5个工作日内出具监测报告的而未出具，逾期1个工作日内的，采购人有权扣除本次检测费用的10%，逾期2个工作日以内的，采购人有权扣除本次检测费用的20%，逾期超过2个工作日的，采购人有权解除本合同。采购人依据本条解除合同时，已出具监测报告的检测费用据实结算。 2.双方在合同履行过程中如未取得对方的书面同意，一方不能提前解除合同。如果未经对方同意解除合同，应承担违约责任。 3.任何一方违反本合同的约定，应承担由此引起的一切经济损失及法律责任（包括但不限于守约方的经济损失、律师费、诉讼费等为实现债权产生的一切费用）。 4.未经采购人同意，供应商不得擅自将本合同服务转包第三方承担。 解决争议：因本合同或与本合同有关的一切事项发生争议，由双方友好协商解决。协商不成的，任何一方均可选择以下方式解决：1、向采购人所在地仲裁委员会申请仲裁。2、向采购人所在地人民法院提起诉讼。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为完成本项目磋商文件中所提出的工作范围及要求的全部内容，并达到国家及采购人验收标准而产生的所有费用，包括但不限于完成该项目的人工费、管理费、采样费、监测费、仪器设备费、交通费、报告编制费、招标代理服务费、利润、税金、风险及完成工作准备阶段、实施阶段、成果交付阶段、验收阶段等完成本项目所需的全部费用。 3.4.2成交人领取成交通知书时须向代理机构提交纸质版响应文件：正本壹份、副本壹份、电子版（U盘）贰份。 3.4.3允许供应商参与多个标包的磋商活动，但最终供应商只能获取一个标包（序号靠前标包）的成交资格。如同一供应商同时成为一包、二包的第一成交候选人，按照一包、二包的顺序只能成为序号靠前标包的成交候选供应商，其他标包按照推荐的成交候选人顺序顺延至下一名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采购标的对应的中小企业划分标准所属行业：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采购标的对应的中小企业划分标准所属行业：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供应商应具有质量技术监督部门出具有效的检验检测机构资质认定证书。供应商需在项目电子化交易系统中按要求上传相应证明文件并进行电子签章。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供应商应具有质量技术监督部门出具有效的检验检测机构资质认定证书。供应商需在项目电子化交易系统中按要求上传相应证明文件并进行电子签章。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详见6.4.2评分标准 异常低价审查</w:t>
            </w:r>
          </w:p>
        </w:tc>
        <w:tc>
          <w:tcPr>
            <w:tcW w:type="dxa" w:w="1661"/>
          </w:tcPr>
          <w:p>
            <w:pPr>
              <w:pStyle w:val="null3"/>
            </w:pPr>
            <w:r>
              <w:rPr>
                <w:rFonts w:ascii="仿宋_GB2312" w:hAnsi="仿宋_GB2312" w:cs="仿宋_GB2312" w:eastAsia="仿宋_GB2312"/>
              </w:rPr>
              <w:t>标的清单 报价表 报价一览表（首次）</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中小企业声明函 商务应答表 承诺书 服务内容及服务要求应答表 报价表 业绩证明文件及响应方案说明 响应文件封面 资格证明文件 残疾人福利性单位声明函 标的清单 报价一览表（首次）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标的清单 报价表 报价一览表（首次）</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中小企业声明函 商务应答表 承诺书 服务内容及服务要求应答表 报价表 业绩证明文件及响应方案说明 响应文件封面 资格证明文件 残疾人福利性单位声明函 标的清单 报价一览表（首次）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中小企业声明函 商务应答表 承诺书 服务内容及服务要求应答表 报价表 业绩证明文件及响应方案说明 响应文件封面 资格证明文件 残疾人福利性单位声明函 标的清单 报价一览表（首次）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中小企业声明函 商务应答表 承诺书 服务内容及服务要求应答表 报价表 业绩证明文件及响应方案说明 响应文件封面 资格证明文件 残疾人福利性单位声明函 标的清单 报价一览表（首次）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详见6.4.2评分标准 异常低价审查</w:t>
            </w:r>
          </w:p>
        </w:tc>
        <w:tc>
          <w:tcPr>
            <w:tcW w:type="dxa" w:w="1661"/>
          </w:tcPr>
          <w:p>
            <w:pPr>
              <w:pStyle w:val="null3"/>
            </w:pPr>
            <w:r>
              <w:rPr>
                <w:rFonts w:ascii="仿宋_GB2312" w:hAnsi="仿宋_GB2312" w:cs="仿宋_GB2312" w:eastAsia="仿宋_GB2312"/>
              </w:rPr>
              <w:t>标的清单 报价表 报价一览表（首次）</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中小企业声明函 商务应答表 承诺书 服务内容及服务要求应答表 报价表 业绩证明文件及响应方案说明 响应文件封面 资格证明文件 残疾人福利性单位声明函 标的清单 报价一览表（首次）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标的清单 报价表 报价一览表（首次）</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中小企业声明函 商务应答表 承诺书 服务内容及服务要求应答表 报价表 业绩证明文件及响应方案说明 响应文件封面 资格证明文件 残疾人福利性单位声明函 标的清单 报价一览表（首次）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中小企业声明函 商务应答表 承诺书 服务内容及服务要求应答表 报价表 业绩证明文件及响应方案说明 响应文件封面 资格证明文件 残疾人福利性单位声明函 标的清单 报价一览表（首次）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中小企业声明函 商务应答表 承诺书 服务内容及服务要求应答表 报价表 业绩证明文件及响应方案说明 响应文件封面 资格证明文件 残疾人福利性单位声明函 标的清单 报价一览表（首次）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提供2023年以来类似项目业绩合同（以合同签订时间为准），每份计2分，满分10分。（注：以上证明文件在磋商响应文件中附业绩合同扫描件并加盖公司公章。）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项目负责人具有2023年以来类似项目业绩合同得3分，业绩须体现项目负责人姓名，否则不得分.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拟投入本项目的团队人员配置方案</w:t>
            </w:r>
          </w:p>
        </w:tc>
        <w:tc>
          <w:tcPr>
            <w:tcW w:type="dxa" w:w="2492"/>
          </w:tcPr>
          <w:p>
            <w:pPr>
              <w:pStyle w:val="null3"/>
            </w:pPr>
            <w:r>
              <w:rPr>
                <w:rFonts w:ascii="仿宋_GB2312" w:hAnsi="仿宋_GB2312" w:cs="仿宋_GB2312" w:eastAsia="仿宋_GB2312"/>
              </w:rPr>
              <w:t>①机构设置：机构设置含项目管理、采样、检测、报告编制岗位等架构，满足项目全流程工作需求计3分，未按照此设置不得分。本项满分3分 ②本项目每投入1人得0.5分，本项最高得5分。供应商需提供所投人员近六个月内任意一个月的社保缴纳证明，证明材料齐全且人员与社保对应者方可计分；人员不足或未提供有效社保证明的，该项不得分。 ③组成人员情况中，每提供一个人员相关技能证书（高空作业证或切割特种作业操作证等，每提供一个计0.5分，同一个人既提供高空作业证和切割特种作业操作证等多项证书，只按一项计算。本项满分5分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拟投入的检测仪器设备情况</w:t>
            </w:r>
          </w:p>
        </w:tc>
        <w:tc>
          <w:tcPr>
            <w:tcW w:type="dxa" w:w="2492"/>
          </w:tcPr>
          <w:p>
            <w:pPr>
              <w:pStyle w:val="null3"/>
            </w:pPr>
            <w:r>
              <w:rPr>
                <w:rFonts w:ascii="仿宋_GB2312" w:hAnsi="仿宋_GB2312" w:cs="仿宋_GB2312" w:eastAsia="仿宋_GB2312"/>
              </w:rPr>
              <w:t>检测仪器设备完整齐全，需检定或校准的仪器设备应提供相应的检定/校准证书及采购合同或发票，每提供1种仪器设备完整材料（证书、采购合同或发票）计3分；未提供检测仪器设备且未能提供对应仪器检定/校准证书、采购合同或发票的，得0分。本项满分15分. 注：以提供相应资料加盖公章为准。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一、评审内容①对项目的理解分析②检测工作计划③检测方法④服务重点、难点分析及解决⑤投诉处理机制（针对监测商户异议投诉处理） 二、评审标准1.完整性：方案须全面，对评审内容中的各项要求有详细描述；2.可实施性：切合本项目实际情况，实施步骤清晰、合理；3.针对性：方案能够紧扣项目实际情况，内容科学合理。 三、赋分标准①对项目的理解分析：每完全满足一项评审标准计1分，满分3分。②检测工作计划：每完全满足一项评审标准计1分，满分3分。③检测方法：每完全满足一项评审标准计1分，满分3分。④服务重点、难点分析及解决：每完全满足一项评审标准计1分，满分3分。⑤投诉处理机制（针对对监测商户异议投诉处理）：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质量及安全保障方案</w:t>
            </w:r>
          </w:p>
        </w:tc>
        <w:tc>
          <w:tcPr>
            <w:tcW w:type="dxa" w:w="2492"/>
          </w:tcPr>
          <w:p>
            <w:pPr>
              <w:pStyle w:val="null3"/>
            </w:pPr>
            <w:r>
              <w:rPr>
                <w:rFonts w:ascii="仿宋_GB2312" w:hAnsi="仿宋_GB2312" w:cs="仿宋_GB2312" w:eastAsia="仿宋_GB2312"/>
              </w:rPr>
              <w:t>一、评审内容 ①质量控制措施②保证监测报告的准确性③人员作业安全保障措施 二、评审标准 1.完整性：方案须全面，对评审内容中的各项要求有详细描述； 2.可实施性：切合本项目实际情况，实施步骤清晰、合理；3.针对性：方案能够紧扣项目实际情况，内容科学合理。 三、赋分标准 ①质量控制措施：每完全满足一项评审标准计0.5分，满分1.5分。②保证监测报告的准确性：每完全满足一项评审标准计0.5分，满分1.5分。③人员作业安全保障措施：每完全满足一项评审标准计0.5分，满分1.5分。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制定服务进度计划方案</w:t>
            </w:r>
          </w:p>
        </w:tc>
        <w:tc>
          <w:tcPr>
            <w:tcW w:type="dxa" w:w="2492"/>
          </w:tcPr>
          <w:p>
            <w:pPr>
              <w:pStyle w:val="null3"/>
            </w:pPr>
            <w:r>
              <w:rPr>
                <w:rFonts w:ascii="仿宋_GB2312" w:hAnsi="仿宋_GB2312" w:cs="仿宋_GB2312" w:eastAsia="仿宋_GB2312"/>
              </w:rPr>
              <w:t>一、评审内容 根据本项目的具体情况，设置合理的进度控制点及具体的进度计划。 二、评审标准 1.完整性：方案须全面，对评审内容中的各项要求有详细描述； 2.可实施性：切合本项目实际情况，实施步骤清晰、合理； 3.针对性：方案能够紧扣项目实际情况，内容科学合理。 三、赋分标准 根据本项目的具体情况，设置合理的进度控制点及具体的进度计划：每完全满足一项评审标准计1分，满分3分。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提供针对本项目具有良好的管理制度，包含：①岗位职责：具有岗位工作标准、服务质量标准、现场质量控制体系；②内控制度：管理组织机构、问责机制、监督机制、人员管理制度：③检测档案管理制度：留存影像资料、采样凭证、检测记录、整改回执等管理 二、评审标准 1.完整性：方案须全面，对评审内容中的各项要求有详细描述；2.可实施性：切合本项目实际情况，实施步骤清晰、合理；3.针对性：方案能够紧扣项目实际情况，内容科学合理。 三、赋分标准 ①岗位职责：每完全满足一项评审标准计0.5分，满分1.5分。 ②内控制度：每完全满足一项评审标准计0.5分，满分1.5分。 ③检测档案管理制度：每完全满足一项评审标准计0.5分，满分1.5分。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①应急组织机构；②应急响应时间；③应急保障措施。 二、评审标准 1.完整性：方案须全面，对评审内容中的各项要求有详细描述； 2.可实施性：切合本项目实际情况，实施步骤清晰、合理； 3.针对性：方案能够紧扣项目实际情况，内容科学合理。 三、赋分标准 ①应急组织机构：每完全满足一项评审标准计0.5分，满分1.5分。②应急响应时间：每完全满足一项评审标准计0.5分，满分1.5分。③应急保障措施：每完全满足一项评审标准计0.5分，满分1.5分。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①承诺完全响应磋商文件和合同条款的要求；②人员配备响应承诺；③服务质量承诺及时间安排保证；④服务优化与改进机制；⑤承诺在合同履行中采购人若提出意见全力配合整改。 二、评审标准 1.完整性：方案须全面，对评审内容中的各项要求有详细描述； 2.可实施性：切合本项目实际情况，实施步骤清晰、合理； 3.针对性：方案能够紧扣项目实际情况，内容科学合理。 三、赋分标准 ①承诺完全响应磋商文件和合同条款的要求：每完全满足一项评审标准计0.5分，满分1.5分。 ②人员配备响应承诺：每完全满足一项评审标准计0.5分，满分1.5分。③服务质量承诺及时间安排保证：每完全满足一项评审标准计0.5分，满分1.5分。 ④服务优化与改进机制：每完全满足一项评审标准计0.5分，满分1.5分。⑤承诺在合同履行中采购人若提出意见全力配合整改：每完全满足一项评审标准计0.5分，满分1.5分。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 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 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磋商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报价一览表（首次）</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报价一览表（首次）</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提供2023年以来类似项目业绩合同（以合同签订时间为准），每份计2分，满分10分。（注：以上证明文件在磋商响应文件中附业绩合同扫描件并加盖公司公章。）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项目负责人具有2023年以来类似项目业绩合同得3分，业绩须体现项目负责人姓名，否则不得分.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拟投入本项目的团队人员配置方案</w:t>
            </w:r>
          </w:p>
        </w:tc>
        <w:tc>
          <w:tcPr>
            <w:tcW w:type="dxa" w:w="2492"/>
          </w:tcPr>
          <w:p>
            <w:pPr>
              <w:pStyle w:val="null3"/>
            </w:pPr>
            <w:r>
              <w:rPr>
                <w:rFonts w:ascii="仿宋_GB2312" w:hAnsi="仿宋_GB2312" w:cs="仿宋_GB2312" w:eastAsia="仿宋_GB2312"/>
              </w:rPr>
              <w:t>①机构设置：机构设置含项目管理、采样、检测、报告编制岗位等架构，满足项目全流程工作需求计3分，未按照此设置不得分。本项满分3分 ②本项目每投入1人得1分，本项最高得5分。供应商需提供所投人员近六个月内任意一个月的社保缴纳证明，证明材料齐全且人员与社保对应者方可计分；人员不足或未提供有效社保证明的，该项不得分。 ③组成人员情况中，每提供一个人员相关技能证书（高空作业证或切割特种作业操作证等，每提供一个计1分，同一个人既提供高空作业证和切割特种作业操作证等多项证书，只按一项计算。本项满分5分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拟投入的检测仪器设备情况</w:t>
            </w:r>
          </w:p>
        </w:tc>
        <w:tc>
          <w:tcPr>
            <w:tcW w:type="dxa" w:w="2492"/>
          </w:tcPr>
          <w:p>
            <w:pPr>
              <w:pStyle w:val="null3"/>
            </w:pPr>
            <w:r>
              <w:rPr>
                <w:rFonts w:ascii="仿宋_GB2312" w:hAnsi="仿宋_GB2312" w:cs="仿宋_GB2312" w:eastAsia="仿宋_GB2312"/>
              </w:rPr>
              <w:t>检测仪器设备完整齐全，需检定或校准的仪器设备应提供相应的检定/校准证书及采购合同或发票，每提供1种仪器设备完整材料（证书、采购合同或发票）计3分；未提供检测仪器设备且未能提供对应仪器检定/校准证书、采购合同或发票的，得0分。本项满分15分. 注：以提供相应资料加盖公章为准。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一、评审内容①对项目的理解分析②检测工作计划③检测方法④服务重点、难点分析及解决⑤投诉处理机制（针对监测商户异议投诉处理） 二、评审标准1.完整性：方案须全面，对评审内容中的各项要求有详细描述；2.可实施性：切合本项目实际情况，实施步骤清晰、合理；3.针对性：方案能够紧扣项目实际情况，内容科学合理。 三、赋分标准①对项目的理解分析：每完全满足一项评审标准计1分，满分3分。②检测工作计划：每完全满足一项评审标准计1分，满分3分。③检测方法：每完全满足一项评审标准计1分，满分3分。④服务重点、难点分析及解决：每完全满足一项评审标准计1分，满分3分。⑤投诉处理机制（针对对监测商户异议投诉处理）：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质量及安全保障方案</w:t>
            </w:r>
          </w:p>
        </w:tc>
        <w:tc>
          <w:tcPr>
            <w:tcW w:type="dxa" w:w="2492"/>
          </w:tcPr>
          <w:p>
            <w:pPr>
              <w:pStyle w:val="null3"/>
            </w:pPr>
            <w:r>
              <w:rPr>
                <w:rFonts w:ascii="仿宋_GB2312" w:hAnsi="仿宋_GB2312" w:cs="仿宋_GB2312" w:eastAsia="仿宋_GB2312"/>
              </w:rPr>
              <w:t>一、评审内容 ①质量控制措施②保证监测报告的准确性③人员作业安全保障措施 二、评审标准 1.完整性：方案须全面，对评审内容中的各项要求有详细描述； 2.可实施性：切合本项目实际情况，实施步骤清晰、合理；3.针对性：方案能够紧扣项目实际情况，内容科学合理。 三、赋分标准 ①质量控制措施：每完全满足一项评审标准计0.5分，满分1.5分。②保证监测报告的准确性：每完全满足一项评审标准计0.5分，满分1.5分。③人员作业安全保障措施：每完全满足一项评审标准计0.5分，满分1.5分。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制定服务进度计划方案</w:t>
            </w:r>
          </w:p>
        </w:tc>
        <w:tc>
          <w:tcPr>
            <w:tcW w:type="dxa" w:w="2492"/>
          </w:tcPr>
          <w:p>
            <w:pPr>
              <w:pStyle w:val="null3"/>
            </w:pPr>
            <w:r>
              <w:rPr>
                <w:rFonts w:ascii="仿宋_GB2312" w:hAnsi="仿宋_GB2312" w:cs="仿宋_GB2312" w:eastAsia="仿宋_GB2312"/>
              </w:rPr>
              <w:t>一、评审内容 根据本项目的具体情况，设置合理的进度控制点及具体的进度计划。 二、评审标准 1.完整性：方案须全面，对评审内容中的各项要求有详细描述； 2.可实施性：切合本项目实际情况，实施步骤清晰、合理； 3.针对性：方案能够紧扣项目实际情况，内容科学合理。 三、赋分标准 根据本项目的具体情况，设置合理的进度控制点及具体的进度计划：每完全满足一项评审标准计1分，满分3分。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提供针对本项目具有良好的管理制度，包含：①岗位职责：具有岗位工作标准、服务质量标准、现场质量控制体系；②内控制度：管理组织机构、问责机制、监督机制、人员管理制度：③检测档案管理制度：留存影像资料、采样凭证、检测记录、整改回执等管理 二、评审标准 1.完整性：方案须全面，对评审内容中的各项要求有详细描述；2.可实施性：切合本项目实际情况，实施步骤清晰、合理；3.针对性：方案能够紧扣项目实际情况，内容科学合理。 三、赋分标准 ①岗位职责：每完全满足一项评审标准计0.5分，满分1.5分。 ②内控制度：每完全满足一项评审标准计0.5分，满分1.5分。 ③检测档案管理制度：每完全满足一项评审标准计0.5分，满分1.5分。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①应急组织机构；②应急响应时间；③应急保障措施。 二、评审标准 1.完整性：方案须全面，对评审内容中的各项要求有详细描述； 2.可实施性：切合本项目实际情况，实施步骤清晰、合理； 3.针对性：方案能够紧扣项目实际情况，内容科学合理。 三、赋分标准 ①应急组织机构：每完全满足一项评审标准计0.5分，满分1.5分。②应急响应时间：每完全满足一项评审标准计0.5分，满分1.5分。③应急保障措施：每完全满足一项评审标准计0.5分，满分1.5分。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①承诺完全响应磋商文件和合同条款的要求；②人员配备响应承诺；③服务质量承诺及时间安排保证；④服务优化与改进机制；⑤承诺在合同履行中采购人若提出意见全力配合整改。 二、评审标准 1.完整性：方案须全面，对评审内容中的各项要求有详细描述； 2.可实施性：切合本项目实际情况，实施步骤清晰、合理； 3.针对性：方案能够紧扣项目实际情况，内容科学合理。 三、赋分标准 ①承诺完全响应磋商文件和合同条款的要求：每完全满足一项评审标准计0.5分，满分1.5分。 ②人员配备响应承诺：每完全满足一项评审标准计0.5分，满分1.5分。③服务质量承诺及时间安排保证：每完全满足一项评审标准计0.5分，满分1.5分。 ④服务优化与改进机制：每完全满足一项评审标准计0.5分，满分1.5分。⑤承诺在合同履行中采购人若提出意见全力配合整改：每完全满足一项评审标准计0.5分，满分1.5分。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 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 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磋商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报价一览表（首次）</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报价一览表（首次）</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详见附件：业绩证明文件及响应方案说明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