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D37C6">
      <w:pPr>
        <w:pStyle w:val="4"/>
        <w:pageBreakBefore w:val="0"/>
        <w:kinsoku/>
        <w:wordWrap/>
        <w:overflowPunct w:val="0"/>
        <w:topLinePunct w:val="0"/>
        <w:bidi w:val="0"/>
        <w:spacing w:line="520" w:lineRule="exact"/>
        <w:outlineLvl w:val="1"/>
        <w:rPr>
          <w:rFonts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  <w:t>报价一览表（</w:t>
      </w:r>
      <w:r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val="en-US" w:eastAsia="zh-CN"/>
        </w:rPr>
        <w:t>首次</w:t>
      </w:r>
      <w:r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  <w:t>）</w:t>
      </w:r>
    </w:p>
    <w:p w14:paraId="2DB9FDF2">
      <w:pPr>
        <w:pageBreakBefore w:val="0"/>
        <w:kinsoku/>
        <w:wordWrap/>
        <w:overflowPunct w:val="0"/>
        <w:topLinePunct w:val="0"/>
        <w:bidi w:val="0"/>
        <w:spacing w:line="520" w:lineRule="exact"/>
        <w:rPr>
          <w:color w:val="auto"/>
          <w:sz w:val="30"/>
          <w:szCs w:val="30"/>
          <w:highlight w:val="none"/>
          <w:lang w:eastAsia="zh-CN"/>
        </w:rPr>
      </w:pPr>
    </w:p>
    <w:p w14:paraId="2AC13E61">
      <w:pPr>
        <w:pStyle w:val="4"/>
        <w:pageBreakBefore w:val="0"/>
        <w:kinsoku/>
        <w:wordWrap/>
        <w:overflowPunct w:val="0"/>
        <w:topLinePunct w:val="0"/>
        <w:bidi w:val="0"/>
        <w:spacing w:line="520" w:lineRule="exact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            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</w:t>
      </w:r>
    </w:p>
    <w:p w14:paraId="2A25BFE1">
      <w:pPr>
        <w:pStyle w:val="4"/>
        <w:pageBreakBefore w:val="0"/>
        <w:kinsoku/>
        <w:wordWrap/>
        <w:overflowPunct w:val="0"/>
        <w:topLinePunct w:val="0"/>
        <w:bidi w:val="0"/>
        <w:spacing w:line="520" w:lineRule="exact"/>
        <w:jc w:val="both"/>
        <w:rPr>
          <w:rFonts w:ascii="仿宋" w:hAnsi="仿宋" w:eastAsia="仿宋" w:cs="仿宋"/>
          <w:b w:val="0"/>
          <w:color w:val="auto"/>
          <w:spacing w:val="-20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>西安高新区2026年餐饮油烟监测项目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en-US" w:eastAsia="zh-CN"/>
        </w:rPr>
        <w:t>一包/二包</w:t>
      </w:r>
      <w:bookmarkStart w:id="0" w:name="_GoBack"/>
      <w:bookmarkEnd w:id="0"/>
    </w:p>
    <w:p w14:paraId="66F8D8B2">
      <w:pPr>
        <w:pStyle w:val="4"/>
        <w:pageBreakBefore w:val="0"/>
        <w:kinsoku/>
        <w:wordWrap/>
        <w:overflowPunct w:val="0"/>
        <w:topLinePunct w:val="0"/>
        <w:bidi w:val="0"/>
        <w:spacing w:line="520" w:lineRule="exact"/>
        <w:jc w:val="both"/>
        <w:rPr>
          <w:rFonts w:hint="default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en-US" w:eastAsia="zh-CN"/>
        </w:rPr>
        <w:t xml:space="preserve">            </w:t>
      </w:r>
    </w:p>
    <w:tbl>
      <w:tblPr>
        <w:tblStyle w:val="6"/>
        <w:tblW w:w="96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05"/>
        <w:gridCol w:w="5958"/>
      </w:tblGrid>
      <w:tr w14:paraId="52D21C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3705" w:type="dxa"/>
            <w:noWrap w:val="0"/>
            <w:vAlign w:val="top"/>
          </w:tcPr>
          <w:p w14:paraId="03C6AD61">
            <w:pPr>
              <w:pStyle w:val="5"/>
              <w:spacing w:before="130" w:line="223" w:lineRule="auto"/>
              <w:ind w:left="1308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sz w:val="28"/>
                <w:szCs w:val="28"/>
                <w:highlight w:val="none"/>
              </w:rPr>
              <w:t>服务内容</w:t>
            </w:r>
          </w:p>
        </w:tc>
        <w:tc>
          <w:tcPr>
            <w:tcW w:w="5958" w:type="dxa"/>
            <w:noWrap w:val="0"/>
            <w:vAlign w:val="top"/>
          </w:tcPr>
          <w:p w14:paraId="643BEE5C">
            <w:pPr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</w:p>
        </w:tc>
      </w:tr>
      <w:tr w14:paraId="5D044B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 w:hRule="atLeast"/>
        </w:trPr>
        <w:tc>
          <w:tcPr>
            <w:tcW w:w="3705" w:type="dxa"/>
            <w:noWrap w:val="0"/>
            <w:vAlign w:val="top"/>
          </w:tcPr>
          <w:p w14:paraId="6CCD2881">
            <w:pPr>
              <w:spacing w:line="311" w:lineRule="auto"/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</w:p>
          <w:p w14:paraId="01EF4E63">
            <w:pPr>
              <w:pStyle w:val="5"/>
              <w:spacing w:before="91" w:line="223" w:lineRule="auto"/>
              <w:ind w:left="888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</w:rPr>
              <w:t>报价（元）</w:t>
            </w:r>
          </w:p>
        </w:tc>
        <w:tc>
          <w:tcPr>
            <w:tcW w:w="5958" w:type="dxa"/>
            <w:noWrap w:val="0"/>
            <w:vAlign w:val="top"/>
          </w:tcPr>
          <w:p w14:paraId="043E131C">
            <w:pPr>
              <w:pStyle w:val="5"/>
              <w:spacing w:before="42" w:line="224" w:lineRule="auto"/>
              <w:ind w:left="127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:sz w:val="28"/>
                <w:szCs w:val="28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single" w:color="auto"/>
              </w:rPr>
              <w:t xml:space="preserve">    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single" w:color="auto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single" w:color="auto"/>
              </w:rPr>
              <w:t xml:space="preserve">     </w:t>
            </w:r>
          </w:p>
          <w:p w14:paraId="074DB139">
            <w:pPr>
              <w:pStyle w:val="5"/>
              <w:spacing w:before="204" w:line="225" w:lineRule="auto"/>
              <w:ind w:left="123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  <w:u w:val="single" w:color="auto"/>
              </w:rPr>
              <w:t xml:space="preserve">¥                        </w:t>
            </w:r>
          </w:p>
        </w:tc>
      </w:tr>
      <w:tr w14:paraId="68A8B9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3" w:hRule="atLeast"/>
        </w:trPr>
        <w:tc>
          <w:tcPr>
            <w:tcW w:w="3705" w:type="dxa"/>
            <w:noWrap w:val="0"/>
            <w:vAlign w:val="top"/>
          </w:tcPr>
          <w:p w14:paraId="49C32D6C">
            <w:pPr>
              <w:pStyle w:val="5"/>
              <w:spacing w:before="223" w:line="222" w:lineRule="auto"/>
              <w:ind w:left="1308" w:firstLine="270" w:firstLineChars="100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sz w:val="28"/>
                <w:szCs w:val="28"/>
                <w:highlight w:val="none"/>
              </w:rPr>
              <w:t>单价</w:t>
            </w:r>
          </w:p>
          <w:p w14:paraId="4B0CCBC2">
            <w:pPr>
              <w:pStyle w:val="5"/>
              <w:spacing w:before="26" w:line="223" w:lineRule="auto"/>
              <w:ind w:left="81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</w:rPr>
              <w:t>（元/个</w:t>
            </w: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  <w:lang w:eastAsia="zh-CN"/>
              </w:rPr>
              <w:t>排烟口</w:t>
            </w: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</w:rPr>
              <w:t>）</w:t>
            </w:r>
          </w:p>
        </w:tc>
        <w:tc>
          <w:tcPr>
            <w:tcW w:w="5958" w:type="dxa"/>
            <w:noWrap w:val="0"/>
            <w:vAlign w:val="top"/>
          </w:tcPr>
          <w:p w14:paraId="50317504">
            <w:pPr>
              <w:pStyle w:val="5"/>
              <w:spacing w:before="42" w:line="224" w:lineRule="auto"/>
              <w:ind w:left="127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:sz w:val="28"/>
                <w:szCs w:val="28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single" w:color="auto"/>
              </w:rPr>
              <w:t xml:space="preserve">     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single" w:color="auto"/>
                <w:lang w:val="en-US" w:eastAsia="zh-CN"/>
              </w:rPr>
              <w:t xml:space="preserve">              </w:t>
            </w:r>
          </w:p>
          <w:p w14:paraId="7EE19C37">
            <w:pPr>
              <w:pStyle w:val="5"/>
              <w:spacing w:before="204" w:line="225" w:lineRule="auto"/>
              <w:ind w:left="123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  <w:u w:val="single" w:color="auto"/>
              </w:rPr>
              <w:t xml:space="preserve">¥                        </w:t>
            </w:r>
          </w:p>
        </w:tc>
      </w:tr>
      <w:tr w14:paraId="7DAD55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3705" w:type="dxa"/>
            <w:noWrap w:val="0"/>
            <w:vAlign w:val="top"/>
          </w:tcPr>
          <w:p w14:paraId="5B97020B">
            <w:pPr>
              <w:pStyle w:val="5"/>
              <w:spacing w:before="170" w:line="223" w:lineRule="auto"/>
              <w:ind w:left="679" w:firstLine="828" w:firstLineChars="300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sz w:val="28"/>
                <w:szCs w:val="28"/>
                <w:highlight w:val="none"/>
              </w:rPr>
              <w:t>数量（个）</w:t>
            </w:r>
          </w:p>
        </w:tc>
        <w:tc>
          <w:tcPr>
            <w:tcW w:w="5958" w:type="dxa"/>
            <w:noWrap w:val="0"/>
            <w:vAlign w:val="top"/>
          </w:tcPr>
          <w:p w14:paraId="2986EABE">
            <w:pPr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</w:p>
        </w:tc>
      </w:tr>
      <w:tr w14:paraId="7E530E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3705" w:type="dxa"/>
            <w:noWrap w:val="0"/>
            <w:vAlign w:val="top"/>
          </w:tcPr>
          <w:p w14:paraId="17E2EA6B">
            <w:pPr>
              <w:pStyle w:val="5"/>
              <w:spacing w:before="173" w:line="223" w:lineRule="auto"/>
              <w:ind w:left="1027" w:firstLine="274" w:firstLineChars="100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</w:rPr>
              <w:t>服务</w:t>
            </w: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  <w:lang w:val="en-US" w:eastAsia="zh-CN"/>
              </w:rPr>
              <w:t>期限</w:t>
            </w:r>
          </w:p>
        </w:tc>
        <w:tc>
          <w:tcPr>
            <w:tcW w:w="5958" w:type="dxa"/>
            <w:noWrap w:val="0"/>
            <w:vAlign w:val="top"/>
          </w:tcPr>
          <w:p w14:paraId="684E382E">
            <w:pPr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</w:p>
        </w:tc>
      </w:tr>
      <w:tr w14:paraId="777EDC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6" w:hRule="atLeast"/>
        </w:trPr>
        <w:tc>
          <w:tcPr>
            <w:tcW w:w="3705" w:type="dxa"/>
            <w:noWrap w:val="0"/>
            <w:vAlign w:val="top"/>
          </w:tcPr>
          <w:p w14:paraId="6DA17AE8">
            <w:pPr>
              <w:spacing w:line="337" w:lineRule="auto"/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</w:p>
          <w:p w14:paraId="25714862">
            <w:pPr>
              <w:pStyle w:val="5"/>
              <w:spacing w:before="91" w:line="223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监测报告交付期限</w:t>
            </w:r>
          </w:p>
        </w:tc>
        <w:tc>
          <w:tcPr>
            <w:tcW w:w="5958" w:type="dxa"/>
            <w:noWrap w:val="0"/>
            <w:vAlign w:val="top"/>
          </w:tcPr>
          <w:p w14:paraId="4460910B">
            <w:pPr>
              <w:pStyle w:val="5"/>
              <w:spacing w:before="208" w:line="322" w:lineRule="auto"/>
              <w:ind w:left="123" w:right="106" w:firstLine="2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:sz w:val="28"/>
                <w:szCs w:val="28"/>
                <w:highlight w:val="none"/>
              </w:rPr>
              <w:t>采样检测后</w:t>
            </w:r>
            <w:r>
              <w:rPr>
                <w:rFonts w:hint="eastAsia" w:ascii="仿宋" w:hAnsi="仿宋" w:eastAsia="仿宋" w:cs="仿宋"/>
                <w:color w:val="auto"/>
                <w:spacing w:val="-8"/>
                <w:sz w:val="28"/>
                <w:szCs w:val="28"/>
                <w:highlight w:val="none"/>
                <w:u w:val="single" w:color="auto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auto"/>
                <w:spacing w:val="-109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-8"/>
                <w:sz w:val="28"/>
                <w:szCs w:val="28"/>
                <w:highlight w:val="none"/>
              </w:rPr>
              <w:t>个工作日内提供监测报告；应急等特殊情况，采样检测后</w:t>
            </w:r>
            <w:r>
              <w:rPr>
                <w:rFonts w:hint="eastAsia" w:ascii="仿宋" w:hAnsi="仿宋" w:eastAsia="仿宋" w:cs="仿宋"/>
                <w:color w:val="auto"/>
                <w:spacing w:val="-8"/>
                <w:sz w:val="28"/>
                <w:szCs w:val="28"/>
                <w:highlight w:val="none"/>
                <w:u w:val="single" w:color="auto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auto"/>
                <w:spacing w:val="-107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-8"/>
                <w:sz w:val="28"/>
                <w:szCs w:val="28"/>
                <w:highlight w:val="none"/>
              </w:rPr>
              <w:t>小时内提供监</w:t>
            </w:r>
            <w:r>
              <w:rPr>
                <w:rFonts w:hint="eastAsia" w:ascii="仿宋" w:hAnsi="仿宋" w:eastAsia="仿宋" w:cs="仿宋"/>
                <w:color w:val="auto"/>
                <w:spacing w:val="-5"/>
                <w:sz w:val="28"/>
                <w:szCs w:val="28"/>
                <w:highlight w:val="none"/>
              </w:rPr>
              <w:t>测报告。</w:t>
            </w:r>
          </w:p>
        </w:tc>
      </w:tr>
      <w:tr w14:paraId="199C6C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3705" w:type="dxa"/>
            <w:noWrap w:val="0"/>
            <w:vAlign w:val="top"/>
          </w:tcPr>
          <w:p w14:paraId="5CC47C62">
            <w:pPr>
              <w:pStyle w:val="5"/>
              <w:spacing w:before="286" w:line="223" w:lineRule="auto"/>
              <w:ind w:left="266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</w:rPr>
              <w:t>质量标准（合格/不合格）</w:t>
            </w:r>
          </w:p>
        </w:tc>
        <w:tc>
          <w:tcPr>
            <w:tcW w:w="5958" w:type="dxa"/>
            <w:noWrap w:val="0"/>
            <w:vAlign w:val="top"/>
          </w:tcPr>
          <w:p w14:paraId="5E939646">
            <w:pPr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</w:p>
        </w:tc>
      </w:tr>
      <w:tr w14:paraId="6821BD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705" w:type="dxa"/>
            <w:noWrap w:val="0"/>
            <w:vAlign w:val="top"/>
          </w:tcPr>
          <w:p w14:paraId="2D8A8A97">
            <w:pPr>
              <w:pStyle w:val="5"/>
              <w:spacing w:before="137" w:line="225" w:lineRule="auto"/>
              <w:ind w:left="1591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10"/>
                <w:sz w:val="28"/>
                <w:szCs w:val="28"/>
                <w:highlight w:val="none"/>
              </w:rPr>
              <w:t>备注</w:t>
            </w:r>
          </w:p>
        </w:tc>
        <w:tc>
          <w:tcPr>
            <w:tcW w:w="5958" w:type="dxa"/>
            <w:noWrap w:val="0"/>
            <w:vAlign w:val="top"/>
          </w:tcPr>
          <w:p w14:paraId="34A98A0F">
            <w:pPr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</w:p>
        </w:tc>
      </w:tr>
      <w:tr w14:paraId="1739FC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1" w:hRule="atLeast"/>
        </w:trPr>
        <w:tc>
          <w:tcPr>
            <w:tcW w:w="9663" w:type="dxa"/>
            <w:gridSpan w:val="2"/>
            <w:noWrap w:val="0"/>
            <w:vAlign w:val="top"/>
          </w:tcPr>
          <w:p w14:paraId="1BBB3A98">
            <w:pPr>
              <w:pStyle w:val="4"/>
              <w:pageBreakBefore w:val="0"/>
              <w:wordWrap/>
              <w:topLinePunct w:val="0"/>
              <w:bidi w:val="0"/>
              <w:spacing w:line="520" w:lineRule="exact"/>
              <w:jc w:val="left"/>
              <w:rPr>
                <w:rFonts w:hint="default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2"/>
                <w:sz w:val="24"/>
                <w:szCs w:val="24"/>
                <w:highlight w:val="none"/>
              </w:rPr>
              <w:t>注：1、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供应商报价不得超过预算金额及单价最高限价，否则其响应文件将按无效处理。</w:t>
            </w:r>
          </w:p>
          <w:p w14:paraId="282434E9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74" w:firstLineChars="200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-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-2"/>
                <w:sz w:val="24"/>
                <w:szCs w:val="24"/>
                <w:highlight w:val="none"/>
                <w:lang w:val="en-US" w:eastAsia="zh-CN" w:bidi="ar-SA"/>
              </w:rPr>
              <w:t>2、一包：约433个排烟口，二包：约217个排烟口。</w:t>
            </w:r>
          </w:p>
          <w:p w14:paraId="738DEA94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74" w:firstLineChars="200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pacing w:val="-9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-2"/>
                <w:sz w:val="24"/>
                <w:szCs w:val="24"/>
                <w:highlight w:val="none"/>
                <w:lang w:val="en-US" w:eastAsia="zh-CN" w:bidi="ar-SA"/>
              </w:rPr>
              <w:t>3、在二次报价环节中，需将最终报价一览表表盖章、签字后上传，具体格式详见附件。</w:t>
            </w:r>
          </w:p>
        </w:tc>
      </w:tr>
    </w:tbl>
    <w:p w14:paraId="7F6539D6">
      <w:pPr>
        <w:pStyle w:val="4"/>
        <w:pageBreakBefore w:val="0"/>
        <w:kinsoku/>
        <w:wordWrap/>
        <w:overflowPunct w:val="0"/>
        <w:topLinePunct w:val="0"/>
        <w:bidi w:val="0"/>
        <w:spacing w:line="520" w:lineRule="exact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章）</w:t>
      </w:r>
    </w:p>
    <w:p w14:paraId="347058AA">
      <w:pPr>
        <w:pStyle w:val="4"/>
        <w:pageBreakBefore w:val="0"/>
        <w:kinsoku/>
        <w:wordWrap/>
        <w:overflowPunct w:val="0"/>
        <w:topLinePunct w:val="0"/>
        <w:bidi w:val="0"/>
        <w:spacing w:line="520" w:lineRule="exact"/>
        <w:jc w:val="right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（签字或盖章）</w:t>
      </w:r>
    </w:p>
    <w:p w14:paraId="290CD9A2">
      <w:r>
        <w:rPr>
          <w:rFonts w:hint="eastAsia" w:cs="仿宋"/>
          <w:b w:val="0"/>
          <w:color w:val="auto"/>
          <w:kern w:val="2"/>
          <w:sz w:val="28"/>
          <w:szCs w:val="28"/>
          <w:highlight w:val="non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 xml:space="preserve">  期：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日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7855C5"/>
    <w:rsid w:val="382F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292</Characters>
  <Lines>0</Lines>
  <Paragraphs>0</Paragraphs>
  <TotalTime>0</TotalTime>
  <ScaleCrop>false</ScaleCrop>
  <LinksUpToDate>false</LinksUpToDate>
  <CharactersWithSpaces>566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2026-06-24T05:13:00Z</dcterms:created>
  <dc:creator>Administrator</dc:creator>
  <cp:lastModifiedBy>七安</cp:lastModifiedBy>
  <dcterms:modified xsi:type="dcterms:W3CDTF">2026-06-24T05:14:28Z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526B56E502104C6EAE96002300AD7B52_12</vt:lpwstr>
  </property>
</Properties>
</file>