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8"/>
          <w:szCs w:val="28"/>
          <w:lang w:eastAsia="zh-CN"/>
        </w:rPr>
      </w:pPr>
      <w:r>
        <w:rPr>
          <w:rFonts w:hint="eastAsia" w:ascii="新宋体" w:hAnsi="新宋体" w:eastAsia="新宋体" w:cs="新宋体"/>
          <w:b/>
          <w:color w:val="000000"/>
          <w:kern w:val="0"/>
          <w:sz w:val="28"/>
          <w:szCs w:val="28"/>
          <w:lang w:eastAsia="zh-CN"/>
        </w:rPr>
        <w:t>项目编号：SHZ2026ZC001</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both"/>
        <w:textAlignment w:val="auto"/>
        <w:rPr>
          <w:rFonts w:hint="eastAsia" w:ascii="新宋体" w:hAnsi="新宋体" w:eastAsia="新宋体" w:cs="新宋体"/>
          <w:b/>
          <w:color w:val="000000"/>
          <w:kern w:val="0"/>
          <w:sz w:val="22"/>
          <w:szCs w:val="22"/>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r>
        <w:rPr>
          <w:rFonts w:hint="eastAsia" w:ascii="新宋体" w:hAnsi="新宋体" w:eastAsia="新宋体" w:cs="新宋体"/>
          <w:b/>
          <w:color w:val="000000"/>
          <w:kern w:val="0"/>
          <w:sz w:val="60"/>
          <w:szCs w:val="60"/>
          <w:lang w:eastAsia="zh-CN"/>
        </w:rPr>
        <w:t>蜀河镇闾关村小菜园小果园项目</w:t>
      </w: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lang w:eastAsia="zh-CN"/>
        </w:rPr>
      </w:pPr>
    </w:p>
    <w:p>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新宋体" w:hAnsi="新宋体" w:eastAsia="新宋体" w:cs="新宋体"/>
          <w:b/>
          <w:color w:val="000000"/>
          <w:kern w:val="0"/>
          <w:sz w:val="60"/>
          <w:szCs w:val="60"/>
        </w:rPr>
      </w:pPr>
      <w:r>
        <w:rPr>
          <w:rFonts w:hint="eastAsia" w:ascii="新宋体" w:hAnsi="新宋体" w:eastAsia="新宋体" w:cs="新宋体"/>
          <w:b/>
          <w:color w:val="000000"/>
          <w:kern w:val="0"/>
          <w:sz w:val="60"/>
          <w:szCs w:val="60"/>
          <w:lang w:eastAsia="zh-CN"/>
        </w:rPr>
        <w:t>竞争性磋商</w:t>
      </w:r>
      <w:r>
        <w:rPr>
          <w:rFonts w:hint="eastAsia" w:ascii="新宋体" w:hAnsi="新宋体" w:eastAsia="新宋体" w:cs="新宋体"/>
          <w:b/>
          <w:color w:val="000000"/>
          <w:kern w:val="0"/>
          <w:sz w:val="60"/>
          <w:szCs w:val="60"/>
        </w:rPr>
        <w:t>文件</w:t>
      </w:r>
    </w:p>
    <w:p>
      <w:pPr>
        <w:widowControl/>
        <w:spacing w:before="100" w:beforeAutospacing="1" w:after="100" w:afterAutospacing="1"/>
        <w:jc w:val="left"/>
        <w:rPr>
          <w:rFonts w:hint="eastAsia" w:ascii="新宋体" w:hAnsi="新宋体" w:eastAsia="新宋体" w:cs="新宋体"/>
          <w:color w:val="000000"/>
          <w:kern w:val="0"/>
          <w:sz w:val="27"/>
          <w:szCs w:val="27"/>
        </w:rPr>
      </w:pPr>
    </w:p>
    <w:p>
      <w:pPr>
        <w:spacing w:line="600" w:lineRule="auto"/>
        <w:ind w:firstLine="1506" w:firstLineChars="500"/>
        <w:jc w:val="both"/>
        <w:rPr>
          <w:rFonts w:hint="eastAsia" w:ascii="新宋体" w:hAnsi="新宋体" w:eastAsia="新宋体" w:cs="新宋体"/>
          <w:b/>
          <w:bCs/>
          <w:color w:val="auto"/>
          <w:sz w:val="30"/>
          <w:szCs w:val="30"/>
        </w:rPr>
      </w:pPr>
    </w:p>
    <w:p>
      <w:pPr>
        <w:pStyle w:val="4"/>
        <w:rPr>
          <w:rFonts w:hint="eastAsia"/>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left="0" w:right="0" w:firstLine="1422" w:firstLineChars="40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eastAsia" w:ascii="新宋体" w:hAnsi="新宋体" w:eastAsia="新宋体" w:cs="新宋体"/>
          <w:b/>
          <w:bCs/>
          <w:spacing w:val="-3"/>
          <w:sz w:val="36"/>
          <w:szCs w:val="36"/>
        </w:rPr>
      </w:pPr>
    </w:p>
    <w:p>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新宋体" w:hAnsi="新宋体" w:eastAsia="新宋体" w:cs="新宋体"/>
          <w:b/>
          <w:bCs/>
          <w:spacing w:val="-4"/>
          <w:sz w:val="36"/>
          <w:szCs w:val="36"/>
          <w:u w:val="none" w:color="auto"/>
          <w:lang w:val="en-US" w:eastAsia="zh-CN"/>
        </w:rPr>
      </w:pPr>
      <w:r>
        <w:rPr>
          <w:rFonts w:hint="eastAsia" w:ascii="新宋体" w:hAnsi="新宋体" w:eastAsia="新宋体" w:cs="新宋体"/>
          <w:b/>
          <w:bCs/>
          <w:spacing w:val="-3"/>
          <w:sz w:val="36"/>
          <w:szCs w:val="36"/>
        </w:rPr>
        <w:t>采</w:t>
      </w:r>
      <w:r>
        <w:rPr>
          <w:rFonts w:hint="eastAsia" w:ascii="新宋体" w:hAnsi="新宋体" w:eastAsia="新宋体" w:cs="新宋体"/>
          <w:spacing w:val="-3"/>
          <w:sz w:val="36"/>
          <w:szCs w:val="36"/>
        </w:rPr>
        <w:t xml:space="preserve"> </w:t>
      </w:r>
      <w:r>
        <w:rPr>
          <w:rFonts w:hint="eastAsia" w:ascii="新宋体" w:hAnsi="新宋体" w:eastAsia="新宋体" w:cs="新宋体"/>
          <w:spacing w:val="-3"/>
          <w:sz w:val="36"/>
          <w:szCs w:val="36"/>
          <w:lang w:val="en-US" w:eastAsia="zh-CN"/>
        </w:rPr>
        <w:t xml:space="preserve"> </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购</w:t>
      </w:r>
      <w:r>
        <w:rPr>
          <w:rFonts w:hint="eastAsia" w:ascii="新宋体" w:hAnsi="新宋体" w:eastAsia="新宋体" w:cs="新宋体"/>
          <w:spacing w:val="-3"/>
          <w:sz w:val="36"/>
          <w:szCs w:val="36"/>
        </w:rPr>
        <w:t xml:space="preserve">  </w:t>
      </w:r>
      <w:r>
        <w:rPr>
          <w:rFonts w:hint="eastAsia" w:ascii="新宋体" w:hAnsi="新宋体" w:eastAsia="新宋体" w:cs="新宋体"/>
          <w:b/>
          <w:bCs/>
          <w:spacing w:val="-3"/>
          <w:sz w:val="36"/>
          <w:szCs w:val="36"/>
        </w:rPr>
        <w:t>人：</w:t>
      </w:r>
      <w:r>
        <w:rPr>
          <w:rFonts w:hint="eastAsia" w:ascii="新宋体" w:hAnsi="新宋体" w:eastAsia="新宋体" w:cs="新宋体"/>
          <w:b/>
          <w:bCs/>
          <w:spacing w:val="-3"/>
          <w:sz w:val="36"/>
          <w:szCs w:val="36"/>
          <w:u w:val="none" w:color="auto"/>
          <w:lang w:val="en-US" w:eastAsia="zh-CN"/>
        </w:rPr>
        <w:t xml:space="preserve">  旬阳市蜀河镇人民政府    </w:t>
      </w:r>
    </w:p>
    <w:p>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新宋体" w:hAnsi="新宋体" w:eastAsia="新宋体" w:cs="新宋体"/>
          <w:b/>
          <w:bCs/>
          <w:spacing w:val="5"/>
          <w:sz w:val="36"/>
          <w:szCs w:val="36"/>
        </w:rPr>
      </w:pPr>
      <w:r>
        <w:rPr>
          <w:rFonts w:hint="eastAsia" w:ascii="新宋体" w:hAnsi="新宋体" w:eastAsia="新宋体" w:cs="新宋体"/>
          <w:b/>
          <w:bCs/>
          <w:spacing w:val="5"/>
          <w:sz w:val="36"/>
          <w:szCs w:val="36"/>
        </w:rPr>
        <w:t>二〇二</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年</w:t>
      </w:r>
      <w:r>
        <w:rPr>
          <w:rFonts w:hint="eastAsia" w:ascii="新宋体" w:hAnsi="新宋体" w:eastAsia="新宋体" w:cs="新宋体"/>
          <w:b/>
          <w:bCs/>
          <w:spacing w:val="5"/>
          <w:sz w:val="36"/>
          <w:szCs w:val="36"/>
          <w:lang w:val="en-US" w:eastAsia="zh-CN"/>
        </w:rPr>
        <w:t>六</w:t>
      </w:r>
      <w:r>
        <w:rPr>
          <w:rFonts w:hint="eastAsia" w:ascii="新宋体" w:hAnsi="新宋体" w:eastAsia="新宋体" w:cs="新宋体"/>
          <w:b/>
          <w:bCs/>
          <w:spacing w:val="5"/>
          <w:sz w:val="36"/>
          <w:szCs w:val="36"/>
        </w:rPr>
        <w:t>月</w:t>
      </w:r>
    </w:p>
    <w:p>
      <w:pPr>
        <w:rPr>
          <w:rFonts w:hint="eastAsia" w:ascii="新宋体" w:hAnsi="新宋体" w:eastAsia="新宋体" w:cs="新宋体"/>
          <w:b/>
          <w:bCs/>
          <w:spacing w:val="5"/>
          <w:sz w:val="36"/>
          <w:szCs w:val="36"/>
        </w:rPr>
      </w:pPr>
      <w:r>
        <w:rPr>
          <w:rFonts w:hint="eastAsia" w:ascii="新宋体" w:hAnsi="新宋体" w:eastAsia="新宋体" w:cs="新宋体"/>
          <w:b/>
          <w:bCs/>
          <w:spacing w:val="5"/>
          <w:sz w:val="36"/>
          <w:szCs w:val="36"/>
        </w:rPr>
        <w:br w:type="page"/>
      </w:r>
    </w:p>
    <w:p>
      <w:pPr>
        <w:rPr>
          <w:rFonts w:hint="eastAsia" w:ascii="新宋体" w:hAnsi="新宋体" w:eastAsia="新宋体" w:cs="新宋体"/>
          <w:b/>
          <w:bCs/>
          <w:spacing w:val="5"/>
          <w:sz w:val="36"/>
          <w:szCs w:val="36"/>
        </w:rPr>
      </w:pPr>
    </w:p>
    <w:p>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新宋体" w:hAnsi="新宋体" w:eastAsia="新宋体" w:cs="新宋体"/>
          <w:b/>
          <w:bCs/>
          <w:spacing w:val="5"/>
          <w:sz w:val="36"/>
          <w:szCs w:val="36"/>
        </w:rPr>
      </w:pPr>
    </w:p>
    <w:p>
      <w:pPr>
        <w:adjustRightInd w:val="0"/>
        <w:snapToGrid w:val="0"/>
        <w:spacing w:line="360" w:lineRule="auto"/>
        <w:jc w:val="center"/>
        <w:rPr>
          <w:rFonts w:hint="eastAsia" w:ascii="新宋体" w:hAnsi="新宋体" w:eastAsia="新宋体" w:cs="新宋体"/>
          <w:b/>
          <w:color w:val="auto"/>
          <w:sz w:val="48"/>
          <w:szCs w:val="48"/>
          <w:highlight w:val="none"/>
        </w:rPr>
      </w:pPr>
      <w:r>
        <w:rPr>
          <w:rFonts w:hint="eastAsia" w:ascii="新宋体" w:hAnsi="新宋体" w:eastAsia="新宋体" w:cs="新宋体"/>
          <w:b/>
          <w:color w:val="auto"/>
          <w:sz w:val="48"/>
          <w:szCs w:val="48"/>
          <w:highlight w:val="none"/>
        </w:rPr>
        <w:t>目    录</w:t>
      </w:r>
    </w:p>
    <w:p>
      <w:pPr>
        <w:tabs>
          <w:tab w:val="left" w:pos="7920"/>
        </w:tabs>
        <w:spacing w:line="36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第一章  磋商公告</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第二章  竞争性磋商须知前附表</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第三章  磋商须知</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第五章  商务条款</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第六章  合同条款及格式</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第七章  磋商响应文件格式</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磋商公告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蜀河镇闾关村小菜园小果园项目采购项目的潜在供应商应在旬阳市财政局蜀河财政所获取采购文件，并于2026年07月07日09时00分（北京时间）前提交响应文件。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项目编号：SHZ2026ZC001</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项目名称：蜀河镇闾关村小菜园小果园项目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预算金额：500000.00元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合同包1(蜀河镇闾关村小菜园小果园项目):</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合同包预算金额：500000.00元</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合同包最高限价：500000.00元</w:t>
      </w:r>
    </w:p>
    <w:tbl>
      <w:tblPr>
        <w:tblStyle w:val="16"/>
        <w:tblW w:w="4993"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99"/>
        <w:gridCol w:w="1706"/>
        <w:gridCol w:w="2471"/>
        <w:gridCol w:w="1485"/>
        <w:gridCol w:w="1738"/>
        <w:gridCol w:w="147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8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2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7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8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7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8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其他建筑工程</w:t>
            </w:r>
          </w:p>
        </w:tc>
        <w:tc>
          <w:tcPr>
            <w:tcW w:w="12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蜀河镇闾关村小菜园小果园项目</w:t>
            </w:r>
          </w:p>
        </w:tc>
        <w:tc>
          <w:tcPr>
            <w:tcW w:w="7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8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7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500000.00</w:t>
            </w:r>
          </w:p>
        </w:tc>
      </w:tr>
    </w:tbl>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合同履行期限：30个日历日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合同包1(蜀河镇闾关村小菜园小果园项目)落实政府采购政策需满足的资格要求如下: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合同包1(蜀河镇闾关村小菜园小果园项目)特定资格要求如下:</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时间：2026年06月26日至2026年07月02日，每天上午08:00:00至12:00:00，下午12:00:00至18:00:00（北京时间）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售价：0元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截止时间：2026年07月07日 09时00分00秒（北京时间）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地点：安康市大桥路14号煌上煌大厦A座（兰欧国际酒店四楼1号会议室）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时间：2026年07月07日 09时00分00秒（北京时间）</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地点：安康市大桥路14号煌上煌大厦A座（兰欧国际酒店四楼1号会议室）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获取竞争性磋商文件时请携带单位介绍信原件、经办人身份证原件及</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营业执照</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复印件加盖公章。</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地址：旬阳县蜀河镇高桥社区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联系方式：15191569166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项目联系人：柴先生</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电话：15191569166</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2026年6月25日</w:t>
      </w:r>
    </w:p>
    <w:p>
      <w:pPr>
        <w:keepNext w:val="0"/>
        <w:keepLines w:val="0"/>
        <w:pageBreakBefore w:val="0"/>
        <w:kinsoku/>
        <w:overflowPunct/>
        <w:topLinePunct w:val="0"/>
        <w:autoSpaceDE/>
        <w:autoSpaceDN/>
        <w:bidi w:val="0"/>
        <w:adjustRightInd/>
        <w:snapToGrid/>
        <w:ind w:left="0"/>
        <w:textAlignment w:val="auto"/>
        <w:rPr>
          <w:rFonts w:hint="eastAsia" w:ascii="宋体" w:hAnsi="宋体" w:eastAsia="宋体" w:cs="宋体"/>
          <w:sz w:val="24"/>
          <w:szCs w:val="24"/>
        </w:rPr>
      </w:pPr>
    </w:p>
    <w:p>
      <w:pPr>
        <w:keepNext w:val="0"/>
        <w:keepLines w:val="0"/>
        <w:widowControl/>
        <w:suppressLineNumbers w:val="0"/>
        <w:wordWrap w:val="0"/>
        <w:spacing w:line="480" w:lineRule="atLeast"/>
        <w:jc w:val="both"/>
        <w:rPr>
          <w:rFonts w:hint="eastAsia" w:ascii="微软雅黑" w:hAnsi="微软雅黑" w:eastAsia="微软雅黑" w:cs="微软雅黑"/>
          <w:color w:val="000000" w:themeColor="text1"/>
          <w:sz w:val="21"/>
          <w:szCs w:val="21"/>
          <w14:textFill>
            <w14:solidFill>
              <w14:schemeClr w14:val="tx1"/>
            </w14:solidFill>
          </w14:textFill>
        </w:rPr>
      </w:pPr>
    </w:p>
    <w:p>
      <w:pPr>
        <w:rPr>
          <w:color w:val="000000" w:themeColor="text1"/>
          <w14:textFill>
            <w14:solidFill>
              <w14:schemeClr w14:val="tx1"/>
            </w14:soli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ind w:lef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anchor distT="0" distB="0" distL="114300" distR="114300" simplePos="0" relativeHeight="251660288" behindDoc="0" locked="1" layoutInCell="0" allowOverlap="1">
                <wp:simplePos x="0" y="0"/>
                <wp:positionH relativeFrom="column">
                  <wp:posOffset>0</wp:posOffset>
                </wp:positionH>
                <wp:positionV relativeFrom="paragraph">
                  <wp:posOffset>0</wp:posOffset>
                </wp:positionV>
                <wp:extent cx="635" cy="0"/>
                <wp:effectExtent l="0" t="0" r="0" b="0"/>
                <wp:wrapNone/>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anchor>
            </w:drawing>
          </mc:Choice>
          <mc:Fallback>
            <w:pict>
              <v:rect id="_x0000_s1026" o:spid="_x0000_s1026" o:spt="1" style="position:absolute;left:0pt;margin-left:0pt;margin-top:0pt;height:0pt;width:0.05pt;z-index:251660288;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4cJf3PAAAA/wAAAA8AAAAAAAAA&#10;AQAgAAAAIgAAAGRycy9kb3ducmV2LnhtbFBLAQIUABQAAAAIAIdO4kDypC/VqAEAAFkDAAAOAAAA&#10;AAAAAAEAIAAAAB4BAABkcnMvZTJvRG9jLnhtbFBLBQYAAAAABgAGAFkBAAA4BQAAAAA=&#10;">
                <v:fill on="f" focussize="0,0"/>
                <v:stroke on="f"/>
                <v:imagedata o:title=""/>
                <o:lock v:ext="edit" aspectratio="t"/>
                <w10:anchorlock/>
              </v:rect>
            </w:pict>
          </mc:Fallback>
        </mc:AlternateContent>
      </w:r>
      <w:r>
        <w:rPr>
          <w:rFonts w:hint="eastAsia" w:ascii="微软雅黑" w:hAnsi="微软雅黑" w:eastAsia="微软雅黑" w:cs="微软雅黑"/>
          <w:i w:val="0"/>
          <w:iCs w:val="0"/>
          <w:caps w:val="0"/>
          <w:color w:val="000000"/>
          <w:spacing w:val="0"/>
          <w:kern w:val="0"/>
          <w:sz w:val="21"/>
          <w:szCs w:val="21"/>
          <w:shd w:val="clear" w:color="auto" w:fill="FFFFFF"/>
          <w:lang w:val="en-US" w:eastAsia="zh-CN" w:bidi="ar"/>
        </w:rPr>
        <mc:AlternateContent>
          <mc:Choice Requires="wps">
            <w:drawing>
              <wp:inline distT="0" distB="0" distL="114300" distR="114300">
                <wp:extent cx="635" cy="0"/>
                <wp:effectExtent l="0" t="0" r="0" b="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4k9TkakBAABZAwAADgAA&#10;AAAAAAABACAAAAAeAQAAZHJzL2Uyb0RvYy54bWxQSwUGAAAAAAYABgBZAQAAOQUAAAAA&#10;">
                <v:fill on="f" focussize="0,0"/>
                <v:stroke on="f"/>
                <v:imagedata o:title=""/>
                <o:lock v:ext="edit" aspectratio="t"/>
                <w10:wrap type="none"/>
                <w10:anchorlock/>
              </v:rect>
            </w:pict>
          </mc:Fallback>
        </mc:AlternateContent>
      </w:r>
    </w:p>
    <w:p>
      <w:pPr>
        <w:rPr>
          <w:color w:val="000000"/>
        </w:rPr>
      </w:pPr>
    </w:p>
    <w:p>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numPr>
          <w:ilvl w:val="0"/>
          <w:numId w:val="1"/>
        </w:numPr>
        <w:tabs>
          <w:tab w:val="left" w:pos="7920"/>
        </w:tabs>
        <w:spacing w:line="600" w:lineRule="auto"/>
        <w:ind w:left="0" w:leftChars="0" w:firstLine="0" w:firstLineChars="0"/>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序号</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内容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bCs w:val="0"/>
                <w:kern w:val="0"/>
                <w:sz w:val="24"/>
                <w:szCs w:val="24"/>
              </w:rPr>
            </w:pPr>
            <w:r>
              <w:rPr>
                <w:rFonts w:hint="eastAsia" w:cs="仿宋" w:asciiTheme="minorEastAsia" w:hAnsiTheme="minorEastAsia" w:eastAsiaTheme="minorEastAsia"/>
                <w:b/>
                <w:bCs w:val="0"/>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工程名称</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蜀河镇闾关村小菜园小果园项目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2</w:t>
            </w:r>
          </w:p>
        </w:tc>
        <w:tc>
          <w:tcPr>
            <w:tcW w:w="2169"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采购人</w:t>
            </w:r>
          </w:p>
        </w:tc>
        <w:tc>
          <w:tcPr>
            <w:tcW w:w="6463"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lang w:eastAsia="zh-CN"/>
              </w:rPr>
              <w:t>蜀河镇闾关村小菜园小果园项目</w:t>
            </w:r>
            <w:r>
              <w:rPr>
                <w:rFonts w:hint="eastAsia" w:cs="仿宋" w:asciiTheme="minorEastAsia" w:hAnsiTheme="minorEastAsia" w:eastAsiaTheme="minorEastAsia"/>
                <w:b w:val="0"/>
                <w:bCs/>
                <w:kern w:val="0"/>
                <w:sz w:val="24"/>
                <w:szCs w:val="24"/>
              </w:rPr>
              <w:t>具体参数内容详见第四部分“</w:t>
            </w:r>
            <w:r>
              <w:rPr>
                <w:rFonts w:hint="eastAsia" w:cs="仿宋" w:asciiTheme="minorEastAsia" w:hAnsiTheme="minorEastAsia" w:eastAsiaTheme="minorEastAsia"/>
                <w:b w:val="0"/>
                <w:bCs/>
                <w:kern w:val="0"/>
                <w:sz w:val="24"/>
                <w:szCs w:val="24"/>
                <w:lang w:eastAsia="zh-CN"/>
              </w:rPr>
              <w:t>施工内容及要求</w:t>
            </w:r>
            <w:r>
              <w:rPr>
                <w:rFonts w:hint="eastAsia" w:cs="仿宋" w:asciiTheme="minorEastAsia" w:hAnsiTheme="minorEastAsia" w:eastAsiaTheme="minorEastAsia"/>
                <w:b w:val="0"/>
                <w:bCs/>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4</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color w:val="000000" w:themeColor="text1"/>
                <w:kern w:val="0"/>
                <w:sz w:val="24"/>
                <w:szCs w:val="24"/>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500000.00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5</w:t>
            </w:r>
          </w:p>
        </w:tc>
        <w:tc>
          <w:tcPr>
            <w:tcW w:w="2169"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eastAsia="宋体" w:cs="仿宋" w:asciiTheme="minorEastAsia" w:hAnsiTheme="minorEastAsia"/>
                <w:b w:val="0"/>
                <w:bCs/>
                <w:color w:val="000000" w:themeColor="text1"/>
                <w:kern w:val="0"/>
                <w:sz w:val="24"/>
                <w:szCs w:val="24"/>
                <w:lang w:val="en-US" w:eastAsia="zh-CN"/>
                <w14:textFill>
                  <w14:solidFill>
                    <w14:schemeClr w14:val="tx1"/>
                  </w14:solidFill>
                </w14:textFill>
              </w:rPr>
            </w:pPr>
            <w:r>
              <w:rPr>
                <w:rFonts w:hint="eastAsia" w:cs="仿宋" w:asciiTheme="minorEastAsia" w:hAnsiTheme="minorEastAsia" w:eastAsiaTheme="minorEastAsia"/>
                <w:b w:val="0"/>
                <w:bCs/>
                <w:color w:val="000000" w:themeColor="text1"/>
                <w:kern w:val="0"/>
                <w:sz w:val="24"/>
                <w:szCs w:val="24"/>
                <w:lang w:val="en-US" w:eastAsia="zh-CN"/>
                <w14:textFill>
                  <w14:solidFill>
                    <w14:schemeClr w14:val="tx1"/>
                  </w14:solidFill>
                </w14:textFill>
              </w:rPr>
              <w:t>500000.00</w:t>
            </w:r>
            <w:r>
              <w:rPr>
                <w:rFonts w:hint="eastAsia" w:cs="仿宋" w:asciiTheme="minorEastAsia" w:hAnsiTheme="minorEastAsia" w:eastAsiaTheme="minorEastAsia"/>
                <w:b w:val="0"/>
                <w:bCs/>
                <w:color w:val="000000" w:themeColor="text1"/>
                <w:kern w:val="0"/>
                <w:sz w:val="24"/>
                <w:szCs w:val="24"/>
                <w:lang w:eastAsia="zh-CN"/>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项目完成期限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自合同签订之日起</w:t>
            </w:r>
            <w:r>
              <w:rPr>
                <w:rFonts w:hint="eastAsia" w:cs="仿宋" w:asciiTheme="minorEastAsia" w:hAnsiTheme="minorEastAsia" w:eastAsiaTheme="minorEastAsia"/>
                <w:b w:val="0"/>
                <w:bCs/>
                <w:kern w:val="0"/>
                <w:sz w:val="24"/>
                <w:szCs w:val="24"/>
                <w:lang w:val="en-US" w:eastAsia="zh-CN"/>
              </w:rPr>
              <w:t>30</w:t>
            </w:r>
            <w:r>
              <w:rPr>
                <w:rFonts w:hint="eastAsia" w:cs="仿宋" w:asciiTheme="minorEastAsia" w:hAnsiTheme="minorEastAsia" w:eastAsiaTheme="minorEastAsia"/>
                <w:b w:val="0"/>
                <w:bCs/>
                <w:kern w:val="0"/>
                <w:sz w:val="24"/>
                <w:szCs w:val="24"/>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eastAsia="zh-CN"/>
              </w:rPr>
            </w:pPr>
            <w:r>
              <w:rPr>
                <w:rFonts w:hint="eastAsia" w:cs="仿宋" w:asciiTheme="minorEastAsia" w:hAnsiTheme="minorEastAsia" w:eastAsiaTheme="minorEastAsia"/>
                <w:b w:val="0"/>
                <w:bCs/>
                <w:kern w:val="0"/>
                <w:sz w:val="24"/>
                <w:szCs w:val="24"/>
                <w:lang w:val="en-US" w:eastAsia="zh-CN"/>
              </w:rPr>
              <w:t>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质保期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8</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质量标准</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合格，须符合国家相关政策执行标准。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实施地点</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旬阳市蜀河镇</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资格审查方式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资质要求</w:t>
            </w:r>
          </w:p>
        </w:tc>
        <w:tc>
          <w:tcPr>
            <w:tcW w:w="6463" w:type="dxa"/>
            <w:vAlign w:val="top"/>
          </w:tcPr>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投标</w:t>
            </w:r>
            <w:r>
              <w:rPr>
                <w:rFonts w:hint="eastAsia" w:cs="仿宋" w:asciiTheme="minorEastAsia" w:hAnsiTheme="minorEastAsia" w:eastAsiaTheme="minorEastAsia"/>
                <w:b w:val="0"/>
                <w:bCs/>
                <w:kern w:val="0"/>
                <w:sz w:val="24"/>
                <w:szCs w:val="24"/>
                <w:lang w:eastAsia="zh-CN"/>
              </w:rPr>
              <w:t>人必须符合《中</w:t>
            </w:r>
            <w:r>
              <w:rPr>
                <w:rFonts w:hint="eastAsia" w:cs="仿宋" w:asciiTheme="minorEastAsia" w:hAnsiTheme="minorEastAsia" w:eastAsiaTheme="minorEastAsia"/>
                <w:b w:val="0"/>
                <w:bCs/>
                <w:kern w:val="0"/>
                <w:sz w:val="24"/>
                <w:szCs w:val="24"/>
              </w:rPr>
              <w:t>华人民共和国政府采购法》第二十二条之规定并具备以下条件：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cs="仿宋" w:asciiTheme="minorEastAsia" w:hAnsiTheme="minorEastAsia" w:eastAsiaTheme="minorEastAsia"/>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是否接受联合体投标</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13</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现场踏勘</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自行踏勘，未踏勘现场造成的一切后果由投标人自行承担（一切费用自理）。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8"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14</w:t>
            </w:r>
          </w:p>
        </w:tc>
        <w:tc>
          <w:tcPr>
            <w:tcW w:w="2169" w:type="dxa"/>
            <w:vAlign w:val="center"/>
          </w:tcPr>
          <w:p>
            <w:pPr>
              <w:pStyle w:val="6"/>
              <w:spacing w:before="120" w:beforeLines="50" w:line="360" w:lineRule="auto"/>
              <w:ind w:left="0" w:leftChars="0" w:firstLine="0" w:firstLine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磋商时间和地点</w:t>
            </w:r>
          </w:p>
        </w:tc>
        <w:tc>
          <w:tcPr>
            <w:tcW w:w="6463" w:type="dxa"/>
            <w:vAlign w:val="center"/>
          </w:tcPr>
          <w:p>
            <w:pPr>
              <w:spacing w:line="259"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磋商时间：</w:t>
            </w:r>
            <w:r>
              <w:rPr>
                <w:rFonts w:hint="eastAsia" w:ascii="宋体" w:hAnsi="宋体" w:eastAsia="宋体"/>
                <w:color w:val="000000" w:themeColor="text1"/>
                <w:sz w:val="24"/>
                <w:szCs w:val="24"/>
                <w14:textFill>
                  <w14:solidFill>
                    <w14:schemeClr w14:val="tx1"/>
                  </w14:solidFill>
                </w14:textFill>
              </w:rPr>
              <w:t>202</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eastAsia="宋体"/>
                <w:color w:val="000000" w:themeColor="text1"/>
                <w:sz w:val="24"/>
                <w:szCs w:val="24"/>
                <w14:textFill>
                  <w14:solidFill>
                    <w14:schemeClr w14:val="tx1"/>
                  </w14:solidFill>
                </w14:textFill>
              </w:rPr>
              <w:t>年</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eastAsia="宋体"/>
                <w:color w:val="000000" w:themeColor="text1"/>
                <w:sz w:val="24"/>
                <w:szCs w:val="24"/>
                <w14:textFill>
                  <w14:solidFill>
                    <w14:schemeClr w14:val="tx1"/>
                  </w14:solidFill>
                </w14:textFill>
              </w:rPr>
              <w:t>月</w:t>
            </w:r>
            <w:r>
              <w:rPr>
                <w:rFonts w:hint="eastAsia" w:ascii="宋体" w:hAnsi="宋体"/>
                <w:color w:val="000000" w:themeColor="text1"/>
                <w:sz w:val="24"/>
                <w:szCs w:val="24"/>
                <w:lang w:val="en-US" w:eastAsia="zh-CN"/>
                <w14:textFill>
                  <w14:solidFill>
                    <w14:schemeClr w14:val="tx1"/>
                  </w14:solidFill>
                </w14:textFill>
              </w:rPr>
              <w:t>07</w:t>
            </w:r>
            <w:r>
              <w:rPr>
                <w:rFonts w:hint="eastAsia" w:ascii="宋体" w:hAnsi="宋体" w:eastAsia="宋体"/>
                <w:color w:val="000000" w:themeColor="text1"/>
                <w:sz w:val="24"/>
                <w:szCs w:val="24"/>
                <w14:textFill>
                  <w14:solidFill>
                    <w14:schemeClr w14:val="tx1"/>
                  </w14:solidFill>
                </w14:textFill>
              </w:rPr>
              <w:t xml:space="preserve">日 </w:t>
            </w: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eastAsia="宋体"/>
                <w:color w:val="000000" w:themeColor="text1"/>
                <w:sz w:val="24"/>
                <w:szCs w:val="24"/>
                <w14:textFill>
                  <w14:solidFill>
                    <w14:schemeClr w14:val="tx1"/>
                  </w14:solidFill>
                </w14:textFill>
              </w:rPr>
              <w:t>时</w:t>
            </w:r>
            <w:r>
              <w:rPr>
                <w:rFonts w:hint="eastAsia" w:ascii="宋体" w:hAnsi="宋体"/>
                <w:color w:val="000000" w:themeColor="text1"/>
                <w:sz w:val="24"/>
                <w:szCs w:val="24"/>
                <w:lang w:val="en-US" w:eastAsia="zh-CN"/>
                <w14:textFill>
                  <w14:solidFill>
                    <w14:schemeClr w14:val="tx1"/>
                  </w14:solidFill>
                </w14:textFill>
              </w:rPr>
              <w:t>00</w:t>
            </w:r>
            <w:r>
              <w:rPr>
                <w:rFonts w:hint="eastAsia" w:ascii="宋体" w:hAnsi="宋体" w:eastAsia="宋体"/>
                <w:color w:val="000000" w:themeColor="text1"/>
                <w:sz w:val="24"/>
                <w:szCs w:val="24"/>
                <w14:textFill>
                  <w14:solidFill>
                    <w14:schemeClr w14:val="tx1"/>
                  </w14:solidFill>
                </w14:textFill>
              </w:rPr>
              <w:t xml:space="preserve">分00秒  </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color w:val="000000" w:themeColor="text1"/>
                <w:kern w:val="0"/>
                <w:sz w:val="24"/>
                <w:szCs w:val="24"/>
                <w:lang w:val="en-US" w:eastAsia="zh-CN" w:bidi="ar-SA"/>
                <w14:textFill>
                  <w14:solidFill>
                    <w14:schemeClr w14:val="tx1"/>
                  </w14:solidFill>
                </w14:textFill>
              </w:rPr>
              <w:t>磋商地点：安康市大桥路14号煌上煌大厦A座（兰欧国际酒店四楼1号会议室）（如有变动，另行通知）。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15</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响应文件有效期</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90日历天（从提交响应文件日起计算）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16</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投标响应文件的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制作和签署</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1.供应商应提交投标文件正本 1 份、副本 1 份、电子版U盘一份。每套投标文件须清楚地标明“正本”、“副本”、电子版（装正本中），一旦正本和副本不符，以正本为准。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4.除供应商对投标文件错处做必要修改外，投标文件不得行间插字、涂改和增删，如有修改错漏处，须由供应商的法人或其授权代表在修改处签字后才有效。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 xml:space="preserve">5.投标文件因表述不清所引起的后果由供应商负责。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17</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cs="仿宋" w:asciiTheme="minorEastAsia" w:hAnsiTheme="minorEastAsia" w:eastAsiaTheme="minorEastAsia"/>
                <w:b w:val="0"/>
                <w:bCs/>
                <w:kern w:val="0"/>
                <w:sz w:val="24"/>
                <w:szCs w:val="24"/>
                <w:lang w:val="en-US" w:eastAsia="zh-CN"/>
              </w:rPr>
            </w:pPr>
            <w:r>
              <w:rPr>
                <w:rFonts w:hint="eastAsia" w:ascii="宋体" w:hAnsi="宋体" w:eastAsia="宋体"/>
                <w:color w:val="auto"/>
                <w:sz w:val="24"/>
                <w:szCs w:val="24"/>
                <w:lang w:val="zh-CN"/>
              </w:rPr>
              <w:t>封套上应写明的内容</w:t>
            </w:r>
          </w:p>
        </w:tc>
        <w:tc>
          <w:tcPr>
            <w:tcW w:w="6463" w:type="dxa"/>
            <w:vAlign w:val="top"/>
          </w:tcPr>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项目名称：</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项目编号：</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竞争性磋商响应文件</w:t>
            </w:r>
          </w:p>
          <w:p>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供应商名称：</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eastAsia="宋体" w:cs="仿宋" w:asciiTheme="minorEastAsia" w:hAnsiTheme="minorEastAsia"/>
                <w:b w:val="0"/>
                <w:bCs/>
                <w:kern w:val="0"/>
                <w:sz w:val="24"/>
                <w:szCs w:val="24"/>
                <w:lang w:eastAsia="zh-CN"/>
              </w:rPr>
            </w:pPr>
            <w:r>
              <w:rPr>
                <w:rFonts w:hint="eastAsia" w:ascii="宋体" w:hAnsi="宋体" w:eastAsia="宋体"/>
                <w:color w:val="auto"/>
                <w:sz w:val="24"/>
                <w:szCs w:val="24"/>
              </w:rPr>
              <w:t>在</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年</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月</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rPr>
              <w:t>时</w:t>
            </w:r>
            <w:r>
              <w:rPr>
                <w:rFonts w:hint="eastAsia" w:ascii="宋体" w:hAnsi="宋体" w:eastAsia="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分（磋商文件</w:t>
            </w:r>
            <w:r>
              <w:rPr>
                <w:rFonts w:ascii="宋体" w:hAnsi="宋体" w:eastAsia="宋体"/>
                <w:color w:val="auto"/>
                <w:sz w:val="24"/>
                <w:szCs w:val="24"/>
              </w:rPr>
              <w:t>递交</w:t>
            </w:r>
            <w:r>
              <w:rPr>
                <w:rFonts w:hint="eastAsia" w:ascii="宋体" w:hAnsi="宋体" w:eastAsia="宋体"/>
                <w:color w:val="auto"/>
                <w:sz w:val="24"/>
                <w:szCs w:val="24"/>
              </w:rPr>
              <w:t>截止时间）前不得开启</w:t>
            </w:r>
            <w:r>
              <w:rPr>
                <w:rFonts w:hint="eastAsia" w:ascii="宋体" w:hAnsi="宋体"/>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hRule="atLeast"/>
        </w:trPr>
        <w:tc>
          <w:tcPr>
            <w:tcW w:w="1118" w:type="dxa"/>
            <w:vAlign w:val="center"/>
          </w:tcPr>
          <w:p>
            <w:pPr>
              <w:pStyle w:val="20"/>
              <w:numPr>
                <w:ilvl w:val="0"/>
                <w:numId w:val="0"/>
              </w:numPr>
              <w:spacing w:line="259" w:lineRule="auto"/>
              <w:ind w:leftChars="0"/>
              <w:jc w:val="center"/>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18</w:t>
            </w:r>
          </w:p>
        </w:tc>
        <w:tc>
          <w:tcPr>
            <w:tcW w:w="2169" w:type="dxa"/>
            <w:vAlign w:val="center"/>
          </w:tcPr>
          <w:p>
            <w:pPr>
              <w:spacing w:line="259" w:lineRule="auto"/>
              <w:ind w:right="111" w:rightChars="0"/>
              <w:jc w:val="center"/>
              <w:rPr>
                <w:rFonts w:hint="eastAsia" w:cs="仿宋" w:asciiTheme="minorEastAsia" w:hAnsiTheme="minorEastAsia" w:eastAsiaTheme="minorEastAsia"/>
                <w:b w:val="0"/>
                <w:bCs/>
                <w:kern w:val="0"/>
                <w:sz w:val="24"/>
                <w:szCs w:val="24"/>
                <w:lang w:val="en-US" w:eastAsia="zh-CN"/>
              </w:rPr>
            </w:pPr>
            <w:r>
              <w:rPr>
                <w:rFonts w:asciiTheme="minorEastAsia" w:hAnsiTheme="minorEastAsia" w:eastAsiaTheme="minorEastAsia"/>
                <w:color w:val="auto"/>
                <w:sz w:val="24"/>
                <w:szCs w:val="24"/>
              </w:rPr>
              <w:t>评分办法</w:t>
            </w:r>
          </w:p>
        </w:tc>
        <w:tc>
          <w:tcPr>
            <w:tcW w:w="6463" w:type="dxa"/>
            <w:vAlign w:val="top"/>
          </w:tcPr>
          <w:p>
            <w:pPr>
              <w:spacing w:line="259" w:lineRule="auto"/>
              <w:rPr>
                <w:rFonts w:hint="eastAsia" w:cs="仿宋" w:asciiTheme="minorEastAsia" w:hAnsiTheme="minorEastAsia" w:eastAsiaTheme="minorEastAsia"/>
                <w:b w:val="0"/>
                <w:bCs/>
                <w:kern w:val="0"/>
                <w:sz w:val="24"/>
                <w:szCs w:val="24"/>
              </w:rPr>
            </w:pPr>
            <w:r>
              <w:rPr>
                <w:rFonts w:asciiTheme="minorEastAsia" w:hAnsiTheme="minorEastAsia" w:eastAsiaTheme="minorEastAsia"/>
                <w:color w:val="auto"/>
                <w:sz w:val="24"/>
                <w:szCs w:val="24"/>
              </w:rPr>
              <w:t xml:space="preserve">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19</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磋商小组构成</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根据《中华人民共和国政府采购法》、《中华人民共和国政府采购法实施条例》</w:t>
            </w:r>
            <w:r>
              <w:rPr>
                <w:rFonts w:hint="eastAsia" w:cs="仿宋" w:asciiTheme="minorEastAsia" w:hAnsiTheme="minorEastAsia" w:eastAsiaTheme="minorEastAsia"/>
                <w:b w:val="0"/>
                <w:bCs/>
                <w:kern w:val="0"/>
                <w:sz w:val="24"/>
                <w:szCs w:val="24"/>
                <w:lang w:eastAsia="zh-CN"/>
              </w:rPr>
              <w:t>、</w:t>
            </w:r>
            <w:r>
              <w:rPr>
                <w:rFonts w:hint="eastAsia" w:cs="仿宋" w:asciiTheme="minorEastAsia" w:hAnsiTheme="minorEastAsia" w:eastAsiaTheme="minorEastAsia"/>
                <w:b w:val="0"/>
                <w:bCs/>
                <w:kern w:val="0"/>
                <w:sz w:val="24"/>
                <w:szCs w:val="24"/>
              </w:rPr>
              <w:t>《政府采购竞争性磋商采购方式管理暂行办法》等有关法律规定组建磋商小组。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20</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承包方式</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固定综合单价、总价可调。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21</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答疑</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rPr>
              <w:t>如有疑问，投标人需书面提出，经采购人收集问题后，统一答疑。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6" w:hRule="atLeast"/>
        </w:trPr>
        <w:tc>
          <w:tcPr>
            <w:tcW w:w="111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22</w:t>
            </w:r>
          </w:p>
        </w:tc>
        <w:tc>
          <w:tcPr>
            <w:tcW w:w="2169"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cs="仿宋" w:asciiTheme="minorEastAsia" w:hAnsiTheme="minorEastAsia" w:eastAsiaTheme="minorEastAsia"/>
                <w:b w:val="0"/>
                <w:bCs/>
                <w:kern w:val="0"/>
                <w:sz w:val="24"/>
                <w:szCs w:val="24"/>
                <w:lang w:val="en-US" w:eastAsia="zh-CN"/>
              </w:rPr>
            </w:pPr>
            <w:r>
              <w:rPr>
                <w:rFonts w:hint="eastAsia" w:cs="仿宋" w:asciiTheme="minorEastAsia" w:hAnsiTheme="minorEastAsia" w:eastAsiaTheme="minorEastAsia"/>
                <w:b w:val="0"/>
                <w:bCs/>
                <w:kern w:val="0"/>
                <w:sz w:val="24"/>
                <w:szCs w:val="24"/>
                <w:lang w:val="en-US" w:eastAsia="zh-CN"/>
              </w:rPr>
              <w:t>备注</w:t>
            </w:r>
          </w:p>
        </w:tc>
        <w:tc>
          <w:tcPr>
            <w:tcW w:w="646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cs="仿宋" w:asciiTheme="minorEastAsia" w:hAnsiTheme="minorEastAsia" w:eastAsiaTheme="minorEastAsia"/>
                <w:b w:val="0"/>
                <w:bCs/>
                <w:kern w:val="0"/>
                <w:sz w:val="24"/>
                <w:szCs w:val="24"/>
              </w:rPr>
            </w:pPr>
            <w:r>
              <w:rPr>
                <w:rFonts w:hint="eastAsia" w:cs="仿宋" w:asciiTheme="minorEastAsia" w:hAnsiTheme="minorEastAsia" w:eastAsiaTheme="minorEastAsia"/>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新宋体" w:hAnsi="新宋体" w:eastAsia="新宋体" w:cs="新宋体"/>
          <w:snapToGrid w:val="0"/>
          <w:color w:val="auto"/>
          <w:sz w:val="24"/>
          <w:highlight w:val="none"/>
          <w:shd w:val="clear" w:color="auto" w:fill="auto"/>
        </w:rPr>
      </w:pPr>
      <w:r>
        <w:rPr>
          <w:rFonts w:hint="eastAsia" w:ascii="新宋体" w:hAnsi="新宋体" w:eastAsia="新宋体" w:cs="新宋体"/>
          <w:b/>
          <w:bCs w:val="0"/>
          <w:color w:val="auto"/>
          <w:kern w:val="2"/>
          <w:sz w:val="36"/>
          <w:szCs w:val="36"/>
          <w:highlight w:val="none"/>
          <w:lang w:val="en-US" w:eastAsia="zh-CN" w:bidi="ar-SA"/>
        </w:rPr>
        <w:t>第三章  磋商须知</w:t>
      </w:r>
    </w:p>
    <w:p>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firstLine="480" w:firstLineChars="200"/>
        <w:jc w:val="both"/>
        <w:textAlignment w:val="auto"/>
        <w:rPr>
          <w:rFonts w:hint="eastAsia" w:ascii="新宋体" w:hAnsi="新宋体" w:eastAsia="新宋体" w:cs="新宋体"/>
          <w:color w:val="auto"/>
          <w:sz w:val="24"/>
          <w:highlight w:val="none"/>
          <w:shd w:val="clear" w:color="auto" w:fill="auto"/>
        </w:rPr>
      </w:pPr>
      <w:r>
        <w:rPr>
          <w:rFonts w:hint="eastAsia" w:ascii="新宋体" w:hAnsi="新宋体" w:eastAsia="新宋体" w:cs="新宋体"/>
          <w:snapToGrid w:val="0"/>
          <w:color w:val="auto"/>
          <w:sz w:val="24"/>
          <w:highlight w:val="none"/>
          <w:shd w:val="clear" w:color="auto" w:fill="auto"/>
        </w:rPr>
        <w:t xml:space="preserve"> 本</w:t>
      </w:r>
      <w:r>
        <w:rPr>
          <w:rFonts w:hint="eastAsia" w:ascii="新宋体" w:hAnsi="新宋体" w:eastAsia="新宋体" w:cs="新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新宋体" w:hAnsi="新宋体" w:eastAsia="新宋体" w:cs="新宋体"/>
          <w:snapToGrid w:val="0"/>
          <w:color w:val="auto"/>
          <w:sz w:val="24"/>
          <w:highlight w:val="none"/>
          <w:shd w:val="clear" w:color="auto" w:fill="auto"/>
        </w:rPr>
        <w:t>法规执行。</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bookmarkStart w:id="0" w:name="_Toc339007316"/>
      <w:r>
        <w:rPr>
          <w:rFonts w:hint="eastAsia" w:ascii="新宋体" w:hAnsi="新宋体" w:eastAsia="新宋体" w:cs="新宋体"/>
          <w:b/>
          <w:bCs/>
          <w:color w:val="auto"/>
          <w:sz w:val="24"/>
          <w:szCs w:val="22"/>
          <w:highlight w:val="none"/>
          <w:lang w:val="en-US" w:eastAsia="zh-CN"/>
        </w:rPr>
        <w:t>1．采购人、采购代理机构</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cs="仿宋" w:asciiTheme="minorEastAsia" w:hAnsiTheme="minorEastAsia" w:eastAsiaTheme="minorEastAsia"/>
          <w:b w:val="0"/>
          <w:bCs/>
          <w:kern w:val="0"/>
          <w:sz w:val="24"/>
          <w:szCs w:val="24"/>
          <w:lang w:eastAsia="zh-CN"/>
        </w:rPr>
      </w:pPr>
      <w:r>
        <w:rPr>
          <w:rFonts w:hint="eastAsia" w:ascii="新宋体" w:hAnsi="新宋体" w:eastAsia="新宋体" w:cs="新宋体"/>
          <w:color w:val="auto"/>
          <w:sz w:val="24"/>
          <w:szCs w:val="22"/>
          <w:highlight w:val="none"/>
          <w:lang w:val="en-US" w:eastAsia="zh-CN"/>
        </w:rPr>
        <w:t>采   购   人：</w:t>
      </w:r>
      <w:r>
        <w:rPr>
          <w:rFonts w:hint="eastAsia" w:cs="仿宋" w:asciiTheme="minorEastAsia" w:hAnsiTheme="minorEastAsia" w:eastAsiaTheme="minorEastAsia"/>
          <w:b w:val="0"/>
          <w:bCs/>
          <w:kern w:val="0"/>
          <w:sz w:val="24"/>
          <w:szCs w:val="24"/>
          <w:lang w:eastAsia="zh-CN"/>
        </w:rPr>
        <w:t>旬阳市蜀河镇人民政府</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采购代理机构：</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旬阳市财政局蜀河财政所</w:t>
      </w:r>
    </w:p>
    <w:bookmarkEnd w:id="0"/>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2．合格的供应商、合格的服务</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合格的投标人</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b w:val="0"/>
          <w:color w:val="auto"/>
          <w:spacing w:val="0"/>
          <w:kern w:val="2"/>
          <w:sz w:val="24"/>
          <w:szCs w:val="22"/>
          <w:highlight w:val="none"/>
          <w:lang w:val="en-US" w:eastAsia="zh-CN" w:bidi="ar-SA"/>
        </w:rPr>
        <w:t>2.1.2 资质要求</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pageBreakBefore w:val="0"/>
        <w:kinsoku/>
        <w:overflowPunct/>
        <w:topLinePunct w:val="0"/>
        <w:bidi w:val="0"/>
        <w:adjustRightInd w:val="0"/>
        <w:snapToGrid w:val="0"/>
        <w:spacing w:line="480" w:lineRule="exact"/>
        <w:ind w:left="0" w:leftChars="0" w:right="0" w:rightChars="0" w:firstLine="482" w:firstLineChars="200"/>
        <w:jc w:val="left"/>
        <w:rPr>
          <w:rFonts w:ascii="宋体" w:hAnsi="宋体"/>
          <w:b/>
          <w:kern w:val="0"/>
          <w:sz w:val="24"/>
          <w:szCs w:val="24"/>
        </w:rPr>
      </w:pP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 xml:space="preserve">报价费用  </w:t>
      </w:r>
      <w:r>
        <w:rPr>
          <w:rFonts w:hint="eastAsia" w:ascii="宋体" w:hAnsi="宋体"/>
          <w:kern w:val="0"/>
          <w:sz w:val="24"/>
          <w:szCs w:val="24"/>
        </w:rPr>
        <w:t>投标人应当承担参与本次</w:t>
      </w:r>
      <w:r>
        <w:rPr>
          <w:rFonts w:hint="eastAsia" w:ascii="宋体" w:hAnsi="宋体"/>
          <w:kern w:val="0"/>
          <w:sz w:val="24"/>
          <w:szCs w:val="24"/>
          <w:lang w:eastAsia="zh-CN"/>
        </w:rPr>
        <w:t>磋商</w:t>
      </w:r>
      <w:r>
        <w:rPr>
          <w:rFonts w:hint="eastAsia" w:ascii="宋体" w:hAnsi="宋体"/>
          <w:kern w:val="0"/>
          <w:sz w:val="24"/>
          <w:szCs w:val="24"/>
        </w:rPr>
        <w:t>活动发生的相关费用，代理机构和采购人在任何情况下均无义务和责任承担这些费用。</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453917523"/>
      <w:bookmarkStart w:id="2" w:name="_Toc453858060"/>
      <w:bookmarkStart w:id="3" w:name="_Toc453917616"/>
      <w:bookmarkStart w:id="4" w:name="_Toc326251051"/>
      <w:bookmarkStart w:id="5" w:name="_Toc385234431"/>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8</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pPr>
        <w:pStyle w:val="7"/>
        <w:pageBreakBefore w:val="0"/>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9</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pPr>
        <w:pageBreakBefore w:val="0"/>
        <w:kinsoku/>
        <w:overflowPunct/>
        <w:topLinePunct w:val="0"/>
        <w:bidi w:val="0"/>
        <w:spacing w:before="0" w:beforeLines="100" w:beforeAutospacing="0" w:line="360" w:lineRule="auto"/>
        <w:ind w:left="0" w:leftChars="0" w:right="0" w:rightChars="0" w:firstLine="482" w:firstLineChars="200"/>
        <w:jc w:val="center"/>
        <w:rPr>
          <w:rFonts w:ascii="宋体" w:hAnsi="宋体" w:cs="宋体"/>
          <w:kern w:val="0"/>
          <w:sz w:val="24"/>
          <w:szCs w:val="24"/>
        </w:rPr>
      </w:pPr>
      <w:r>
        <w:rPr>
          <w:rFonts w:hint="eastAsia" w:ascii="宋体" w:hAnsi="宋体" w:cs="宋体"/>
          <w:b/>
          <w:bCs/>
          <w:kern w:val="44"/>
          <w:sz w:val="24"/>
          <w:szCs w:val="24"/>
        </w:rPr>
        <w:t>二、磋商文件</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2" w:firstLineChars="200"/>
        <w:textAlignment w:val="top"/>
        <w:outlineLvl w:val="2"/>
        <w:rPr>
          <w:rFonts w:hint="eastAsia" w:ascii="新宋体" w:hAnsi="新宋体" w:eastAsia="新宋体" w:cs="新宋体"/>
          <w:b/>
          <w:bCs/>
          <w:color w:val="auto"/>
          <w:sz w:val="24"/>
          <w:highlight w:val="none"/>
        </w:rPr>
      </w:pPr>
      <w:bookmarkStart w:id="6" w:name="_Toc339007321"/>
      <w:r>
        <w:rPr>
          <w:rFonts w:hint="eastAsia" w:ascii="新宋体" w:hAnsi="新宋体" w:eastAsia="新宋体" w:cs="新宋体"/>
          <w:b/>
          <w:bCs/>
          <w:color w:val="auto"/>
          <w:sz w:val="24"/>
          <w:highlight w:val="none"/>
          <w:lang w:val="en-US" w:eastAsia="zh-CN"/>
        </w:rPr>
        <w:t>1</w:t>
      </w:r>
      <w:r>
        <w:rPr>
          <w:rFonts w:hint="eastAsia" w:ascii="新宋体" w:hAnsi="新宋体" w:eastAsia="新宋体" w:cs="新宋体"/>
          <w:b/>
          <w:bCs/>
          <w:color w:val="auto"/>
          <w:sz w:val="24"/>
          <w:szCs w:val="22"/>
          <w:highlight w:val="none"/>
          <w:lang w:val="en-US" w:eastAsia="zh-CN"/>
        </w:rPr>
        <w:t>．</w:t>
      </w:r>
      <w:r>
        <w:rPr>
          <w:rFonts w:hint="eastAsia" w:ascii="新宋体" w:hAnsi="新宋体" w:eastAsia="新宋体" w:cs="新宋体"/>
          <w:b/>
          <w:bCs/>
          <w:color w:val="auto"/>
          <w:sz w:val="24"/>
          <w:highlight w:val="none"/>
          <w:lang w:eastAsia="zh-CN"/>
        </w:rPr>
        <w:t>磋商</w:t>
      </w:r>
      <w:r>
        <w:rPr>
          <w:rFonts w:hint="eastAsia" w:ascii="新宋体" w:hAnsi="新宋体" w:eastAsia="新宋体" w:cs="新宋体"/>
          <w:b/>
          <w:bCs/>
          <w:color w:val="auto"/>
          <w:sz w:val="24"/>
          <w:highlight w:val="none"/>
        </w:rPr>
        <w:t>文件的组成</w:t>
      </w:r>
      <w:bookmarkEnd w:id="6"/>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lang w:val="en-US" w:eastAsia="zh-CN"/>
        </w:rPr>
        <w:t>1.1</w:t>
      </w: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文件包括下列</w:t>
      </w:r>
      <w:r>
        <w:rPr>
          <w:rFonts w:hint="eastAsia" w:ascii="新宋体" w:hAnsi="新宋体" w:eastAsia="新宋体" w:cs="新宋体"/>
          <w:color w:val="auto"/>
          <w:sz w:val="24"/>
          <w:highlight w:val="none"/>
          <w:lang w:eastAsia="zh-CN"/>
        </w:rPr>
        <w:t>内容</w:t>
      </w:r>
      <w:r>
        <w:rPr>
          <w:rFonts w:hint="eastAsia" w:ascii="新宋体" w:hAnsi="新宋体" w:eastAsia="新宋体" w:cs="新宋体"/>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第一章  磋商公告</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第二章  竞争性磋商须知前附表</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第三章  磋商须知</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第四章  施工内容及要求</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第五章  商务条款</w:t>
      </w:r>
    </w:p>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第六章  合同条款及格式</w:t>
      </w:r>
    </w:p>
    <w:p>
      <w:pPr>
        <w:pageBreakBefore w:val="0"/>
        <w:kinsoku/>
        <w:overflowPunct/>
        <w:topLinePunct w:val="0"/>
        <w:bidi w:val="0"/>
        <w:spacing w:line="360" w:lineRule="auto"/>
        <w:ind w:left="0" w:leftChars="0" w:right="0" w:rightChars="0" w:firstLine="480" w:firstLineChars="200"/>
        <w:jc w:val="left"/>
        <w:rPr>
          <w:rFonts w:hint="eastAsia" w:ascii="新宋体" w:hAnsi="新宋体" w:eastAsia="新宋体" w:cs="新宋体"/>
          <w:b w:val="0"/>
          <w:bCs w:val="0"/>
          <w:color w:val="auto"/>
          <w:sz w:val="24"/>
          <w:highlight w:val="none"/>
          <w:lang w:val="en-US" w:eastAsia="zh-CN"/>
        </w:rPr>
      </w:pPr>
      <w:r>
        <w:rPr>
          <w:rFonts w:hint="eastAsia" w:ascii="新宋体" w:hAnsi="新宋体" w:eastAsia="新宋体" w:cs="新宋体"/>
          <w:b w:val="0"/>
          <w:bCs w:val="0"/>
          <w:color w:val="auto"/>
          <w:sz w:val="24"/>
          <w:highlight w:val="none"/>
          <w:lang w:val="en-US" w:eastAsia="zh-CN"/>
        </w:rPr>
        <w:t>第七章  磋商响应文件格式</w:t>
      </w:r>
    </w:p>
    <w:p>
      <w:pPr>
        <w:pageBreakBefore w:val="0"/>
        <w:kinsoku/>
        <w:overflowPunct/>
        <w:topLinePunct w:val="0"/>
        <w:bidi w:val="0"/>
        <w:spacing w:line="360" w:lineRule="auto"/>
        <w:ind w:left="0" w:leftChars="0" w:right="0" w:rightChars="0" w:firstLine="480" w:firstLineChars="200"/>
        <w:jc w:val="left"/>
        <w:rPr>
          <w:rFonts w:ascii="宋体" w:hAnsi="宋体" w:cs="宋体"/>
          <w:sz w:val="24"/>
          <w:szCs w:val="24"/>
        </w:rPr>
      </w:pPr>
      <w:r>
        <w:rPr>
          <w:rFonts w:hint="eastAsia" w:ascii="宋体" w:hAnsi="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858061"/>
      <w:bookmarkStart w:id="9" w:name="_Toc453917617"/>
      <w:bookmarkStart w:id="10" w:name="_Toc385234432"/>
      <w:bookmarkStart w:id="11" w:name="_Toc453917524"/>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19797"/>
      <w:bookmarkStart w:id="14" w:name="_Toc536202293"/>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pPr>
        <w:pageBreakBefore w:val="0"/>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pPr>
        <w:pStyle w:val="6"/>
        <w:pageBreakBefore w:val="0"/>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6390"/>
      <w:bookmarkStart w:id="16" w:name="_Toc536202294"/>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pPr>
        <w:pageBreakBefore w:val="0"/>
        <w:wordWrap/>
        <w:topLinePunct w:val="0"/>
        <w:autoSpaceDE/>
        <w:autoSpaceDN/>
        <w:bidi w:val="0"/>
        <w:spacing w:line="360" w:lineRule="auto"/>
        <w:ind w:left="0" w:leftChars="0" w:right="0" w:rightChars="0" w:firstLine="480" w:firstLineChars="200"/>
        <w:textAlignment w:val="auto"/>
        <w:rPr>
          <w:rFonts w:hint="eastAsia"/>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536202295"/>
      <w:bookmarkStart w:id="18" w:name="_Toc31188"/>
      <w:r>
        <w:rPr>
          <w:rFonts w:hint="eastAsia" w:ascii="宋体" w:hAnsi="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pPr>
        <w:pStyle w:val="3"/>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rPr>
      </w:pPr>
      <w:bookmarkStart w:id="19" w:name="_Toc5095"/>
      <w:bookmarkStart w:id="20" w:name="_Toc536202296"/>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cs="宋体"/>
          <w:color w:val="000000" w:themeColor="text1"/>
          <w:sz w:val="24"/>
          <w:szCs w:val="28"/>
          <w:lang w:eastAsia="zh-CN"/>
          <w14:textFill>
            <w14:solidFill>
              <w14:schemeClr w14:val="tx1"/>
            </w14:solidFill>
          </w14:textFill>
        </w:rPr>
        <w:t>）。</w:t>
      </w:r>
    </w:p>
    <w:p>
      <w:pPr>
        <w:pageBreakBefore w:val="0"/>
        <w:kinsoku/>
        <w:overflowPunct/>
        <w:topLinePunct w:val="0"/>
        <w:bidi w:val="0"/>
        <w:spacing w:line="360" w:lineRule="auto"/>
        <w:ind w:left="0" w:leftChars="0" w:right="0" w:rightChars="0" w:firstLine="482" w:firstLineChars="200"/>
        <w:jc w:val="center"/>
        <w:rPr>
          <w:rFonts w:ascii="宋体" w:hAnsi="宋体" w:cs="宋体"/>
          <w:sz w:val="24"/>
          <w:szCs w:val="24"/>
        </w:rPr>
      </w:pPr>
      <w:r>
        <w:rPr>
          <w:rFonts w:hint="eastAsia" w:ascii="宋体" w:hAnsi="宋体" w:cs="宋体"/>
          <w:b/>
          <w:bCs/>
          <w:kern w:val="44"/>
          <w:sz w:val="24"/>
          <w:szCs w:val="24"/>
        </w:rPr>
        <w:t>三、</w:t>
      </w:r>
      <w:bookmarkEnd w:id="8"/>
      <w:bookmarkEnd w:id="9"/>
      <w:bookmarkEnd w:id="10"/>
      <w:bookmarkEnd w:id="11"/>
      <w:r>
        <w:rPr>
          <w:rFonts w:hint="eastAsia" w:ascii="宋体" w:hAnsi="宋体" w:cs="宋体"/>
          <w:b/>
          <w:bCs/>
          <w:kern w:val="44"/>
          <w:sz w:val="24"/>
          <w:szCs w:val="24"/>
        </w:rPr>
        <w:t>竞争性磋商响应文件及编制要求</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000000" w:themeColor="text1"/>
          <w:sz w:val="24"/>
          <w:szCs w:val="21"/>
          <w:lang w:eastAsia="zh-CN"/>
          <w14:textFill>
            <w14:solidFill>
              <w14:schemeClr w14:val="tx1"/>
            </w14:solidFill>
          </w14:textFill>
        </w:rPr>
        <w:t>作出</w:t>
      </w:r>
      <w:r>
        <w:rPr>
          <w:rFonts w:hint="eastAsia" w:ascii="宋体" w:hAnsi="宋体"/>
          <w:b w:val="0"/>
          <w:bCs w:val="0"/>
          <w:color w:val="000000" w:themeColor="text1"/>
          <w:sz w:val="24"/>
          <w:szCs w:val="21"/>
          <w14:textFill>
            <w14:solidFill>
              <w14:schemeClr w14:val="tx1"/>
            </w14:solidFill>
          </w14:textFill>
        </w:rPr>
        <w:t>实质性响应，其磋商将被拒绝。</w:t>
      </w:r>
    </w:p>
    <w:p>
      <w:pPr>
        <w:pStyle w:val="3"/>
        <w:pageBreakBefore w:val="0"/>
        <w:wordWrap/>
        <w:overflowPunct/>
        <w:topLinePunct w:val="0"/>
        <w:autoSpaceDE/>
        <w:autoSpaceDN/>
        <w:bidi w:val="0"/>
        <w:spacing w:line="312" w:lineRule="auto"/>
        <w:ind w:firstLine="480" w:firstLineChars="200"/>
        <w:textAlignment w:val="auto"/>
        <w:rPr>
          <w:rFonts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29200"/>
      <w:bookmarkStart w:id="23" w:name="_Toc5362023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pPr>
        <w:pageBreakBefore w:val="0"/>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24827"/>
      <w:bookmarkStart w:id="26" w:name="_Toc536202303"/>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pPr>
        <w:pageBreakBefore w:val="0"/>
        <w:wordWrap/>
        <w:overflowPunct/>
        <w:topLinePunct w:val="0"/>
        <w:autoSpaceDE/>
        <w:autoSpaceDN/>
        <w:bidi w:val="0"/>
        <w:spacing w:line="312"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color w:val="000000" w:themeColor="text1"/>
          <w:sz w:val="24"/>
          <w:szCs w:val="28"/>
          <w14:textFill>
            <w14:solidFill>
              <w14:schemeClr w14:val="tx1"/>
            </w14:solidFill>
          </w14:textFill>
        </w:rPr>
        <w:t>；所有的副本可以为正本的复印件。</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olor w:val="000000" w:themeColor="text1"/>
          <w:sz w:val="24"/>
          <w:szCs w:val="24"/>
          <w14:textFill>
            <w14:solidFill>
              <w14:schemeClr w14:val="tx1"/>
            </w14:solidFill>
          </w14:textFill>
        </w:rPr>
        <w:t>电子文件格式为PDF</w:t>
      </w:r>
      <w:r>
        <w:rPr>
          <w:rFonts w:hint="eastAsia" w:ascii="宋体" w:hAnsi="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pPr>
        <w:pageBreakBefore w:val="0"/>
        <w:numPr>
          <w:ilvl w:val="0"/>
          <w:numId w:val="2"/>
        </w:numPr>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pPr>
        <w:pageBreakBefore w:val="0"/>
        <w:numPr>
          <w:ilvl w:val="0"/>
          <w:numId w:val="2"/>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pPr>
        <w:pageBreakBefore w:val="0"/>
        <w:numPr>
          <w:ilvl w:val="0"/>
          <w:numId w:val="2"/>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pPr>
        <w:pageBreakBefore w:val="0"/>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bCs/>
          <w:kern w:val="44"/>
          <w:sz w:val="24"/>
          <w:szCs w:val="24"/>
        </w:rPr>
        <w:t>四、响应文件的提交</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536202306"/>
      <w:bookmarkStart w:id="28" w:name="_Toc3685"/>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536202307"/>
      <w:bookmarkStart w:id="30" w:name="_Toc12741"/>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pPr>
        <w:rPr>
          <w:rFonts w:hint="eastAsia" w:ascii="宋体" w:hAnsi="宋体" w:cs="宋体"/>
          <w:b/>
          <w:kern w:val="0"/>
          <w:sz w:val="24"/>
          <w:szCs w:val="24"/>
        </w:rPr>
      </w:pPr>
      <w:r>
        <w:rPr>
          <w:rFonts w:hint="eastAsia" w:ascii="宋体" w:hAnsi="宋体" w:cs="宋体"/>
          <w:b/>
          <w:kern w:val="0"/>
          <w:sz w:val="24"/>
          <w:szCs w:val="24"/>
        </w:rPr>
        <w:br w:type="page"/>
      </w:r>
    </w:p>
    <w:p>
      <w:pPr>
        <w:pageBreakBefore w:val="0"/>
        <w:kinsoku/>
        <w:overflowPunct/>
        <w:topLinePunct w:val="0"/>
        <w:bidi w:val="0"/>
        <w:spacing w:line="360" w:lineRule="auto"/>
        <w:ind w:left="0" w:leftChars="0" w:right="0" w:rightChars="0" w:firstLine="482" w:firstLineChars="200"/>
        <w:jc w:val="center"/>
        <w:rPr>
          <w:rFonts w:ascii="宋体" w:hAnsi="宋体" w:cs="宋体"/>
          <w:b/>
          <w:kern w:val="0"/>
          <w:sz w:val="24"/>
          <w:szCs w:val="24"/>
        </w:rPr>
      </w:pPr>
      <w:r>
        <w:rPr>
          <w:rFonts w:hint="eastAsia" w:ascii="宋体" w:hAnsi="宋体" w:cs="宋体"/>
          <w:b/>
          <w:kern w:val="0"/>
          <w:sz w:val="24"/>
          <w:szCs w:val="24"/>
        </w:rPr>
        <w:t>五、磋商与评审</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pPr>
        <w:pageBreakBefore w:val="0"/>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pPr>
        <w:pageBreakBefore w:val="0"/>
        <w:wordWrap/>
        <w:topLinePunct w:val="0"/>
        <w:autoSpaceDE/>
        <w:autoSpaceDN/>
        <w:bidi w:val="0"/>
        <w:spacing w:line="360" w:lineRule="auto"/>
        <w:ind w:left="0" w:leftChars="0" w:right="0" w:rightChars="0" w:firstLine="480" w:firstLineChars="200"/>
        <w:textAlignment w:val="auto"/>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pPr>
        <w:pStyle w:val="3"/>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28085"/>
      <w:bookmarkStart w:id="34" w:name="_Toc27940"/>
      <w:bookmarkStart w:id="35" w:name="_Toc386129876"/>
      <w:bookmarkStart w:id="36" w:name="_Toc536202311"/>
      <w:bookmarkStart w:id="37" w:name="_Toc385958808"/>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pPr>
        <w:pageBreakBefore w:val="0"/>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pPr>
        <w:pageBreakBefore w:val="0"/>
        <w:tabs>
          <w:tab w:val="left" w:pos="1200"/>
        </w:tabs>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pPr>
        <w:pageBreakBefore w:val="0"/>
        <w:tabs>
          <w:tab w:val="left" w:pos="1200"/>
        </w:tabs>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pPr>
        <w:pageBreakBefore w:val="0"/>
        <w:wordWrap/>
        <w:topLinePunct w:val="0"/>
        <w:autoSpaceDE/>
        <w:autoSpaceDN/>
        <w:bidi w:val="0"/>
        <w:spacing w:line="360" w:lineRule="auto"/>
        <w:ind w:right="0" w:rightChars="0" w:firstLine="480" w:firstLineChars="200"/>
        <w:textAlignment w:val="auto"/>
        <w:rPr>
          <w:rFonts w:ascii="宋体" w:hAnsi="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pPr>
        <w:pageBreakBefore w:val="0"/>
        <w:kinsoku/>
        <w:overflowPunct/>
        <w:topLinePunct w:val="0"/>
        <w:bidi w:val="0"/>
        <w:spacing w:line="360" w:lineRule="auto"/>
        <w:ind w:left="0" w:leftChars="0" w:right="0" w:rightChars="0" w:firstLine="482" w:firstLineChars="200"/>
        <w:jc w:val="left"/>
        <w:rPr>
          <w:rFonts w:ascii="宋体" w:hAnsi="宋体" w:cs="宋体"/>
          <w:b/>
          <w:kern w:val="0"/>
          <w:sz w:val="24"/>
          <w:szCs w:val="24"/>
        </w:rPr>
      </w:pPr>
      <w:r>
        <w:rPr>
          <w:rFonts w:hint="eastAsia" w:ascii="宋体" w:hAnsi="宋体" w:cs="宋体"/>
          <w:b/>
          <w:kern w:val="0"/>
          <w:sz w:val="24"/>
          <w:szCs w:val="24"/>
        </w:rPr>
        <w:t>3.磋商办法及内容</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3.1磋商原则：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（1）坚持磋商机会均等，信息公开，公平竞争的原则。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（2）坚持竞争性、经济实效性和公平性原则。</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（3）综合评估，择优选择技术方案优、业绩好、服务有保证的成交单位。</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3.2磋商程序：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磋商的全过程分为第一次报价、符合性审查、磋商过程、最后报价、最终评审五个阶段。第一次报价与最后报价均采取集中报价形式。</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3.2.1磋商报价依据规定均不予以公布。</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3.2.2符合性评审：磋商小组对磋商响应文件的有效性、完整性和响应程度进行审查，出现下列情况的按无效文件处理。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（1）资质有效性评审：本次磋商所要求的必备资质证明文件，缺其中一项或某项达不到磋商要求，均按无效文件处理。</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（2）各投标人未经过正常渠道</w:t>
      </w:r>
      <w:r>
        <w:rPr>
          <w:rFonts w:hint="eastAsia" w:ascii="宋体" w:hAnsi="宋体" w:cs="宋体"/>
          <w:kern w:val="0"/>
          <w:sz w:val="24"/>
          <w:szCs w:val="24"/>
          <w:lang w:val="en-US" w:eastAsia="zh-CN"/>
        </w:rPr>
        <w:t>获取</w:t>
      </w:r>
      <w:r>
        <w:rPr>
          <w:rFonts w:hint="eastAsia" w:ascii="宋体" w:hAnsi="宋体" w:cs="宋体"/>
          <w:kern w:val="0"/>
          <w:sz w:val="24"/>
          <w:szCs w:val="24"/>
        </w:rPr>
        <w:t>竞争性磋商文件，或参加磋商的各投标人名称与</w:t>
      </w:r>
      <w:r>
        <w:rPr>
          <w:rFonts w:hint="eastAsia" w:ascii="宋体" w:hAnsi="宋体" w:cs="宋体"/>
          <w:kern w:val="0"/>
          <w:sz w:val="24"/>
          <w:szCs w:val="24"/>
          <w:lang w:val="en-US" w:eastAsia="zh-CN"/>
        </w:rPr>
        <w:t>获取</w:t>
      </w:r>
      <w:r>
        <w:rPr>
          <w:rFonts w:hint="eastAsia" w:ascii="宋体" w:hAnsi="宋体" w:cs="宋体"/>
          <w:kern w:val="0"/>
          <w:sz w:val="24"/>
          <w:szCs w:val="24"/>
        </w:rPr>
        <w:t>磋商文件时登记的单位名称不符。</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（3）投标人未提供法定代表人授权书（法定代表人直接参加磋商的除外）或授权书不符合竞争性磋商文件要求的。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（4）磋商响应文件要求加盖投标人公章或签字处未执行文件规定、磋商响应文件有效期或有效期未能达到竞争性磋商文件的要求的。</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（5）提供虚假证明（包括第三方提供的虚假证明、证件），开具虚假业绩，除按无效文件处理外，按有关规定进行相应的处罚。</w:t>
      </w:r>
    </w:p>
    <w:p>
      <w:pPr>
        <w:pageBreakBefore w:val="0"/>
        <w:kinsoku/>
        <w:overflowPunct/>
        <w:topLinePunct w:val="0"/>
        <w:bidi w:val="0"/>
        <w:spacing w:line="360" w:lineRule="auto"/>
        <w:ind w:left="0" w:leftChars="0" w:right="0" w:rightChars="0" w:firstLine="480" w:firstLineChars="200"/>
        <w:jc w:val="left"/>
        <w:rPr>
          <w:rFonts w:ascii="宋体" w:hAnsi="宋体" w:cs="宋体"/>
          <w:kern w:val="0"/>
          <w:sz w:val="24"/>
          <w:szCs w:val="24"/>
        </w:rPr>
      </w:pPr>
      <w:r>
        <w:rPr>
          <w:rFonts w:hint="eastAsia" w:ascii="宋体" w:hAnsi="宋体" w:cs="宋体"/>
          <w:kern w:val="0"/>
          <w:sz w:val="24"/>
          <w:szCs w:val="24"/>
        </w:rPr>
        <w:t>（6）磋商方案出现严重漏项，造成系统缺陷，已影响到该项目的实施。</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cs="宋体"/>
          <w:kern w:val="0"/>
          <w:sz w:val="24"/>
          <w:szCs w:val="24"/>
        </w:rPr>
      </w:pPr>
      <w:r>
        <w:rPr>
          <w:rFonts w:hint="eastAsia" w:ascii="宋体" w:hAnsi="宋体" w:cs="宋体"/>
          <w:kern w:val="0"/>
          <w:sz w:val="24"/>
          <w:szCs w:val="24"/>
        </w:rPr>
        <w:t>（7）在重大项目履约过程中有不良记录，不能按期履约的。</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3.3 磋</w:t>
      </w:r>
      <w:r>
        <w:rPr>
          <w:rFonts w:hint="eastAsia" w:ascii="新宋体" w:hAnsi="新宋体" w:eastAsia="新宋体" w:cs="新宋体"/>
          <w:b/>
          <w:bCs/>
          <w:color w:val="auto"/>
          <w:sz w:val="24"/>
          <w:szCs w:val="22"/>
          <w:highlight w:val="none"/>
        </w:rPr>
        <w:t>商过程</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lang w:eastAsia="zh-CN"/>
        </w:rPr>
        <w:t>）</w:t>
      </w:r>
      <w:r>
        <w:rPr>
          <w:rFonts w:hint="eastAsia" w:ascii="新宋体" w:hAnsi="新宋体" w:eastAsia="新宋体" w:cs="新宋体"/>
          <w:color w:val="auto"/>
          <w:sz w:val="24"/>
          <w:szCs w:val="22"/>
          <w:highlight w:val="none"/>
        </w:rPr>
        <w:t>磋商小组所有成员应当集中与单一投标人分别进行磋商，并给予所有参加磋商的投标人平等的磋商机会。</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（3）对磋商文件作出的实质性变动是磋商文件的有效组成部分，磋商小组应当及时以书面形式同时通知所有参加磋商的投标人。</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3.4 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lang w:eastAsia="zh-CN"/>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14:textFill>
            <w14:solidFill>
              <w14:schemeClr w14:val="tx1"/>
            </w14:solidFill>
          </w14:textFill>
        </w:rPr>
        <w:t>最终报价是投标人响应文件的有效组成部分。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pPr>
      <w:r>
        <w:rPr>
          <w:rFonts w:hint="eastAsia" w:ascii="新宋体" w:hAnsi="新宋体" w:eastAsia="新宋体" w:cs="新宋体"/>
          <w:b/>
          <w:bCs/>
          <w:color w:val="000000" w:themeColor="text1"/>
          <w:sz w:val="24"/>
          <w:szCs w:val="22"/>
          <w:highlight w:val="none"/>
          <w:lang w:val="en-US" w:eastAsia="zh-CN"/>
          <w14:textFill>
            <w14:solidFill>
              <w14:schemeClr w14:val="tx1"/>
            </w14:solidFill>
          </w14:textFill>
        </w:rPr>
        <w:t>4．响应文件的详细评审</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000000" w:themeColor="text1"/>
          <w:sz w:val="24"/>
          <w:szCs w:val="22"/>
          <w:highlight w:val="none"/>
          <w14:textFill>
            <w14:solidFill>
              <w14:schemeClr w14:val="tx1"/>
            </w14:solidFill>
          </w14:textFill>
        </w:rPr>
      </w:pPr>
      <w:r>
        <w:rPr>
          <w:rFonts w:hint="eastAsia" w:ascii="新宋体" w:hAnsi="新宋体" w:eastAsia="新宋体" w:cs="新宋体"/>
          <w:color w:val="000000" w:themeColor="text1"/>
          <w:sz w:val="24"/>
          <w:szCs w:val="22"/>
          <w:highlight w:val="none"/>
          <w:lang w:val="en-US" w:eastAsia="zh-CN"/>
          <w14:textFill>
            <w14:solidFill>
              <w14:schemeClr w14:val="tx1"/>
            </w14:solidFill>
          </w14:textFill>
        </w:rPr>
        <w:t>4</w:t>
      </w:r>
      <w:r>
        <w:rPr>
          <w:rFonts w:hint="eastAsia" w:ascii="新宋体" w:hAnsi="新宋体" w:eastAsia="新宋体" w:cs="新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.2 评标方法：综合评分法。</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4</w:t>
      </w:r>
      <w:r>
        <w:rPr>
          <w:rFonts w:hint="eastAsia" w:ascii="新宋体" w:hAnsi="新宋体" w:eastAsia="新宋体" w:cs="新宋体"/>
          <w:color w:val="auto"/>
          <w:sz w:val="24"/>
          <w:szCs w:val="22"/>
          <w:highlight w:val="none"/>
        </w:rPr>
        <w:t>.3 评分标准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b/>
          <w:bCs/>
          <w:color w:val="auto"/>
          <w:sz w:val="24"/>
          <w:szCs w:val="22"/>
          <w:highlight w:val="none"/>
        </w:rPr>
        <w:t>1）</w:t>
      </w:r>
      <w:r>
        <w:rPr>
          <w:rFonts w:hint="eastAsia" w:ascii="新宋体" w:hAnsi="新宋体" w:eastAsia="新宋体" w:cs="新宋体"/>
          <w:b/>
          <w:bCs/>
          <w:color w:val="auto"/>
          <w:sz w:val="24"/>
          <w:szCs w:val="22"/>
          <w:highlight w:val="none"/>
          <w:lang w:eastAsia="zh-CN"/>
        </w:rPr>
        <w:t>资质</w:t>
      </w:r>
      <w:r>
        <w:rPr>
          <w:rFonts w:hint="eastAsia" w:ascii="新宋体" w:hAnsi="新宋体" w:eastAsia="新宋体" w:cs="新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有效的主体</w:t>
            </w:r>
          </w:p>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color w:val="auto"/>
                <w:kern w:val="0"/>
                <w:sz w:val="24"/>
                <w:highlight w:val="none"/>
                <w:lang w:eastAsia="zh-CN"/>
              </w:rPr>
            </w:pPr>
            <w:r>
              <w:rPr>
                <w:rFonts w:hint="eastAsia" w:ascii="新宋体" w:hAnsi="新宋体" w:eastAsia="新宋体" w:cs="新宋体"/>
                <w:color w:val="auto"/>
                <w:kern w:val="0"/>
                <w:sz w:val="24"/>
                <w:highlight w:val="none"/>
                <w:lang w:eastAsia="zh-CN"/>
              </w:rPr>
              <w:t>资格证明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rPr>
            </w:pPr>
            <w:r>
              <w:rPr>
                <w:rFonts w:hint="eastAsia" w:ascii="新宋体" w:hAnsi="新宋体" w:eastAsia="新宋体" w:cs="新宋体"/>
                <w:color w:val="auto"/>
                <w:kern w:val="0"/>
                <w:sz w:val="24"/>
                <w:highlight w:val="none"/>
                <w:lang w:val="en-US" w:eastAsia="zh-CN"/>
              </w:rPr>
              <w:t>法定代表人</w:t>
            </w:r>
            <w:r>
              <w:rPr>
                <w:rFonts w:hint="eastAsia" w:ascii="新宋体" w:hAnsi="新宋体" w:eastAsia="新宋体" w:cs="新宋体"/>
                <w:color w:val="auto"/>
                <w:kern w:val="0"/>
                <w:sz w:val="24"/>
                <w:highlight w:val="none"/>
              </w:rPr>
              <w:t>授权委托书</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3</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kern w:val="0"/>
                <w:sz w:val="24"/>
                <w:highlight w:val="none"/>
                <w:lang w:val="en-US" w:eastAsia="zh-CN"/>
              </w:rPr>
              <w:t>财务状况报告</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提供2024年或2025年财务审计报告或投标人开户行出具的资信证明文件加盖投标人公章；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新宋体" w:hAnsi="新宋体" w:eastAsia="新宋体" w:cs="新宋体"/>
                <w:color w:val="auto"/>
                <w:kern w:val="0"/>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5</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6</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2"/>
                <w:sz w:val="24"/>
                <w:szCs w:val="22"/>
                <w:highlight w:val="none"/>
                <w:lang w:val="en-US" w:eastAsia="zh-CN" w:bidi="ar-SA"/>
              </w:rPr>
            </w:pPr>
            <w:r>
              <w:rPr>
                <w:rFonts w:hint="eastAsia" w:ascii="新宋体" w:hAnsi="新宋体" w:eastAsia="新宋体" w:cs="新宋体"/>
                <w:color w:val="auto"/>
                <w:sz w:val="24"/>
                <w:szCs w:val="22"/>
                <w:highlight w:val="none"/>
                <w:lang w:val="en-US" w:eastAsia="zh-CN"/>
              </w:rPr>
              <w:t>无违法记录声明</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bidi="ar-SA"/>
              </w:rPr>
              <w:t>参加政府采购活动前三年内，在经营活动中没有重大违法记录声明；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7</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kern w:val="0"/>
                <w:sz w:val="24"/>
                <w:highlight w:val="none"/>
                <w:lang w:val="en-US" w:eastAsia="zh-CN"/>
              </w:rPr>
              <w:t>企业资质</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供应商须具备国家建设行政主管部门颁发市政公用工程施工总承包三级（含三级）以上资质和有效的安全生产许可证；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kern w:val="2"/>
                <w:sz w:val="24"/>
                <w:szCs w:val="22"/>
                <w:highlight w:val="none"/>
                <w:lang w:val="en-US" w:eastAsia="zh-CN" w:bidi="ar-SA"/>
              </w:rPr>
            </w:pPr>
            <w:r>
              <w:rPr>
                <w:rFonts w:hint="eastAsia" w:ascii="新宋体" w:hAnsi="新宋体" w:eastAsia="新宋体" w:cs="新宋体"/>
                <w:b/>
                <w:color w:val="auto"/>
                <w:sz w:val="24"/>
                <w:szCs w:val="22"/>
                <w:highlight w:val="none"/>
                <w:lang w:val="en-US" w:eastAsia="zh-CN"/>
              </w:rPr>
              <w:t>8</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default"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项目经理要求</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拟派项目经理须具有市政公用工程二级（含二级）以上注册建造师资格，注册证、安全生产考核合格证齐全有效，且无在建工程；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9</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企业信誉</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10</w:t>
            </w:r>
          </w:p>
        </w:tc>
        <w:tc>
          <w:tcPr>
            <w:tcW w:w="1999"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中小企业声明函</w:t>
            </w:r>
          </w:p>
        </w:tc>
        <w:tc>
          <w:tcPr>
            <w:tcW w:w="6843" w:type="dxa"/>
            <w:noWrap w:val="0"/>
            <w:vAlign w:val="center"/>
          </w:tcPr>
          <w:p>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新宋体" w:hAnsi="新宋体" w:eastAsia="新宋体" w:cs="新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本项目为专门面向中小企业项目，供应商须提供中小企业声明函.</w:t>
            </w:r>
          </w:p>
        </w:tc>
      </w:tr>
    </w:tbl>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新宋体" w:hAnsi="新宋体" w:eastAsia="新宋体" w:cs="新宋体"/>
          <w:color w:val="auto"/>
          <w:sz w:val="2"/>
          <w:szCs w:val="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eastAsia="zh-CN"/>
        </w:rPr>
      </w:pPr>
      <w:r>
        <w:rPr>
          <w:rFonts w:hint="eastAsia" w:ascii="新宋体" w:hAnsi="新宋体" w:eastAsia="新宋体" w:cs="新宋体"/>
          <w:b/>
          <w:bCs/>
          <w:color w:val="auto"/>
          <w:sz w:val="24"/>
          <w:szCs w:val="22"/>
          <w:highlight w:val="none"/>
          <w:lang w:val="en-US" w:eastAsia="zh-CN"/>
        </w:rPr>
        <w:t>2</w:t>
      </w:r>
      <w:r>
        <w:rPr>
          <w:rFonts w:hint="eastAsia" w:ascii="新宋体" w:hAnsi="新宋体" w:eastAsia="新宋体" w:cs="新宋体"/>
          <w:b/>
          <w:bCs/>
          <w:color w:val="auto"/>
          <w:sz w:val="24"/>
          <w:szCs w:val="22"/>
          <w:highlight w:val="none"/>
        </w:rPr>
        <w:t xml:space="preserve">） </w:t>
      </w:r>
      <w:r>
        <w:rPr>
          <w:rFonts w:hint="eastAsia" w:ascii="新宋体" w:hAnsi="新宋体" w:eastAsia="新宋体" w:cs="新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lang w:eastAsia="zh-CN"/>
              </w:rPr>
            </w:pPr>
            <w:r>
              <w:rPr>
                <w:rFonts w:hint="eastAsia" w:ascii="新宋体" w:hAnsi="新宋体" w:eastAsia="新宋体" w:cs="新宋体"/>
                <w:b/>
                <w:color w:val="auto"/>
                <w:sz w:val="24"/>
                <w:highlight w:val="none"/>
                <w:lang w:eastAsia="zh-CN"/>
              </w:rPr>
              <w:t>序号</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评审因素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highlight w:val="none"/>
              </w:rPr>
            </w:pPr>
            <w:r>
              <w:rPr>
                <w:rFonts w:hint="eastAsia" w:ascii="新宋体" w:hAnsi="新宋体" w:eastAsia="新宋体" w:cs="新宋体"/>
                <w:b/>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1</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kern w:val="2"/>
                <w:sz w:val="24"/>
                <w:highlight w:val="none"/>
                <w:lang w:val="en-US" w:eastAsia="zh-CN" w:bidi="ar-SA"/>
              </w:rPr>
              <w:t>响应文件项目名称、项目编号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响应文件以下三处的项目名称、项目编号、标段与本项目完全一致，且无遗漏：</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（1）封面；</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（2）磋商响应函；</w:t>
            </w:r>
          </w:p>
          <w:p>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（3）法定代表人委托授权书。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2</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szCs w:val="22"/>
                <w:highlight w:val="none"/>
                <w:lang w:val="en-US" w:eastAsia="zh-CN"/>
              </w:rPr>
              <w:t>响应文件的签署、盖章</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auto"/>
                <w:kern w:val="0"/>
                <w:sz w:val="24"/>
                <w:highlight w:val="none"/>
                <w:lang w:val="en-US" w:eastAsia="zh-CN" w:bidi="ar-SA"/>
              </w:rPr>
            </w:pPr>
            <w:r>
              <w:rPr>
                <w:rFonts w:hint="eastAsia" w:ascii="新宋体" w:hAnsi="新宋体" w:eastAsia="新宋体" w:cs="新宋体"/>
                <w:color w:val="auto"/>
                <w:sz w:val="24"/>
                <w:szCs w:val="22"/>
                <w:highlight w:val="none"/>
                <w:lang w:val="en-US" w:eastAsia="zh-CN"/>
              </w:rPr>
              <w:t>投标供应商须按磋商文件要求签字、盖章均符合磋商文件要求，且无遗漏。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3</w:t>
            </w:r>
          </w:p>
        </w:tc>
        <w:tc>
          <w:tcPr>
            <w:tcW w:w="2163"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磋商</w:t>
            </w:r>
            <w:r>
              <w:rPr>
                <w:rFonts w:hint="eastAsia" w:ascii="新宋体" w:hAnsi="新宋体" w:eastAsia="新宋体" w:cs="新宋体"/>
                <w:color w:val="auto"/>
                <w:sz w:val="24"/>
                <w:highlight w:val="none"/>
              </w:rPr>
              <w:t>报价</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同时满足以下条款：</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（1）磋商报价符合唯一性要求；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（2）第一次磋商报价表填写符合要求；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rPr>
            </w:pPr>
            <w:r>
              <w:rPr>
                <w:rFonts w:hint="eastAsia" w:ascii="新宋体" w:hAnsi="新宋体" w:eastAsia="新宋体" w:cs="新宋体"/>
                <w:color w:val="auto"/>
                <w:kern w:val="0"/>
                <w:sz w:val="24"/>
                <w:szCs w:val="22"/>
                <w:highlight w:val="none"/>
                <w:lang w:val="en-US" w:eastAsia="zh-CN"/>
              </w:rPr>
              <w:t>（3）报价货币符合磋商文件要求；</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（4）不大于、等于采购预算或磋商文件规定的最高限价。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4</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响应文件组成</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符合磋商文件基本格式要求。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5</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eastAsia="zh-CN"/>
              </w:rPr>
              <w:t>响应文件</w:t>
            </w:r>
            <w:r>
              <w:rPr>
                <w:rFonts w:hint="eastAsia" w:ascii="新宋体" w:hAnsi="新宋体" w:eastAsia="新宋体" w:cs="新宋体"/>
                <w:color w:val="auto"/>
                <w:sz w:val="24"/>
                <w:highlight w:val="none"/>
              </w:rPr>
              <w:t>有效期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新宋体" w:hAnsi="新宋体" w:eastAsia="新宋体" w:cs="新宋体"/>
                <w:b/>
                <w:color w:val="auto"/>
                <w:sz w:val="24"/>
                <w:szCs w:val="22"/>
                <w:highlight w:val="none"/>
                <w:lang w:val="en-US" w:eastAsia="zh-CN"/>
              </w:rPr>
            </w:pPr>
            <w:r>
              <w:rPr>
                <w:rFonts w:hint="eastAsia" w:ascii="新宋体" w:hAnsi="新宋体" w:eastAsia="新宋体" w:cs="新宋体"/>
                <w:b/>
                <w:color w:val="auto"/>
                <w:sz w:val="24"/>
                <w:szCs w:val="22"/>
                <w:highlight w:val="none"/>
                <w:lang w:val="en-US" w:eastAsia="zh-CN"/>
              </w:rPr>
              <w:t>6</w:t>
            </w:r>
          </w:p>
        </w:tc>
        <w:tc>
          <w:tcPr>
            <w:tcW w:w="2163" w:type="dxa"/>
            <w:noWrap w:val="0"/>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新宋体" w:hAnsi="新宋体" w:eastAsia="新宋体" w:cs="新宋体"/>
                <w:color w:val="auto"/>
                <w:kern w:val="2"/>
                <w:sz w:val="24"/>
                <w:highlight w:val="none"/>
                <w:lang w:val="en-US" w:eastAsia="zh-CN" w:bidi="ar-SA"/>
              </w:rPr>
            </w:pPr>
            <w:r>
              <w:rPr>
                <w:rFonts w:hint="eastAsia" w:ascii="新宋体" w:hAnsi="新宋体" w:eastAsia="新宋体" w:cs="新宋体"/>
                <w:color w:val="auto"/>
                <w:sz w:val="24"/>
                <w:highlight w:val="none"/>
                <w:lang w:val="en-US" w:eastAsia="zh-CN"/>
              </w:rPr>
              <w:t>服务期</w:t>
            </w:r>
          </w:p>
        </w:tc>
        <w:tc>
          <w:tcPr>
            <w:tcW w:w="6555"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新宋体" w:hAnsi="新宋体" w:eastAsia="新宋体" w:cs="新宋体"/>
                <w:color w:val="auto"/>
                <w:kern w:val="0"/>
                <w:sz w:val="24"/>
                <w:szCs w:val="22"/>
                <w:highlight w:val="none"/>
                <w:lang w:val="en-US" w:eastAsia="zh-CN" w:bidi="ar-SA"/>
              </w:rPr>
            </w:pPr>
            <w:r>
              <w:rPr>
                <w:rFonts w:hint="eastAsia" w:ascii="新宋体" w:hAnsi="新宋体" w:eastAsia="新宋体" w:cs="新宋体"/>
                <w:color w:val="auto"/>
                <w:kern w:val="0"/>
                <w:sz w:val="24"/>
                <w:szCs w:val="22"/>
                <w:highlight w:val="none"/>
                <w:lang w:val="en-US" w:eastAsia="zh-CN"/>
              </w:rPr>
              <w:t>符合磋商文件的要求。</w:t>
            </w:r>
          </w:p>
        </w:tc>
      </w:tr>
    </w:tbl>
    <w:p>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新宋体" w:hAnsi="新宋体" w:eastAsia="新宋体" w:cs="新宋体"/>
          <w:b w:val="0"/>
          <w:bCs w:val="0"/>
          <w:color w:val="auto"/>
          <w:sz w:val="24"/>
          <w:highlight w:val="none"/>
          <w:lang w:val="en-US" w:eastAsia="zh-CN"/>
        </w:rPr>
      </w:pPr>
    </w:p>
    <w:p>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新宋体" w:hAnsi="新宋体" w:eastAsia="新宋体" w:cs="新宋体"/>
          <w:b w:val="0"/>
          <w:color w:val="auto"/>
          <w:spacing w:val="0"/>
          <w:kern w:val="2"/>
          <w:sz w:val="24"/>
          <w:szCs w:val="22"/>
          <w:highlight w:val="none"/>
          <w:lang w:val="en-US" w:eastAsia="zh-CN" w:bidi="ar-SA"/>
        </w:rPr>
      </w:pPr>
      <w:r>
        <w:rPr>
          <w:rFonts w:hint="eastAsia" w:ascii="新宋体" w:hAnsi="新宋体" w:eastAsia="新宋体" w:cs="新宋体"/>
          <w:color w:val="000000"/>
          <w:sz w:val="24"/>
          <w:szCs w:val="22"/>
          <w:highlight w:val="none"/>
          <w:lang w:val="en-US" w:eastAsia="zh-CN"/>
        </w:rPr>
        <w:t>3</w:t>
      </w:r>
      <w:r>
        <w:rPr>
          <w:rFonts w:hint="eastAsia" w:ascii="新宋体" w:hAnsi="新宋体" w:eastAsia="新宋体" w:cs="新宋体"/>
          <w:color w:val="000000"/>
          <w:sz w:val="24"/>
          <w:szCs w:val="22"/>
          <w:highlight w:val="none"/>
        </w:rPr>
        <w:t>）</w:t>
      </w:r>
      <w:r>
        <w:rPr>
          <w:rFonts w:hint="eastAsia" w:ascii="新宋体" w:hAnsi="新宋体" w:eastAsia="新宋体" w:cs="新宋体"/>
          <w:color w:val="000000"/>
          <w:sz w:val="24"/>
          <w:szCs w:val="22"/>
          <w:highlight w:val="none"/>
          <w:lang w:eastAsia="zh-CN"/>
        </w:rPr>
        <w:t>评分细则</w:t>
      </w:r>
    </w:p>
    <w:tbl>
      <w:tblPr>
        <w:tblStyle w:val="16"/>
        <w:tblpPr w:leftFromText="180" w:rightFromText="180" w:vertAnchor="text" w:horzAnchor="page" w:tblpX="1137" w:tblpY="404"/>
        <w:tblOverlap w:val="never"/>
        <w:tblW w:w="9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7"/>
        <w:gridCol w:w="991"/>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917"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分项</w:t>
            </w:r>
          </w:p>
        </w:tc>
        <w:tc>
          <w:tcPr>
            <w:tcW w:w="991"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lang w:eastAsia="zh-CN"/>
              </w:rPr>
              <w:t>分值</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sz w:val="24"/>
                <w:szCs w:val="24"/>
              </w:rPr>
            </w:pPr>
            <w:r>
              <w:rPr>
                <w:rFonts w:hint="eastAsia" w:ascii="宋体" w:hAnsi="宋体" w:eastAsia="宋体" w:cs="宋体"/>
                <w:b/>
                <w:color w:val="auto"/>
                <w:sz w:val="24"/>
                <w:highlight w:val="none"/>
              </w:rPr>
              <w:t>评审</w:t>
            </w:r>
            <w:r>
              <w:rPr>
                <w:rFonts w:hint="eastAsia" w:ascii="宋体" w:hAnsi="宋体" w:eastAsia="宋体" w:cs="宋体"/>
                <w:b/>
                <w:color w:val="auto"/>
                <w:sz w:val="24"/>
                <w:highlight w:val="none"/>
                <w:lang w:eastAsia="zh-CN"/>
              </w:rPr>
              <w:t>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最终</w:t>
            </w:r>
            <w:r>
              <w:rPr>
                <w:rFonts w:hint="eastAsia" w:ascii="宋体" w:hAnsi="宋体" w:eastAsia="宋体" w:cs="宋体"/>
                <w:color w:val="auto"/>
                <w:sz w:val="24"/>
                <w:szCs w:val="24"/>
                <w:highlight w:val="none"/>
              </w:rPr>
              <w:t>报价</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以满足磋商文件要求且投标价格最低的最后报价为评标基准价,其价格分为满分3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分,其他投标人的价格分按照下列公式计算:</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rPr>
            </w:pPr>
            <w:r>
              <w:rPr>
                <w:rFonts w:hint="eastAsia" w:ascii="宋体" w:hAnsi="宋体" w:eastAsia="宋体" w:cs="宋体"/>
                <w:color w:val="auto"/>
                <w:sz w:val="24"/>
                <w:szCs w:val="22"/>
                <w:highlight w:val="none"/>
                <w:lang w:eastAsia="zh-CN"/>
              </w:rPr>
              <w:t>最后报价得分=（评标基准价/最后报价）×3</w:t>
            </w:r>
            <w:r>
              <w:rPr>
                <w:rFonts w:hint="eastAsia" w:ascii="宋体" w:hAnsi="宋体" w:eastAsia="宋体" w:cs="宋体"/>
                <w:color w:val="auto"/>
                <w:sz w:val="24"/>
                <w:szCs w:val="22"/>
                <w:highlight w:val="none"/>
                <w:lang w:val="en-US" w:eastAsia="zh-CN"/>
              </w:rPr>
              <w:t>0</w:t>
            </w:r>
            <w:r>
              <w:rPr>
                <w:rFonts w:hint="eastAsia" w:ascii="宋体" w:hAnsi="宋体" w:eastAsia="宋体" w:cs="宋体"/>
                <w:color w:val="auto"/>
                <w:sz w:val="24"/>
                <w:szCs w:val="22"/>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商务响应</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5分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sz w:val="24"/>
                <w:szCs w:val="24"/>
              </w:rPr>
              <w:t>经过有效性和符合性审核合格的投标人，对商务要求完全响应磋商文件要求的计3分。商务偏离表中每出现一处优于情况的另加1分，计满5分为止。无响应或部分响应的不计分。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restart"/>
            <w:vAlign w:val="center"/>
          </w:tcPr>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施工组织</w:t>
            </w:r>
            <w:r>
              <w:rPr>
                <w:rFonts w:hint="eastAsia" w:ascii="宋体" w:hAnsi="宋体" w:eastAsia="宋体" w:cs="宋体"/>
                <w:sz w:val="24"/>
                <w:szCs w:val="24"/>
                <w:lang w:eastAsia="zh-CN"/>
              </w:rPr>
              <w:t>方案</w:t>
            </w:r>
          </w:p>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（51分）</w:t>
            </w: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sz w:val="24"/>
                <w:szCs w:val="24"/>
                <w:lang w:val="en-US" w:eastAsia="zh-CN"/>
              </w:rPr>
            </w:pPr>
          </w:p>
          <w:p>
            <w:pPr>
              <w:spacing w:line="360" w:lineRule="auto"/>
              <w:jc w:val="center"/>
              <w:rPr>
                <w:rFonts w:hint="eastAsia" w:ascii="宋体" w:hAnsi="宋体" w:eastAsia="宋体" w:cs="宋体"/>
                <w:bCs/>
                <w:kern w:val="2"/>
                <w:sz w:val="24"/>
                <w:szCs w:val="24"/>
                <w:lang w:val="en-US" w:eastAsia="zh-CN" w:bidi="ar-SA"/>
              </w:rPr>
            </w:pPr>
          </w:p>
        </w:tc>
        <w:tc>
          <w:tcPr>
            <w:tcW w:w="991" w:type="dxa"/>
            <w:vAlign w:val="center"/>
          </w:tcPr>
          <w:p>
            <w:pPr>
              <w:spacing w:line="24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1.施工方案：投标人应按照本项目的实际情况及工程的具体特点，提出切合实际有针对性的施工方案和方法。</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方案全面合格、完整详尽、符合本项目施工情况实际计6-10分；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实施方案基本完善、基本合理可行3-6分；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实施方案存在部分缺陷和不足计0-3分。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2.确保工程质量和安全生产的技术组织措施：投标人应按照本项目的实际情况及工程的具体特点提出科学合理的措施。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3.确保安全文明施工的技术组织措施及环境保护措施：投标人应按照本项目的实际情况及工程的具体特点提出科学合理的措施。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措施编制科学合理、完整详尽计6-10分；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措施编制基本完善、基本合理可行计3-6分；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4.确保工期的技术组织措施：投标人应按照本项目的实际情况及工程的具体特点提出科学合理的措施。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措施编制科学合理、完整详尽计4-6分；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措施编制基本完善、基本合理可行计2-4分；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auto"/>
                <w:sz w:val="24"/>
                <w:szCs w:val="22"/>
                <w:highlight w:val="none"/>
                <w:lang w:val="en-US" w:eastAsia="zh-CN"/>
              </w:rPr>
              <w:t>措施编制存在部分缺陷和不足计0-2分。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5.项目组织管理人员构成：</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其中项目经理职称为中级及以上得 2 分，否则不得分；</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项目技术负责人职称为中级及以上得 2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kern w:val="0"/>
                <w:sz w:val="24"/>
                <w:szCs w:val="24"/>
              </w:rPr>
            </w:pPr>
            <w:r>
              <w:rPr>
                <w:rFonts w:hint="eastAsia" w:ascii="宋体" w:hAnsi="宋体" w:eastAsia="宋体" w:cs="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trPr>
        <w:tc>
          <w:tcPr>
            <w:tcW w:w="1917" w:type="dxa"/>
            <w:vMerge w:val="continue"/>
            <w:vAlign w:val="center"/>
          </w:tcPr>
          <w:p>
            <w:pPr>
              <w:spacing w:line="360" w:lineRule="auto"/>
              <w:jc w:val="center"/>
              <w:rPr>
                <w:rFonts w:hint="eastAsia" w:ascii="宋体" w:hAnsi="宋体" w:eastAsia="宋体" w:cs="宋体"/>
                <w:bCs/>
                <w:sz w:val="24"/>
                <w:szCs w:val="24"/>
              </w:rPr>
            </w:pP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6.施工机械配备和材料投入计划：</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机械配备科学、材料投入计划齐备合理的计 3-6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配置欠合理、材料不齐备的计 1-3 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未进行描述的本项不得分。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服务承诺</w:t>
            </w:r>
          </w:p>
        </w:tc>
        <w:tc>
          <w:tcPr>
            <w:tcW w:w="991" w:type="dxa"/>
            <w:vAlign w:val="center"/>
          </w:tcPr>
          <w:p>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有详细的针对本项目工程质保期内的售后服务承诺及说明，工程竣工验收合格后使用过程中因质量问题而产生的补救措施，应急预案、响应时间及措施。</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承诺及配套服务措施完整详尽、可操作性强计</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lang w:val="en-US" w:eastAsia="zh-CN"/>
              </w:rPr>
              <w:t>-8分；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承诺及配套服务措施基本完整、基本合理计3-5分；</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rPr>
            </w:pPr>
            <w:r>
              <w:rPr>
                <w:rFonts w:hint="eastAsia" w:ascii="宋体" w:hAnsi="宋体" w:eastAsia="宋体" w:cs="宋体"/>
                <w:color w:val="auto"/>
                <w:sz w:val="24"/>
                <w:szCs w:val="22"/>
                <w:highlight w:val="none"/>
                <w:lang w:val="en-US" w:eastAsia="zh-CN"/>
              </w:rPr>
              <w:t>承诺及配套服务措施存在缺陷和不足计0-3分。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917"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eastAsia="zh-CN"/>
              </w:rPr>
              <w:t>业绩</w:t>
            </w:r>
          </w:p>
        </w:tc>
        <w:tc>
          <w:tcPr>
            <w:tcW w:w="991"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tc>
        <w:tc>
          <w:tcPr>
            <w:tcW w:w="6910" w:type="dxa"/>
            <w:vAlign w:val="center"/>
          </w:tcPr>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sz w:val="24"/>
                <w:szCs w:val="24"/>
                <w:highlight w:val="yellow"/>
              </w:rPr>
            </w:pPr>
            <w:r>
              <w:rPr>
                <w:rFonts w:hint="eastAsia" w:ascii="宋体" w:hAnsi="宋体" w:eastAsia="宋体" w:cs="宋体"/>
                <w:color w:val="auto"/>
                <w:sz w:val="24"/>
                <w:szCs w:val="22"/>
                <w:highlight w:val="none"/>
                <w:lang w:val="en-US" w:eastAsia="zh-CN"/>
              </w:rPr>
              <w:t>提供投标人近三年（202</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lang w:val="en-US" w:eastAsia="zh-CN"/>
              </w:rPr>
              <w:t>年1月至今）类似业绩，每提供一份计2分，满分6分，不提供不得分。（附相关证明材料中标通知书或施工合同协议书复印件并加盖公章，时间以中标通知书或合同签订为准。）</w:t>
            </w:r>
          </w:p>
        </w:tc>
      </w:tr>
    </w:tbl>
    <w:p>
      <w:pPr>
        <w:spacing w:line="480" w:lineRule="exact"/>
        <w:rPr>
          <w:rFonts w:hint="eastAsia" w:ascii="宋体" w:hAnsi="宋体" w:cs="宋体"/>
          <w:sz w:val="24"/>
          <w:szCs w:val="24"/>
        </w:rPr>
      </w:pPr>
      <w:r>
        <w:rPr>
          <w:rFonts w:hint="eastAsia" w:ascii="宋体" w:hAnsi="宋体" w:cs="宋体"/>
          <w:sz w:val="24"/>
          <w:szCs w:val="24"/>
          <w:lang w:val="en-US" w:eastAsia="zh-CN"/>
        </w:rPr>
        <w:t>4.4</w:t>
      </w:r>
      <w:r>
        <w:rPr>
          <w:rFonts w:hint="eastAsia" w:ascii="宋体" w:hAnsi="宋体" w:cs="宋体"/>
          <w:sz w:val="24"/>
          <w:szCs w:val="24"/>
        </w:rPr>
        <w:t>投标人的竞争性磋商响应文件中须提供与以上评分因素相关的证明材料。如果发现有弄虚作假的，磋商小组将取消其投标资格。</w:t>
      </w:r>
    </w:p>
    <w:p>
      <w:pPr>
        <w:spacing w:line="480" w:lineRule="exact"/>
        <w:rPr>
          <w:rFonts w:hint="eastAsia" w:ascii="新宋体" w:hAnsi="新宋体" w:eastAsia="新宋体" w:cs="新宋体"/>
          <w:b/>
          <w:snapToGrid w:val="0"/>
          <w:sz w:val="24"/>
          <w:szCs w:val="24"/>
          <w:highlight w:val="none"/>
        </w:rPr>
      </w:pPr>
      <w:r>
        <w:rPr>
          <w:rFonts w:hint="eastAsia" w:ascii="宋体" w:hAnsi="宋体" w:eastAsia="新宋体" w:cs="宋体"/>
          <w:sz w:val="24"/>
          <w:szCs w:val="24"/>
          <w:lang w:val="en-US" w:eastAsia="zh-CN"/>
        </w:rPr>
        <w:t>5.</w:t>
      </w:r>
      <w:r>
        <w:rPr>
          <w:rFonts w:hint="eastAsia" w:ascii="新宋体" w:hAnsi="新宋体" w:eastAsia="新宋体" w:cs="新宋体"/>
          <w:b/>
          <w:snapToGrid w:val="0"/>
          <w:sz w:val="24"/>
          <w:szCs w:val="24"/>
          <w:highlight w:val="none"/>
        </w:rPr>
        <w:t>采购政策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新宋体" w:hAnsi="新宋体" w:eastAsia="新宋体" w:cs="新宋体"/>
          <w:color w:val="333333"/>
          <w:sz w:val="24"/>
          <w:szCs w:val="24"/>
          <w:highlight w:val="none"/>
          <w:shd w:val="clear" w:color="auto" w:fill="FFFFFF"/>
          <w:lang w:eastAsia="zh-CN"/>
        </w:rPr>
        <w:t>给予</w:t>
      </w:r>
      <w:r>
        <w:rPr>
          <w:rFonts w:hint="eastAsia" w:ascii="新宋体" w:hAnsi="新宋体" w:eastAsia="新宋体" w:cs="新宋体"/>
          <w:color w:val="333333"/>
          <w:sz w:val="24"/>
          <w:szCs w:val="24"/>
          <w:highlight w:val="none"/>
          <w:shd w:val="clear" w:color="auto" w:fill="FFFFFF"/>
        </w:rPr>
        <w:t>10%的价格扣除，用扣除后的价格参与评审；</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新宋体" w:hAnsi="新宋体" w:eastAsia="新宋体" w:cs="新宋体"/>
          <w:color w:val="333333"/>
          <w:sz w:val="24"/>
          <w:szCs w:val="24"/>
          <w:highlight w:val="none"/>
          <w:shd w:val="clear" w:color="auto" w:fill="FFFFFF"/>
        </w:rPr>
      </w:pPr>
      <w:r>
        <w:rPr>
          <w:rFonts w:hint="eastAsia" w:ascii="新宋体" w:hAnsi="新宋体" w:eastAsia="新宋体" w:cs="新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b/>
          <w:sz w:val="24"/>
          <w:szCs w:val="24"/>
          <w:highlight w:val="none"/>
        </w:rPr>
        <w:t>注：</w:t>
      </w:r>
      <w:r>
        <w:rPr>
          <w:rFonts w:hint="eastAsia" w:ascii="新宋体" w:hAnsi="新宋体" w:eastAsia="新宋体" w:cs="新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对既属于监狱企业、福利企业，同时又满足中小微企业规定的投标单位，其价格扣除仅适用一次。</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②所投产品为“环境标志产品政府采购清单”所列产品，在性能、技术、服务等指标同等的条件下，应当优先采用；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③节能产品根据《国务院办公厅关于建立政府强制采购节能产品制度的通知》国办发</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2007</w:t>
      </w:r>
      <w:r>
        <w:rPr>
          <w:rFonts w:hint="eastAsia" w:ascii="新宋体" w:hAnsi="新宋体" w:eastAsia="新宋体" w:cs="新宋体"/>
          <w:sz w:val="24"/>
          <w:szCs w:val="24"/>
          <w:highlight w:val="none"/>
          <w:lang w:eastAsia="zh-CN"/>
        </w:rPr>
        <w:t>〕</w:t>
      </w:r>
      <w:r>
        <w:rPr>
          <w:rFonts w:hint="eastAsia" w:ascii="新宋体" w:hAnsi="新宋体" w:eastAsia="新宋体" w:cs="新宋体"/>
          <w:sz w:val="24"/>
          <w:szCs w:val="24"/>
          <w:highlight w:val="none"/>
        </w:rPr>
        <w:t>51号的规定，以中国政府采购网（http://www.ccgp.gov.cn/）公布的最新一期节能产品政府采购清单为准；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④环境标志产品根据《环境标志产品政府采购实施的意见》（财库[2006]90号）的规定，以中国政府采购网（http://www.ccgp.gov.cn/）公布的最新一期环境标志产品政府采购清单为准；</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⑤若节能、环保、环境标志清单内的产品仅是构成投标产品的部件、组件或零件的，则该投标产品不享受鼓励优惠政策；</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（4）关于信用记录的查询和使用</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1</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采购人将在资格审查阶段通过【</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"http://www.creditchina.gov.cn"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信用中国</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（www.creditchina.gov.cn）】、【</w:t>
      </w:r>
      <w:r>
        <w:rPr>
          <w:rFonts w:hint="eastAsia" w:ascii="新宋体" w:hAnsi="新宋体" w:eastAsia="新宋体" w:cs="新宋体"/>
          <w:sz w:val="24"/>
          <w:szCs w:val="24"/>
          <w:highlight w:val="none"/>
        </w:rPr>
        <w:fldChar w:fldCharType="begin"/>
      </w:r>
      <w:r>
        <w:rPr>
          <w:rFonts w:hint="eastAsia" w:ascii="新宋体" w:hAnsi="新宋体" w:eastAsia="新宋体" w:cs="新宋体"/>
          <w:sz w:val="24"/>
          <w:szCs w:val="24"/>
          <w:highlight w:val="none"/>
        </w:rPr>
        <w:instrText xml:space="preserve"> HYPERLINK "http://www.ccgp.gov.cn/cr/list" </w:instrText>
      </w:r>
      <w:r>
        <w:rPr>
          <w:rFonts w:hint="eastAsia" w:ascii="新宋体" w:hAnsi="新宋体" w:eastAsia="新宋体" w:cs="新宋体"/>
          <w:sz w:val="24"/>
          <w:szCs w:val="24"/>
          <w:highlight w:val="none"/>
        </w:rPr>
        <w:fldChar w:fldCharType="separate"/>
      </w:r>
      <w:r>
        <w:rPr>
          <w:rFonts w:hint="eastAsia" w:ascii="新宋体" w:hAnsi="新宋体" w:eastAsia="新宋体" w:cs="新宋体"/>
          <w:sz w:val="24"/>
          <w:szCs w:val="24"/>
          <w:highlight w:val="none"/>
        </w:rPr>
        <w:t>中国政府采购网</w:t>
      </w:r>
      <w:r>
        <w:rPr>
          <w:rFonts w:hint="eastAsia" w:ascii="新宋体" w:hAnsi="新宋体" w:eastAsia="新宋体" w:cs="新宋体"/>
          <w:sz w:val="24"/>
          <w:szCs w:val="24"/>
          <w:highlight w:val="none"/>
        </w:rPr>
        <w:fldChar w:fldCharType="end"/>
      </w:r>
      <w:r>
        <w:rPr>
          <w:rFonts w:hint="eastAsia" w:ascii="新宋体" w:hAnsi="新宋体" w:eastAsia="新宋体" w:cs="新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2</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投标人在参加政府采购活动前3年内因违法经营被禁止在一定期限内参加政府采购活动，期限届满的，可以参加政府采购活动的，但投标人应提供相关证明材料；</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3</w:t>
      </w:r>
      <w:r>
        <w:rPr>
          <w:rFonts w:hint="eastAsia" w:ascii="新宋体" w:hAnsi="新宋体" w:eastAsia="新宋体" w:cs="新宋体"/>
          <w:sz w:val="24"/>
          <w:szCs w:val="24"/>
          <w:highlight w:val="none"/>
          <w:lang w:val="en-US" w:eastAsia="zh-CN"/>
        </w:rPr>
        <w:t>.</w:t>
      </w:r>
      <w:r>
        <w:rPr>
          <w:rFonts w:hint="eastAsia" w:ascii="新宋体" w:hAnsi="新宋体" w:eastAsia="新宋体" w:cs="新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w:t>
      </w:r>
      <w:r>
        <w:rPr>
          <w:rFonts w:hint="eastAsia" w:ascii="新宋体" w:hAnsi="新宋体" w:eastAsia="新宋体" w:cs="新宋体"/>
          <w:sz w:val="24"/>
          <w:szCs w:val="24"/>
          <w:lang w:val="en-US" w:eastAsia="zh-CN"/>
        </w:rPr>
        <w:t>5</w:t>
      </w:r>
      <w:r>
        <w:rPr>
          <w:rFonts w:hint="eastAsia" w:ascii="新宋体" w:hAnsi="新宋体" w:eastAsia="新宋体" w:cs="新宋体"/>
          <w:sz w:val="24"/>
          <w:szCs w:val="24"/>
          <w:lang w:val="zh-CN"/>
        </w:rPr>
        <w:t>）融资政策</w:t>
      </w:r>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新宋体" w:hAnsi="新宋体" w:eastAsia="新宋体" w:cs="新宋体"/>
          <w:sz w:val="24"/>
          <w:szCs w:val="24"/>
          <w:lang w:val="zh-CN"/>
        </w:rPr>
      </w:pPr>
      <w:r>
        <w:rPr>
          <w:rFonts w:hint="eastAsia" w:ascii="新宋体" w:hAnsi="新宋体" w:eastAsia="新宋体" w:cs="新宋体"/>
          <w:sz w:val="24"/>
          <w:szCs w:val="24"/>
          <w:lang w:val="zh-CN"/>
        </w:rPr>
        <w:t>根据《陕西省财政厅关于加快推进我省中小企业政府采购信用融资工作的通知》（陕财办采</w:t>
      </w:r>
      <w:r>
        <w:rPr>
          <w:rFonts w:hint="eastAsia" w:ascii="新宋体" w:hAnsi="新宋体" w:eastAsia="新宋体" w:cs="新宋体"/>
          <w:sz w:val="24"/>
          <w:szCs w:val="24"/>
        </w:rPr>
        <w:t>〔</w:t>
      </w:r>
      <w:r>
        <w:rPr>
          <w:rFonts w:hint="eastAsia" w:ascii="新宋体" w:hAnsi="新宋体" w:eastAsia="新宋体" w:cs="新宋体"/>
          <w:sz w:val="24"/>
          <w:szCs w:val="24"/>
          <w:lang w:val="zh-CN"/>
        </w:rPr>
        <w:t>2020</w:t>
      </w:r>
      <w:r>
        <w:rPr>
          <w:rFonts w:hint="eastAsia" w:ascii="新宋体" w:hAnsi="新宋体" w:eastAsia="新宋体" w:cs="新宋体"/>
          <w:sz w:val="24"/>
          <w:szCs w:val="24"/>
        </w:rPr>
        <w:t>〕</w:t>
      </w:r>
      <w:r>
        <w:rPr>
          <w:rFonts w:hint="eastAsia" w:ascii="新宋体" w:hAnsi="新宋体" w:eastAsia="新宋体" w:cs="新宋体"/>
          <w:sz w:val="24"/>
          <w:szCs w:val="24"/>
          <w:lang w:val="zh-CN"/>
        </w:rPr>
        <w:t>15号）文件精神，有融资需求的</w:t>
      </w:r>
      <w:r>
        <w:rPr>
          <w:rFonts w:hint="eastAsia" w:ascii="新宋体" w:hAnsi="新宋体" w:eastAsia="新宋体" w:cs="新宋体"/>
          <w:sz w:val="24"/>
          <w:szCs w:val="24"/>
        </w:rPr>
        <w:t>中标（成交）人</w:t>
      </w:r>
      <w:r>
        <w:rPr>
          <w:rFonts w:hint="eastAsia" w:ascii="新宋体" w:hAnsi="新宋体" w:eastAsia="新宋体" w:cs="新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新宋体" w:hAnsi="新宋体" w:eastAsia="新宋体" w:cs="新宋体"/>
          <w:color w:val="000000"/>
          <w:sz w:val="24"/>
          <w:szCs w:val="24"/>
          <w:lang w:val="zh-CN"/>
        </w:rPr>
        <w:fldChar w:fldCharType="begin"/>
      </w:r>
      <w:r>
        <w:rPr>
          <w:rFonts w:hint="eastAsia" w:ascii="新宋体" w:hAnsi="新宋体" w:eastAsia="新宋体" w:cs="新宋体"/>
          <w:color w:val="000000"/>
          <w:sz w:val="24"/>
          <w:szCs w:val="24"/>
          <w:lang w:val="zh-CN"/>
        </w:rPr>
        <w:instrText xml:space="preserve"> HYPERLINK "http://www.ccgp-shaanxi.gov.cn/zcdservice/zcd/shanxi/s" </w:instrText>
      </w:r>
      <w:r>
        <w:rPr>
          <w:rFonts w:hint="eastAsia" w:ascii="新宋体" w:hAnsi="新宋体" w:eastAsia="新宋体" w:cs="新宋体"/>
          <w:color w:val="000000"/>
          <w:sz w:val="24"/>
          <w:szCs w:val="24"/>
          <w:lang w:val="zh-CN"/>
        </w:rPr>
        <w:fldChar w:fldCharType="separate"/>
      </w:r>
      <w:r>
        <w:rPr>
          <w:rStyle w:val="19"/>
          <w:rFonts w:hint="eastAsia" w:ascii="新宋体" w:hAnsi="新宋体" w:eastAsia="新宋体" w:cs="新宋体"/>
          <w:color w:val="000000"/>
          <w:sz w:val="24"/>
          <w:szCs w:val="24"/>
          <w:lang w:val="zh-CN"/>
        </w:rPr>
        <w:t>http://www.ccgp-shaanxi.gov.cn/zcdservice/zcd/shanxi/s</w:t>
      </w:r>
      <w:r>
        <w:rPr>
          <w:rFonts w:hint="eastAsia" w:ascii="新宋体" w:hAnsi="新宋体" w:eastAsia="新宋体" w:cs="新宋体"/>
          <w:color w:val="000000"/>
          <w:sz w:val="24"/>
          <w:szCs w:val="24"/>
          <w:lang w:val="zh-CN"/>
        </w:rPr>
        <w:fldChar w:fldCharType="end"/>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6. 确定成交单位</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zh-CN"/>
        </w:rPr>
      </w:pPr>
      <w:r>
        <w:rPr>
          <w:rFonts w:hint="eastAsia" w:ascii="新宋体" w:hAnsi="新宋体" w:eastAsia="新宋体" w:cs="新宋体"/>
          <w:color w:val="auto"/>
          <w:sz w:val="24"/>
          <w:szCs w:val="22"/>
          <w:highlight w:val="none"/>
        </w:rPr>
        <w:t>采购人按照磋商小组推荐的成交候选人排名顺序确定成交单位。采购代理机构将成交结果通知所有未成交的投标人</w:t>
      </w:r>
      <w:r>
        <w:rPr>
          <w:rFonts w:hint="eastAsia" w:ascii="新宋体" w:hAnsi="新宋体" w:eastAsia="新宋体" w:cs="新宋体"/>
          <w:color w:val="auto"/>
          <w:sz w:val="24"/>
          <w:szCs w:val="22"/>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highlight w:val="none"/>
          <w:lang w:val="en-US" w:eastAsia="zh-CN"/>
        </w:rPr>
        <w:t>六、</w:t>
      </w:r>
      <w:r>
        <w:rPr>
          <w:rFonts w:hint="eastAsia" w:ascii="新宋体" w:hAnsi="新宋体" w:eastAsia="新宋体" w:cs="新宋体"/>
          <w:b/>
          <w:bCs/>
          <w:color w:val="auto"/>
          <w:sz w:val="24"/>
          <w:szCs w:val="22"/>
          <w:highlight w:val="none"/>
          <w:lang w:val="en-US" w:eastAsia="zh-CN"/>
        </w:rPr>
        <w:t>授予合同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rPr>
      </w:pPr>
      <w:r>
        <w:rPr>
          <w:rFonts w:hint="eastAsia" w:ascii="新宋体" w:hAnsi="新宋体" w:eastAsia="新宋体" w:cs="新宋体"/>
          <w:b/>
          <w:bCs/>
          <w:color w:val="auto"/>
          <w:sz w:val="24"/>
          <w:szCs w:val="22"/>
          <w:highlight w:val="none"/>
          <w:lang w:val="en-US" w:eastAsia="zh-CN"/>
        </w:rPr>
        <w:t>1．</w:t>
      </w:r>
      <w:r>
        <w:rPr>
          <w:rFonts w:hint="eastAsia" w:ascii="新宋体" w:hAnsi="新宋体" w:eastAsia="新宋体" w:cs="新宋体"/>
          <w:b/>
          <w:bCs/>
          <w:color w:val="auto"/>
          <w:sz w:val="24"/>
          <w:szCs w:val="22"/>
          <w:highlight w:val="none"/>
        </w:rPr>
        <w:t>成交通知书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w:t>
      </w:r>
      <w:r>
        <w:rPr>
          <w:rFonts w:hint="eastAsia" w:ascii="新宋体" w:hAnsi="新宋体" w:eastAsia="新宋体" w:cs="新宋体"/>
          <w:color w:val="auto"/>
          <w:sz w:val="24"/>
          <w:szCs w:val="22"/>
          <w:highlight w:val="none"/>
        </w:rPr>
        <w:t>1采购代理机构在收到采购人的成交定标复函后，按规定时间向中标人发出中标通知书。</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rPr>
      </w:pPr>
      <w:r>
        <w:rPr>
          <w:rFonts w:hint="eastAsia" w:ascii="新宋体" w:hAnsi="新宋体" w:eastAsia="新宋体" w:cs="新宋体"/>
          <w:color w:val="auto"/>
          <w:sz w:val="24"/>
          <w:szCs w:val="22"/>
          <w:highlight w:val="none"/>
          <w:lang w:val="en-US" w:eastAsia="zh-CN"/>
        </w:rPr>
        <w:t>1.2</w:t>
      </w:r>
      <w:r>
        <w:rPr>
          <w:rFonts w:hint="eastAsia" w:ascii="新宋体" w:hAnsi="新宋体" w:eastAsia="新宋体" w:cs="新宋体"/>
          <w:color w:val="auto"/>
          <w:sz w:val="24"/>
          <w:szCs w:val="22"/>
          <w:highlight w:val="none"/>
        </w:rPr>
        <w:t>中标通知书是合同的组成部分。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2．签订合同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2.1 成交人应按《成交通知书》指定的时间、地点与采购人签订合同。</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2.2 如果成交人没有按照上述第25.1条或第26.1条规定执行，招标采购单位将有充分理由取消该成交决定。在此情况下，招标采购单位可将合同授予综合得分排序名列下一个的投标人，或重新组织采购。</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3．</w:t>
      </w:r>
      <w:r>
        <w:rPr>
          <w:rFonts w:hint="eastAsia" w:ascii="新宋体" w:hAnsi="新宋体" w:eastAsia="新宋体" w:cs="新宋体"/>
          <w:b/>
          <w:color w:val="auto"/>
          <w:sz w:val="24"/>
          <w:highlight w:val="none"/>
          <w:shd w:val="clear" w:color="auto" w:fill="auto"/>
        </w:rPr>
        <w:t>拒绝商业贿赂</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投标人必须填写一份《拒绝政府采购领域商业贿赂承诺书》（格式见附件）编制在响应文件中。</w:t>
      </w:r>
      <w:bookmarkStart w:id="38" w:name="_Toc245657546"/>
      <w:bookmarkStart w:id="39" w:name="_Toc208337157"/>
      <w:bookmarkStart w:id="40" w:name="_Toc244623584"/>
      <w:bookmarkStart w:id="41" w:name="_Toc207897909"/>
      <w:bookmarkStart w:id="42" w:name="_Toc245176658"/>
      <w:bookmarkStart w:id="43" w:name="_Toc245658527"/>
    </w:p>
    <w:bookmarkEnd w:id="38"/>
    <w:bookmarkEnd w:id="39"/>
    <w:bookmarkEnd w:id="40"/>
    <w:bookmarkEnd w:id="41"/>
    <w:bookmarkEnd w:id="42"/>
    <w:bookmarkEnd w:id="43"/>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4．保密和披露</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4.1 保密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投标人自领取磋商文件之日起，须承诺承担对本采购项目的保密义务，不得将因本次磋商获得的信息向第三人外传。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 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4.2.1 代理机构有权将投标人提供的所有资料向有关政府部门或评审标书的有关人员披露。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4.2.2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5．质疑与投诉</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5.2 投诉。投标人和其他厉害关系人认为本次招标采购活动违反法律、法规和规章规定的，有权向有关行政监督机构投诉。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新宋体" w:hAnsi="新宋体" w:eastAsia="新宋体" w:cs="新宋体"/>
          <w:b/>
          <w:bCs/>
          <w:color w:val="auto"/>
          <w:sz w:val="24"/>
          <w:szCs w:val="22"/>
          <w:highlight w:val="none"/>
          <w:lang w:val="en-US" w:eastAsia="zh-CN"/>
        </w:rPr>
      </w:pPr>
      <w:r>
        <w:rPr>
          <w:rFonts w:hint="eastAsia" w:ascii="新宋体" w:hAnsi="新宋体" w:eastAsia="新宋体" w:cs="新宋体"/>
          <w:b/>
          <w:bCs/>
          <w:color w:val="auto"/>
          <w:sz w:val="24"/>
          <w:szCs w:val="22"/>
          <w:highlight w:val="none"/>
          <w:lang w:val="en-US" w:eastAsia="zh-CN"/>
        </w:rPr>
        <w:t xml:space="preserve">6．投标人违规处罚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6.1 本项目如果发生下列情况采购代理机构将报请监督管理机构批准变更招标方式或重新组织招标：</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（1）有效投标人不足三家；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（2）磋商小组三分之二以上的评委认定所有投标报价存在价格不实的现象；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（3）有证据证明有围标现象的发生；</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（4）因重大变故，招标任务取消的。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6.2 投标人有下列情形之一的，成交无效，同时代理机构将提请政府采购监管部门，依据政府采购法律法规的规定作出处理。</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（1）提供虚假材料谋取成交的；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（2）采取不正当手段诋毁、排挤其他投标人的；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（3）与采购人、其他投标人恶意串通的；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（4）投标截止时间后投标人撤回其报价的；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（5）在磋商期间，影响代理机构或磋商小组正常磋商的；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（6）成交后未按本竞争性磋商文件要求签约或与采购人订立背离合同实质性内容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的其它协议的；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 xml:space="preserve">（7）投标人未按竞争性磋商文件规定和合同约定履行义务的； </w:t>
      </w:r>
    </w:p>
    <w:p>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新宋体" w:hAnsi="新宋体" w:eastAsia="新宋体" w:cs="新宋体"/>
          <w:color w:val="auto"/>
          <w:sz w:val="24"/>
          <w:szCs w:val="22"/>
          <w:highlight w:val="none"/>
          <w:lang w:val="en-US" w:eastAsia="zh-CN"/>
        </w:rPr>
      </w:pPr>
      <w:r>
        <w:rPr>
          <w:rFonts w:hint="eastAsia" w:ascii="新宋体" w:hAnsi="新宋体" w:eastAsia="新宋体" w:cs="新宋体"/>
          <w:color w:val="auto"/>
          <w:sz w:val="24"/>
          <w:szCs w:val="22"/>
          <w:highlight w:val="none"/>
          <w:lang w:val="en-US" w:eastAsia="zh-CN"/>
        </w:rPr>
        <w:t>（8）法律法规规定的其它事项。</w:t>
      </w:r>
    </w:p>
    <w:p>
      <w:pPr>
        <w:pageBreakBefore w:val="0"/>
        <w:kinsoku/>
        <w:overflowPunct/>
        <w:topLinePunct w:val="0"/>
        <w:bidi w:val="0"/>
        <w:spacing w:line="360" w:lineRule="auto"/>
        <w:ind w:left="0" w:leftChars="0" w:right="0" w:rightChars="0" w:firstLine="480" w:firstLineChars="200"/>
        <w:jc w:val="left"/>
        <w:rPr>
          <w:rFonts w:ascii="宋体" w:hAnsi="宋体" w:cs="宋体"/>
          <w:b/>
          <w:kern w:val="0"/>
          <w:sz w:val="24"/>
          <w:szCs w:val="24"/>
        </w:rPr>
      </w:pPr>
      <w:r>
        <w:rPr>
          <w:rFonts w:hint="eastAsia" w:ascii="新宋体" w:hAnsi="新宋体" w:eastAsia="新宋体" w:cs="新宋体"/>
          <w:color w:val="auto"/>
          <w:sz w:val="24"/>
          <w:szCs w:val="22"/>
          <w:highlight w:val="none"/>
          <w:lang w:val="en-US" w:eastAsia="zh-CN"/>
        </w:rPr>
        <w:br w:type="page"/>
      </w: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第四章  施工内容及要求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蜀河镇闾关村小菜园小果园项目</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val="en-US" w:eastAsia="zh-CN"/>
        </w:rPr>
        <w:t>旬阳市</w:t>
      </w:r>
      <w:r>
        <w:rPr>
          <w:rFonts w:hint="eastAsia" w:ascii="宋体" w:hAnsi="宋体" w:eastAsia="宋体" w:cs="宋体"/>
          <w:b/>
          <w:bCs/>
          <w:color w:val="000000"/>
          <w:sz w:val="26"/>
          <w:szCs w:val="26"/>
        </w:rPr>
        <w:t>蜀河镇</w:t>
      </w:r>
    </w:p>
    <w:p>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val="en-US" w:eastAsia="zh-CN"/>
        </w:rPr>
        <w:t>伍拾万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500000.00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pPr>
        <w:numPr>
          <w:ilvl w:val="0"/>
          <w:numId w:val="3"/>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pPr>
        <w:pStyle w:val="2"/>
        <w:keepNext/>
        <w:keepLines/>
        <w:pageBreakBefore w:val="0"/>
        <w:widowControl w:val="0"/>
        <w:kinsoku/>
        <w:wordWrap/>
        <w:overflowPunct/>
        <w:topLinePunct w:val="0"/>
        <w:autoSpaceDE/>
        <w:autoSpaceDN/>
        <w:bidi w:val="0"/>
        <w:adjustRightInd/>
        <w:snapToGrid/>
        <w:spacing w:before="0" w:beforeAutospacing="0" w:after="156" w:afterAutospacing="0" w:line="500" w:lineRule="exact"/>
        <w:jc w:val="center"/>
        <w:textAlignment w:val="auto"/>
        <w:rPr>
          <w:rFonts w:hint="eastAsia" w:ascii="宋体" w:hAnsi="宋体" w:eastAsia="宋体" w:cs="宋体"/>
          <w:sz w:val="36"/>
          <w:szCs w:val="36"/>
        </w:rPr>
      </w:pPr>
      <w:r>
        <w:rPr>
          <w:rFonts w:hint="eastAsia" w:ascii="宋体" w:hAnsi="宋体" w:eastAsia="宋体" w:cs="宋体"/>
          <w:sz w:val="36"/>
          <w:szCs w:val="36"/>
        </w:rPr>
        <w:t>编制说明</w:t>
      </w:r>
    </w:p>
    <w:p>
      <w:pPr>
        <w:keepNext w:val="0"/>
        <w:keepLines w:val="0"/>
        <w:pageBreakBefore w:val="0"/>
        <w:widowControl w:val="0"/>
        <w:numPr>
          <w:ilvl w:val="0"/>
          <w:numId w:val="4"/>
        </w:numPr>
        <w:kinsoku/>
        <w:wordWrap/>
        <w:overflowPunct/>
        <w:topLinePunct w:val="0"/>
        <w:bidi w:val="0"/>
        <w:snapToGrid/>
        <w:spacing w:line="480" w:lineRule="auto"/>
        <w:ind w:left="-482" w:leftChars="-172"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 xml:space="preserve">工程概况： </w:t>
      </w:r>
    </w:p>
    <w:p>
      <w:pPr>
        <w:keepNext w:val="0"/>
        <w:keepLines w:val="0"/>
        <w:pageBreakBefore w:val="0"/>
        <w:widowControl w:val="0"/>
        <w:numPr>
          <w:ilvl w:val="0"/>
          <w:numId w:val="0"/>
        </w:numPr>
        <w:kinsoku/>
        <w:wordWrap/>
        <w:overflowPunct/>
        <w:topLinePunct w:val="0"/>
        <w:bidi w:val="0"/>
        <w:snapToGrid/>
        <w:spacing w:line="480" w:lineRule="auto"/>
        <w:ind w:leftChars="28" w:firstLine="240" w:firstLineChars="100"/>
        <w:textAlignment w:val="auto"/>
        <w:rPr>
          <w:rFonts w:hint="eastAsia" w:ascii="宋体" w:hAnsi="宋体" w:eastAsia="宋体" w:cs="宋体"/>
          <w:b/>
          <w:kern w:val="2"/>
          <w:sz w:val="24"/>
          <w:szCs w:val="24"/>
          <w:lang w:val="en-US" w:eastAsia="zh-CN" w:bidi="ar-SA"/>
        </w:rPr>
      </w:pPr>
      <w:r>
        <w:rPr>
          <w:rFonts w:hint="eastAsia" w:ascii="宋体" w:hAnsi="宋体" w:eastAsia="宋体" w:cs="宋体"/>
          <w:kern w:val="2"/>
          <w:sz w:val="24"/>
          <w:szCs w:val="24"/>
          <w:lang w:val="en-US" w:eastAsia="zh-CN" w:bidi="ar-SA"/>
        </w:rPr>
        <w:t>蜀河镇闾关村小菜园小果园项目，主要建设内容包含：青砖砌筑墙体，种植土装运、人工摊铺整平，种植果树。</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《陕西省建设工程工程量清单计价标准（2025）》。（以下简称计价标准）；</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2、《2025陕西省建筑与装饰工程》、《2025陕西省建筑与装饰工程基价表》、《2025陕西省园林绿化工程基价表》以及相关配套的取费标准。</w:t>
      </w:r>
    </w:p>
    <w:p>
      <w:pPr>
        <w:keepNext w:val="0"/>
        <w:keepLines w:val="0"/>
        <w:pageBreakBefore w:val="0"/>
        <w:widowControl w:val="0"/>
        <w:numPr>
          <w:ilvl w:val="0"/>
          <w:numId w:val="4"/>
        </w:numPr>
        <w:kinsoku/>
        <w:wordWrap/>
        <w:overflowPunct/>
        <w:topLinePunct w:val="0"/>
        <w:bidi w:val="0"/>
        <w:snapToGrid/>
        <w:spacing w:line="480" w:lineRule="auto"/>
        <w:ind w:left="-482" w:leftChars="-172"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软件版本及相关文件说明：</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1、信息价执行《安康建设工程造价信息》2026年第5期信息价及市场调研；</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r>
        <w:rPr>
          <w:rFonts w:hint="default" w:ascii="宋体" w:hAnsi="宋体" w:eastAsia="宋体" w:cs="宋体"/>
          <w:kern w:val="2"/>
          <w:sz w:val="24"/>
          <w:szCs w:val="24"/>
          <w:lang w:val="en-US" w:eastAsia="zh-CN" w:bidi="ar-SA"/>
        </w:rPr>
        <w:t>、</w:t>
      </w:r>
      <w:r>
        <w:rPr>
          <w:rFonts w:hint="eastAsia" w:ascii="宋体" w:hAnsi="宋体" w:eastAsia="宋体" w:cs="宋体"/>
          <w:kern w:val="2"/>
          <w:sz w:val="24"/>
          <w:szCs w:val="24"/>
          <w:lang w:val="en-US" w:eastAsia="zh-CN" w:bidi="ar-SA"/>
        </w:rPr>
        <w:t>本工程采用广联达云计价平台（GCCP7.0)版本编制。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480" w:firstLineChars="200"/>
        <w:jc w:val="left"/>
        <w:textAlignment w:val="auto"/>
        <w:rPr>
          <w:rFonts w:hint="eastAsia" w:ascii="宋体" w:hAnsi="宋体" w:eastAsia="宋体" w:cs="宋体"/>
          <w:kern w:val="2"/>
          <w:sz w:val="24"/>
          <w:szCs w:val="24"/>
          <w:lang w:val="en-US" w:eastAsia="zh-CN" w:bidi="ar-SA"/>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auto"/>
        <w:ind w:left="0" w:leftChars="0" w:firstLine="3373" w:firstLineChars="1400"/>
        <w:jc w:val="left"/>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工程量清单</w:t>
      </w:r>
    </w:p>
    <w:p>
      <w:pPr>
        <w:rPr>
          <w:rFonts w:hint="eastAsia" w:ascii="宋体" w:hAnsi="宋体" w:cs="宋体"/>
          <w:b/>
          <w:bCs/>
          <w:sz w:val="24"/>
          <w:szCs w:val="24"/>
          <w:lang w:val="en-US" w:eastAsia="zh-CN"/>
        </w:rPr>
      </w:pPr>
      <w:r>
        <w:rPr>
          <w:rFonts w:hint="eastAsia" w:ascii="宋体" w:hAnsi="宋体" w:cs="宋体"/>
          <w:b/>
          <w:bCs/>
          <w:sz w:val="24"/>
          <w:szCs w:val="24"/>
          <w:lang w:val="en-US" w:eastAsia="zh-CN"/>
        </w:rPr>
        <w:drawing>
          <wp:inline distT="0" distB="0" distL="114300" distR="114300">
            <wp:extent cx="5677535" cy="8032115"/>
            <wp:effectExtent l="0" t="0" r="18415" b="6985"/>
            <wp:docPr id="12" name="图片 12" descr="蜀河镇闾关村小菜园小果园项目_1782554827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蜀河镇闾关村小菜园小果园项目_17825548275342"/>
                    <pic:cNvPicPr>
                      <a:picLocks noChangeAspect="1"/>
                    </pic:cNvPicPr>
                  </pic:nvPicPr>
                  <pic:blipFill>
                    <a:blip r:embed="rId6"/>
                    <a:stretch>
                      <a:fillRect/>
                    </a:stretch>
                  </pic:blipFill>
                  <pic:spPr>
                    <a:xfrm>
                      <a:off x="0" y="0"/>
                      <a:ext cx="5677535" cy="8032115"/>
                    </a:xfrm>
                    <a:prstGeom prst="rect">
                      <a:avLst/>
                    </a:prstGeom>
                  </pic:spPr>
                </pic:pic>
              </a:graphicData>
            </a:graphic>
          </wp:inline>
        </w:drawing>
      </w:r>
      <w:r>
        <w:rPr>
          <w:rFonts w:hint="eastAsia" w:ascii="宋体" w:hAnsi="宋体" w:cs="宋体"/>
          <w:b/>
          <w:bCs/>
          <w:sz w:val="24"/>
          <w:szCs w:val="24"/>
          <w:lang w:val="en-US" w:eastAsia="zh-CN"/>
        </w:rPr>
        <w:drawing>
          <wp:inline distT="0" distB="0" distL="114300" distR="114300">
            <wp:extent cx="6182360" cy="8745855"/>
            <wp:effectExtent l="0" t="0" r="8890" b="17145"/>
            <wp:docPr id="11" name="图片 11" descr="蜀河镇闾关村小菜园小果园项目_1782554827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蜀河镇闾关村小菜园小果园项目_17825548275343"/>
                    <pic:cNvPicPr>
                      <a:picLocks noChangeAspect="1"/>
                    </pic:cNvPicPr>
                  </pic:nvPicPr>
                  <pic:blipFill>
                    <a:blip r:embed="rId7"/>
                    <a:stretch>
                      <a:fillRect/>
                    </a:stretch>
                  </pic:blipFill>
                  <pic:spPr>
                    <a:xfrm>
                      <a:off x="0" y="0"/>
                      <a:ext cx="6182360" cy="8745855"/>
                    </a:xfrm>
                    <a:prstGeom prst="rect">
                      <a:avLst/>
                    </a:prstGeom>
                  </pic:spPr>
                </pic:pic>
              </a:graphicData>
            </a:graphic>
          </wp:inline>
        </w:drawing>
      </w:r>
      <w:r>
        <w:rPr>
          <w:rFonts w:hint="eastAsia" w:ascii="宋体" w:hAnsi="宋体" w:cs="宋体"/>
          <w:b/>
          <w:bCs/>
          <w:sz w:val="24"/>
          <w:szCs w:val="24"/>
          <w:lang w:val="en-US" w:eastAsia="zh-CN"/>
        </w:rPr>
        <w:drawing>
          <wp:inline distT="0" distB="0" distL="114300" distR="114300">
            <wp:extent cx="6182360" cy="8745855"/>
            <wp:effectExtent l="0" t="0" r="8890" b="17145"/>
            <wp:docPr id="10" name="图片 10" descr="蜀河镇闾关村小菜园小果园项目_1782554827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蜀河镇闾关村小菜园小果园项目_17825548275344"/>
                    <pic:cNvPicPr>
                      <a:picLocks noChangeAspect="1"/>
                    </pic:cNvPicPr>
                  </pic:nvPicPr>
                  <pic:blipFill>
                    <a:blip r:embed="rId8"/>
                    <a:stretch>
                      <a:fillRect/>
                    </a:stretch>
                  </pic:blipFill>
                  <pic:spPr>
                    <a:xfrm>
                      <a:off x="0" y="0"/>
                      <a:ext cx="6182360" cy="8745855"/>
                    </a:xfrm>
                    <a:prstGeom prst="rect">
                      <a:avLst/>
                    </a:prstGeom>
                  </pic:spPr>
                </pic:pic>
              </a:graphicData>
            </a:graphic>
          </wp:inline>
        </w:drawing>
      </w:r>
      <w:r>
        <w:rPr>
          <w:rFonts w:hint="eastAsia" w:ascii="宋体" w:hAnsi="宋体" w:cs="宋体"/>
          <w:b/>
          <w:bCs/>
          <w:sz w:val="24"/>
          <w:szCs w:val="24"/>
          <w:lang w:val="en-US" w:eastAsia="zh-CN"/>
        </w:rPr>
        <w:drawing>
          <wp:inline distT="0" distB="0" distL="114300" distR="114300">
            <wp:extent cx="6182360" cy="8745855"/>
            <wp:effectExtent l="0" t="0" r="8890" b="17145"/>
            <wp:docPr id="9" name="图片 9" descr="蜀河镇闾关村小菜园小果园项目_1782554827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蜀河镇闾关村小菜园小果园项目_17825548275345"/>
                    <pic:cNvPicPr>
                      <a:picLocks noChangeAspect="1"/>
                    </pic:cNvPicPr>
                  </pic:nvPicPr>
                  <pic:blipFill>
                    <a:blip r:embed="rId9"/>
                    <a:stretch>
                      <a:fillRect/>
                    </a:stretch>
                  </pic:blipFill>
                  <pic:spPr>
                    <a:xfrm>
                      <a:off x="0" y="0"/>
                      <a:ext cx="6182360" cy="8745855"/>
                    </a:xfrm>
                    <a:prstGeom prst="rect">
                      <a:avLst/>
                    </a:prstGeom>
                  </pic:spPr>
                </pic:pic>
              </a:graphicData>
            </a:graphic>
          </wp:inline>
        </w:drawing>
      </w:r>
      <w:r>
        <w:rPr>
          <w:rFonts w:hint="eastAsia" w:ascii="宋体" w:hAnsi="宋体" w:cs="宋体"/>
          <w:b/>
          <w:bCs/>
          <w:sz w:val="24"/>
          <w:szCs w:val="24"/>
          <w:lang w:val="en-US" w:eastAsia="zh-CN"/>
        </w:rPr>
        <w:drawing>
          <wp:inline distT="0" distB="0" distL="114300" distR="114300">
            <wp:extent cx="6182360" cy="8745855"/>
            <wp:effectExtent l="0" t="0" r="8890" b="17145"/>
            <wp:docPr id="8" name="图片 8" descr="蜀河镇闾关村小菜园小果园项目_1782554827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蜀河镇闾关村小菜园小果园项目_17825548275346"/>
                    <pic:cNvPicPr>
                      <a:picLocks noChangeAspect="1"/>
                    </pic:cNvPicPr>
                  </pic:nvPicPr>
                  <pic:blipFill>
                    <a:blip r:embed="rId10"/>
                    <a:stretch>
                      <a:fillRect/>
                    </a:stretch>
                  </pic:blipFill>
                  <pic:spPr>
                    <a:xfrm>
                      <a:off x="0" y="0"/>
                      <a:ext cx="6182360" cy="8745855"/>
                    </a:xfrm>
                    <a:prstGeom prst="rect">
                      <a:avLst/>
                    </a:prstGeom>
                  </pic:spPr>
                </pic:pic>
              </a:graphicData>
            </a:graphic>
          </wp:inline>
        </w:drawing>
      </w:r>
      <w:r>
        <w:rPr>
          <w:rFonts w:hint="eastAsia" w:ascii="宋体" w:hAnsi="宋体" w:cs="宋体"/>
          <w:b/>
          <w:bCs/>
          <w:sz w:val="24"/>
          <w:szCs w:val="24"/>
          <w:lang w:val="en-US" w:eastAsia="zh-CN"/>
        </w:rPr>
        <w:drawing>
          <wp:inline distT="0" distB="0" distL="114300" distR="114300">
            <wp:extent cx="6182360" cy="8745855"/>
            <wp:effectExtent l="0" t="0" r="8890" b="17145"/>
            <wp:docPr id="7" name="图片 7" descr="蜀河镇闾关村小菜园小果园项目_1782554827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蜀河镇闾关村小菜园小果园项目_17825548275347"/>
                    <pic:cNvPicPr>
                      <a:picLocks noChangeAspect="1"/>
                    </pic:cNvPicPr>
                  </pic:nvPicPr>
                  <pic:blipFill>
                    <a:blip r:embed="rId11"/>
                    <a:stretch>
                      <a:fillRect/>
                    </a:stretch>
                  </pic:blipFill>
                  <pic:spPr>
                    <a:xfrm>
                      <a:off x="0" y="0"/>
                      <a:ext cx="6182360" cy="8745855"/>
                    </a:xfrm>
                    <a:prstGeom prst="rect">
                      <a:avLst/>
                    </a:prstGeom>
                  </pic:spPr>
                </pic:pic>
              </a:graphicData>
            </a:graphic>
          </wp:inline>
        </w:drawing>
      </w:r>
      <w:r>
        <w:rPr>
          <w:rFonts w:hint="eastAsia" w:ascii="宋体" w:hAnsi="宋体" w:cs="宋体"/>
          <w:b/>
          <w:bCs/>
          <w:sz w:val="24"/>
          <w:szCs w:val="24"/>
          <w:lang w:val="en-US" w:eastAsia="zh-CN"/>
        </w:rPr>
        <w:drawing>
          <wp:inline distT="0" distB="0" distL="114300" distR="114300">
            <wp:extent cx="6182360" cy="8745855"/>
            <wp:effectExtent l="0" t="0" r="8890" b="17145"/>
            <wp:docPr id="6" name="图片 6" descr="蜀河镇闾关村小菜园小果园项目_1782554827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蜀河镇闾关村小菜园小果园项目_17825548275348"/>
                    <pic:cNvPicPr>
                      <a:picLocks noChangeAspect="1"/>
                    </pic:cNvPicPr>
                  </pic:nvPicPr>
                  <pic:blipFill>
                    <a:blip r:embed="rId12"/>
                    <a:stretch>
                      <a:fillRect/>
                    </a:stretch>
                  </pic:blipFill>
                  <pic:spPr>
                    <a:xfrm>
                      <a:off x="0" y="0"/>
                      <a:ext cx="6182360" cy="8745855"/>
                    </a:xfrm>
                    <a:prstGeom prst="rect">
                      <a:avLst/>
                    </a:prstGeom>
                  </pic:spPr>
                </pic:pic>
              </a:graphicData>
            </a:graphic>
          </wp:inline>
        </w:drawing>
      </w:r>
    </w:p>
    <w:p>
      <w:pPr>
        <w:rPr>
          <w:rFonts w:hint="eastAsia" w:ascii="宋体" w:hAnsi="宋体" w:eastAsia="宋体" w:cs="宋体"/>
          <w:b/>
          <w:bCs/>
          <w:sz w:val="24"/>
          <w:szCs w:val="24"/>
          <w:lang w:val="en-US" w:eastAsia="zh-CN"/>
        </w:rPr>
      </w:pPr>
    </w:p>
    <w:p>
      <w:pPr>
        <w:tabs>
          <w:tab w:val="left" w:pos="7920"/>
        </w:tabs>
        <w:spacing w:line="600" w:lineRule="auto"/>
        <w:ind w:firstLine="864" w:firstLineChars="239"/>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第五章  商务条款</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蜀河镇闾关村小菜园小果园项目</w:t>
      </w:r>
      <w:r>
        <w:rPr>
          <w:rFonts w:hint="eastAsia" w:ascii="宋体" w:hAnsi="宋体" w:eastAsia="宋体" w:cs="宋体"/>
          <w:b w:val="0"/>
          <w:bCs w:val="0"/>
          <w:color w:val="auto"/>
          <w:sz w:val="24"/>
          <w:szCs w:val="24"/>
          <w:highlight w:val="none"/>
          <w:lang w:val="en-US" w:eastAsia="zh-CN"/>
        </w:rPr>
        <w:t>（工程量清单全部内容）</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1、本项目的施工必须符合国家有关工程建设标准强制性条文和建设部关于工程施工方面现行标准、规范、规程和办法等。</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pP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br w:type="page"/>
      </w:r>
    </w:p>
    <w:p>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firstLine="853" w:firstLineChars="236"/>
        <w:jc w:val="center"/>
        <w:textAlignment w:val="auto"/>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合同条款及格式</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pPr>
        <w:tabs>
          <w:tab w:val="left" w:pos="7920"/>
        </w:tabs>
        <w:spacing w:line="600" w:lineRule="auto"/>
        <w:ind w:firstLine="864" w:firstLineChars="239"/>
        <w:rPr>
          <w:rFonts w:hint="eastAsia" w:ascii="新宋体" w:hAnsi="新宋体" w:eastAsia="新宋体" w:cs="新宋体"/>
          <w:b/>
          <w:bCs w:val="0"/>
          <w:color w:val="auto"/>
          <w:kern w:val="2"/>
          <w:sz w:val="36"/>
          <w:szCs w:val="36"/>
          <w:highlight w:val="none"/>
          <w:lang w:val="en-US" w:eastAsia="zh-CN" w:bidi="ar-SA"/>
        </w:rPr>
      </w:pPr>
    </w:p>
    <w:p>
      <w:pPr>
        <w:rPr>
          <w:rFonts w:hint="eastAsia" w:ascii="宋体" w:hAnsi="宋体"/>
          <w:b/>
          <w:bCs/>
          <w:kern w:val="2"/>
          <w:sz w:val="52"/>
          <w:szCs w:val="52"/>
          <w:u w:val="single"/>
          <w:lang w:val="en-US" w:eastAsia="zh-CN"/>
        </w:rPr>
      </w:pPr>
      <w:r>
        <w:rPr>
          <w:rFonts w:hint="eastAsia" w:ascii="宋体" w:hAnsi="宋体"/>
          <w:b/>
          <w:bCs/>
          <w:kern w:val="2"/>
          <w:sz w:val="52"/>
          <w:szCs w:val="52"/>
          <w:u w:val="single"/>
          <w:lang w:val="en-US" w:eastAsia="zh-CN"/>
        </w:rPr>
        <w:br w:type="page"/>
      </w:r>
    </w:p>
    <w:p>
      <w:pPr>
        <w:jc w:val="left"/>
        <w:rPr>
          <w:rFonts w:ascii="Times New Roman" w:hAnsi="Times New Roman" w:eastAsia="仿宋_GB2312"/>
          <w:bCs/>
          <w:color w:val="000000"/>
          <w:sz w:val="32"/>
          <w:szCs w:val="32"/>
        </w:rPr>
      </w:pPr>
    </w:p>
    <w:p>
      <w:pPr>
        <w:jc w:val="both"/>
        <w:rPr>
          <w:rFonts w:ascii="Times New Roman" w:hAnsi="Times New Roman" w:eastAsia="华文中宋"/>
          <w:b/>
          <w:color w:val="000000"/>
          <w:sz w:val="52"/>
          <w:szCs w:val="52"/>
        </w:rPr>
      </w:pPr>
    </w:p>
    <w:p>
      <w:pPr>
        <w:jc w:val="center"/>
        <w:rPr>
          <w:rFonts w:ascii="Times New Roman" w:hAnsi="Times New Roman" w:eastAsia="华文中宋"/>
          <w:b/>
          <w:color w:val="000000"/>
          <w:sz w:val="52"/>
          <w:szCs w:val="52"/>
        </w:rPr>
      </w:pPr>
    </w:p>
    <w:p>
      <w:pPr>
        <w:jc w:val="center"/>
        <w:rPr>
          <w:rFonts w:hint="eastAsia" w:ascii="Times New Roman" w:hAnsi="Times New Roman" w:eastAsia="华文中宋"/>
          <w:b/>
          <w:color w:val="000000"/>
          <w:sz w:val="60"/>
          <w:szCs w:val="48"/>
          <w:lang w:eastAsia="zh-CN"/>
        </w:rPr>
      </w:pPr>
      <w:r>
        <w:rPr>
          <w:rFonts w:ascii="Times New Roman" w:hAnsi="Times New Roman" w:eastAsia="华文中宋"/>
          <w:b/>
          <w:color w:val="000000"/>
          <w:sz w:val="60"/>
          <w:szCs w:val="48"/>
        </w:rPr>
        <w:t>建设工程施工合同</w:t>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t>（示范文本）</w:t>
      </w:r>
    </w:p>
    <w:p>
      <w:pPr>
        <w:jc w:val="center"/>
        <w:rPr>
          <w:rFonts w:ascii="Times New Roman" w:hAnsi="Times New Roman" w:eastAsia="华文中宋"/>
          <w:b/>
          <w:color w:val="000000"/>
          <w:sz w:val="52"/>
          <w:szCs w:val="52"/>
        </w:rPr>
      </w:pPr>
    </w:p>
    <w:p>
      <w:pPr>
        <w:jc w:val="center"/>
        <w:rPr>
          <w:rFonts w:ascii="Times New Roman" w:hAnsi="Times New Roman" w:eastAsia="黑体"/>
          <w:b/>
          <w:color w:val="000000"/>
          <w:sz w:val="72"/>
          <w:szCs w:val="72"/>
        </w:rPr>
      </w:pPr>
    </w:p>
    <w:p>
      <w:pPr>
        <w:jc w:val="center"/>
        <w:rPr>
          <w:rFonts w:ascii="Times New Roman" w:hAnsi="Times New Roman" w:eastAsia="楷体_GB2312"/>
          <w:b/>
          <w:color w:val="000000"/>
          <w:sz w:val="72"/>
          <w:szCs w:val="72"/>
        </w:rPr>
      </w:pPr>
    </w:p>
    <w:p>
      <w:pPr>
        <w:jc w:val="center"/>
        <w:rPr>
          <w:rFonts w:ascii="Times New Roman" w:hAnsi="Times New Roman" w:eastAsia="黑体"/>
          <w:b/>
          <w:color w:val="000000"/>
          <w:sz w:val="52"/>
          <w:szCs w:val="52"/>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rPr>
          <w:rFonts w:ascii="Times New Roman" w:hAnsi="Times New Roman"/>
          <w:b/>
          <w:color w:val="000000"/>
          <w:sz w:val="28"/>
          <w:szCs w:val="28"/>
        </w:rPr>
      </w:pPr>
    </w:p>
    <w:p>
      <w:pPr>
        <w:ind w:right="3626" w:rightChars="1295"/>
        <w:jc w:val="distribute"/>
        <w:rPr>
          <w:rFonts w:ascii="Times New Roman" w:hAnsi="Times New Roman"/>
          <w:b/>
          <w:color w:val="000000"/>
          <w:sz w:val="32"/>
          <w:szCs w:val="28"/>
        </w:rPr>
      </w:pPr>
      <w:r>
        <w:rPr>
          <w:rFonts w:ascii="Times New Roman" w:hAnsi="Times New Roman"/>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pPr>
                        <w:rPr>
                          <w:rFonts w:hint="eastAsia"/>
                          <w:b/>
                          <w:bCs/>
                          <w:sz w:val="32"/>
                        </w:rPr>
                      </w:pPr>
                      <w:r>
                        <w:rPr>
                          <w:rFonts w:hint="eastAsia"/>
                          <w:b/>
                          <w:bCs/>
                          <w:sz w:val="32"/>
                        </w:rPr>
                        <w:t>制定</w:t>
                      </w:r>
                    </w:p>
                  </w:txbxContent>
                </v:textbox>
              </v:shape>
            </w:pict>
          </mc:Fallback>
        </mc:AlternateContent>
      </w:r>
      <w:r>
        <w:rPr>
          <w:rFonts w:hint="eastAsia"/>
          <w:b/>
          <w:color w:val="000000"/>
          <w:sz w:val="32"/>
          <w:szCs w:val="28"/>
          <w:lang w:val="en-US" w:eastAsia="zh-CN"/>
        </w:rPr>
        <w:t xml:space="preserve">       </w:t>
      </w:r>
      <w:r>
        <w:rPr>
          <w:rFonts w:ascii="Times New Roman" w:hAnsi="Times New Roman"/>
          <w:b/>
          <w:color w:val="000000"/>
          <w:sz w:val="32"/>
          <w:szCs w:val="28"/>
        </w:rPr>
        <w:t>住房城乡建设部</w:t>
      </w:r>
    </w:p>
    <w:p>
      <w:pPr>
        <w:ind w:right="3626" w:rightChars="1295"/>
        <w:jc w:val="distribute"/>
        <w:rPr>
          <w:rFonts w:ascii="Times New Roman" w:hAnsi="Times New Roman"/>
          <w:b/>
          <w:color w:val="000000"/>
          <w:sz w:val="32"/>
          <w:szCs w:val="28"/>
        </w:rPr>
      </w:pPr>
      <w:r>
        <w:rPr>
          <w:rFonts w:hint="eastAsia"/>
          <w:b/>
          <w:color w:val="000000"/>
          <w:sz w:val="32"/>
          <w:szCs w:val="28"/>
          <w:lang w:val="en-US" w:eastAsia="zh-CN"/>
        </w:rPr>
        <w:t xml:space="preserve">       </w:t>
      </w:r>
      <w:r>
        <w:rPr>
          <w:rFonts w:ascii="Times New Roman" w:hAnsi="Times New Roman"/>
          <w:b/>
          <w:color w:val="000000"/>
          <w:sz w:val="32"/>
          <w:szCs w:val="28"/>
        </w:rPr>
        <w:t>国家工商行政管理总局</w:t>
      </w:r>
    </w:p>
    <w:p>
      <w:pPr>
        <w:rPr>
          <w:rFonts w:ascii="Times New Roman" w:hAnsi="Times New Roman"/>
          <w:b/>
          <w:color w:val="000000"/>
        </w:rPr>
      </w:pPr>
    </w:p>
    <w:p>
      <w:pPr>
        <w:pStyle w:val="3"/>
        <w:jc w:val="both"/>
        <w:rPr>
          <w:rFonts w:ascii="Times New Roman" w:hAnsi="Times New Roman" w:eastAsia="仿宋_GB2312"/>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bookmarkStart w:id="44" w:name="_Toc296503025"/>
      <w:bookmarkStart w:id="45" w:name="_Toc296890982"/>
      <w:bookmarkStart w:id="46" w:name="_Toc351203480"/>
    </w:p>
    <w:p>
      <w:pPr>
        <w:pStyle w:val="3"/>
        <w:jc w:val="center"/>
        <w:rPr>
          <w:rFonts w:ascii="Times New Roman" w:hAnsi="Times New Roman" w:eastAsia="华文中宋"/>
          <w:b w:val="0"/>
          <w:color w:val="000000"/>
          <w:sz w:val="44"/>
          <w:szCs w:val="44"/>
        </w:rPr>
      </w:pPr>
      <w:r>
        <w:rPr>
          <w:rFonts w:ascii="华文中宋" w:hAnsi="华文中宋" w:eastAsia="华文中宋"/>
          <w:sz w:val="44"/>
          <w:szCs w:val="44"/>
        </w:rPr>
        <w:t>第一部分 合同协议书</w:t>
      </w:r>
      <w:bookmarkEnd w:id="44"/>
      <w:bookmarkEnd w:id="45"/>
      <w:bookmarkEnd w:id="46"/>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发包人（全称）：</w:t>
      </w:r>
      <w:r>
        <w:rPr>
          <w:rFonts w:hint="eastAsia" w:ascii="Times New Roman" w:hAnsi="Times New Roman" w:eastAsia="仿宋_GB2312"/>
          <w:b/>
          <w:color w:val="000000"/>
          <w:sz w:val="24"/>
          <w:szCs w:val="24"/>
          <w:u w:val="single"/>
          <w:lang w:val="en-US" w:eastAsia="zh-CN"/>
        </w:rPr>
        <w:t xml:space="preserve">                                  </w:t>
      </w:r>
    </w:p>
    <w:p>
      <w:pPr>
        <w:spacing w:line="360" w:lineRule="auto"/>
        <w:rPr>
          <w:rFonts w:hint="default" w:ascii="Times New Roman" w:hAnsi="Times New Roman" w:eastAsia="仿宋_GB2312"/>
          <w:b/>
          <w:color w:val="000000"/>
          <w:sz w:val="24"/>
          <w:szCs w:val="24"/>
          <w:u w:val="single"/>
          <w:lang w:val="en-US" w:eastAsia="zh-CN"/>
        </w:rPr>
      </w:pPr>
      <w:r>
        <w:rPr>
          <w:rFonts w:ascii="Times New Roman" w:hAnsi="Times New Roman" w:eastAsia="仿宋_GB2312"/>
          <w:b/>
          <w:color w:val="000000"/>
          <w:sz w:val="24"/>
          <w:szCs w:val="24"/>
        </w:rPr>
        <w:t>承包人（全称）：</w:t>
      </w:r>
      <w:r>
        <w:rPr>
          <w:rFonts w:hint="eastAsia" w:ascii="Times New Roman" w:hAnsi="Times New Roman" w:eastAsia="仿宋_GB2312" w:cs="Times New Roman"/>
          <w:b/>
          <w:color w:val="000000"/>
          <w:sz w:val="24"/>
          <w:szCs w:val="24"/>
          <w:u w:val="single"/>
          <w:lang w:val="en-US" w:eastAsia="zh-CN"/>
        </w:rPr>
        <w:t xml:space="preserve">                                 </w:t>
      </w:r>
      <w:r>
        <w:rPr>
          <w:rFonts w:hint="eastAsia" w:ascii="Times New Roman" w:hAnsi="Times New Roman" w:eastAsia="仿宋_GB2312" w:cs="Times New Roman"/>
          <w:b/>
          <w:bCs/>
          <w:color w:val="000000"/>
          <w:sz w:val="24"/>
          <w:szCs w:val="24"/>
          <w:u w:val="single"/>
          <w:lang w:val="en-US" w:eastAsia="zh-CN"/>
        </w:rPr>
        <w:t xml:space="preserve"> </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根据《中华人民共和国合同法》、《中华人民共和国建筑法》及有关法律规定，遵循平等、自愿、公平和诚实信用的原则，双方就</w:t>
      </w:r>
    </w:p>
    <w:p>
      <w:pPr>
        <w:spacing w:line="360" w:lineRule="auto"/>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本建设</w:t>
      </w:r>
      <w:r>
        <w:rPr>
          <w:rFonts w:ascii="Times New Roman" w:hAnsi="Times New Roman" w:eastAsia="仿宋_GB2312"/>
          <w:color w:val="000000"/>
          <w:sz w:val="24"/>
          <w:szCs w:val="24"/>
        </w:rPr>
        <w:t>工程施工及有关事项协商一致</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共同达成如下协议：</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47" w:name="_Toc351203481"/>
      <w:r>
        <w:rPr>
          <w:rFonts w:ascii="Times New Roman" w:hAnsi="Times New Roman" w:eastAsia="黑体"/>
          <w:b w:val="0"/>
          <w:bCs/>
          <w:color w:val="000000"/>
          <w:sz w:val="24"/>
          <w:szCs w:val="24"/>
        </w:rPr>
        <w:t>一、工程概况</w:t>
      </w:r>
      <w:bookmarkEnd w:id="47"/>
    </w:p>
    <w:p>
      <w:pPr>
        <w:spacing w:line="360" w:lineRule="auto"/>
        <w:ind w:firstLine="470" w:firstLineChars="196"/>
        <w:rPr>
          <w:rFonts w:hint="default" w:ascii="Times New Roman" w:hAnsi="Times New Roman" w:eastAsia="仿宋_GB2312"/>
          <w:b/>
          <w:bCs/>
          <w:color w:val="000000"/>
          <w:sz w:val="24"/>
          <w:szCs w:val="24"/>
          <w:u w:val="single"/>
          <w:lang w:val="en-US"/>
        </w:rPr>
      </w:pPr>
      <w:r>
        <w:rPr>
          <w:rFonts w:ascii="Times New Roman" w:hAnsi="Times New Roman" w:eastAsia="仿宋_GB2312"/>
          <w:bCs/>
          <w:color w:val="000000"/>
          <w:sz w:val="24"/>
          <w:szCs w:val="24"/>
        </w:rPr>
        <w:t>1.工程名称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
          <w:bCs w:val="0"/>
          <w:color w:val="000000"/>
          <w:sz w:val="24"/>
          <w:szCs w:val="24"/>
          <w:u w:val="single"/>
          <w:lang w:val="en-US" w:eastAsia="zh-CN"/>
        </w:rPr>
      </w:pPr>
      <w:r>
        <w:rPr>
          <w:rFonts w:ascii="Times New Roman" w:hAnsi="Times New Roman" w:eastAsia="仿宋_GB2312"/>
          <w:bCs/>
          <w:color w:val="000000"/>
          <w:sz w:val="24"/>
          <w:szCs w:val="24"/>
        </w:rPr>
        <w:t>2.工程地点</w:t>
      </w:r>
      <w:r>
        <w:rPr>
          <w:rFonts w:hint="eastAsia" w:ascii="Times New Roman" w:hAnsi="Times New Roman" w:eastAsia="仿宋_GB2312"/>
          <w:bCs/>
          <w:color w:val="000000"/>
          <w:sz w:val="24"/>
          <w:szCs w:val="24"/>
          <w:lang w:eastAsia="zh-CN"/>
        </w:rPr>
        <w:t>：</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p>
    <w:p>
      <w:pPr>
        <w:spacing w:line="360" w:lineRule="auto"/>
        <w:ind w:firstLine="470" w:firstLineChars="196"/>
        <w:rPr>
          <w:rFonts w:hint="default" w:ascii="Times New Roman" w:hAnsi="Times New Roman" w:eastAsia="仿宋_GB2312"/>
          <w:bCs/>
          <w:color w:val="000000"/>
          <w:sz w:val="24"/>
          <w:szCs w:val="24"/>
          <w:u w:val="single"/>
          <w:lang w:val="en-US" w:eastAsia="zh-CN"/>
        </w:rPr>
      </w:pPr>
      <w:r>
        <w:rPr>
          <w:rFonts w:hint="eastAsia" w:ascii="Times New Roman" w:hAnsi="Times New Roman" w:eastAsia="仿宋_GB2312"/>
          <w:bCs/>
          <w:color w:val="000000"/>
          <w:sz w:val="24"/>
          <w:szCs w:val="24"/>
          <w:lang w:val="en-US" w:eastAsia="zh-CN"/>
        </w:rPr>
        <w:t>3</w:t>
      </w:r>
      <w:r>
        <w:rPr>
          <w:rFonts w:hint="eastAsia" w:ascii="Times New Roman" w:hAnsi="Times New Roman" w:eastAsia="仿宋_GB2312"/>
          <w:bCs/>
          <w:color w:val="000000"/>
          <w:sz w:val="24"/>
          <w:szCs w:val="24"/>
        </w:rPr>
        <w:t>.工程内容：</w:t>
      </w:r>
      <w:r>
        <w:rPr>
          <w:rFonts w:hint="eastAsia" w:ascii="Times New Roman" w:hAnsi="Times New Roman" w:eastAsia="仿宋_GB2312"/>
          <w:b/>
          <w:bCs w:val="0"/>
          <w:color w:val="00000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val="0"/>
          <w:color w:val="000000"/>
          <w:sz w:val="24"/>
          <w:szCs w:val="24"/>
          <w:u w:val="single"/>
          <w:lang w:val="en-US" w:eastAsia="zh-CN"/>
        </w:rPr>
        <w:t xml:space="preserve"> </w:t>
      </w:r>
    </w:p>
    <w:p>
      <w:pPr>
        <w:pStyle w:val="4"/>
        <w:spacing w:before="120" w:after="120" w:line="360" w:lineRule="auto"/>
        <w:rPr>
          <w:rFonts w:ascii="Times New Roman" w:hAnsi="Times New Roman" w:eastAsia="黑体"/>
          <w:b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 w:val="0"/>
          <w:color w:val="000000"/>
          <w:sz w:val="24"/>
          <w:szCs w:val="24"/>
        </w:rPr>
        <w:t xml:space="preserve">   </w:t>
      </w:r>
      <w:bookmarkStart w:id="48" w:name="_Toc351203482"/>
      <w:r>
        <w:rPr>
          <w:rFonts w:ascii="Times New Roman" w:hAnsi="Times New Roman" w:eastAsia="黑体"/>
          <w:b w:val="0"/>
          <w:color w:val="000000"/>
          <w:sz w:val="24"/>
          <w:szCs w:val="24"/>
        </w:rPr>
        <w:t>二、合同工期</w:t>
      </w:r>
      <w:bookmarkEnd w:id="48"/>
    </w:p>
    <w:p>
      <w:pPr>
        <w:spacing w:line="360" w:lineRule="auto"/>
        <w:ind w:firstLine="459"/>
        <w:rPr>
          <w:rFonts w:hint="eastAsia" w:ascii="Times New Roman" w:hAnsi="Times New Roman" w:eastAsia="仿宋_GB2312"/>
          <w:color w:val="000000"/>
          <w:sz w:val="24"/>
          <w:szCs w:val="24"/>
          <w:u w:val="none"/>
          <w:lang w:eastAsia="zh-CN"/>
        </w:rPr>
      </w:pPr>
      <w:r>
        <w:rPr>
          <w:rFonts w:ascii="Times New Roman" w:hAnsi="Times New Roman" w:eastAsia="仿宋_GB2312"/>
          <w:color w:val="000000"/>
          <w:sz w:val="24"/>
          <w:szCs w:val="24"/>
        </w:rPr>
        <w:t>计划开工日期：</w:t>
      </w:r>
      <w:r>
        <w:rPr>
          <w:rFonts w:hint="eastAsia" w:ascii="Times New Roman" w:hAnsi="Times New Roman" w:eastAsia="仿宋_GB2312"/>
          <w:color w:val="000000"/>
          <w:sz w:val="24"/>
          <w:szCs w:val="24"/>
          <w:u w:val="none"/>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u w:val="none"/>
        </w:rPr>
        <w:t>日</w:t>
      </w:r>
    </w:p>
    <w:p>
      <w:pPr>
        <w:spacing w:line="360" w:lineRule="auto"/>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计划竣工日期：</w:t>
      </w:r>
      <w:r>
        <w:rPr>
          <w:rFonts w:hint="eastAsia" w:ascii="Times New Roman" w:hAnsi="Times New Roman" w:eastAsia="仿宋_GB2312"/>
          <w:color w:val="000000"/>
          <w:sz w:val="24"/>
          <w:szCs w:val="24"/>
          <w:lang w:val="en-US" w:eastAsia="zh-CN"/>
        </w:rPr>
        <w:t xml:space="preserve"> </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年</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月</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日</w:t>
      </w:r>
    </w:p>
    <w:p>
      <w:pPr>
        <w:pStyle w:val="4"/>
        <w:spacing w:before="120" w:after="120" w:line="360" w:lineRule="auto"/>
        <w:rPr>
          <w:rFonts w:ascii="Times New Roman" w:hAnsi="Times New Roman" w:eastAsia="黑体"/>
          <w:bCs w:val="0"/>
          <w:color w:val="000000"/>
          <w:sz w:val="24"/>
          <w:szCs w:val="24"/>
        </w:rPr>
      </w:pPr>
      <w:r>
        <w:rPr>
          <w:rFonts w:hint="eastAsia" w:ascii="Times New Roman" w:hAnsi="Times New Roman" w:eastAsia="仿宋_GB2312"/>
          <w:color w:val="000000"/>
          <w:sz w:val="24"/>
          <w:szCs w:val="24"/>
          <w:lang w:val="en-US" w:eastAsia="zh-CN"/>
        </w:rPr>
        <w:t xml:space="preserve"> </w:t>
      </w:r>
      <w:r>
        <w:rPr>
          <w:rFonts w:ascii="Times New Roman" w:hAnsi="Times New Roman" w:eastAsia="黑体"/>
          <w:bCs w:val="0"/>
          <w:color w:val="000000"/>
          <w:sz w:val="24"/>
          <w:szCs w:val="24"/>
        </w:rPr>
        <w:t xml:space="preserve">  </w:t>
      </w:r>
      <w:bookmarkStart w:id="49" w:name="_Toc351203483"/>
      <w:r>
        <w:rPr>
          <w:rFonts w:hint="eastAsia" w:ascii="Times New Roman" w:hAnsi="Times New Roman" w:eastAsia="黑体"/>
          <w:bCs w:val="0"/>
          <w:color w:val="000000"/>
          <w:sz w:val="24"/>
          <w:szCs w:val="24"/>
          <w:lang w:val="en-US" w:eastAsia="zh-CN"/>
        </w:rPr>
        <w:t xml:space="preserve"> </w:t>
      </w:r>
      <w:r>
        <w:rPr>
          <w:rFonts w:ascii="Times New Roman" w:hAnsi="Times New Roman" w:eastAsia="黑体"/>
          <w:b w:val="0"/>
          <w:color w:val="000000"/>
          <w:sz w:val="24"/>
          <w:szCs w:val="24"/>
        </w:rPr>
        <w:t>三、质量标准</w:t>
      </w:r>
      <w:bookmarkEnd w:id="49"/>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工程质量符合</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rPr>
        <w:t>标准。</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0" w:name="_Toc351203484"/>
      <w:r>
        <w:rPr>
          <w:rFonts w:ascii="Times New Roman" w:hAnsi="Times New Roman" w:eastAsia="黑体"/>
          <w:b w:val="0"/>
          <w:color w:val="000000"/>
          <w:sz w:val="24"/>
          <w:szCs w:val="24"/>
        </w:rPr>
        <w:t>四、签约合同价与合同价格形式</w:t>
      </w:r>
      <w:bookmarkEnd w:id="50"/>
      <w:r>
        <w:rPr>
          <w:rFonts w:ascii="Times New Roman" w:hAnsi="Times New Roman" w:eastAsia="黑体"/>
          <w:b w:val="0"/>
          <w:color w:val="000000"/>
          <w:sz w:val="24"/>
          <w:szCs w:val="24"/>
        </w:rPr>
        <w:tab/>
      </w:r>
    </w:p>
    <w:p>
      <w:pPr>
        <w:spacing w:line="360" w:lineRule="auto"/>
        <w:ind w:firstLine="480" w:firstLineChars="200"/>
        <w:rPr>
          <w:rFonts w:hint="eastAsia" w:ascii="Times New Roman" w:hAnsi="Times New Roman" w:eastAsia="仿宋_GB2312"/>
          <w:color w:val="000000"/>
          <w:sz w:val="24"/>
          <w:szCs w:val="24"/>
          <w:lang w:eastAsia="zh-CN"/>
        </w:rPr>
      </w:pPr>
      <w:r>
        <w:rPr>
          <w:rFonts w:ascii="Times New Roman" w:hAnsi="Times New Roman" w:eastAsia="仿宋_GB2312"/>
          <w:color w:val="000000"/>
          <w:sz w:val="24"/>
          <w:szCs w:val="24"/>
        </w:rPr>
        <w:t>1.合同</w:t>
      </w:r>
      <w:r>
        <w:rPr>
          <w:rFonts w:hint="eastAsia" w:ascii="Times New Roman" w:hAnsi="Times New Roman" w:eastAsia="仿宋_GB2312"/>
          <w:color w:val="000000"/>
          <w:sz w:val="24"/>
          <w:szCs w:val="24"/>
          <w:lang w:val="en-US" w:eastAsia="zh-CN"/>
        </w:rPr>
        <w:t>总</w:t>
      </w:r>
      <w:r>
        <w:rPr>
          <w:rFonts w:ascii="Times New Roman" w:hAnsi="Times New Roman" w:eastAsia="仿宋_GB2312"/>
          <w:color w:val="000000"/>
          <w:sz w:val="24"/>
          <w:szCs w:val="24"/>
        </w:rPr>
        <w:t>价（大写）</w:t>
      </w:r>
      <w:r>
        <w:rPr>
          <w:rFonts w:hint="eastAsia" w:ascii="Times New Roman" w:hAnsi="Times New Roman" w:eastAsia="仿宋_GB2312"/>
          <w:color w:val="000000"/>
          <w:sz w:val="24"/>
          <w:szCs w:val="24"/>
          <w:lang w:eastAsia="zh-CN"/>
        </w:rPr>
        <w:t>：</w:t>
      </w:r>
      <w:r>
        <w:rPr>
          <w:rFonts w:hint="eastAsia" w:ascii="Times New Roman" w:hAnsi="Times New Roman" w:eastAsia="仿宋_GB2312"/>
          <w:b/>
          <w:bCs/>
          <w:color w:val="000000"/>
          <w:sz w:val="24"/>
          <w:szCs w:val="24"/>
          <w:u w:val="single"/>
          <w:lang w:val="en-US" w:eastAsia="zh-CN"/>
        </w:rPr>
        <w:t xml:space="preserve">                       </w:t>
      </w:r>
      <w:r>
        <w:rPr>
          <w:rFonts w:hint="eastAsia" w:ascii="Times New Roman" w:hAnsi="Times New Roman" w:eastAsia="仿宋_GB2312"/>
          <w:b/>
          <w:bCs/>
          <w:color w:val="000000"/>
          <w:sz w:val="24"/>
          <w:szCs w:val="24"/>
          <w:u w:val="none"/>
          <w:lang w:val="en-US" w:eastAsia="zh-CN"/>
        </w:rPr>
        <w:t>（人民币）</w:t>
      </w:r>
      <w:r>
        <w:rPr>
          <w:rFonts w:ascii="Times New Roman" w:hAnsi="Times New Roman" w:eastAsia="仿宋_GB2312"/>
          <w:b/>
          <w:bCs/>
          <w:color w:val="000000"/>
          <w:sz w:val="24"/>
          <w:szCs w:val="24"/>
        </w:rPr>
        <w:t>(¥</w:t>
      </w:r>
      <w:r>
        <w:rPr>
          <w:rFonts w:hint="eastAsia" w:ascii="Times New Roman" w:hAnsi="Times New Roman" w:eastAsia="仿宋_GB2312"/>
          <w:b/>
          <w:bCs/>
          <w:color w:val="000000"/>
          <w:sz w:val="24"/>
          <w:szCs w:val="24"/>
          <w:u w:val="single"/>
          <w:lang w:val="en-US" w:eastAsia="zh-CN"/>
        </w:rPr>
        <w:t xml:space="preserve">           </w:t>
      </w:r>
      <w:r>
        <w:rPr>
          <w:rFonts w:ascii="Times New Roman" w:hAnsi="Times New Roman" w:eastAsia="仿宋_GB2312"/>
          <w:b/>
          <w:bCs/>
          <w:color w:val="000000"/>
          <w:sz w:val="24"/>
          <w:szCs w:val="24"/>
        </w:rPr>
        <w:t>元)</w:t>
      </w:r>
      <w:r>
        <w:rPr>
          <w:rFonts w:hint="eastAsia" w:ascii="Times New Roman" w:hAnsi="Times New Roman" w:eastAsia="仿宋_GB2312"/>
          <w:b/>
          <w:bCs/>
          <w:color w:val="000000"/>
          <w:sz w:val="24"/>
          <w:szCs w:val="24"/>
          <w:lang w:eastAsia="zh-CN"/>
        </w:rPr>
        <w:t>。</w:t>
      </w:r>
    </w:p>
    <w:p>
      <w:pPr>
        <w:spacing w:line="360" w:lineRule="auto"/>
        <w:ind w:firstLine="480" w:firstLineChars="200"/>
        <w:rPr>
          <w:rFonts w:hint="default" w:ascii="Times New Roman" w:hAnsi="Times New Roman" w:eastAsia="黑体"/>
          <w:b/>
          <w:bCs/>
          <w:color w:val="000000"/>
          <w:sz w:val="24"/>
          <w:szCs w:val="24"/>
          <w:u w:val="single"/>
          <w:lang w:val="en-US" w:eastAsia="zh-CN"/>
        </w:rPr>
      </w:pPr>
      <w:r>
        <w:rPr>
          <w:rFonts w:ascii="Times New Roman" w:hAnsi="Times New Roman" w:eastAsia="仿宋_GB2312"/>
          <w:color w:val="000000"/>
          <w:sz w:val="24"/>
          <w:szCs w:val="24"/>
        </w:rPr>
        <w:t>2.合同价格形式：</w:t>
      </w:r>
      <w:r>
        <w:rPr>
          <w:rFonts w:hint="eastAsia" w:ascii="Times New Roman" w:hAnsi="Times New Roman" w:eastAsia="仿宋_GB2312"/>
          <w:b/>
          <w:bCs/>
          <w:color w:val="000000"/>
          <w:sz w:val="24"/>
          <w:szCs w:val="24"/>
          <w:u w:val="single"/>
          <w:lang w:val="en-US" w:eastAsia="zh-CN"/>
        </w:rPr>
        <w:t xml:space="preserve">                                      </w:t>
      </w:r>
    </w:p>
    <w:p>
      <w:pPr>
        <w:pStyle w:val="4"/>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1" w:name="_Toc351203486"/>
      <w:r>
        <w:rPr>
          <w:rFonts w:hint="eastAsia" w:ascii="Times New Roman" w:hAnsi="Times New Roman" w:eastAsia="黑体"/>
          <w:b w:val="0"/>
          <w:color w:val="000000"/>
          <w:sz w:val="24"/>
          <w:szCs w:val="24"/>
          <w:lang w:val="en-US" w:eastAsia="zh-CN"/>
        </w:rPr>
        <w:t>五</w:t>
      </w:r>
      <w:r>
        <w:rPr>
          <w:rFonts w:ascii="Times New Roman" w:hAnsi="Times New Roman" w:eastAsia="黑体"/>
          <w:b w:val="0"/>
          <w:color w:val="000000"/>
          <w:sz w:val="24"/>
          <w:szCs w:val="24"/>
        </w:rPr>
        <w:t>、合同文件构成</w:t>
      </w:r>
      <w:bookmarkEnd w:id="51"/>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组成本合同的文件包括</w:t>
      </w:r>
      <w:r>
        <w:rPr>
          <w:rFonts w:ascii="Times New Roman" w:hAnsi="Times New Roman" w:eastAsia="仿宋_GB2312"/>
          <w:bCs/>
          <w:color w:val="000000"/>
          <w:sz w:val="24"/>
          <w:szCs w:val="24"/>
        </w:rPr>
        <w:t>：</w:t>
      </w:r>
    </w:p>
    <w:p>
      <w:pPr>
        <w:autoSpaceDE w:val="0"/>
        <w:autoSpaceDN w:val="0"/>
        <w:adjustRightInd w:val="0"/>
        <w:spacing w:line="360" w:lineRule="auto"/>
        <w:ind w:firstLine="480" w:firstLineChars="200"/>
        <w:jc w:val="left"/>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eastAsia="zh-CN"/>
        </w:rPr>
        <w:t>本合同协议书；</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2</w:t>
      </w:r>
      <w:r>
        <w:rPr>
          <w:rFonts w:hint="eastAsia" w:ascii="Times New Roman" w:hAnsi="Times New Roman" w:eastAsia="仿宋_GB2312"/>
          <w:color w:val="000000"/>
          <w:sz w:val="24"/>
          <w:szCs w:val="24"/>
          <w:lang w:eastAsia="zh-CN"/>
        </w:rPr>
        <w:t>）</w:t>
      </w:r>
      <w:r>
        <w:rPr>
          <w:rFonts w:hint="eastAsia" w:ascii="Times New Roman" w:hAnsi="Times New Roman" w:eastAsia="仿宋_GB2312"/>
          <w:color w:val="000000"/>
          <w:sz w:val="24"/>
          <w:szCs w:val="24"/>
          <w:lang w:val="en-US" w:eastAsia="zh-CN"/>
        </w:rPr>
        <w:t>本合同专用条款及其附件；</w:t>
      </w:r>
    </w:p>
    <w:p>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lang w:val="en-US" w:eastAsia="zh-CN"/>
        </w:rPr>
      </w:pPr>
      <w:r>
        <w:rPr>
          <w:rFonts w:hint="eastAsia" w:ascii="Times New Roman" w:hAnsi="Times New Roman" w:eastAsia="仿宋_GB2312"/>
          <w:color w:val="000000"/>
          <w:sz w:val="24"/>
          <w:szCs w:val="24"/>
          <w:lang w:val="en-US" w:eastAsia="zh-CN"/>
        </w:rPr>
        <w:t>（3）本合同通用条款；</w:t>
      </w:r>
    </w:p>
    <w:p>
      <w:pPr>
        <w:autoSpaceDE w:val="0"/>
        <w:autoSpaceDN w:val="0"/>
        <w:adjustRightInd w:val="0"/>
        <w:spacing w:line="360" w:lineRule="auto"/>
        <w:ind w:firstLine="480" w:firstLineChars="200"/>
        <w:jc w:val="left"/>
        <w:rPr>
          <w:rFonts w:ascii="Times New Roman" w:hAnsi="Times New Roman" w:eastAsia="仿宋_GB2312"/>
          <w:bCs/>
          <w:color w:val="000000"/>
          <w:sz w:val="24"/>
          <w:szCs w:val="24"/>
        </w:rPr>
      </w:pPr>
      <w:r>
        <w:rPr>
          <w:rFonts w:hint="eastAsia" w:ascii="Times New Roman" w:hAnsi="Times New Roman" w:eastAsia="仿宋_GB2312"/>
          <w:color w:val="000000"/>
          <w:sz w:val="24"/>
          <w:szCs w:val="24"/>
          <w:lang w:val="en-US" w:eastAsia="zh-CN"/>
        </w:rPr>
        <w:t>双方为履行本合同的有关洽商、变更等书面协议、文件，视为本合同的组成部分</w:t>
      </w:r>
      <w:r>
        <w:rPr>
          <w:rFonts w:hint="eastAsia" w:ascii="Times New Roman" w:hAnsi="Times New Roman" w:eastAsia="仿宋_GB2312"/>
          <w:color w:val="000000"/>
          <w:sz w:val="24"/>
          <w:szCs w:val="24"/>
        </w:rPr>
        <w:t>。</w:t>
      </w:r>
    </w:p>
    <w:p>
      <w:pPr>
        <w:spacing w:line="360" w:lineRule="auto"/>
        <w:rPr>
          <w:rFonts w:hint="eastAsia" w:ascii="黑体" w:hAnsi="黑体" w:eastAsia="黑体" w:cs="黑体"/>
          <w:b/>
          <w:bCs w:val="0"/>
          <w:color w:val="000000"/>
          <w:sz w:val="24"/>
          <w:szCs w:val="24"/>
        </w:rPr>
      </w:pPr>
      <w:bookmarkStart w:id="52" w:name="_Toc351203488"/>
      <w:r>
        <w:rPr>
          <w:rFonts w:hint="eastAsia" w:ascii="Times New Roman" w:hAnsi="Times New Roman" w:eastAsia="黑体"/>
          <w:b/>
          <w:color w:val="000000"/>
          <w:sz w:val="24"/>
          <w:szCs w:val="24"/>
        </w:rPr>
        <w:t xml:space="preserve">    </w:t>
      </w:r>
      <w:r>
        <w:rPr>
          <w:rFonts w:hint="eastAsia" w:ascii="Times New Roman" w:hAnsi="Times New Roman" w:eastAsia="黑体"/>
          <w:b w:val="0"/>
          <w:bCs/>
          <w:color w:val="000000"/>
          <w:sz w:val="24"/>
          <w:szCs w:val="24"/>
          <w:lang w:val="en-US" w:eastAsia="zh-CN"/>
        </w:rPr>
        <w:t>六</w:t>
      </w:r>
      <w:r>
        <w:rPr>
          <w:rFonts w:ascii="Times New Roman" w:hAnsi="Times New Roman" w:eastAsia="黑体"/>
          <w:b w:val="0"/>
          <w:bCs/>
          <w:color w:val="000000"/>
          <w:sz w:val="24"/>
          <w:szCs w:val="24"/>
        </w:rPr>
        <w:t>、</w:t>
      </w:r>
      <w:bookmarkEnd w:id="52"/>
      <w:r>
        <w:rPr>
          <w:rFonts w:hint="eastAsia" w:ascii="黑体" w:hAnsi="黑体" w:eastAsia="黑体" w:cs="黑体"/>
          <w:b w:val="0"/>
          <w:bCs/>
          <w:color w:val="000000"/>
          <w:sz w:val="24"/>
          <w:szCs w:val="24"/>
        </w:rPr>
        <w:t>本协议书中词语含义与第二部分通用合同条款中赋予的含义相同。</w:t>
      </w:r>
    </w:p>
    <w:p>
      <w:pPr>
        <w:pStyle w:val="4"/>
        <w:spacing w:before="120" w:after="120" w:line="360" w:lineRule="auto"/>
        <w:rPr>
          <w:rFonts w:hint="default" w:ascii="Times New Roman" w:hAnsi="Times New Roman" w:eastAsia="黑体"/>
          <w:b w:val="0"/>
          <w:color w:val="000000"/>
          <w:sz w:val="24"/>
          <w:szCs w:val="24"/>
          <w:lang w:val="en-US" w:eastAsia="zh-CN"/>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53" w:name="_Toc351203489"/>
      <w:r>
        <w:rPr>
          <w:rFonts w:hint="eastAsia" w:ascii="Times New Roman" w:hAnsi="Times New Roman" w:eastAsia="黑体"/>
          <w:b w:val="0"/>
          <w:color w:val="000000"/>
          <w:sz w:val="24"/>
          <w:szCs w:val="24"/>
          <w:lang w:val="en-US" w:eastAsia="zh-CN"/>
        </w:rPr>
        <w:t>七、承包人按照合同约定进行施工、竣工并在质量保修期内承担工程质量保修责任。</w:t>
      </w:r>
    </w:p>
    <w:p>
      <w:pPr>
        <w:pStyle w:val="4"/>
        <w:spacing w:before="120" w:after="120" w:line="360" w:lineRule="auto"/>
        <w:ind w:firstLine="480" w:firstLineChars="200"/>
        <w:rPr>
          <w:rFonts w:hint="default" w:ascii="Times New Roman" w:hAnsi="Times New Roman" w:eastAsia="黑体"/>
          <w:b w:val="0"/>
          <w:color w:val="000000"/>
          <w:sz w:val="24"/>
          <w:szCs w:val="24"/>
          <w:lang w:val="en-US" w:eastAsia="zh-CN"/>
        </w:rPr>
      </w:pPr>
      <w:r>
        <w:rPr>
          <w:rFonts w:hint="eastAsia" w:ascii="Times New Roman" w:hAnsi="Times New Roman" w:eastAsia="黑体"/>
          <w:b w:val="0"/>
          <w:color w:val="000000"/>
          <w:sz w:val="24"/>
          <w:szCs w:val="24"/>
          <w:lang w:val="en-US" w:eastAsia="zh-CN"/>
        </w:rPr>
        <w:t>八</w:t>
      </w:r>
      <w:r>
        <w:rPr>
          <w:rFonts w:ascii="Times New Roman" w:hAnsi="Times New Roman" w:eastAsia="黑体"/>
          <w:b w:val="0"/>
          <w:color w:val="000000"/>
          <w:sz w:val="24"/>
          <w:szCs w:val="24"/>
        </w:rPr>
        <w:t>、</w:t>
      </w:r>
      <w:r>
        <w:rPr>
          <w:rFonts w:hint="eastAsia" w:ascii="Times New Roman" w:hAnsi="Times New Roman" w:eastAsia="黑体"/>
          <w:b w:val="0"/>
          <w:color w:val="000000"/>
          <w:sz w:val="24"/>
          <w:szCs w:val="24"/>
          <w:lang w:val="en-US" w:eastAsia="zh-CN"/>
        </w:rPr>
        <w:t>发包人按照合同约定的期限和方式支付合同价款及其他应当支付的款项。</w:t>
      </w:r>
    </w:p>
    <w:p>
      <w:pPr>
        <w:pStyle w:val="4"/>
        <w:spacing w:before="120" w:after="120" w:line="360" w:lineRule="auto"/>
        <w:ind w:firstLine="480" w:firstLineChars="200"/>
        <w:rPr>
          <w:rFonts w:ascii="Times New Roman" w:hAnsi="Times New Roman" w:eastAsia="黑体"/>
          <w:bCs w:val="0"/>
          <w:color w:val="000000"/>
          <w:sz w:val="24"/>
          <w:szCs w:val="24"/>
        </w:rPr>
      </w:pPr>
      <w:r>
        <w:rPr>
          <w:rFonts w:hint="eastAsia" w:ascii="Times New Roman" w:hAnsi="Times New Roman" w:eastAsia="黑体"/>
          <w:b w:val="0"/>
          <w:color w:val="000000"/>
          <w:sz w:val="24"/>
          <w:szCs w:val="24"/>
          <w:lang w:val="en-US" w:eastAsia="zh-CN"/>
        </w:rPr>
        <w:t>九、</w:t>
      </w:r>
      <w:bookmarkEnd w:id="53"/>
      <w:r>
        <w:rPr>
          <w:rFonts w:ascii="Times New Roman" w:hAnsi="Times New Roman" w:eastAsia="黑体"/>
          <w:b w:val="0"/>
          <w:bCs w:val="0"/>
          <w:color w:val="000000"/>
          <w:sz w:val="24"/>
          <w:szCs w:val="24"/>
        </w:rPr>
        <w:t>合同生效</w:t>
      </w:r>
    </w:p>
    <w:p>
      <w:pPr>
        <w:spacing w:line="360" w:lineRule="auto"/>
        <w:ind w:firstLine="480" w:firstLineChars="200"/>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lang w:val="en-US" w:eastAsia="zh-CN"/>
        </w:rPr>
        <w:t>合同订立时间：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年</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月</w:t>
      </w:r>
      <w:r>
        <w:rPr>
          <w:rFonts w:ascii="Times New Roman" w:hAnsi="Times New Roman" w:eastAsia="仿宋_GB2312"/>
          <w:b/>
          <w:bCs w:val="0"/>
          <w:color w:val="000000"/>
          <w:sz w:val="24"/>
          <w:szCs w:val="24"/>
          <w:u w:val="single"/>
        </w:rPr>
        <w:t xml:space="preserve">    </w:t>
      </w:r>
      <w:r>
        <w:rPr>
          <w:rFonts w:ascii="Times New Roman" w:hAnsi="Times New Roman" w:eastAsia="仿宋_GB2312"/>
          <w:b/>
          <w:bCs w:val="0"/>
          <w:color w:val="000000"/>
          <w:sz w:val="24"/>
          <w:szCs w:val="24"/>
        </w:rPr>
        <w:t>日</w:t>
      </w:r>
    </w:p>
    <w:p>
      <w:pPr>
        <w:pStyle w:val="4"/>
        <w:spacing w:before="120" w:after="120" w:line="360" w:lineRule="auto"/>
        <w:rPr>
          <w:rFonts w:hint="eastAsia" w:ascii="Times New Roman" w:hAnsi="Times New Roman" w:eastAsia="黑体"/>
          <w:bCs w:val="0"/>
          <w:color w:val="000000"/>
          <w:sz w:val="24"/>
          <w:szCs w:val="24"/>
          <w:lang w:val="en-US" w:eastAsia="zh-CN"/>
        </w:rPr>
      </w:pPr>
      <w:r>
        <w:rPr>
          <w:rFonts w:ascii="Times New Roman" w:hAnsi="Times New Roman" w:eastAsia="黑体"/>
          <w:bCs w:val="0"/>
          <w:color w:val="000000"/>
          <w:sz w:val="24"/>
          <w:szCs w:val="24"/>
        </w:rPr>
        <w:t xml:space="preserve">    </w:t>
      </w:r>
      <w:r>
        <w:rPr>
          <w:rFonts w:hint="eastAsia" w:ascii="Times New Roman" w:hAnsi="Times New Roman" w:eastAsia="仿宋_GB2312"/>
          <w:b w:val="0"/>
          <w:bCs w:val="0"/>
          <w:color w:val="000000"/>
          <w:sz w:val="24"/>
          <w:szCs w:val="24"/>
          <w:lang w:val="en-US" w:eastAsia="zh-CN"/>
        </w:rPr>
        <w:t>合同订立地点：</w:t>
      </w:r>
      <w:r>
        <w:rPr>
          <w:rFonts w:ascii="Times New Roman" w:hAnsi="Times New Roman" w:eastAsia="仿宋_GB2312"/>
          <w:bCs w:val="0"/>
          <w:color w:val="000000"/>
          <w:sz w:val="24"/>
          <w:szCs w:val="24"/>
          <w:u w:val="single"/>
        </w:rPr>
        <w:t xml:space="preserve">                    </w:t>
      </w:r>
      <w:bookmarkStart w:id="54" w:name="_Toc351203491"/>
    </w:p>
    <w:p>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w:t>
      </w:r>
      <w:r>
        <w:rPr>
          <w:rFonts w:hint="eastAsia" w:ascii="Times New Roman" w:hAnsi="Times New Roman" w:eastAsia="仿宋_GB2312"/>
          <w:bCs/>
          <w:color w:val="000000"/>
          <w:sz w:val="24"/>
          <w:szCs w:val="24"/>
          <w:lang w:val="en-US" w:eastAsia="zh-CN"/>
        </w:rPr>
        <w:t>双方约定</w:t>
      </w:r>
      <w:r>
        <w:rPr>
          <w:rFonts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eastAsia="zh-CN"/>
        </w:rPr>
        <w:t xml:space="preserve">             </w:t>
      </w:r>
      <w:r>
        <w:rPr>
          <w:rFonts w:hint="eastAsia" w:ascii="Times New Roman" w:hAnsi="Times New Roman" w:eastAsia="仿宋_GB2312"/>
          <w:bCs/>
          <w:color w:val="000000"/>
          <w:sz w:val="24"/>
          <w:szCs w:val="24"/>
          <w:u w:val="none"/>
          <w:lang w:val="en-US" w:eastAsia="zh-CN"/>
        </w:rPr>
        <w:t>后</w:t>
      </w:r>
      <w:r>
        <w:rPr>
          <w:rFonts w:ascii="Times New Roman" w:hAnsi="Times New Roman" w:eastAsia="仿宋_GB2312"/>
          <w:bCs/>
          <w:color w:val="000000"/>
          <w:sz w:val="24"/>
          <w:szCs w:val="24"/>
        </w:rPr>
        <w:t>生效。</w:t>
      </w:r>
    </w:p>
    <w:p>
      <w:pPr>
        <w:pStyle w:val="4"/>
        <w:spacing w:before="120" w:after="120" w:line="360" w:lineRule="auto"/>
        <w:ind w:firstLine="480" w:firstLineChars="200"/>
        <w:rPr>
          <w:rFonts w:ascii="Times New Roman" w:hAnsi="Times New Roman" w:eastAsia="黑体"/>
          <w:bCs w:val="0"/>
          <w:color w:val="000000"/>
          <w:sz w:val="24"/>
          <w:szCs w:val="24"/>
        </w:rPr>
      </w:pPr>
      <w:r>
        <w:rPr>
          <w:rFonts w:ascii="Times New Roman" w:hAnsi="Times New Roman" w:eastAsia="黑体"/>
          <w:b w:val="0"/>
          <w:color w:val="000000"/>
          <w:sz w:val="24"/>
          <w:szCs w:val="24"/>
        </w:rPr>
        <w:t>十、补充协议</w:t>
      </w:r>
      <w:bookmarkEnd w:id="54"/>
    </w:p>
    <w:p>
      <w:pPr>
        <w:spacing w:line="360" w:lineRule="auto"/>
        <w:ind w:firstLine="480" w:firstLineChars="200"/>
        <w:rPr>
          <w:rFonts w:ascii="Times New Roman" w:hAnsi="Times New Roman" w:eastAsia="仿宋_GB2312"/>
          <w:b/>
          <w:bCs/>
          <w:color w:val="000000"/>
          <w:sz w:val="24"/>
          <w:szCs w:val="24"/>
        </w:rPr>
      </w:pPr>
      <w:r>
        <w:rPr>
          <w:rFonts w:ascii="Times New Roman" w:hAnsi="Times New Roman" w:eastAsia="仿宋_GB2312"/>
          <w:bCs/>
          <w:color w:val="000000"/>
          <w:sz w:val="24"/>
          <w:szCs w:val="24"/>
        </w:rPr>
        <w:t>合同未尽事宜，合同当事人另行签订补充协议</w:t>
      </w:r>
      <w:r>
        <w:rPr>
          <w:rFonts w:hint="eastAsia" w:ascii="Times New Roman" w:hAnsi="Times New Roman" w:eastAsia="仿宋_GB2312"/>
          <w:bCs/>
          <w:color w:val="000000"/>
          <w:sz w:val="24"/>
          <w:szCs w:val="24"/>
        </w:rPr>
        <w:t>，</w:t>
      </w:r>
      <w:r>
        <w:rPr>
          <w:rFonts w:ascii="Times New Roman" w:hAnsi="Times New Roman" w:eastAsia="仿宋_GB2312"/>
          <w:bCs/>
          <w:color w:val="000000"/>
          <w:sz w:val="24"/>
          <w:szCs w:val="24"/>
        </w:rPr>
        <w:t>补充协议是合同的组成部分。</w:t>
      </w:r>
    </w:p>
    <w:p>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黑体"/>
          <w:bCs/>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承包人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p>
      <w:pPr>
        <w:spacing w:line="360" w:lineRule="auto"/>
        <w:rPr>
          <w:rFonts w:hint="eastAsia" w:ascii="Times New Roman" w:hAnsi="Times New Roman" w:eastAsia="仿宋_GB2312"/>
          <w:color w:val="000000"/>
          <w:sz w:val="24"/>
          <w:szCs w:val="24"/>
          <w:u w:val="single"/>
        </w:rPr>
      </w:pPr>
      <w:r>
        <w:rPr>
          <w:rFonts w:hint="eastAsia" w:ascii="Times New Roman" w:hAnsi="Times New Roman" w:eastAsia="仿宋_GB2312"/>
          <w:color w:val="000000"/>
          <w:sz w:val="24"/>
          <w:szCs w:val="24"/>
        </w:rPr>
        <w:t xml:space="preserve">                                 </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  法定代表人或其委托代理人：</w:t>
      </w:r>
    </w:p>
    <w:p>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（签字）                    （签字）</w:t>
      </w:r>
    </w:p>
    <w:p>
      <w:pPr>
        <w:spacing w:line="360" w:lineRule="auto"/>
        <w:rPr>
          <w:rFonts w:hint="eastAsia" w:ascii="Times New Roman" w:hAnsi="Times New Roman" w:eastAsia="仿宋_GB2312"/>
          <w:color w:val="000000"/>
          <w:sz w:val="24"/>
          <w:szCs w:val="24"/>
          <w:u w:val="single"/>
        </w:rPr>
      </w:pPr>
    </w:p>
    <w:p>
      <w:pPr>
        <w:spacing w:line="360" w:lineRule="auto"/>
        <w:ind w:left="5400" w:hanging="4320" w:hangingChars="1800"/>
        <w:rPr>
          <w:rFonts w:hint="default" w:ascii="Times New Roman" w:hAnsi="Times New Roman" w:eastAsia="仿宋_GB2312"/>
          <w:color w:val="000000"/>
          <w:sz w:val="24"/>
          <w:szCs w:val="24"/>
          <w:lang w:val="en-US"/>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地  址：</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法定代表人：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委托代理人：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委托代理人：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电  话：</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传  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传  真：</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p>
    <w:p>
      <w:pPr>
        <w:spacing w:line="360" w:lineRule="auto"/>
        <w:ind w:left="5700" w:hanging="4560" w:hangingChars="1900"/>
        <w:rPr>
          <w:rFonts w:hint="default" w:ascii="Times New Roman" w:hAnsi="Times New Roman" w:eastAsia="仿宋_GB2312"/>
          <w:color w:val="000000"/>
          <w:sz w:val="24"/>
          <w:szCs w:val="24"/>
          <w:u w:val="single"/>
          <w:lang w:val="en-US" w:eastAsia="zh-CN"/>
        </w:rPr>
      </w:pPr>
      <w:r>
        <w:rPr>
          <w:rFonts w:ascii="Times New Roman" w:hAnsi="Times New Roman" w:eastAsia="仿宋_GB2312"/>
          <w:color w:val="000000"/>
          <w:sz w:val="24"/>
          <w:szCs w:val="24"/>
        </w:rPr>
        <w:t>开户银行：</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开户银行：</w:t>
      </w:r>
      <w:r>
        <w:rPr>
          <w:rFonts w:hint="eastAsia" w:ascii="Times New Roman" w:hAnsi="Times New Roman" w:eastAsia="仿宋_GB2312"/>
          <w:color w:val="000000"/>
          <w:sz w:val="24"/>
          <w:szCs w:val="24"/>
          <w:u w:val="single"/>
          <w:lang w:val="en-US" w:eastAsia="zh-CN"/>
        </w:rPr>
        <w:t xml:space="preserve">                     </w:t>
      </w:r>
    </w:p>
    <w:p>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账  号：</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账</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 xml:space="preserve"> 号：</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eastAsia="zh-CN"/>
        </w:rPr>
        <w:t xml:space="preserve">                     </w:t>
      </w:r>
      <w:r>
        <w:rPr>
          <w:rFonts w:hint="eastAsia" w:ascii="Times New Roman" w:hAnsi="Times New Roman" w:eastAsia="仿宋_GB2312"/>
          <w:color w:val="000000"/>
          <w:sz w:val="24"/>
          <w:szCs w:val="24"/>
          <w:u w:val="single"/>
        </w:rPr>
        <w:t xml:space="preserve"> </w:t>
      </w:r>
    </w:p>
    <w:p>
      <w:pPr>
        <w:rPr>
          <w:rFonts w:ascii="Times New Roman" w:hAnsi="Times New Roman"/>
          <w:sz w:val="24"/>
          <w:szCs w:val="24"/>
        </w:rPr>
      </w:pPr>
    </w:p>
    <w:p>
      <w:pPr>
        <w:numPr>
          <w:ilvl w:val="0"/>
          <w:numId w:val="7"/>
        </w:numPr>
        <w:jc w:val="center"/>
        <w:rPr>
          <w:rFonts w:ascii="华文中宋" w:hAnsi="华文中宋" w:eastAsia="华文中宋"/>
          <w:b/>
          <w:bCs/>
          <w:sz w:val="44"/>
          <w:szCs w:val="44"/>
        </w:rPr>
      </w:pPr>
      <w:bookmarkStart w:id="55" w:name="_Toc351203494"/>
      <w:r>
        <w:rPr>
          <w:rFonts w:ascii="华文中宋" w:hAnsi="华文中宋" w:eastAsia="华文中宋"/>
          <w:b/>
          <w:bCs/>
          <w:sz w:val="44"/>
          <w:szCs w:val="44"/>
        </w:rPr>
        <w:t>通用合同条款</w:t>
      </w:r>
      <w:bookmarkEnd w:id="55"/>
    </w:p>
    <w:p>
      <w:pPr>
        <w:numPr>
          <w:ilvl w:val="0"/>
          <w:numId w:val="0"/>
        </w:numPr>
        <w:jc w:val="both"/>
        <w:rPr>
          <w:rFonts w:ascii="华文中宋" w:hAnsi="华文中宋" w:eastAsia="华文中宋"/>
          <w:b/>
          <w:bCs/>
          <w:sz w:val="44"/>
          <w:szCs w:val="44"/>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r>
        <w:rPr>
          <w:rFonts w:hint="eastAsia" w:ascii="黑体" w:hAnsi="黑体" w:eastAsia="黑体" w:cs="黑体"/>
          <w:color w:val="000000"/>
          <w:sz w:val="30"/>
          <w:szCs w:val="30"/>
          <w:lang w:val="en-US" w:eastAsia="zh-CN"/>
        </w:rPr>
        <w:t>按《建设工程施工合同》通用合同条款执行</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bookmarkStart w:id="67" w:name="_GoBack"/>
      <w:bookmarkEnd w:id="67"/>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center"/>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jc w:val="both"/>
        <w:textAlignment w:val="auto"/>
        <w:rPr>
          <w:rFonts w:hint="eastAsia" w:ascii="Times New Roman" w:hAnsi="Times New Roman" w:eastAsia="仿宋_GB2312"/>
          <w:color w:val="000000"/>
          <w:sz w:val="30"/>
          <w:szCs w:val="30"/>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before="157" w:beforeLines="50" w:after="157" w:afterLines="50"/>
        <w:ind w:left="0" w:leftChars="0" w:firstLine="0" w:firstLineChars="0"/>
        <w:jc w:val="center"/>
        <w:textAlignment w:val="auto"/>
        <w:rPr>
          <w:rFonts w:hint="eastAsia" w:ascii="华文中宋" w:hAnsi="华文中宋" w:eastAsia="华文中宋"/>
          <w:b/>
          <w:bCs/>
          <w:sz w:val="44"/>
          <w:szCs w:val="44"/>
        </w:rPr>
      </w:pPr>
      <w:r>
        <w:rPr>
          <w:rFonts w:hint="eastAsia" w:ascii="华文中宋" w:hAnsi="华文中宋" w:eastAsia="华文中宋"/>
          <w:b/>
          <w:bCs/>
          <w:sz w:val="44"/>
          <w:szCs w:val="44"/>
        </w:rPr>
        <w:t>专用合同条款</w:t>
      </w:r>
    </w:p>
    <w:p>
      <w:pPr>
        <w:pStyle w:val="4"/>
        <w:spacing w:before="120" w:after="120" w:line="360" w:lineRule="auto"/>
        <w:rPr>
          <w:rFonts w:ascii="Times New Roman" w:hAnsi="Times New Roman" w:eastAsia="黑体"/>
          <w:b w:val="0"/>
          <w:color w:val="000000"/>
          <w:sz w:val="24"/>
          <w:szCs w:val="24"/>
        </w:rPr>
      </w:pPr>
      <w:bookmarkStart w:id="56" w:name="_Toc351203633"/>
      <w:bookmarkStart w:id="57" w:name="_Toc296346657"/>
      <w:bookmarkStart w:id="58" w:name="_Toc297048342"/>
      <w:bookmarkStart w:id="59" w:name="_Toc296944495"/>
      <w:bookmarkStart w:id="60" w:name="_Toc296891196"/>
      <w:bookmarkStart w:id="61" w:name="_Toc296347155"/>
      <w:bookmarkStart w:id="62" w:name="_Toc296503156"/>
      <w:bookmarkStart w:id="63" w:name="_Toc292559866"/>
      <w:bookmarkStart w:id="64" w:name="_Toc297120456"/>
      <w:bookmarkStart w:id="65" w:name="_Toc292559361"/>
      <w:bookmarkStart w:id="66" w:name="_Toc296890984"/>
      <w:r>
        <w:rPr>
          <w:rFonts w:hint="eastAsia" w:ascii="Times New Roman" w:hAnsi="Times New Roman" w:eastAsia="黑体"/>
          <w:b w:val="0"/>
          <w:color w:val="000000"/>
          <w:sz w:val="24"/>
          <w:szCs w:val="24"/>
          <w:lang w:val="en-US" w:eastAsia="zh-CN"/>
        </w:rPr>
        <w:t>一</w:t>
      </w:r>
      <w:r>
        <w:rPr>
          <w:rFonts w:ascii="Times New Roman" w:hAnsi="Times New Roman" w:eastAsia="黑体"/>
          <w:b w:val="0"/>
          <w:color w:val="000000"/>
          <w:sz w:val="24"/>
          <w:szCs w:val="24"/>
        </w:rPr>
        <w:t xml:space="preserve">. </w:t>
      </w:r>
      <w:r>
        <w:rPr>
          <w:rFonts w:hint="eastAsia" w:ascii="仿宋" w:hAnsi="仿宋" w:eastAsia="仿宋" w:cs="仿宋"/>
          <w:b w:val="0"/>
          <w:color w:val="000000"/>
          <w:sz w:val="24"/>
          <w:szCs w:val="24"/>
        </w:rPr>
        <w:t>一般约定</w:t>
      </w:r>
      <w:bookmarkEnd w:id="56"/>
    </w:p>
    <w:bookmarkEnd w:id="57"/>
    <w:bookmarkEnd w:id="58"/>
    <w:bookmarkEnd w:id="59"/>
    <w:bookmarkEnd w:id="60"/>
    <w:bookmarkEnd w:id="61"/>
    <w:bookmarkEnd w:id="62"/>
    <w:bookmarkEnd w:id="63"/>
    <w:bookmarkEnd w:id="64"/>
    <w:bookmarkEnd w:id="65"/>
    <w:bookmarkEnd w:id="66"/>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1</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词语定义</w:t>
      </w:r>
    </w:p>
    <w:p>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1.1合同</w:t>
      </w:r>
    </w:p>
    <w:p>
      <w:pPr>
        <w:spacing w:line="360" w:lineRule="auto"/>
        <w:ind w:left="6" w:leftChars="0" w:firstLine="470" w:firstLineChars="196"/>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其他合同文件包括：</w:t>
      </w:r>
      <w:r>
        <w:rPr>
          <w:rFonts w:hint="eastAsia" w:ascii="Times New Roman" w:hAnsi="Times New Roman" w:eastAsia="仿宋_GB2312"/>
          <w:b/>
          <w:bCs/>
          <w:color w:val="000000"/>
          <w:kern w:val="0"/>
          <w:sz w:val="24"/>
          <w:szCs w:val="24"/>
          <w:u w:val="single"/>
          <w:lang w:val="en-US" w:eastAsia="zh-CN"/>
        </w:rPr>
        <w:t xml:space="preserve"> </w:t>
      </w:r>
      <w:r>
        <w:rPr>
          <w:rFonts w:hint="eastAsia" w:ascii="Times New Roman" w:hAnsi="Times New Roman" w:eastAsia="仿宋_GB2312"/>
          <w:b/>
          <w:bCs/>
          <w:color w:val="000000"/>
          <w:sz w:val="24"/>
          <w:szCs w:val="24"/>
          <w:u w:val="single"/>
          <w:lang w:val="en-US" w:eastAsia="zh-CN"/>
        </w:rPr>
        <w:t xml:space="preserve">履行合同过程中双方项目负责人或法定代表人以上管理者书面确认的对合同内容有实质性影响的会议纪要、签证、设计变更等资料 </w:t>
      </w:r>
      <w:r>
        <w:rPr>
          <w:rFonts w:ascii="Times New Roman" w:hAnsi="Times New Roman" w:eastAsia="仿宋_GB2312"/>
          <w:color w:val="000000"/>
          <w:sz w:val="24"/>
          <w:szCs w:val="24"/>
        </w:rPr>
        <w:t>。</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黑体"/>
          <w:color w:val="000000"/>
          <w:sz w:val="24"/>
          <w:szCs w:val="24"/>
          <w:lang w:val="en-US" w:eastAsia="zh-CN"/>
        </w:rPr>
        <w:t>2</w:t>
      </w:r>
      <w:r>
        <w:rPr>
          <w:rFonts w:hint="eastAsia" w:ascii="仿宋" w:hAnsi="仿宋" w:eastAsia="仿宋" w:cs="仿宋"/>
          <w:color w:val="000000"/>
          <w:sz w:val="24"/>
          <w:szCs w:val="24"/>
          <w:lang w:val="en-US" w:eastAsia="zh-CN"/>
        </w:rPr>
        <w:t>语言文字和适用法律、标准及规范</w:t>
      </w:r>
    </w:p>
    <w:p>
      <w:pPr>
        <w:spacing w:after="120" w:line="360" w:lineRule="auto"/>
        <w:ind w:firstLine="480" w:firstLineChars="200"/>
        <w:rPr>
          <w:rFonts w:hint="default" w:ascii="Times New Roman" w:hAnsi="Times New Roman" w:eastAsia="黑体"/>
          <w:color w:val="000000"/>
          <w:sz w:val="24"/>
          <w:szCs w:val="24"/>
          <w:lang w:val="en-US" w:eastAsia="zh-CN"/>
        </w:rPr>
      </w:pPr>
      <w:r>
        <w:rPr>
          <w:rFonts w:hint="eastAsia" w:ascii="Times New Roman" w:hAnsi="Times New Roman" w:eastAsia="仿宋_GB2312"/>
          <w:color w:val="000000"/>
          <w:sz w:val="24"/>
          <w:szCs w:val="24"/>
          <w:lang w:val="en-US" w:eastAsia="zh-CN"/>
        </w:rPr>
        <w:t>2.1本合同除使用汉语外，还是用</w:t>
      </w:r>
      <w:r>
        <w:rPr>
          <w:rFonts w:hint="eastAsia" w:ascii="Times New Roman" w:hAnsi="Times New Roman" w:eastAsia="仿宋_GB2312"/>
          <w:b/>
          <w:bCs/>
          <w:color w:val="000000"/>
          <w:sz w:val="24"/>
          <w:szCs w:val="24"/>
          <w:u w:val="single"/>
          <w:lang w:val="en-US" w:eastAsia="zh-CN"/>
        </w:rPr>
        <w:t xml:space="preserve"> 阿拉伯数字 </w:t>
      </w:r>
      <w:r>
        <w:rPr>
          <w:rFonts w:hint="eastAsia" w:ascii="Times New Roman" w:hAnsi="Times New Roman" w:eastAsia="仿宋_GB2312"/>
          <w:color w:val="000000"/>
          <w:sz w:val="24"/>
          <w:szCs w:val="24"/>
          <w:lang w:val="en-US" w:eastAsia="zh-CN"/>
        </w:rPr>
        <w:t>语言文字</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2.2</w:t>
      </w:r>
      <w:r>
        <w:rPr>
          <w:rFonts w:hint="eastAsia" w:ascii="Times New Roman" w:hAnsi="Times New Roman" w:eastAsia="仿宋_GB2312"/>
          <w:color w:val="000000"/>
          <w:sz w:val="24"/>
          <w:szCs w:val="24"/>
          <w:lang w:val="en-US" w:eastAsia="zh-CN"/>
        </w:rPr>
        <w:t>使用的法律和法规</w:t>
      </w:r>
      <w:r>
        <w:rPr>
          <w:rFonts w:ascii="Times New Roman" w:hAnsi="Times New Roman" w:eastAsia="黑体"/>
          <w:color w:val="000000"/>
          <w:sz w:val="24"/>
          <w:szCs w:val="24"/>
        </w:rPr>
        <w:t xml:space="preserve"> </w:t>
      </w:r>
    </w:p>
    <w:p>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eastAsia="zh-CN"/>
        </w:rPr>
        <w:t>需要明示的法律、行政法规：</w:t>
      </w:r>
      <w:r>
        <w:rPr>
          <w:rFonts w:hint="eastAsia" w:ascii="Times New Roman" w:hAnsi="Times New Roman" w:eastAsia="仿宋_GB2312"/>
          <w:b/>
          <w:bCs/>
          <w:color w:val="000000"/>
          <w:sz w:val="24"/>
          <w:szCs w:val="24"/>
          <w:u w:val="single"/>
          <w:lang w:val="en-US" w:eastAsia="zh-CN"/>
        </w:rPr>
        <w:t xml:space="preserve"> 《中华人民共和国建筑法》、《中华人民共和国合同法》、《中华人民共和国安全生产法》、《建设工程质量管理条例》</w:t>
      </w:r>
      <w:r>
        <w:rPr>
          <w:rFonts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spacing w:after="120"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2.3</w:t>
      </w:r>
      <w:r>
        <w:rPr>
          <w:rFonts w:ascii="Times New Roman" w:hAnsi="Times New Roman" w:eastAsia="黑体"/>
          <w:color w:val="000000"/>
          <w:sz w:val="24"/>
          <w:szCs w:val="24"/>
        </w:rPr>
        <w:t xml:space="preserve"> </w:t>
      </w:r>
      <w:r>
        <w:rPr>
          <w:rFonts w:hint="eastAsia" w:ascii="Times New Roman" w:hAnsi="Times New Roman" w:eastAsia="仿宋_GB2312"/>
          <w:color w:val="000000"/>
          <w:sz w:val="24"/>
          <w:szCs w:val="24"/>
          <w:u w:val="none"/>
          <w:lang w:val="en-US" w:eastAsia="zh-CN"/>
        </w:rPr>
        <w:t>适用标准和规范</w:t>
      </w:r>
    </w:p>
    <w:p>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适用标准</w:t>
      </w:r>
      <w:r>
        <w:rPr>
          <w:rFonts w:hint="eastAsia" w:ascii="Times New Roman" w:hAnsi="Times New Roman" w:eastAsia="仿宋_GB2312"/>
          <w:color w:val="000000"/>
          <w:sz w:val="24"/>
          <w:szCs w:val="24"/>
          <w:lang w:eastAsia="zh-CN"/>
        </w:rPr>
        <w:t>、</w:t>
      </w:r>
      <w:r>
        <w:rPr>
          <w:rFonts w:ascii="Times New Roman" w:hAnsi="Times New Roman" w:eastAsia="仿宋_GB2312"/>
          <w:color w:val="000000"/>
          <w:sz w:val="24"/>
          <w:szCs w:val="24"/>
        </w:rPr>
        <w:t>规范</w:t>
      </w:r>
      <w:r>
        <w:rPr>
          <w:rFonts w:hint="eastAsia" w:ascii="Times New Roman" w:hAnsi="Times New Roman" w:eastAsia="仿宋_GB2312"/>
          <w:color w:val="000000"/>
          <w:sz w:val="24"/>
          <w:szCs w:val="24"/>
          <w:lang w:val="en-US" w:eastAsia="zh-CN"/>
        </w:rPr>
        <w:t>的名称</w:t>
      </w:r>
      <w:r>
        <w:rPr>
          <w:rFonts w:ascii="Times New Roman" w:hAnsi="Times New Roman" w:eastAsia="仿宋_GB2312"/>
          <w:color w:val="000000"/>
          <w:sz w:val="24"/>
          <w:szCs w:val="24"/>
        </w:rPr>
        <w:t>：</w:t>
      </w:r>
      <w:r>
        <w:rPr>
          <w:rFonts w:hint="eastAsia" w:ascii="Times New Roman" w:hAnsi="Times New Roman" w:eastAsia="仿宋_GB2312"/>
          <w:b/>
          <w:bCs/>
          <w:color w:val="000000"/>
          <w:sz w:val="24"/>
          <w:szCs w:val="24"/>
          <w:u w:val="single"/>
          <w:lang w:val="en-US" w:eastAsia="zh-CN"/>
        </w:rPr>
        <w:t xml:space="preserve"> 执行国家建设工程施工及验收规范标准以及材料、设备所涉及的现行国家、省、市或行业的工程建设标准、规范的要求 </w:t>
      </w:r>
      <w:r>
        <w:rPr>
          <w:rFonts w:ascii="Times New Roman" w:hAnsi="Times New Roman" w:eastAsia="仿宋_GB2312"/>
          <w:color w:val="000000"/>
          <w:sz w:val="24"/>
          <w:szCs w:val="24"/>
        </w:rPr>
        <w:t>。</w:t>
      </w:r>
    </w:p>
    <w:p>
      <w:pPr>
        <w:spacing w:after="120" w:line="360" w:lineRule="auto"/>
        <w:ind w:firstLine="480" w:firstLineChars="200"/>
        <w:outlineLvl w:val="0"/>
        <w:rPr>
          <w:rFonts w:ascii="Times New Roman" w:hAnsi="Times New Roman" w:eastAsia="黑体"/>
          <w:color w:val="000000"/>
          <w:sz w:val="24"/>
          <w:szCs w:val="24"/>
        </w:rPr>
      </w:pPr>
      <w:r>
        <w:rPr>
          <w:rFonts w:hint="eastAsia" w:ascii="Times New Roman" w:hAnsi="Times New Roman" w:eastAsia="黑体"/>
          <w:color w:val="000000"/>
          <w:sz w:val="24"/>
          <w:szCs w:val="24"/>
          <w:lang w:val="en-US" w:eastAsia="zh-CN"/>
        </w:rPr>
        <w:t>3</w:t>
      </w:r>
      <w:r>
        <w:rPr>
          <w:rFonts w:ascii="Times New Roman" w:hAnsi="Times New Roman" w:eastAsia="黑体"/>
          <w:color w:val="000000"/>
          <w:sz w:val="24"/>
          <w:szCs w:val="24"/>
        </w:rPr>
        <w:t xml:space="preserve"> </w:t>
      </w:r>
      <w:r>
        <w:rPr>
          <w:rFonts w:hint="eastAsia" w:ascii="仿宋" w:hAnsi="仿宋" w:eastAsia="仿宋" w:cs="仿宋"/>
          <w:color w:val="000000"/>
          <w:sz w:val="24"/>
          <w:szCs w:val="24"/>
        </w:rPr>
        <w:t>合同文件的优先顺序</w:t>
      </w:r>
    </w:p>
    <w:p>
      <w:pPr>
        <w:spacing w:line="360" w:lineRule="auto"/>
        <w:ind w:firstLine="480" w:firstLineChars="200"/>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合同文件组成及优先顺序为：</w:t>
      </w:r>
      <w:r>
        <w:rPr>
          <w:rFonts w:hint="eastAsia" w:ascii="Times New Roman" w:hAnsi="Times New Roman" w:eastAsia="仿宋_GB2312"/>
          <w:b/>
          <w:bCs/>
          <w:color w:val="000000"/>
          <w:sz w:val="24"/>
          <w:szCs w:val="24"/>
          <w:u w:val="single"/>
        </w:rPr>
        <w:t xml:space="preserve"> </w:t>
      </w:r>
      <w:r>
        <w:rPr>
          <w:rFonts w:hint="eastAsia" w:ascii="Times New Roman" w:hAnsi="Times New Roman" w:eastAsia="仿宋_GB2312"/>
          <w:b/>
          <w:bCs/>
          <w:color w:val="000000"/>
          <w:sz w:val="24"/>
          <w:szCs w:val="24"/>
          <w:u w:val="single"/>
          <w:lang w:val="en-US" w:eastAsia="zh-CN"/>
        </w:rPr>
        <w:t>本合同协议书、专用条款及其附件、通用条款、工程报价单或预算书及其附件、工程量清单、图纸、标准规范等</w:t>
      </w:r>
      <w:r>
        <w:rPr>
          <w:rFonts w:hint="eastAsia" w:ascii="Times New Roman" w:hAnsi="Times New Roman" w:eastAsia="仿宋_GB2312"/>
          <w:b/>
          <w:bCs/>
          <w:color w:val="000000"/>
          <w:sz w:val="24"/>
          <w:szCs w:val="24"/>
          <w:u w:val="single"/>
        </w:rPr>
        <w:t xml:space="preserve"> </w:t>
      </w:r>
      <w:r>
        <w:rPr>
          <w:rFonts w:ascii="Times New Roman" w:hAnsi="Times New Roman" w:eastAsia="仿宋_GB2312"/>
          <w:color w:val="000000"/>
          <w:sz w:val="24"/>
          <w:szCs w:val="24"/>
        </w:rPr>
        <w:t>。</w:t>
      </w:r>
    </w:p>
    <w:p>
      <w:pPr>
        <w:keepNext w:val="0"/>
        <w:keepLines w:val="0"/>
        <w:pageBreakBefore w:val="0"/>
        <w:kinsoku/>
        <w:wordWrap/>
        <w:overflowPunct/>
        <w:topLinePunct w:val="0"/>
        <w:autoSpaceDE/>
        <w:autoSpaceDN/>
        <w:bidi w:val="0"/>
        <w:spacing w:line="360" w:lineRule="auto"/>
        <w:textAlignment w:val="auto"/>
        <w:rPr>
          <w:rFonts w:hint="eastAsia" w:ascii="仿宋" w:hAnsi="仿宋" w:eastAsia="仿宋" w:cs="Arial"/>
          <w:color w:val="333333"/>
          <w:sz w:val="24"/>
          <w:szCs w:val="24"/>
          <w:u w:val="none"/>
        </w:rPr>
      </w:pPr>
      <w:r>
        <w:rPr>
          <w:rFonts w:hint="eastAsia" w:ascii="仿宋" w:hAnsi="仿宋" w:eastAsia="仿宋" w:cs="Arial"/>
          <w:color w:val="333333"/>
          <w:sz w:val="24"/>
          <w:szCs w:val="24"/>
          <w:u w:val="none"/>
        </w:rPr>
        <w:br w:type="page"/>
      </w:r>
    </w:p>
    <w:p>
      <w:pPr>
        <w:ind w:firstLine="600" w:firstLineChars="200"/>
        <w:rPr>
          <w:rFonts w:hint="eastAsia" w:ascii="仿宋" w:hAnsi="仿宋" w:eastAsia="仿宋" w:cs="Arial"/>
          <w:color w:val="333333"/>
          <w:sz w:val="30"/>
          <w:szCs w:val="30"/>
          <w:u w:val="none"/>
        </w:rPr>
      </w:pPr>
    </w:p>
    <w:p>
      <w:pPr>
        <w:numPr>
          <w:ilvl w:val="0"/>
          <w:numId w:val="6"/>
        </w:numPr>
        <w:ind w:left="0" w:leftChars="0" w:firstLine="853" w:firstLineChars="236"/>
        <w:jc w:val="center"/>
        <w:rPr>
          <w:rFonts w:hint="eastAsia" w:ascii="新宋体" w:hAnsi="新宋体" w:eastAsia="新宋体" w:cs="新宋体"/>
          <w:b/>
          <w:bCs w:val="0"/>
          <w:color w:val="auto"/>
          <w:kern w:val="2"/>
          <w:sz w:val="36"/>
          <w:szCs w:val="36"/>
          <w:highlight w:val="none"/>
          <w:lang w:val="en-US" w:eastAsia="zh-CN" w:bidi="ar-SA"/>
        </w:rPr>
      </w:pPr>
      <w:r>
        <w:rPr>
          <w:rFonts w:hint="eastAsia" w:ascii="新宋体" w:hAnsi="新宋体" w:eastAsia="新宋体" w:cs="新宋体"/>
          <w:b/>
          <w:bCs w:val="0"/>
          <w:color w:val="auto"/>
          <w:kern w:val="2"/>
          <w:sz w:val="36"/>
          <w:szCs w:val="36"/>
          <w:highlight w:val="none"/>
          <w:lang w:val="en-US" w:eastAsia="zh-CN" w:bidi="ar-SA"/>
        </w:rPr>
        <w:t>磋商响应文件格式</w:t>
      </w:r>
    </w:p>
    <w:p>
      <w:pPr>
        <w:widowControl w:val="0"/>
        <w:numPr>
          <w:ilvl w:val="0"/>
          <w:numId w:val="0"/>
        </w:numPr>
        <w:jc w:val="both"/>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新宋体" w:hAnsi="新宋体" w:eastAsia="新宋体" w:cs="新宋体"/>
          <w:b/>
          <w:bCs w:val="0"/>
          <w:color w:val="auto"/>
          <w:kern w:val="2"/>
          <w:sz w:val="36"/>
          <w:szCs w:val="36"/>
          <w:highlight w:val="none"/>
          <w:lang w:val="en-US" w:eastAsia="zh-CN" w:bidi="ar-SA"/>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r>
        <w:rPr>
          <w:rFonts w:hint="eastAsia" w:ascii="宋体" w:hAnsi="宋体" w:cs="宋体"/>
          <w:b w:val="0"/>
          <w:bCs/>
          <w:color w:val="auto"/>
          <w:sz w:val="56"/>
          <w:szCs w:val="56"/>
          <w:highlight w:val="none"/>
          <w:lang w:eastAsia="zh-CN"/>
        </w:rPr>
        <w:t>蜀河镇闾关村小菜园小果园项目</w:t>
      </w: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56"/>
          <w:szCs w:val="56"/>
          <w:highlight w:val="none"/>
          <w:lang w:eastAsia="zh-CN"/>
        </w:rPr>
      </w:pPr>
    </w:p>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pPr>
        <w:spacing w:line="440" w:lineRule="exact"/>
        <w:jc w:val="center"/>
        <w:rPr>
          <w:rFonts w:hint="default"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SHZ2026ZC001</w:t>
      </w:r>
    </w:p>
    <w:p>
      <w:pPr>
        <w:spacing w:line="440" w:lineRule="exact"/>
        <w:jc w:val="center"/>
        <w:rPr>
          <w:rFonts w:hint="eastAsia" w:ascii="宋体" w:hAnsi="宋体" w:eastAsia="宋体" w:cs="宋体"/>
          <w:b w:val="0"/>
          <w:bCs/>
          <w:color w:val="auto"/>
          <w:highlight w:val="none"/>
          <w:lang w:eastAsia="zh-CN"/>
        </w:rPr>
      </w:pPr>
    </w:p>
    <w:p>
      <w:pPr>
        <w:spacing w:line="440" w:lineRule="exact"/>
        <w:rPr>
          <w:rFonts w:hint="eastAsia" w:ascii="宋体" w:hAnsi="宋体" w:eastAsia="宋体" w:cs="宋体"/>
          <w:b w:val="0"/>
          <w:bCs/>
          <w:color w:val="auto"/>
          <w:sz w:val="160"/>
          <w:szCs w:val="56"/>
          <w:highlight w:val="none"/>
        </w:rPr>
      </w:pPr>
    </w:p>
    <w:p>
      <w:pPr>
        <w:spacing w:line="240" w:lineRule="auto"/>
        <w:rPr>
          <w:rFonts w:hint="eastAsia" w:ascii="宋体" w:hAnsi="宋体" w:eastAsia="宋体" w:cs="宋体"/>
          <w:b w:val="0"/>
          <w:bCs/>
          <w:color w:val="auto"/>
          <w:sz w:val="21"/>
          <w:szCs w:val="15"/>
          <w:highlight w:val="none"/>
        </w:rPr>
      </w:pPr>
    </w:p>
    <w:p>
      <w:pPr>
        <w:pStyle w:val="7"/>
        <w:rPr>
          <w:rFonts w:hint="eastAsia" w:ascii="宋体" w:hAnsi="宋体" w:eastAsia="宋体" w:cs="宋体"/>
          <w:b w:val="0"/>
          <w:bCs/>
          <w:color w:val="auto"/>
          <w:sz w:val="52"/>
          <w:szCs w:val="15"/>
          <w:highlight w:val="none"/>
        </w:rPr>
      </w:pPr>
    </w:p>
    <w:p>
      <w:pPr>
        <w:spacing w:line="240" w:lineRule="auto"/>
        <w:rPr>
          <w:rFonts w:hint="eastAsia" w:ascii="宋体" w:hAnsi="宋体" w:eastAsia="宋体" w:cs="宋体"/>
          <w:b w:val="0"/>
          <w:bCs/>
          <w:color w:val="auto"/>
          <w:sz w:val="21"/>
          <w:szCs w:val="15"/>
          <w:highlight w:val="none"/>
        </w:rPr>
      </w:pPr>
    </w:p>
    <w:p>
      <w:pPr>
        <w:rPr>
          <w:rFonts w:hint="eastAsia" w:ascii="宋体" w:hAnsi="宋体" w:eastAsia="宋体" w:cs="宋体"/>
          <w:b w:val="0"/>
          <w:bCs/>
          <w:color w:val="auto"/>
          <w:highlight w:val="none"/>
        </w:rPr>
      </w:pPr>
    </w:p>
    <w:p>
      <w:pPr>
        <w:spacing w:line="440" w:lineRule="exact"/>
        <w:rPr>
          <w:rFonts w:hint="eastAsia" w:ascii="宋体" w:hAnsi="宋体" w:eastAsia="宋体" w:cs="宋体"/>
          <w:b w:val="0"/>
          <w:bCs/>
          <w:color w:val="auto"/>
          <w:highlight w:val="none"/>
        </w:rPr>
      </w:pPr>
    </w:p>
    <w:p>
      <w:pPr>
        <w:spacing w:line="480" w:lineRule="auto"/>
        <w:ind w:firstLine="1280" w:firstLineChars="400"/>
        <w:rPr>
          <w:rFonts w:hint="eastAsia" w:ascii="宋体" w:hAnsi="宋体" w:eastAsia="宋体" w:cs="宋体"/>
          <w:b w:val="0"/>
          <w:bCs/>
          <w:color w:val="auto"/>
          <w:sz w:val="32"/>
          <w:szCs w:val="18"/>
          <w:highlight w:val="none"/>
          <w:lang w:eastAsia="zh-CN"/>
        </w:rPr>
      </w:pP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pPr>
        <w:pageBreakBefore w:val="0"/>
        <w:kinsoku/>
        <w:overflowPunct/>
        <w:topLinePunct w:val="0"/>
        <w:bidi w:val="0"/>
        <w:spacing w:line="480" w:lineRule="exact"/>
        <w:ind w:right="0" w:rightChars="0"/>
        <w:jc w:val="center"/>
        <w:rPr>
          <w:rFonts w:hint="default"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一、磋商响应函</w:t>
      </w:r>
    </w:p>
    <w:p>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旬阳市蜀河镇人民政府</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 xml:space="preserve"> </w:t>
      </w:r>
    </w:p>
    <w:p>
      <w:pPr>
        <w:pageBreakBefore w:val="0"/>
        <w:kinsoku/>
        <w:overflowPunct/>
        <w:topLinePunct w:val="0"/>
        <w:bidi w:val="0"/>
        <w:spacing w:line="480" w:lineRule="exact"/>
        <w:ind w:left="0" w:leftChars="0" w:right="0" w:rightChars="0" w:firstLine="480" w:firstLineChars="200"/>
        <w:jc w:val="left"/>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sz w:val="24"/>
          <w:szCs w:val="24"/>
        </w:rPr>
        <w:t>根据贵方为</w:t>
      </w:r>
      <w:r>
        <w:rPr>
          <w:rFonts w:hint="eastAsia" w:ascii="宋体" w:hAnsi="宋体"/>
          <w:sz w:val="24"/>
          <w:szCs w:val="24"/>
          <w:u w:val="single"/>
        </w:rPr>
        <w:t xml:space="preserve">    （采购项目名称）（项目编号）</w:t>
      </w:r>
      <w:r>
        <w:rPr>
          <w:rFonts w:hint="eastAsia" w:ascii="宋体" w:hAnsi="宋体"/>
          <w:sz w:val="24"/>
          <w:szCs w:val="24"/>
        </w:rPr>
        <w:t>招标采购的竞争性</w:t>
      </w:r>
      <w:r>
        <w:rPr>
          <w:rFonts w:hint="eastAsia" w:ascii="宋体" w:hAnsi="宋体"/>
          <w:sz w:val="24"/>
          <w:szCs w:val="24"/>
          <w:lang w:eastAsia="zh-CN"/>
        </w:rPr>
        <w:t>磋商</w:t>
      </w:r>
      <w:r>
        <w:rPr>
          <w:rFonts w:hint="eastAsia" w:ascii="宋体" w:hAnsi="宋体"/>
          <w:sz w:val="24"/>
          <w:szCs w:val="24"/>
        </w:rPr>
        <w:t>公告，</w:t>
      </w:r>
      <w:r>
        <w:rPr>
          <w:rFonts w:hint="eastAsia" w:ascii="宋体" w:hAnsi="宋体"/>
          <w:sz w:val="24"/>
          <w:szCs w:val="24"/>
          <w:u w:val="single"/>
        </w:rPr>
        <w:t xml:space="preserve">        （姓名、职务）</w:t>
      </w:r>
      <w:r>
        <w:rPr>
          <w:rFonts w:hint="eastAsia" w:ascii="宋体" w:hAnsi="宋体"/>
          <w:sz w:val="24"/>
          <w:szCs w:val="24"/>
        </w:rPr>
        <w:t>经正式授权并代表投标人</w:t>
      </w:r>
      <w:r>
        <w:rPr>
          <w:rFonts w:hint="eastAsia" w:ascii="宋体" w:hAnsi="宋体"/>
          <w:sz w:val="24"/>
          <w:szCs w:val="24"/>
          <w:u w:val="single"/>
        </w:rPr>
        <w:t xml:space="preserve">              （投标人名称、地址）</w:t>
      </w:r>
      <w:r>
        <w:rPr>
          <w:rFonts w:hint="eastAsia" w:ascii="宋体" w:hAnsi="宋体"/>
          <w:sz w:val="24"/>
          <w:szCs w:val="24"/>
        </w:rPr>
        <w:t>，提交响应文件</w:t>
      </w:r>
      <w:r>
        <w:rPr>
          <w:rFonts w:hint="eastAsia" w:ascii="宋体" w:hAnsi="宋体" w:cs="宋体"/>
          <w:color w:val="000000" w:themeColor="text1"/>
          <w:sz w:val="24"/>
          <w:szCs w:val="24"/>
          <w14:textFill>
            <w14:solidFill>
              <w14:schemeClr w14:val="tx1"/>
            </w14:solidFill>
          </w14:textFill>
        </w:rPr>
        <w:t>正本</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份，副本</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份，电子文件</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份</w:t>
      </w:r>
      <w:r>
        <w:rPr>
          <w:rFonts w:hint="eastAsia" w:ascii="宋体" w:hAnsi="宋体" w:cs="宋体"/>
          <w:color w:val="000000" w:themeColor="text1"/>
          <w:sz w:val="24"/>
          <w:szCs w:val="24"/>
          <w:lang w:eastAsia="zh-CN"/>
          <w14:textFill>
            <w14:solidFill>
              <w14:schemeClr w14:val="tx1"/>
            </w14:solidFill>
          </w14:textFill>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在此，签字代表宣布同意如下：</w:t>
      </w:r>
    </w:p>
    <w:p>
      <w:pPr>
        <w:pageBreakBefore w:val="0"/>
        <w:numPr>
          <w:ilvl w:val="0"/>
          <w:numId w:val="8"/>
        </w:numPr>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所附报价表中规定的应提交和交付的总报价为</w:t>
      </w:r>
      <w:r>
        <w:rPr>
          <w:rFonts w:hint="eastAsia" w:ascii="宋体" w:hAnsi="宋体"/>
          <w:sz w:val="24"/>
          <w:szCs w:val="24"/>
          <w:u w:val="single"/>
        </w:rPr>
        <w:t xml:space="preserve">           </w:t>
      </w:r>
      <w:r>
        <w:rPr>
          <w:rFonts w:hint="eastAsia" w:ascii="宋体" w:hAnsi="宋体"/>
          <w:sz w:val="24"/>
          <w:szCs w:val="24"/>
        </w:rPr>
        <w:t>，大写：（</w:t>
      </w:r>
      <w:r>
        <w:rPr>
          <w:rFonts w:hint="eastAsia" w:ascii="宋体" w:hAnsi="宋体"/>
          <w:sz w:val="24"/>
          <w:szCs w:val="24"/>
          <w:u w:val="single"/>
        </w:rPr>
        <w:t xml:space="preserve">         </w:t>
      </w:r>
      <w:r>
        <w:rPr>
          <w:rFonts w:hint="eastAsia" w:ascii="宋体" w:hAnsi="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2、我们将按竞争性</w:t>
      </w:r>
      <w:r>
        <w:rPr>
          <w:rFonts w:hint="eastAsia" w:ascii="宋体" w:hAnsi="宋体"/>
          <w:sz w:val="24"/>
          <w:szCs w:val="24"/>
          <w:lang w:eastAsia="zh-CN"/>
        </w:rPr>
        <w:t>磋商</w:t>
      </w:r>
      <w:r>
        <w:rPr>
          <w:rFonts w:hint="eastAsia" w:ascii="宋体" w:hAnsi="宋体"/>
          <w:sz w:val="24"/>
          <w:szCs w:val="24"/>
        </w:rPr>
        <w:t>文件的规定履行合同责任和义务。</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3、我们已详细审查全部竞争性</w:t>
      </w:r>
      <w:r>
        <w:rPr>
          <w:rFonts w:hint="eastAsia" w:ascii="宋体" w:hAnsi="宋体"/>
          <w:sz w:val="24"/>
          <w:szCs w:val="24"/>
          <w:lang w:eastAsia="zh-CN"/>
        </w:rPr>
        <w:t>磋商</w:t>
      </w:r>
      <w:r>
        <w:rPr>
          <w:rFonts w:hint="eastAsia" w:ascii="宋体" w:hAnsi="宋体"/>
          <w:sz w:val="24"/>
          <w:szCs w:val="24"/>
        </w:rPr>
        <w:t>文件。我们完全理解并同意放弃对这方面有不明及误解的权力。</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4、本</w:t>
      </w:r>
      <w:r>
        <w:rPr>
          <w:rFonts w:hint="eastAsia" w:ascii="宋体" w:hAnsi="宋体"/>
          <w:sz w:val="24"/>
          <w:szCs w:val="24"/>
          <w:lang w:eastAsia="zh-CN"/>
        </w:rPr>
        <w:t>磋商</w:t>
      </w:r>
      <w:r>
        <w:rPr>
          <w:rFonts w:hint="eastAsia" w:ascii="宋体" w:hAnsi="宋体"/>
          <w:sz w:val="24"/>
          <w:szCs w:val="24"/>
        </w:rPr>
        <w:t>有效期为自</w:t>
      </w:r>
      <w:r>
        <w:rPr>
          <w:rFonts w:hint="eastAsia" w:ascii="宋体" w:hAnsi="宋体"/>
          <w:sz w:val="24"/>
          <w:szCs w:val="24"/>
          <w:lang w:eastAsia="zh-CN"/>
        </w:rPr>
        <w:t>磋商</w:t>
      </w:r>
      <w:r>
        <w:rPr>
          <w:rFonts w:hint="eastAsia" w:ascii="宋体" w:hAnsi="宋体"/>
          <w:sz w:val="24"/>
          <w:szCs w:val="24"/>
        </w:rPr>
        <w:t>之日起</w:t>
      </w:r>
      <w:r>
        <w:rPr>
          <w:rFonts w:hint="eastAsia" w:ascii="宋体" w:hAnsi="宋体"/>
          <w:sz w:val="24"/>
          <w:szCs w:val="24"/>
          <w:u w:val="single"/>
        </w:rPr>
        <w:t xml:space="preserve">   </w:t>
      </w:r>
      <w:r>
        <w:rPr>
          <w:rFonts w:hint="eastAsia" w:ascii="宋体" w:hAnsi="宋体"/>
          <w:sz w:val="24"/>
          <w:szCs w:val="24"/>
        </w:rPr>
        <w:t>个日历日（成交单位的响应文件有效期延长为与合同有效期一致）。</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5、我们完全理解并同意贵方在竞争性</w:t>
      </w:r>
      <w:r>
        <w:rPr>
          <w:rFonts w:hint="eastAsia" w:ascii="宋体" w:hAnsi="宋体"/>
          <w:sz w:val="24"/>
          <w:szCs w:val="24"/>
          <w:lang w:eastAsia="zh-CN"/>
        </w:rPr>
        <w:t>磋商</w:t>
      </w:r>
      <w:r>
        <w:rPr>
          <w:rFonts w:hint="eastAsia" w:ascii="宋体" w:hAnsi="宋体"/>
          <w:sz w:val="24"/>
          <w:szCs w:val="24"/>
        </w:rPr>
        <w:t>文件中的有关拒绝</w:t>
      </w:r>
      <w:r>
        <w:rPr>
          <w:rFonts w:hint="eastAsia" w:ascii="宋体" w:hAnsi="宋体"/>
          <w:sz w:val="24"/>
          <w:szCs w:val="24"/>
          <w:lang w:eastAsia="zh-CN"/>
        </w:rPr>
        <w:t>磋商</w:t>
      </w:r>
      <w:r>
        <w:rPr>
          <w:rFonts w:hint="eastAsia" w:ascii="宋体" w:hAnsi="宋体"/>
          <w:sz w:val="24"/>
          <w:szCs w:val="24"/>
        </w:rPr>
        <w:t>的条款。</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6、我们完全理解并完全响应贵方在竞争性</w:t>
      </w:r>
      <w:r>
        <w:rPr>
          <w:rFonts w:hint="eastAsia" w:ascii="宋体" w:hAnsi="宋体"/>
          <w:sz w:val="24"/>
          <w:szCs w:val="24"/>
          <w:lang w:eastAsia="zh-CN"/>
        </w:rPr>
        <w:t>磋商</w:t>
      </w:r>
      <w:r>
        <w:rPr>
          <w:rFonts w:hint="eastAsia" w:ascii="宋体" w:hAnsi="宋体"/>
          <w:sz w:val="24"/>
          <w:szCs w:val="24"/>
        </w:rPr>
        <w:t>文件中的有关合同条款的内容及要求。</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7、我们同意提供按照贵方可能要求的与其</w:t>
      </w:r>
      <w:r>
        <w:rPr>
          <w:rFonts w:hint="eastAsia" w:ascii="宋体" w:hAnsi="宋体"/>
          <w:sz w:val="24"/>
          <w:szCs w:val="24"/>
          <w:lang w:eastAsia="zh-CN"/>
        </w:rPr>
        <w:t>磋商</w:t>
      </w:r>
      <w:r>
        <w:rPr>
          <w:rFonts w:hint="eastAsia" w:ascii="宋体" w:hAnsi="宋体"/>
          <w:sz w:val="24"/>
          <w:szCs w:val="24"/>
        </w:rPr>
        <w:t>有关的一切数据或资料。</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8、若我方获得成交，我方保证按有关规定向贵方支付成交服务费。</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9、与本</w:t>
      </w:r>
      <w:r>
        <w:rPr>
          <w:rFonts w:hint="eastAsia" w:ascii="宋体" w:hAnsi="宋体"/>
          <w:sz w:val="24"/>
          <w:szCs w:val="24"/>
          <w:lang w:eastAsia="zh-CN"/>
        </w:rPr>
        <w:t>磋商</w:t>
      </w:r>
      <w:r>
        <w:rPr>
          <w:rFonts w:hint="eastAsia" w:ascii="宋体" w:hAnsi="宋体"/>
          <w:sz w:val="24"/>
          <w:szCs w:val="24"/>
        </w:rPr>
        <w:t>有关的一切正式往来信函请寄：</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投标人名称（</w:t>
      </w:r>
      <w:r>
        <w:rPr>
          <w:rFonts w:hint="eastAsia" w:ascii="宋体" w:hAnsi="宋体" w:cs="宋体"/>
          <w:color w:val="000000" w:themeColor="text1"/>
          <w:sz w:val="24"/>
          <w:szCs w:val="24"/>
          <w14:textFill>
            <w14:solidFill>
              <w14:schemeClr w14:val="tx1"/>
            </w14:solidFill>
          </w14:textFill>
        </w:rPr>
        <w:t>单位名称及</w:t>
      </w:r>
      <w:r>
        <w:rPr>
          <w:rFonts w:hint="eastAsia" w:ascii="宋体" w:hAnsi="宋体"/>
          <w:sz w:val="24"/>
          <w:szCs w:val="24"/>
        </w:rPr>
        <w:t>公章）：</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详   细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邮   政   编   码：</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话：</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传             真：</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电 子 邮 件 地 址：</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开   户   银   行：</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帐             号：</w:t>
      </w:r>
    </w:p>
    <w:p>
      <w:pPr>
        <w:pageBreakBefore w:val="0"/>
        <w:kinsoku/>
        <w:overflowPunct/>
        <w:topLinePunct w:val="0"/>
        <w:bidi w:val="0"/>
        <w:spacing w:line="480" w:lineRule="exact"/>
        <w:ind w:left="0" w:leftChars="0" w:right="0" w:rightChars="0" w:firstLine="480" w:firstLineChars="200"/>
        <w:jc w:val="left"/>
        <w:rPr>
          <w:rFonts w:ascii="宋体" w:hAnsi="宋体"/>
          <w:sz w:val="24"/>
          <w:szCs w:val="24"/>
        </w:rPr>
      </w:pPr>
      <w:r>
        <w:rPr>
          <w:rFonts w:hint="eastAsia" w:ascii="宋体" w:hAnsi="宋体"/>
          <w:sz w:val="24"/>
          <w:szCs w:val="24"/>
        </w:rPr>
        <w:t>年    月    日</w:t>
      </w:r>
    </w:p>
    <w:p>
      <w:pPr>
        <w:pStyle w:val="6"/>
        <w:pageBreakBefore w:val="0"/>
        <w:kinsoku/>
        <w:overflowPunct/>
        <w:topLinePunct w:val="0"/>
        <w:bidi w:val="0"/>
        <w:ind w:left="0" w:leftChars="0" w:right="0" w:rightChars="0" w:firstLine="560" w:firstLineChars="200"/>
        <w:jc w:val="left"/>
      </w:pPr>
    </w:p>
    <w:p>
      <w:pPr>
        <w:pageBreakBefore w:val="0"/>
        <w:numPr>
          <w:ilvl w:val="0"/>
          <w:numId w:val="9"/>
        </w:numPr>
        <w:kinsoku/>
        <w:overflowPunct/>
        <w:topLinePunct w:val="0"/>
        <w:autoSpaceDE w:val="0"/>
        <w:autoSpaceDN w:val="0"/>
        <w:bidi w:val="0"/>
        <w:adjustRightInd w:val="0"/>
        <w:snapToGrid w:val="0"/>
        <w:spacing w:line="440" w:lineRule="exact"/>
        <w:ind w:left="0" w:leftChars="0" w:right="0" w:rightChars="0" w:firstLine="482" w:firstLineChars="200"/>
        <w:jc w:val="center"/>
        <w:rPr>
          <w:rFonts w:hint="eastAsia" w:ascii="宋体" w:hAnsi="宋体" w:cs="宋体"/>
          <w:b/>
          <w:sz w:val="24"/>
          <w:szCs w:val="24"/>
        </w:rPr>
      </w:pPr>
      <w:r>
        <w:rPr>
          <w:rFonts w:hint="eastAsia" w:ascii="宋体" w:hAnsi="宋体" w:cs="宋体"/>
          <w:b/>
          <w:sz w:val="24"/>
          <w:szCs w:val="24"/>
        </w:rPr>
        <w:t>第一次磋商报价</w:t>
      </w:r>
    </w:p>
    <w:p>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ascii="宋体" w:hAnsi="宋体"/>
          <w:b/>
          <w:sz w:val="24"/>
          <w:szCs w:val="24"/>
        </w:rPr>
      </w:pPr>
    </w:p>
    <w:p>
      <w:pPr>
        <w:pageBreakBefore w:val="0"/>
        <w:kinsoku/>
        <w:overflowPunct/>
        <w:topLinePunct w:val="0"/>
        <w:bidi w:val="0"/>
        <w:spacing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w:t>
      </w:r>
      <w:r>
        <w:rPr>
          <w:rFonts w:hint="eastAsia" w:eastAsia="宋体"/>
          <w:b/>
          <w:sz w:val="22"/>
          <w:szCs w:val="6"/>
          <w:lang w:val="en-US" w:eastAsia="zh-CN"/>
        </w:rPr>
        <w:t>一）报价表</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b/>
          <w:sz w:val="22"/>
          <w:szCs w:val="6"/>
          <w:lang w:eastAsia="zh-CN"/>
        </w:rPr>
      </w:pPr>
      <w:r>
        <w:rPr>
          <w:rFonts w:hint="eastAsia" w:eastAsia="宋体"/>
          <w:b/>
          <w:sz w:val="22"/>
          <w:szCs w:val="6"/>
          <w:lang w:eastAsia="zh-CN"/>
        </w:rPr>
        <w:t>项目名称：</w:t>
      </w:r>
      <w:r>
        <w:rPr>
          <w:rFonts w:hint="eastAsia"/>
          <w:b/>
          <w:sz w:val="22"/>
          <w:szCs w:val="6"/>
          <w:lang w:eastAsia="zh-CN"/>
        </w:rPr>
        <w:t>蜀河镇闾关村小菜园小果园项目</w:t>
      </w:r>
    </w:p>
    <w:p>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default" w:eastAsia="宋体"/>
          <w:b/>
          <w:sz w:val="22"/>
          <w:szCs w:val="6"/>
          <w:lang w:val="en-US" w:eastAsia="zh-CN"/>
        </w:rPr>
      </w:pPr>
      <w:r>
        <w:rPr>
          <w:rFonts w:hint="eastAsia" w:eastAsia="宋体"/>
          <w:b/>
          <w:sz w:val="22"/>
          <w:szCs w:val="6"/>
          <w:lang w:eastAsia="zh-CN"/>
        </w:rPr>
        <w:t>项目编号：</w:t>
      </w:r>
      <w:r>
        <w:rPr>
          <w:rFonts w:hint="eastAsia"/>
          <w:b/>
          <w:sz w:val="22"/>
          <w:szCs w:val="6"/>
          <w:lang w:eastAsia="zh-CN"/>
        </w:rPr>
        <w:t>SHZ2026ZC001</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pPr>
              <w:pageBreakBefore w:val="0"/>
              <w:kinsoku/>
              <w:overflowPunct/>
              <w:topLinePunct w:val="0"/>
              <w:bidi w:val="0"/>
              <w:spacing w:beforeAutospacing="0"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w:t>
            </w:r>
          </w:p>
        </w:tc>
        <w:tc>
          <w:tcPr>
            <w:tcW w:w="2285" w:type="dxa"/>
            <w:vAlign w:val="center"/>
          </w:tcPr>
          <w:p>
            <w:pPr>
              <w:pageBreakBefore w:val="0"/>
              <w:kinsoku/>
              <w:overflowPunct/>
              <w:topLinePunct w:val="0"/>
              <w:bidi w:val="0"/>
              <w:spacing w:line="360" w:lineRule="auto"/>
              <w:ind w:left="0" w:leftChars="0" w:right="0" w:rightChars="0" w:firstLine="0" w:firstLineChars="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投标总报价（元）</w:t>
            </w: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default" w:ascii="宋体" w:hAnsi="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工期</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28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c>
          <w:tcPr>
            <w:tcW w:w="2416"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（日历日）</w:t>
            </w:r>
          </w:p>
        </w:tc>
        <w:tc>
          <w:tcPr>
            <w:tcW w:w="3065" w:type="dxa"/>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大写：</w:t>
            </w:r>
          </w:p>
        </w:tc>
        <w:tc>
          <w:tcPr>
            <w:tcW w:w="7766" w:type="dxa"/>
            <w:gridSpan w:val="3"/>
            <w:vAlign w:val="center"/>
          </w:tcPr>
          <w:p>
            <w:pPr>
              <w:pageBreakBefore w:val="0"/>
              <w:kinsoku/>
              <w:overflowPunct/>
              <w:topLinePunct w:val="0"/>
              <w:bidi w:val="0"/>
              <w:spacing w:line="360" w:lineRule="auto"/>
              <w:ind w:left="0" w:leftChars="0" w:right="0" w:rightChars="0" w:firstLine="480" w:firstLineChars="200"/>
              <w:jc w:val="left"/>
              <w:rPr>
                <w:rFonts w:ascii="宋体" w:hAnsi="宋体" w:cs="宋体"/>
                <w:bCs/>
                <w:color w:val="000000" w:themeColor="text1"/>
                <w:sz w:val="24"/>
                <w:szCs w:val="24"/>
                <w14:textFill>
                  <w14:solidFill>
                    <w14:schemeClr w14:val="tx1"/>
                  </w14:solidFill>
                </w14:textFill>
              </w:rPr>
            </w:pPr>
          </w:p>
        </w:tc>
      </w:tr>
    </w:tbl>
    <w:p>
      <w:pPr>
        <w:pageBreakBefore w:val="0"/>
        <w:kinsoku/>
        <w:overflowPunct/>
        <w:topLinePunct w:val="0"/>
        <w:bidi w:val="0"/>
        <w:spacing w:line="440" w:lineRule="exact"/>
        <w:ind w:left="0" w:leftChars="0" w:right="0" w:rightChars="0" w:firstLine="480" w:firstLineChars="200"/>
        <w:jc w:val="left"/>
        <w:rPr>
          <w:rFonts w:ascii="宋体" w:hAnsi="宋体"/>
          <w:color w:val="FF0000"/>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注：报价精确到小数点后两位。</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hint="eastAsia"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投标人 ：（盖章）</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cs="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cs="宋体"/>
          <w:sz w:val="24"/>
          <w:szCs w:val="24"/>
        </w:rPr>
        <w:t xml:space="preserve">法定代表人： </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zh-CN"/>
          <w14:textFill>
            <w14:solidFill>
              <w14:schemeClr w14:val="tx1"/>
            </w14:solidFill>
          </w14:textFill>
        </w:rPr>
        <w:t>签字</w:t>
      </w:r>
      <w:r>
        <w:rPr>
          <w:rFonts w:hint="eastAsia" w:ascii="宋体" w:hAnsi="宋体" w:cs="宋体"/>
          <w:color w:val="000000" w:themeColor="text1"/>
          <w:sz w:val="24"/>
          <w:szCs w:val="24"/>
          <w:lang w:val="en-US" w:eastAsia="zh-CN"/>
          <w14:textFill>
            <w14:solidFill>
              <w14:schemeClr w14:val="tx1"/>
            </w14:solidFill>
          </w14:textFill>
        </w:rPr>
        <w:t>或盖章</w:t>
      </w:r>
      <w:r>
        <w:rPr>
          <w:rFonts w:hint="eastAsia" w:ascii="宋体" w:hAnsi="宋体" w:cs="宋体"/>
          <w:color w:val="000000" w:themeColor="text1"/>
          <w:sz w:val="24"/>
          <w:szCs w:val="24"/>
          <w14:textFill>
            <w14:solidFill>
              <w14:schemeClr w14:val="tx1"/>
            </w14:solidFill>
          </w14:textFill>
        </w:rPr>
        <w:t>）</w:t>
      </w: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p>
    <w:p>
      <w:pPr>
        <w:pageBreakBefore w:val="0"/>
        <w:kinsoku/>
        <w:overflowPunct/>
        <w:topLinePunct w:val="0"/>
        <w:bidi w:val="0"/>
        <w:spacing w:line="440" w:lineRule="exact"/>
        <w:ind w:left="0" w:leftChars="0" w:right="0" w:rightChars="0" w:firstLine="480" w:firstLineChars="200"/>
        <w:jc w:val="left"/>
        <w:rPr>
          <w:rFonts w:ascii="宋体" w:hAnsi="宋体"/>
          <w:sz w:val="24"/>
          <w:szCs w:val="24"/>
        </w:rPr>
      </w:pPr>
      <w:r>
        <w:rPr>
          <w:rFonts w:hint="eastAsia" w:ascii="宋体" w:hAnsi="宋体"/>
          <w:sz w:val="24"/>
          <w:szCs w:val="24"/>
        </w:rPr>
        <w:t>日期：  年  月  日</w:t>
      </w:r>
    </w:p>
    <w:p>
      <w:pPr>
        <w:pageBreakBefore w:val="0"/>
        <w:kinsoku/>
        <w:overflowPunct/>
        <w:topLinePunct w:val="0"/>
        <w:bidi w:val="0"/>
        <w:ind w:left="0" w:leftChars="0" w:right="0" w:rightChars="0" w:firstLine="482" w:firstLineChars="200"/>
        <w:jc w:val="left"/>
        <w:rPr>
          <w:rFonts w:ascii="宋体" w:hAnsi="宋体"/>
          <w:b/>
          <w:sz w:val="24"/>
          <w:szCs w:val="24"/>
        </w:rPr>
      </w:pPr>
      <w:r>
        <w:rPr>
          <w:rFonts w:hint="eastAsia" w:ascii="宋体" w:hAnsi="宋体"/>
          <w:b/>
          <w:sz w:val="24"/>
          <w:szCs w:val="24"/>
        </w:rPr>
        <w:br w:type="page"/>
      </w:r>
    </w:p>
    <w:p>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p>
    <w:p>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二）</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eastAsia="zh-CN"/>
          <w14:textFill>
            <w14:solidFill>
              <w14:schemeClr w14:val="tx1"/>
            </w14:solidFill>
          </w14:textFill>
        </w:rPr>
        <w:t>已标价工程量清单</w:t>
      </w:r>
    </w:p>
    <w:p>
      <w:pPr>
        <w:pageBreakBefore w:val="0"/>
        <w:widowControl/>
        <w:kinsoku/>
        <w:overflowPunct/>
        <w:topLinePunct w:val="0"/>
        <w:bidi w:val="0"/>
        <w:spacing w:before="84" w:beforeLines="26" w:beforeAutospacing="0"/>
        <w:ind w:left="0" w:leftChars="0" w:right="0" w:rightChars="0" w:firstLine="482" w:firstLineChars="200"/>
        <w:jc w:val="left"/>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主要内容为投标工程量清单、规费、税金、单价分析表等，使用工程造价软件编制并导出</w:t>
      </w:r>
      <w:r>
        <w:rPr>
          <w:rFonts w:hint="eastAsia" w:ascii="宋体" w:hAnsi="宋体"/>
          <w:b/>
          <w:color w:val="000000" w:themeColor="text1"/>
          <w:sz w:val="24"/>
          <w:szCs w:val="24"/>
          <w:lang w:eastAsia="zh-CN"/>
          <w14:textFill>
            <w14:solidFill>
              <w14:schemeClr w14:val="tx1"/>
            </w14:solidFill>
          </w14:textFill>
        </w:rPr>
        <w:t>的标准格式。</w:t>
      </w:r>
    </w:p>
    <w:p>
      <w:pP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pStyle w:val="13"/>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482" w:firstLineChars="200"/>
        <w:jc w:val="center"/>
        <w:rPr>
          <w:rFonts w:hint="eastAsia" w:ascii="宋体" w:hAnsi="宋体" w:cs="宋体"/>
          <w:b/>
          <w:bCs/>
          <w:sz w:val="24"/>
          <w:szCs w:val="24"/>
          <w:lang w:val="en-US" w:eastAsia="zh-CN"/>
        </w:rPr>
      </w:pPr>
      <w:r>
        <w:rPr>
          <w:rFonts w:hint="eastAsia" w:ascii="宋体" w:hAnsi="宋体" w:cs="宋体"/>
          <w:b/>
          <w:bCs/>
          <w:sz w:val="24"/>
          <w:szCs w:val="24"/>
          <w:lang w:val="en-US" w:eastAsia="zh-CN"/>
        </w:rPr>
        <w:t>资格证明文件</w:t>
      </w: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(3)财务状况报告：提供2024年或2025年财务审计报告或投标人开户行出具的资信证明文件加盖投标人公章；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有依法缴纳税收和社会保障资金的良好记录（提供投标人2025年6月至今任意一个月完税证明（依法免税的投标人应提供相关文件证明）、2025年6月至今任意一个月已缴纳社会保险的证明（依法不需要缴纳社会保障资金的投标人应提供相关文件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(5)具有履行合同所必需的设备和专业技术能力（提供自述材料）；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(7)供应商须具备国家建设行政主管部门颁发市政公用工程施工总承包三级（含三级）以上资质和有效的安全生产许可证；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(8)拟派项目经理须具有市政公用工程二级（含二级）以上注册建造师资格，注册证、安全生产考核合格证齐全有效，且无在建工程；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w:t>
      </w:r>
      <w:r>
        <w:rPr>
          <w:rFonts w:hint="eastAsia" w:ascii="宋体" w:hAnsi="宋体" w:eastAsia="宋体" w:cs="宋体"/>
          <w:sz w:val="24"/>
          <w:szCs w:val="24"/>
        </w:rPr>
        <w:t>供应商不得为“信用中国”网站(www.creditchina.gov.cn)、中国政府采购网(www.ccgp.gov.cn)被列入失信被执行人、重大税收违法案件当事人名单、政府采购严重违法失信行为记录名单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(10)本项目为专门面向中小企业项目，供应商须提供中小企业声明函.</w:t>
      </w:r>
    </w:p>
    <w:p>
      <w:pPr>
        <w:jc w:val="left"/>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旬阳市蜀河镇人民政府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center"/>
              <w:rPr>
                <w:rFonts w:hint="eastAsia" w:ascii="宋体" w:hAnsi="宋体" w:eastAsia="宋体" w:cs="宋体"/>
                <w:color w:val="auto"/>
                <w:kern w:val="0"/>
                <w:sz w:val="24"/>
                <w:highlight w:val="none"/>
              </w:rPr>
            </w:pPr>
          </w:p>
          <w:p>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pPr>
        <w:spacing w:line="480" w:lineRule="auto"/>
        <w:jc w:val="center"/>
        <w:rPr>
          <w:rFonts w:hint="eastAsia" w:ascii="宋体" w:hAnsi="宋体" w:eastAsia="宋体" w:cs="宋体"/>
          <w:color w:val="auto"/>
          <w:sz w:val="24"/>
          <w:highlight w:val="none"/>
        </w:rPr>
      </w:pPr>
    </w:p>
    <w:p>
      <w:pPr>
        <w:spacing w:line="480" w:lineRule="auto"/>
        <w:jc w:val="center"/>
        <w:rPr>
          <w:rFonts w:hint="eastAsia" w:ascii="宋体" w:hAnsi="宋体" w:eastAsia="宋体" w:cs="宋体"/>
          <w:b/>
          <w:color w:val="auto"/>
          <w:spacing w:val="4"/>
          <w:sz w:val="30"/>
          <w:szCs w:val="30"/>
          <w:highlight w:val="none"/>
          <w:lang w:eastAsia="zh-CN"/>
        </w:rPr>
      </w:pPr>
    </w:p>
    <w:p>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pPr>
        <w:spacing w:line="480" w:lineRule="auto"/>
        <w:jc w:val="center"/>
        <w:rPr>
          <w:rFonts w:hint="eastAsia" w:ascii="宋体" w:hAnsi="宋体" w:eastAsia="宋体" w:cs="宋体"/>
          <w:b/>
          <w:color w:val="auto"/>
          <w:spacing w:val="4"/>
          <w:sz w:val="30"/>
          <w:szCs w:val="30"/>
          <w:highlight w:val="none"/>
          <w:lang w:eastAsia="zh-CN"/>
        </w:rPr>
      </w:pPr>
    </w:p>
    <w:p>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color w:val="000000"/>
          <w:sz w:val="24"/>
          <w:szCs w:val="24"/>
        </w:rPr>
        <w:t>的投标人，在此郑重声明：</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pPr>
        <w:spacing w:line="288" w:lineRule="auto"/>
        <w:ind w:firstLine="480" w:firstLineChars="200"/>
        <w:jc w:val="left"/>
        <w:rPr>
          <w:rFonts w:hint="eastAsia" w:ascii="宋体" w:hAnsi="宋体" w:eastAsia="宋体" w:cs="宋体"/>
          <w:color w:val="000000"/>
          <w:sz w:val="24"/>
          <w:szCs w:val="24"/>
        </w:rPr>
      </w:pPr>
    </w:p>
    <w:p>
      <w:pPr>
        <w:spacing w:line="288" w:lineRule="auto"/>
        <w:ind w:firstLine="480" w:firstLineChars="200"/>
        <w:jc w:val="left"/>
        <w:rPr>
          <w:rFonts w:hint="eastAsia" w:ascii="宋体" w:hAnsi="宋体" w:eastAsia="宋体" w:cs="宋体"/>
          <w:color w:val="000000"/>
          <w:sz w:val="24"/>
          <w:szCs w:val="24"/>
        </w:rPr>
      </w:pP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pPr>
        <w:spacing w:line="360" w:lineRule="auto"/>
        <w:ind w:firstLine="480" w:firstLineChars="200"/>
        <w:rPr>
          <w:rFonts w:hint="eastAsia" w:ascii="宋体" w:hAnsi="宋体" w:eastAsia="宋体" w:cs="宋体"/>
          <w:sz w:val="24"/>
          <w:szCs w:val="24"/>
        </w:rPr>
      </w:pP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pPr>
        <w:spacing w:line="360" w:lineRule="auto"/>
        <w:ind w:firstLine="480" w:firstLineChars="200"/>
        <w:rPr>
          <w:rFonts w:hint="eastAsia" w:ascii="宋体" w:hAnsi="宋体" w:eastAsia="宋体" w:cs="宋体"/>
          <w:sz w:val="24"/>
          <w:szCs w:val="24"/>
        </w:rPr>
      </w:pPr>
    </w:p>
    <w:p>
      <w:pPr>
        <w:rPr>
          <w:rFonts w:hint="eastAsia" w:ascii="宋体" w:hAnsi="宋体" w:eastAsia="宋体" w:cs="宋体"/>
          <w:b/>
          <w:sz w:val="24"/>
          <w:szCs w:val="24"/>
        </w:rPr>
      </w:pPr>
    </w:p>
    <w:p>
      <w:pPr>
        <w:spacing w:line="360" w:lineRule="auto"/>
        <w:ind w:firstLine="480" w:firstLineChars="200"/>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pPr>
        <w:keepNext w:val="0"/>
        <w:keepLines w:val="0"/>
        <w:pageBreakBefore w:val="0"/>
        <w:widowControl/>
        <w:numPr>
          <w:ilvl w:val="0"/>
          <w:numId w:val="10"/>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pPr>
        <w:keepNext w:val="0"/>
        <w:keepLines w:val="0"/>
        <w:pageBreakBefore w:val="0"/>
        <w:widowControl/>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lang w:eastAsia="zh-CN"/>
        </w:rPr>
        <w:t>注：</w:t>
      </w:r>
      <w:r>
        <w:rPr>
          <w:rFonts w:hint="eastAsia" w:ascii="宋体" w:hAnsi="宋体" w:eastAsia="宋体" w:cs="宋体"/>
          <w:color w:val="auto"/>
          <w:sz w:val="22"/>
          <w:szCs w:val="18"/>
          <w:highlight w:val="none"/>
          <w:shd w:val="clear" w:color="auto" w:fill="auto"/>
        </w:rPr>
        <w:t>1、从业人员、营业收入、资产总额填报上一年度数据，无上一年度数据的新成立企业可不填报。</w:t>
      </w:r>
    </w:p>
    <w:p>
      <w:pPr>
        <w:keepNext w:val="0"/>
        <w:keepLines w:val="0"/>
        <w:pageBreakBefore w:val="0"/>
        <w:widowControl/>
        <w:numPr>
          <w:ilvl w:val="0"/>
          <w:numId w:val="11"/>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color w:val="auto"/>
          <w:sz w:val="22"/>
          <w:szCs w:val="18"/>
          <w:highlight w:val="none"/>
          <w:shd w:val="clear" w:color="auto" w:fill="auto"/>
        </w:rPr>
      </w:pPr>
      <w:r>
        <w:rPr>
          <w:rFonts w:hint="eastAsia" w:ascii="宋体" w:hAnsi="宋体" w:eastAsia="宋体" w:cs="宋体"/>
          <w:color w:val="auto"/>
          <w:sz w:val="22"/>
          <w:szCs w:val="18"/>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3、</w:t>
      </w:r>
      <w:r>
        <w:rPr>
          <w:rFonts w:hint="eastAsia" w:ascii="宋体" w:hAnsi="宋体" w:eastAsia="宋体" w:cs="宋体"/>
          <w:color w:val="auto"/>
          <w:sz w:val="22"/>
          <w:szCs w:val="18"/>
          <w:highlight w:val="none"/>
          <w:shd w:val="clear" w:color="auto" w:fill="auto"/>
        </w:rPr>
        <w:t>未按上述要求提供、填写的，评审时不予以考虑。</w:t>
      </w: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40" w:firstLineChars="200"/>
        <w:jc w:val="left"/>
        <w:textAlignment w:val="auto"/>
        <w:rPr>
          <w:rFonts w:hint="eastAsia" w:ascii="宋体" w:hAnsi="宋体" w:eastAsia="宋体" w:cs="宋体"/>
          <w:lang w:eastAsia="zh-CN"/>
        </w:rPr>
      </w:pPr>
      <w:r>
        <w:rPr>
          <w:rFonts w:hint="eastAsia" w:ascii="宋体" w:hAnsi="宋体" w:eastAsia="宋体" w:cs="宋体"/>
          <w:color w:val="auto"/>
          <w:sz w:val="22"/>
          <w:szCs w:val="18"/>
          <w:highlight w:val="none"/>
          <w:shd w:val="clear" w:color="auto" w:fill="auto"/>
          <w:lang w:val="en-US" w:eastAsia="zh-CN"/>
        </w:rPr>
        <w:t>4、说明：本采购项目属于“建筑业”。</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spacing w:line="520" w:lineRule="exact"/>
        <w:ind w:left="0" w:leftChars="0"/>
        <w:jc w:val="center"/>
        <w:rPr>
          <w:rFonts w:hint="eastAsia" w:ascii="仿宋" w:hAnsi="仿宋" w:eastAsia="仿宋" w:cs="仿宋"/>
          <w:b/>
          <w:color w:val="000000"/>
          <w:kern w:val="0"/>
          <w:sz w:val="36"/>
          <w:szCs w:val="36"/>
          <w:highlight w:val="none"/>
          <w:lang w:eastAsia="zh-CN"/>
        </w:rPr>
      </w:pPr>
      <w:r>
        <w:rPr>
          <w:rFonts w:hint="eastAsia" w:ascii="宋体" w:hAnsi="宋体" w:cs="宋体"/>
          <w:b/>
          <w:color w:val="auto"/>
          <w:spacing w:val="4"/>
          <w:sz w:val="30"/>
          <w:szCs w:val="30"/>
          <w:highlight w:val="none"/>
          <w:lang w:val="en-US" w:eastAsia="zh-CN"/>
        </w:rPr>
        <w:t>四</w:t>
      </w:r>
      <w:r>
        <w:rPr>
          <w:rFonts w:hint="eastAsia" w:ascii="宋体" w:hAnsi="宋体" w:eastAsia="宋体" w:cs="宋体"/>
          <w:b/>
          <w:color w:val="auto"/>
          <w:spacing w:val="4"/>
          <w:sz w:val="30"/>
          <w:szCs w:val="30"/>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pPr>
              <w:topLinePunct/>
              <w:spacing w:line="440" w:lineRule="exact"/>
              <w:jc w:val="center"/>
              <w:rPr>
                <w:rFonts w:hint="eastAsia" w:ascii="宋体" w:hAnsi="宋体" w:eastAsia="宋体" w:cs="宋体"/>
                <w:color w:val="000000"/>
                <w:kern w:val="0"/>
                <w:sz w:val="24"/>
                <w:szCs w:val="20"/>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pPr>
              <w:topLinePunct/>
              <w:spacing w:line="440" w:lineRule="exact"/>
              <w:rPr>
                <w:rFonts w:hint="eastAsia" w:ascii="宋体" w:hAnsi="宋体" w:eastAsia="宋体" w:cs="宋体"/>
                <w:color w:val="000000"/>
                <w:kern w:val="0"/>
                <w:sz w:val="24"/>
                <w:szCs w:val="20"/>
                <w:highlight w:val="none"/>
              </w:rPr>
            </w:pPr>
          </w:p>
        </w:tc>
      </w:tr>
    </w:tbl>
    <w:p>
      <w:pPr>
        <w:bidi w:val="0"/>
        <w:rPr>
          <w:rFonts w:hint="eastAsia" w:ascii="宋体" w:hAnsi="宋体" w:eastAsia="宋体" w:cs="宋体"/>
          <w:color w:val="000000"/>
          <w:kern w:val="0"/>
          <w:sz w:val="32"/>
          <w:szCs w:val="32"/>
          <w:highlight w:val="none"/>
        </w:rPr>
      </w:pPr>
    </w:p>
    <w:p>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仿宋" w:hAnsi="仿宋" w:eastAsia="仿宋" w:cs="仿宋"/>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pPr>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br w:type="page"/>
      </w:r>
    </w:p>
    <w:p>
      <w:pPr>
        <w:pStyle w:val="4"/>
        <w:rPr>
          <w:rFonts w:hint="eastAsia"/>
          <w:lang w:val="en-US" w:eastAsia="zh-CN"/>
        </w:rPr>
      </w:pPr>
    </w:p>
    <w:p>
      <w:pPr>
        <w:numPr>
          <w:ilvl w:val="0"/>
          <w:numId w:val="0"/>
        </w:numPr>
        <w:ind w:firstLine="3401" w:firstLineChars="1100"/>
        <w:jc w:val="both"/>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w:t>
      </w:r>
      <w:r>
        <w:rPr>
          <w:rFonts w:hint="eastAsia" w:ascii="宋体" w:hAnsi="宋体" w:eastAsia="宋体" w:cs="宋体"/>
          <w:b/>
          <w:bCs/>
          <w:sz w:val="24"/>
          <w:szCs w:val="24"/>
        </w:rPr>
        <w:t>施工方案</w:t>
      </w:r>
    </w:p>
    <w:p>
      <w:pPr>
        <w:pStyle w:val="21"/>
        <w:widowControl w:val="0"/>
        <w:numPr>
          <w:ilvl w:val="0"/>
          <w:numId w:val="0"/>
        </w:numPr>
        <w:spacing w:line="360" w:lineRule="auto"/>
        <w:jc w:val="both"/>
        <w:rPr>
          <w:rFonts w:hint="eastAsia" w:ascii="宋体" w:hAnsi="宋体" w:eastAsia="宋体" w:cs="宋体"/>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pPr>
        <w:ind w:firstLine="241" w:firstLineChars="100"/>
        <w:rPr>
          <w:rFonts w:hint="eastAsia" w:ascii="宋体" w:hAnsi="宋体" w:eastAsia="宋体" w:cs="宋体"/>
          <w:b/>
          <w:bCs/>
          <w:sz w:val="24"/>
          <w:szCs w:val="24"/>
          <w:lang w:val="en-US" w:eastAsia="zh-CN"/>
        </w:rPr>
      </w:pPr>
    </w:p>
    <w:p>
      <w:pPr>
        <w:pStyle w:val="21"/>
        <w:rPr>
          <w:rFonts w:hint="eastAsia" w:ascii="宋体" w:hAnsi="宋体" w:eastAsia="宋体" w:cs="宋体"/>
          <w:lang w:val="en-US" w:eastAsia="zh-CN"/>
        </w:rPr>
      </w:pPr>
    </w:p>
    <w:p>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pPr>
        <w:pStyle w:val="6"/>
        <w:rPr>
          <w:rFonts w:hint="eastAsia" w:ascii="宋体" w:hAnsi="宋体" w:eastAsia="宋体" w:cs="宋体"/>
          <w:b/>
          <w:bCs/>
          <w:sz w:val="24"/>
          <w:szCs w:val="24"/>
          <w:lang w:val="en-US" w:eastAsia="zh-CN"/>
        </w:rPr>
      </w:pPr>
    </w:p>
    <w:p>
      <w:pPr>
        <w:pStyle w:val="6"/>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pPr>
        <w:pStyle w:val="6"/>
        <w:numPr>
          <w:ilvl w:val="0"/>
          <w:numId w:val="0"/>
        </w:numPr>
        <w:ind w:leftChars="0"/>
        <w:rPr>
          <w:rFonts w:hint="eastAsia" w:ascii="宋体" w:hAnsi="宋体" w:eastAsia="宋体" w:cs="宋体"/>
          <w:color w:val="auto"/>
          <w:sz w:val="24"/>
          <w:szCs w:val="22"/>
          <w:highlight w:val="none"/>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p>
    <w:p>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pPr>
        <w:pStyle w:val="6"/>
        <w:numPr>
          <w:ilvl w:val="0"/>
          <w:numId w:val="0"/>
        </w:numPr>
        <w:ind w:leftChars="0" w:firstLine="241" w:firstLineChars="100"/>
        <w:rPr>
          <w:rFonts w:hint="eastAsia" w:ascii="宋体" w:hAnsi="宋体" w:eastAsia="宋体" w:cs="宋体"/>
          <w:b/>
          <w:bCs/>
          <w:sz w:val="24"/>
          <w:szCs w:val="24"/>
          <w:lang w:val="en-US" w:eastAsia="zh-CN"/>
        </w:rPr>
      </w:pPr>
    </w:p>
    <w:p>
      <w:pPr>
        <w:pStyle w:val="6"/>
        <w:numPr>
          <w:ilvl w:val="0"/>
          <w:numId w:val="0"/>
        </w:numPr>
        <w:ind w:leftChars="0" w:firstLine="241" w:firstLineChars="100"/>
        <w:rPr>
          <w:rFonts w:hint="eastAsia" w:ascii="宋体" w:hAnsi="宋体" w:eastAsia="宋体" w:cs="宋体"/>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pPr>
        <w:numPr>
          <w:ilvl w:val="0"/>
          <w:numId w:val="0"/>
        </w:numPr>
        <w:spacing w:line="440" w:lineRule="exact"/>
        <w:ind w:leftChars="0"/>
        <w:jc w:val="center"/>
        <w:rPr>
          <w:rFonts w:hint="eastAsia" w:ascii="宋体" w:hAnsi="宋体" w:eastAsia="宋体" w:cs="宋体"/>
          <w:b/>
          <w:bCs/>
          <w:sz w:val="28"/>
          <w:szCs w:val="28"/>
        </w:rPr>
      </w:pP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p>
    <w:p>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noWrap w:val="0"/>
            <w:vAlign w:val="center"/>
          </w:tcPr>
          <w:p>
            <w:pPr>
              <w:rPr>
                <w:rFonts w:hint="eastAsia" w:ascii="宋体" w:hAnsi="宋体" w:eastAsia="宋体" w:cs="宋体"/>
                <w:bCs/>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pPr>
              <w:rPr>
                <w:rFonts w:hint="eastAsia" w:ascii="宋体" w:hAnsi="宋体" w:eastAsia="宋体" w:cs="宋体"/>
                <w:bCs/>
                <w:sz w:val="24"/>
                <w:szCs w:val="24"/>
              </w:rPr>
            </w:pPr>
          </w:p>
        </w:tc>
        <w:tc>
          <w:tcPr>
            <w:tcW w:w="1438" w:type="dxa"/>
            <w:tcBorders>
              <w:bottom w:val="double" w:color="auto" w:sz="4" w:space="0"/>
            </w:tcBorders>
            <w:noWrap w:val="0"/>
            <w:vAlign w:val="center"/>
          </w:tcPr>
          <w:p>
            <w:pPr>
              <w:rPr>
                <w:rFonts w:hint="eastAsia" w:ascii="宋体" w:hAnsi="宋体" w:eastAsia="宋体" w:cs="宋体"/>
                <w:bCs/>
                <w:sz w:val="24"/>
                <w:szCs w:val="24"/>
              </w:rPr>
            </w:pPr>
          </w:p>
        </w:tc>
      </w:tr>
    </w:tbl>
    <w:p>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eastAsia="宋体" w:cs="宋体"/>
          <w:bCs/>
          <w:sz w:val="24"/>
          <w:szCs w:val="24"/>
          <w:lang w:val="en-US" w:eastAsia="zh-CN"/>
        </w:rPr>
        <w:t xml:space="preserve">六章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pPr>
        <w:rPr>
          <w:rFonts w:hint="eastAsia" w:ascii="宋体" w:hAnsi="宋体" w:eastAsia="宋体" w:cs="宋体"/>
          <w:lang w:val="en-US" w:eastAsia="zh-CN"/>
        </w:rPr>
      </w:pPr>
    </w:p>
    <w:p>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pPr>
        <w:numPr>
          <w:ilvl w:val="0"/>
          <w:numId w:val="0"/>
        </w:numPr>
        <w:jc w:val="center"/>
        <w:rPr>
          <w:rFonts w:hint="eastAsia" w:ascii="宋体" w:hAnsi="宋体" w:eastAsia="宋体" w:cs="宋体"/>
          <w:color w:val="auto"/>
          <w:sz w:val="24"/>
          <w:highlight w:val="none"/>
          <w:shd w:val="clear" w:color="auto" w:fill="auto"/>
        </w:rPr>
      </w:pPr>
    </w:p>
    <w:p>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pPr>
        <w:rPr>
          <w:rFonts w:hint="eastAsia" w:ascii="宋体" w:hAnsi="宋体" w:eastAsia="宋体" w:cs="宋体"/>
          <w:color w:val="auto"/>
          <w:sz w:val="24"/>
          <w:szCs w:val="24"/>
          <w:highlight w:val="none"/>
        </w:rPr>
      </w:pP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06FFBF8E"/>
    <w:multiLevelType w:val="singleLevel"/>
    <w:tmpl w:val="06FFBF8E"/>
    <w:lvl w:ilvl="0" w:tentative="0">
      <w:start w:val="1"/>
      <w:numFmt w:val="chineseCounting"/>
      <w:suff w:val="nothing"/>
      <w:lvlText w:val="%1、"/>
      <w:lvlJc w:val="left"/>
      <w:rPr>
        <w:rFonts w:hint="eastAsia"/>
      </w:rPr>
    </w:lvl>
  </w:abstractNum>
  <w:abstractNum w:abstractNumId="2">
    <w:nsid w:val="13E5FFB0"/>
    <w:multiLevelType w:val="singleLevel"/>
    <w:tmpl w:val="13E5FFB0"/>
    <w:lvl w:ilvl="0" w:tentative="0">
      <w:start w:val="2"/>
      <w:numFmt w:val="chineseCounting"/>
      <w:suff w:val="nothing"/>
      <w:lvlText w:val="%1、"/>
      <w:lvlJc w:val="left"/>
      <w:rPr>
        <w:rFonts w:hint="eastAsia"/>
      </w:rPr>
    </w:lvl>
  </w:abstractNum>
  <w:abstractNum w:abstractNumId="3">
    <w:nsid w:val="17531277"/>
    <w:multiLevelType w:val="singleLevel"/>
    <w:tmpl w:val="17531277"/>
    <w:lvl w:ilvl="0" w:tentative="0">
      <w:start w:val="2"/>
      <w:numFmt w:val="chineseCounting"/>
      <w:suff w:val="space"/>
      <w:lvlText w:val="第%1部分"/>
      <w:lvlJc w:val="left"/>
      <w:rPr>
        <w:rFonts w:hint="eastAsia"/>
      </w:rPr>
    </w:lvl>
  </w:abstractNum>
  <w:abstractNum w:abstractNumId="4">
    <w:nsid w:val="27D8AFBE"/>
    <w:multiLevelType w:val="singleLevel"/>
    <w:tmpl w:val="27D8AFBE"/>
    <w:lvl w:ilvl="0" w:tentative="0">
      <w:start w:val="2"/>
      <w:numFmt w:val="decimal"/>
      <w:suff w:val="nothing"/>
      <w:lvlText w:val="%1、"/>
      <w:lvlJc w:val="left"/>
    </w:lvl>
  </w:abstractNum>
  <w:abstractNum w:abstractNumId="5">
    <w:nsid w:val="27FE6E64"/>
    <w:multiLevelType w:val="singleLevel"/>
    <w:tmpl w:val="27FE6E64"/>
    <w:lvl w:ilvl="0" w:tentative="0">
      <w:start w:val="1"/>
      <w:numFmt w:val="chineseCounting"/>
      <w:suff w:val="space"/>
      <w:lvlText w:val="第%1章"/>
      <w:lvlJc w:val="left"/>
      <w:rPr>
        <w:rFonts w:hint="eastAsia"/>
      </w:rPr>
    </w:lvl>
  </w:abstractNum>
  <w:abstractNum w:abstractNumId="6">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7">
    <w:nsid w:val="5A13EC30"/>
    <w:multiLevelType w:val="singleLevel"/>
    <w:tmpl w:val="5A13EC30"/>
    <w:lvl w:ilvl="0" w:tentative="0">
      <w:start w:val="1"/>
      <w:numFmt w:val="decimal"/>
      <w:suff w:val="nothing"/>
      <w:lvlText w:val="%1、"/>
      <w:lvlJc w:val="left"/>
    </w:lvl>
  </w:abstractNum>
  <w:abstractNum w:abstractNumId="8">
    <w:nsid w:val="62373507"/>
    <w:multiLevelType w:val="singleLevel"/>
    <w:tmpl w:val="62373507"/>
    <w:lvl w:ilvl="0" w:tentative="0">
      <w:start w:val="6"/>
      <w:numFmt w:val="chineseCounting"/>
      <w:suff w:val="space"/>
      <w:lvlText w:val="第%1章"/>
      <w:lvlJc w:val="left"/>
      <w:rPr>
        <w:rFonts w:hint="eastAsia"/>
      </w:rPr>
    </w:lvl>
  </w:abstractNum>
  <w:abstractNum w:abstractNumId="9">
    <w:nsid w:val="74AA74BA"/>
    <w:multiLevelType w:val="singleLevel"/>
    <w:tmpl w:val="74AA74BA"/>
    <w:lvl w:ilvl="0" w:tentative="0">
      <w:start w:val="1"/>
      <w:numFmt w:val="decimal"/>
      <w:suff w:val="space"/>
      <w:lvlText w:val="%1."/>
      <w:lvlJc w:val="left"/>
    </w:lvl>
  </w:abstractNum>
  <w:abstractNum w:abstractNumId="10">
    <w:nsid w:val="7D2F10DE"/>
    <w:multiLevelType w:val="singleLevel"/>
    <w:tmpl w:val="7D2F10DE"/>
    <w:lvl w:ilvl="0" w:tentative="0">
      <w:start w:val="1"/>
      <w:numFmt w:val="decimal"/>
      <w:suff w:val="nothing"/>
      <w:lvlText w:val="%1、"/>
      <w:lvlJc w:val="left"/>
      <w:pPr>
        <w:ind w:left="425" w:leftChars="0" w:hanging="425" w:firstLineChars="0"/>
      </w:pPr>
      <w:rPr>
        <w:rFonts w:hint="default"/>
      </w:rPr>
    </w:lvl>
  </w:abstractNum>
  <w:num w:numId="1">
    <w:abstractNumId w:val="5"/>
  </w:num>
  <w:num w:numId="2">
    <w:abstractNumId w:val="6"/>
  </w:num>
  <w:num w:numId="3">
    <w:abstractNumId w:val="0"/>
  </w:num>
  <w:num w:numId="4">
    <w:abstractNumId w:val="1"/>
  </w:num>
  <w:num w:numId="5">
    <w:abstractNumId w:val="10"/>
  </w:num>
  <w:num w:numId="6">
    <w:abstractNumId w:val="8"/>
  </w:num>
  <w:num w:numId="7">
    <w:abstractNumId w:val="3"/>
  </w:num>
  <w:num w:numId="8">
    <w:abstractNumId w:val="7"/>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06560"/>
    <w:rsid w:val="078874EC"/>
    <w:rsid w:val="0BE114CF"/>
    <w:rsid w:val="1078606E"/>
    <w:rsid w:val="165F3F75"/>
    <w:rsid w:val="16AE3DA1"/>
    <w:rsid w:val="1CBA2BA3"/>
    <w:rsid w:val="214572A6"/>
    <w:rsid w:val="21A801C4"/>
    <w:rsid w:val="220628F4"/>
    <w:rsid w:val="23136C4A"/>
    <w:rsid w:val="2361513F"/>
    <w:rsid w:val="267E32B6"/>
    <w:rsid w:val="293920A9"/>
    <w:rsid w:val="2DA252C0"/>
    <w:rsid w:val="30AC555B"/>
    <w:rsid w:val="3235234B"/>
    <w:rsid w:val="32A777DC"/>
    <w:rsid w:val="32FC6A5F"/>
    <w:rsid w:val="33995376"/>
    <w:rsid w:val="33AE4093"/>
    <w:rsid w:val="3505257B"/>
    <w:rsid w:val="400C03DA"/>
    <w:rsid w:val="414D571D"/>
    <w:rsid w:val="43081BD1"/>
    <w:rsid w:val="478A7058"/>
    <w:rsid w:val="4B147F67"/>
    <w:rsid w:val="4DC8749E"/>
    <w:rsid w:val="4E042EBA"/>
    <w:rsid w:val="51CF2B48"/>
    <w:rsid w:val="54905ECA"/>
    <w:rsid w:val="549D0AD3"/>
    <w:rsid w:val="574576A4"/>
    <w:rsid w:val="5999544A"/>
    <w:rsid w:val="5B4A291C"/>
    <w:rsid w:val="5DAD189A"/>
    <w:rsid w:val="66DC0AFB"/>
    <w:rsid w:val="6ACA1932"/>
    <w:rsid w:val="6BD11E9E"/>
    <w:rsid w:val="6F4A043A"/>
    <w:rsid w:val="6F555096"/>
    <w:rsid w:val="70DD5B9B"/>
    <w:rsid w:val="756866DA"/>
    <w:rsid w:val="76EA6EDD"/>
    <w:rsid w:val="777F175A"/>
    <w:rsid w:val="78574E72"/>
    <w:rsid w:val="79653B7D"/>
    <w:rsid w:val="7AF84A44"/>
    <w:rsid w:val="7B1C4F99"/>
    <w:rsid w:val="7DC237B7"/>
    <w:rsid w:val="7F1255AA"/>
    <w:rsid w:val="7F223044"/>
    <w:rsid w:val="7F2A2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semiHidden/>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21905</Words>
  <Characters>23146</Characters>
  <Lines>0</Lines>
  <Paragraphs>0</Paragraphs>
  <TotalTime>10</TotalTime>
  <ScaleCrop>false</ScaleCrop>
  <LinksUpToDate>false</LinksUpToDate>
  <CharactersWithSpaces>25380</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PC1</cp:lastModifiedBy>
  <dcterms:modified xsi:type="dcterms:W3CDTF">2026-06-27T10:11:15Z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825AE62F243345898CAA3E77394CEC65_12</vt:lpwstr>
  </property>
</Properties>
</file>