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4C4E39">
      <w:pPr>
        <w:spacing w:line="700" w:lineRule="exact"/>
        <w:jc w:val="center"/>
        <w:rPr>
          <w:rFonts w:ascii="方正小标宋简体" w:hAnsi="方正小标宋简体" w:eastAsia="方正小标宋简体" w:cs="方正小标宋简体"/>
          <w:sz w:val="48"/>
          <w:szCs w:val="56"/>
        </w:rPr>
      </w:pPr>
    </w:p>
    <w:p w14:paraId="58729171">
      <w:pPr>
        <w:pStyle w:val="25"/>
      </w:pPr>
    </w:p>
    <w:p w14:paraId="403743D6">
      <w:pPr>
        <w:spacing w:line="700" w:lineRule="exact"/>
        <w:jc w:val="center"/>
        <w:rPr>
          <w:rFonts w:ascii="方正小标宋简体" w:hAnsi="方正小标宋简体" w:eastAsia="方正小标宋简体" w:cs="方正小标宋简体"/>
          <w:bCs/>
          <w:sz w:val="48"/>
          <w:szCs w:val="28"/>
        </w:rPr>
      </w:pPr>
      <w:r>
        <w:rPr>
          <w:rFonts w:hint="eastAsia" w:ascii="方正小标宋简体" w:hAnsi="方正小标宋简体" w:eastAsia="方正小标宋简体" w:cs="方正小标宋简体"/>
          <w:sz w:val="48"/>
          <w:szCs w:val="56"/>
        </w:rPr>
        <w:t xml:space="preserve"> </w:t>
      </w:r>
      <w:r>
        <w:rPr>
          <w:rFonts w:hint="eastAsia" w:ascii="方正小标宋简体" w:hAnsi="方正小标宋简体" w:eastAsia="方正小标宋简体" w:cs="方正小标宋简体"/>
          <w:bCs/>
          <w:sz w:val="48"/>
          <w:szCs w:val="28"/>
        </w:rPr>
        <w:t>陕西能源职业技术学院</w:t>
      </w:r>
    </w:p>
    <w:p w14:paraId="52284A08">
      <w:pPr>
        <w:spacing w:line="700" w:lineRule="exact"/>
        <w:jc w:val="center"/>
        <w:rPr>
          <w:rFonts w:ascii="方正公文小标宋" w:hAnsi="方正公文小标宋" w:eastAsia="方正小标宋简体" w:cs="方正公文小标宋"/>
          <w:sz w:val="48"/>
          <w:szCs w:val="56"/>
        </w:rPr>
      </w:pPr>
      <w:r>
        <w:rPr>
          <w:rFonts w:hint="eastAsia" w:ascii="方正小标宋简体" w:hAnsi="方正小标宋简体" w:eastAsia="方正小标宋简体" w:cs="方正小标宋简体"/>
          <w:bCs/>
          <w:sz w:val="48"/>
          <w:szCs w:val="28"/>
        </w:rPr>
        <w:t>医学技术学院数字教材建设项目</w:t>
      </w:r>
    </w:p>
    <w:p w14:paraId="2B395B4D">
      <w:pPr>
        <w:spacing w:line="600" w:lineRule="exact"/>
        <w:jc w:val="center"/>
        <w:rPr>
          <w:rFonts w:ascii="方正小标宋简体" w:hAnsi="方正小标宋简体" w:eastAsia="方正小标宋简体" w:cs="方正小标宋简体"/>
          <w:sz w:val="48"/>
          <w:szCs w:val="56"/>
        </w:rPr>
      </w:pPr>
    </w:p>
    <w:p w14:paraId="393A84AF">
      <w:pPr>
        <w:spacing w:line="600" w:lineRule="exact"/>
        <w:jc w:val="center"/>
        <w:rPr>
          <w:rFonts w:ascii="方正小标宋简体" w:hAnsi="方正小标宋简体" w:eastAsia="方正小标宋简体" w:cs="方正小标宋简体"/>
          <w:sz w:val="48"/>
          <w:szCs w:val="56"/>
        </w:rPr>
      </w:pPr>
    </w:p>
    <w:p w14:paraId="58245F7B">
      <w:pPr>
        <w:spacing w:line="600" w:lineRule="exact"/>
        <w:jc w:val="center"/>
        <w:rPr>
          <w:rFonts w:ascii="方正小标宋简体" w:hAnsi="方正小标宋简体" w:eastAsia="方正小标宋简体" w:cs="方正小标宋简体"/>
          <w:sz w:val="48"/>
          <w:szCs w:val="56"/>
        </w:rPr>
      </w:pPr>
    </w:p>
    <w:p w14:paraId="64BEB612">
      <w:pPr>
        <w:spacing w:line="600" w:lineRule="exact"/>
        <w:jc w:val="center"/>
        <w:rPr>
          <w:rFonts w:ascii="方正小标宋简体" w:hAnsi="方正小标宋简体" w:eastAsia="方正小标宋简体" w:cs="方正小标宋简体"/>
          <w:sz w:val="48"/>
          <w:szCs w:val="56"/>
        </w:rPr>
      </w:pPr>
    </w:p>
    <w:p w14:paraId="43B0259E">
      <w:pPr>
        <w:pStyle w:val="25"/>
      </w:pPr>
    </w:p>
    <w:p w14:paraId="0CF65AEE">
      <w:pPr>
        <w:spacing w:line="600" w:lineRule="exact"/>
        <w:rPr>
          <w:rFonts w:ascii="方正小标宋简体" w:hAnsi="方正小标宋简体" w:eastAsia="方正小标宋简体" w:cs="方正小标宋简体"/>
          <w:sz w:val="48"/>
          <w:szCs w:val="56"/>
        </w:rPr>
      </w:pPr>
    </w:p>
    <w:p w14:paraId="7A3E118B">
      <w:pPr>
        <w:spacing w:line="1200" w:lineRule="exact"/>
        <w:jc w:val="center"/>
        <w:rPr>
          <w:rFonts w:ascii="方正公文小标宋" w:hAnsi="方正公文小标宋" w:eastAsia="方正公文小标宋" w:cs="方正公文小标宋"/>
          <w:sz w:val="100"/>
          <w:szCs w:val="100"/>
        </w:rPr>
      </w:pPr>
      <w:r>
        <w:rPr>
          <w:rFonts w:hint="eastAsia" w:ascii="方正小标宋简体" w:hAnsi="方正小标宋简体" w:eastAsia="方正小标宋简体" w:cs="方正小标宋简体"/>
          <w:sz w:val="80"/>
          <w:szCs w:val="80"/>
        </w:rPr>
        <w:t>竞争性磋商文件</w:t>
      </w:r>
    </w:p>
    <w:p w14:paraId="710FBE67">
      <w:pPr>
        <w:spacing w:line="600" w:lineRule="exact"/>
        <w:jc w:val="center"/>
        <w:rPr>
          <w:rFonts w:ascii="方正公文小标宋" w:hAnsi="方正公文小标宋" w:eastAsia="方正公文小标宋" w:cs="方正公文小标宋"/>
          <w:sz w:val="32"/>
          <w:szCs w:val="32"/>
        </w:rPr>
      </w:pPr>
      <w:r>
        <w:rPr>
          <w:rFonts w:hint="eastAsia" w:ascii="方正小标宋简体" w:hAnsi="方正小标宋简体" w:eastAsia="方正小标宋简体" w:cs="方正小标宋简体"/>
          <w:sz w:val="24"/>
          <w:szCs w:val="24"/>
        </w:rPr>
        <w:t>项目编号：【KRDL】K1-2609187</w:t>
      </w:r>
    </w:p>
    <w:p w14:paraId="264AB586">
      <w:pPr>
        <w:spacing w:line="600" w:lineRule="exact"/>
        <w:jc w:val="center"/>
        <w:rPr>
          <w:rFonts w:ascii="方正小标宋简体" w:hAnsi="方正小标宋简体" w:eastAsia="方正小标宋简体" w:cs="方正小标宋简体"/>
          <w:sz w:val="48"/>
          <w:szCs w:val="56"/>
        </w:rPr>
      </w:pPr>
    </w:p>
    <w:p w14:paraId="052931D3">
      <w:pPr>
        <w:spacing w:line="600" w:lineRule="exact"/>
        <w:jc w:val="center"/>
        <w:rPr>
          <w:rFonts w:ascii="方正小标宋简体" w:hAnsi="方正小标宋简体" w:eastAsia="方正小标宋简体" w:cs="方正小标宋简体"/>
          <w:sz w:val="48"/>
          <w:szCs w:val="56"/>
        </w:rPr>
      </w:pPr>
    </w:p>
    <w:p w14:paraId="7FE4324E">
      <w:pPr>
        <w:spacing w:line="600" w:lineRule="exact"/>
        <w:jc w:val="center"/>
        <w:rPr>
          <w:rFonts w:ascii="方正小标宋简体" w:hAnsi="方正小标宋简体" w:eastAsia="方正小标宋简体" w:cs="方正小标宋简体"/>
          <w:sz w:val="48"/>
          <w:szCs w:val="56"/>
        </w:rPr>
      </w:pPr>
    </w:p>
    <w:p w14:paraId="7D7462DA">
      <w:pPr>
        <w:spacing w:line="600" w:lineRule="exact"/>
        <w:jc w:val="center"/>
        <w:rPr>
          <w:rFonts w:ascii="方正小标宋简体" w:hAnsi="方正小标宋简体" w:eastAsia="方正小标宋简体" w:cs="方正小标宋简体"/>
          <w:sz w:val="48"/>
          <w:szCs w:val="56"/>
        </w:rPr>
      </w:pPr>
    </w:p>
    <w:p w14:paraId="75D25CEF">
      <w:pPr>
        <w:spacing w:line="600" w:lineRule="exact"/>
        <w:rPr>
          <w:rFonts w:ascii="方正小标宋简体" w:hAnsi="方正小标宋简体" w:eastAsia="方正小标宋简体" w:cs="方正小标宋简体"/>
          <w:sz w:val="48"/>
          <w:szCs w:val="56"/>
        </w:rPr>
      </w:pPr>
    </w:p>
    <w:p w14:paraId="5409BFDC">
      <w:pPr>
        <w:spacing w:line="600" w:lineRule="exact"/>
        <w:rPr>
          <w:rFonts w:ascii="方正小标宋简体" w:hAnsi="方正小标宋简体" w:eastAsia="方正小标宋简体" w:cs="方正小标宋简体"/>
          <w:sz w:val="48"/>
          <w:szCs w:val="56"/>
        </w:rPr>
      </w:pPr>
    </w:p>
    <w:p w14:paraId="3957A26A">
      <w:pPr>
        <w:spacing w:line="600" w:lineRule="exact"/>
        <w:jc w:val="center"/>
        <w:rPr>
          <w:rFonts w:ascii="方正小标宋简体" w:hAnsi="方正小标宋简体" w:eastAsia="方正小标宋简体" w:cs="方正小标宋简体"/>
          <w:sz w:val="32"/>
          <w:szCs w:val="40"/>
        </w:rPr>
      </w:pPr>
      <w:r>
        <w:rPr>
          <w:rFonts w:hint="eastAsia" w:ascii="方正小标宋简体" w:hAnsi="方正小标宋简体" w:eastAsia="方正小标宋简体" w:cs="方正小标宋简体"/>
          <w:sz w:val="32"/>
          <w:szCs w:val="40"/>
        </w:rPr>
        <w:t>采购人：</w:t>
      </w:r>
      <w:r>
        <w:rPr>
          <w:rFonts w:ascii="方正小标宋简体" w:hAnsi="方正小标宋简体" w:eastAsia="方正小标宋简体" w:cs="方正小标宋简体"/>
          <w:sz w:val="32"/>
        </w:rPr>
        <w:t>陕西</w:t>
      </w:r>
      <w:r>
        <w:rPr>
          <w:rFonts w:hint="eastAsia" w:ascii="方正小标宋简体" w:hAnsi="方正小标宋简体" w:eastAsia="方正小标宋简体" w:cs="方正小标宋简体"/>
          <w:sz w:val="32"/>
        </w:rPr>
        <w:t>能源职业技术学院</w:t>
      </w:r>
    </w:p>
    <w:p w14:paraId="41193BC7">
      <w:pPr>
        <w:spacing w:line="600" w:lineRule="exact"/>
        <w:jc w:val="center"/>
        <w:rPr>
          <w:rFonts w:ascii="方正小标宋简体" w:hAnsi="方正小标宋简体" w:eastAsia="方正小标宋简体" w:cs="方正小标宋简体"/>
          <w:sz w:val="32"/>
          <w:szCs w:val="40"/>
        </w:rPr>
      </w:pPr>
      <w:r>
        <w:rPr>
          <w:rFonts w:hint="eastAsia" w:ascii="方正小标宋简体" w:hAnsi="方正小标宋简体" w:eastAsia="方正小标宋简体" w:cs="方正小标宋简体"/>
          <w:sz w:val="32"/>
          <w:szCs w:val="40"/>
        </w:rPr>
        <w:t>代理机构：开瑞项目</w:t>
      </w:r>
      <w:r>
        <w:rPr>
          <w:rFonts w:hint="eastAsia" w:ascii="方正小标宋简体" w:hAnsi="方正小标宋简体" w:eastAsia="方正小标宋简体" w:cs="方正小标宋简体"/>
          <w:sz w:val="32"/>
          <w:szCs w:val="40"/>
        </w:rPr>
        <w:drawing>
          <wp:anchor distT="0" distB="0" distL="114300" distR="114300" simplePos="0" relativeHeight="251664384" behindDoc="0" locked="0" layoutInCell="1" allowOverlap="1">
            <wp:simplePos x="0" y="0"/>
            <wp:positionH relativeFrom="column">
              <wp:posOffset>3717925</wp:posOffset>
            </wp:positionH>
            <wp:positionV relativeFrom="paragraph">
              <wp:posOffset>7355205</wp:posOffset>
            </wp:positionV>
            <wp:extent cx="1785620" cy="1715770"/>
            <wp:effectExtent l="0" t="0" r="0" b="17780"/>
            <wp:wrapNone/>
            <wp:docPr id="1" name="图片 1"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ec19f9875309f4075cd3397c15cd7e"/>
                    <pic:cNvPicPr>
                      <a:picLocks noChangeAspect="1"/>
                    </pic:cNvPicPr>
                  </pic:nvPicPr>
                  <pic:blipFill>
                    <a:blip r:embed="rId23" cstate="print"/>
                    <a:stretch>
                      <a:fillRect/>
                    </a:stretch>
                  </pic:blipFill>
                  <pic:spPr>
                    <a:xfrm>
                      <a:off x="0" y="0"/>
                      <a:ext cx="1785620" cy="1715770"/>
                    </a:xfrm>
                    <a:prstGeom prst="rect">
                      <a:avLst/>
                    </a:prstGeom>
                    <a:noFill/>
                    <a:ln>
                      <a:noFill/>
                    </a:ln>
                  </pic:spPr>
                </pic:pic>
              </a:graphicData>
            </a:graphic>
          </wp:anchor>
        </w:drawing>
      </w:r>
      <w:r>
        <w:rPr>
          <w:rFonts w:hint="eastAsia" w:ascii="方正小标宋简体" w:hAnsi="方正小标宋简体" w:eastAsia="方正小标宋简体" w:cs="方正小标宋简体"/>
          <w:sz w:val="32"/>
          <w:szCs w:val="40"/>
        </w:rPr>
        <w:t>管理有限公司</w:t>
      </w:r>
    </w:p>
    <w:p w14:paraId="1D16E76B">
      <w:pPr>
        <w:spacing w:line="600" w:lineRule="exact"/>
        <w:jc w:val="center"/>
        <w:rPr>
          <w:rFonts w:ascii="宋体" w:hAnsi="宋体" w:cs="宋体"/>
          <w:b/>
          <w:bCs/>
          <w:sz w:val="32"/>
          <w:szCs w:val="40"/>
        </w:rPr>
      </w:pPr>
      <w:r>
        <w:rPr>
          <w:rFonts w:hint="eastAsia" w:ascii="方正小标宋简体" w:hAnsi="方正小标宋简体" w:eastAsia="方正小标宋简体" w:cs="方正小标宋简体"/>
          <w:sz w:val="32"/>
          <w:szCs w:val="40"/>
        </w:rPr>
        <w:t>2026年9月</w:t>
      </w:r>
    </w:p>
    <w:p w14:paraId="786D62CF">
      <w:pPr>
        <w:spacing w:line="600" w:lineRule="exact"/>
        <w:jc w:val="center"/>
        <w:rPr>
          <w:rFonts w:ascii="方正小标宋简体" w:hAnsi="方正小标宋简体" w:eastAsia="方正小标宋简体" w:cs="方正小标宋简体"/>
          <w:sz w:val="32"/>
          <w:szCs w:val="40"/>
        </w:rPr>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532452A4">
      <w:pPr>
        <w:spacing w:line="720" w:lineRule="auto"/>
        <w:jc w:val="center"/>
        <w:rPr>
          <w:b/>
          <w:bCs/>
          <w:sz w:val="40"/>
          <w:szCs w:val="40"/>
        </w:rPr>
      </w:pPr>
      <w:r>
        <w:rPr>
          <w:rFonts w:hint="eastAsia"/>
          <w:b/>
          <w:bCs/>
          <w:sz w:val="40"/>
          <w:szCs w:val="40"/>
        </w:rPr>
        <w:t>重要提示</w:t>
      </w:r>
    </w:p>
    <w:p w14:paraId="1D48FD62">
      <w:pPr>
        <w:spacing w:line="360" w:lineRule="auto"/>
        <w:ind w:firstLine="480"/>
        <w:jc w:val="left"/>
        <w:rPr>
          <w:rFonts w:ascii="宋体" w:hAnsi="宋体"/>
          <w:bCs/>
          <w:sz w:val="24"/>
          <w:szCs w:val="24"/>
        </w:rPr>
      </w:pPr>
      <w:r>
        <w:rPr>
          <w:rFonts w:hint="eastAsia" w:ascii="宋体" w:hAnsi="宋体"/>
          <w:bCs/>
          <w:sz w:val="24"/>
          <w:szCs w:val="24"/>
        </w:rPr>
        <w:t>为了打造市场化法治化国际化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56EF6A6C">
      <w:pPr>
        <w:spacing w:line="360" w:lineRule="auto"/>
        <w:ind w:firstLine="480"/>
        <w:jc w:val="left"/>
        <w:rPr>
          <w:rFonts w:ascii="宋体" w:hAnsi="宋体"/>
          <w:bCs/>
          <w:sz w:val="24"/>
          <w:szCs w:val="24"/>
        </w:rPr>
      </w:pPr>
      <w:r>
        <w:rPr>
          <w:rFonts w:hint="eastAsia" w:ascii="宋体" w:hAnsi="宋体"/>
          <w:bCs/>
          <w:sz w:val="24"/>
          <w:szCs w:val="24"/>
        </w:rPr>
        <w:t>在投标过程存在下列情形之一的，视为供应商串通投标，其投标无效：</w:t>
      </w:r>
    </w:p>
    <w:p w14:paraId="0807FC13">
      <w:pPr>
        <w:spacing w:line="360" w:lineRule="auto"/>
        <w:ind w:firstLine="480"/>
        <w:jc w:val="left"/>
        <w:rPr>
          <w:rFonts w:ascii="宋体" w:hAnsi="宋体"/>
          <w:bCs/>
          <w:sz w:val="24"/>
          <w:szCs w:val="24"/>
        </w:rPr>
      </w:pPr>
      <w:r>
        <w:rPr>
          <w:rFonts w:hint="eastAsia" w:ascii="宋体" w:hAnsi="宋体"/>
          <w:bCs/>
          <w:sz w:val="24"/>
          <w:szCs w:val="24"/>
        </w:rPr>
        <w:t>(一)不同供应商的投标文件由同一单位或者个人编制；</w:t>
      </w:r>
    </w:p>
    <w:p w14:paraId="747F91E0">
      <w:pPr>
        <w:spacing w:line="360" w:lineRule="auto"/>
        <w:ind w:firstLine="480"/>
        <w:jc w:val="left"/>
        <w:rPr>
          <w:rFonts w:ascii="宋体" w:hAnsi="宋体"/>
          <w:bCs/>
          <w:sz w:val="24"/>
          <w:szCs w:val="24"/>
        </w:rPr>
      </w:pPr>
      <w:r>
        <w:rPr>
          <w:rFonts w:hint="eastAsia" w:ascii="宋体" w:hAnsi="宋体"/>
          <w:bCs/>
          <w:sz w:val="24"/>
          <w:szCs w:val="24"/>
        </w:rPr>
        <w:t>(二)不同供应商委托同一单位或者个人办理投标事宜；</w:t>
      </w:r>
    </w:p>
    <w:p w14:paraId="5E22F596">
      <w:pPr>
        <w:spacing w:line="360" w:lineRule="auto"/>
        <w:ind w:firstLine="480"/>
        <w:jc w:val="left"/>
        <w:rPr>
          <w:rFonts w:ascii="宋体" w:hAnsi="宋体"/>
          <w:bCs/>
          <w:sz w:val="24"/>
          <w:szCs w:val="24"/>
        </w:rPr>
      </w:pPr>
      <w:r>
        <w:rPr>
          <w:rFonts w:hint="eastAsia" w:ascii="宋体" w:hAnsi="宋体"/>
          <w:bCs/>
          <w:sz w:val="24"/>
          <w:szCs w:val="24"/>
        </w:rPr>
        <w:t>(三)不同供应商的投标文件载明的项目管理成员或者联系人员为同一人；</w:t>
      </w:r>
    </w:p>
    <w:p w14:paraId="1F46466A">
      <w:pPr>
        <w:spacing w:line="360" w:lineRule="auto"/>
        <w:ind w:firstLine="480"/>
        <w:jc w:val="left"/>
        <w:rPr>
          <w:rFonts w:ascii="宋体" w:hAnsi="宋体"/>
          <w:bCs/>
          <w:sz w:val="24"/>
          <w:szCs w:val="24"/>
        </w:rPr>
      </w:pPr>
      <w:r>
        <w:rPr>
          <w:rFonts w:hint="eastAsia" w:ascii="宋体" w:hAnsi="宋体"/>
          <w:bCs/>
          <w:sz w:val="24"/>
          <w:szCs w:val="24"/>
        </w:rPr>
        <w:t>(四)不同供应商的投标文件异常一致或者响应报价呈规律性差异；</w:t>
      </w:r>
    </w:p>
    <w:p w14:paraId="0E76B202">
      <w:pPr>
        <w:spacing w:line="360" w:lineRule="auto"/>
        <w:ind w:firstLine="480"/>
        <w:jc w:val="left"/>
        <w:rPr>
          <w:rFonts w:ascii="宋体" w:hAnsi="宋体"/>
          <w:bCs/>
          <w:sz w:val="24"/>
          <w:szCs w:val="24"/>
        </w:rPr>
      </w:pPr>
      <w:r>
        <w:rPr>
          <w:rFonts w:hint="eastAsia" w:ascii="宋体" w:hAnsi="宋体"/>
          <w:bCs/>
          <w:sz w:val="24"/>
          <w:szCs w:val="24"/>
        </w:rPr>
        <w:t>(五)不同供应商的投标文件相互混装；</w:t>
      </w:r>
    </w:p>
    <w:p w14:paraId="2282B885">
      <w:pPr>
        <w:spacing w:line="360" w:lineRule="auto"/>
        <w:ind w:firstLine="480"/>
        <w:jc w:val="left"/>
        <w:rPr>
          <w:rFonts w:ascii="宋体" w:hAnsi="宋体"/>
          <w:bCs/>
          <w:sz w:val="24"/>
          <w:szCs w:val="24"/>
        </w:rPr>
      </w:pPr>
      <w:r>
        <w:rPr>
          <w:rFonts w:hint="eastAsia" w:ascii="宋体" w:hAnsi="宋体"/>
          <w:bCs/>
          <w:sz w:val="24"/>
          <w:szCs w:val="24"/>
        </w:rPr>
        <w:t>(六)不同供应商的投标保证金从同一单位或者个人的账户转出。</w:t>
      </w:r>
    </w:p>
    <w:p w14:paraId="23D9F4AD">
      <w:pPr>
        <w:spacing w:line="360" w:lineRule="auto"/>
        <w:ind w:firstLine="480"/>
        <w:jc w:val="left"/>
        <w:rPr>
          <w:rFonts w:ascii="宋体" w:hAnsi="宋体" w:cs="宋体"/>
          <w:color w:val="656565"/>
          <w:sz w:val="24"/>
          <w:szCs w:val="24"/>
        </w:rPr>
      </w:pPr>
      <w:r>
        <w:rPr>
          <w:rFonts w:hint="eastAsia" w:ascii="宋体" w:hAnsi="宋体"/>
          <w:bCs/>
          <w:sz w:val="24"/>
          <w:szCs w:val="24"/>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r>
        <w:rPr>
          <w:rFonts w:hint="eastAsia" w:ascii="宋体" w:hAnsi="宋体" w:cs="宋体"/>
          <w:color w:val="656565"/>
          <w:sz w:val="24"/>
          <w:szCs w:val="24"/>
        </w:rPr>
        <w:t>。</w:t>
      </w:r>
    </w:p>
    <w:p w14:paraId="5769CF4E">
      <w:pPr>
        <w:rPr>
          <w:rFonts w:ascii="宋体" w:hAnsi="宋体" w:cs="宋体"/>
          <w:color w:val="000000"/>
          <w:sz w:val="44"/>
          <w:szCs w:val="44"/>
          <w:lang w:val="zh-CN"/>
        </w:rPr>
      </w:pPr>
      <w:r>
        <w:rPr>
          <w:rFonts w:hint="eastAsia" w:ascii="宋体" w:hAnsi="宋体" w:cs="宋体"/>
          <w:color w:val="000000"/>
          <w:sz w:val="44"/>
          <w:szCs w:val="44"/>
          <w:lang w:val="zh-CN"/>
        </w:rPr>
        <w:br w:type="page"/>
      </w:r>
    </w:p>
    <w:p w14:paraId="0CDF767A">
      <w:pPr>
        <w:jc w:val="center"/>
        <w:rPr>
          <w:rFonts w:ascii="宋体" w:hAnsi="宋体" w:cs="宋体"/>
          <w:b/>
          <w:bCs/>
          <w:color w:val="000000"/>
          <w:sz w:val="44"/>
          <w:szCs w:val="44"/>
          <w:lang w:val="zh-CN"/>
        </w:rPr>
      </w:pPr>
      <w:r>
        <w:rPr>
          <w:rFonts w:hint="eastAsia" w:ascii="宋体" w:hAnsi="宋体" w:cs="宋体"/>
          <w:b/>
          <w:bCs/>
          <w:color w:val="000000"/>
          <w:sz w:val="44"/>
          <w:szCs w:val="44"/>
          <w:lang w:val="zh-CN"/>
        </w:rPr>
        <w:t>目   录</w:t>
      </w:r>
    </w:p>
    <w:p w14:paraId="14E9E0F8">
      <w:pPr>
        <w:rPr>
          <w:color w:val="000000"/>
          <w:sz w:val="32"/>
          <w:szCs w:val="32"/>
          <w:lang w:val="zh-CN"/>
        </w:rPr>
      </w:pPr>
    </w:p>
    <w:p w14:paraId="30E97CB7">
      <w:pPr>
        <w:pStyle w:val="27"/>
        <w:tabs>
          <w:tab w:val="right" w:leader="dot" w:pos="8731"/>
        </w:tabs>
        <w:rPr>
          <w:rFonts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r>
        <w:fldChar w:fldCharType="begin"/>
      </w:r>
      <w:r>
        <w:instrText xml:space="preserve"> HYPERLINK \l "_Toc26792" </w:instrText>
      </w:r>
      <w:r>
        <w:fldChar w:fldCharType="separate"/>
      </w:r>
      <w:r>
        <w:rPr>
          <w:rFonts w:hint="eastAsia" w:ascii="宋体" w:hAnsi="宋体" w:cs="宋体"/>
          <w:sz w:val="28"/>
          <w:szCs w:val="28"/>
        </w:rPr>
        <w:t>第一章  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_Toc26792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52681BFC">
      <w:pPr>
        <w:pStyle w:val="27"/>
        <w:tabs>
          <w:tab w:val="right" w:leader="dot" w:pos="8731"/>
        </w:tabs>
        <w:rPr>
          <w:rFonts w:ascii="宋体" w:hAnsi="宋体" w:cs="宋体"/>
          <w:sz w:val="28"/>
          <w:szCs w:val="28"/>
        </w:rPr>
      </w:pPr>
      <w:r>
        <w:fldChar w:fldCharType="begin"/>
      </w:r>
      <w:r>
        <w:instrText xml:space="preserve"> HYPERLINK \l "_Toc26619" </w:instrText>
      </w:r>
      <w:r>
        <w:fldChar w:fldCharType="separate"/>
      </w:r>
      <w:r>
        <w:rPr>
          <w:rFonts w:hint="eastAsia" w:ascii="宋体" w:hAnsi="宋体" w:cs="宋体"/>
          <w:kern w:val="0"/>
          <w:sz w:val="28"/>
          <w:szCs w:val="28"/>
        </w:rPr>
        <w:t>第二章  供应商须知前附表及供应商须知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_Toc26619 \h </w:instrText>
      </w:r>
      <w:r>
        <w:rPr>
          <w:rFonts w:hint="eastAsia" w:ascii="宋体" w:hAnsi="宋体" w:cs="宋体"/>
          <w:sz w:val="28"/>
          <w:szCs w:val="28"/>
        </w:rPr>
        <w:fldChar w:fldCharType="separate"/>
      </w:r>
      <w:r>
        <w:rPr>
          <w:rFonts w:hint="eastAsia" w:ascii="宋体" w:hAnsi="宋体" w:cs="宋体"/>
          <w:sz w:val="28"/>
          <w:szCs w:val="28"/>
        </w:rPr>
        <w:t>7</w:t>
      </w:r>
      <w:r>
        <w:rPr>
          <w:rFonts w:hint="eastAsia" w:ascii="宋体" w:hAnsi="宋体" w:cs="宋体"/>
          <w:sz w:val="28"/>
          <w:szCs w:val="28"/>
        </w:rPr>
        <w:fldChar w:fldCharType="end"/>
      </w:r>
      <w:r>
        <w:rPr>
          <w:rFonts w:hint="eastAsia" w:ascii="宋体" w:hAnsi="宋体" w:cs="宋体"/>
          <w:sz w:val="28"/>
          <w:szCs w:val="28"/>
        </w:rPr>
        <w:fldChar w:fldCharType="end"/>
      </w:r>
    </w:p>
    <w:p w14:paraId="04FE47CB">
      <w:pPr>
        <w:pStyle w:val="27"/>
        <w:tabs>
          <w:tab w:val="right" w:leader="dot" w:pos="8731"/>
        </w:tabs>
        <w:rPr>
          <w:rFonts w:ascii="宋体" w:hAnsi="宋体" w:cs="宋体"/>
          <w:sz w:val="28"/>
          <w:szCs w:val="28"/>
        </w:rPr>
      </w:pPr>
      <w:r>
        <w:fldChar w:fldCharType="begin"/>
      </w:r>
      <w:r>
        <w:instrText xml:space="preserve"> HYPERLINK \l "_Toc9308" </w:instrText>
      </w:r>
      <w:r>
        <w:fldChar w:fldCharType="separate"/>
      </w:r>
      <w:r>
        <w:rPr>
          <w:rFonts w:hint="eastAsia" w:ascii="宋体" w:hAnsi="宋体" w:cs="宋体"/>
          <w:kern w:val="0"/>
          <w:sz w:val="28"/>
          <w:szCs w:val="28"/>
        </w:rPr>
        <w:t>第三章  采购需求及商务要求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_Toc9308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sz w:val="28"/>
          <w:szCs w:val="28"/>
        </w:rPr>
        <w:fldChar w:fldCharType="end"/>
      </w:r>
    </w:p>
    <w:p w14:paraId="7FD3C37F">
      <w:pPr>
        <w:pStyle w:val="27"/>
        <w:tabs>
          <w:tab w:val="right" w:leader="dot" w:pos="8731"/>
        </w:tabs>
        <w:rPr>
          <w:rFonts w:ascii="宋体" w:hAnsi="宋体" w:cs="宋体"/>
          <w:sz w:val="28"/>
          <w:szCs w:val="28"/>
        </w:rPr>
      </w:pPr>
      <w:r>
        <w:fldChar w:fldCharType="begin"/>
      </w:r>
      <w:r>
        <w:instrText xml:space="preserve"> HYPERLINK \l "_Toc7639" </w:instrText>
      </w:r>
      <w:r>
        <w:fldChar w:fldCharType="separate"/>
      </w:r>
      <w:r>
        <w:rPr>
          <w:rFonts w:hint="eastAsia" w:ascii="宋体" w:hAnsi="宋体" w:cs="宋体"/>
          <w:sz w:val="28"/>
          <w:szCs w:val="28"/>
        </w:rPr>
        <w:t>第四章  评审办法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_Toc7639 \h </w:instrText>
      </w:r>
      <w:r>
        <w:rPr>
          <w:rFonts w:hint="eastAsia" w:ascii="宋体" w:hAnsi="宋体" w:cs="宋体"/>
          <w:sz w:val="28"/>
          <w:szCs w:val="28"/>
        </w:rPr>
        <w:fldChar w:fldCharType="separate"/>
      </w:r>
      <w:r>
        <w:rPr>
          <w:rFonts w:hint="eastAsia" w:ascii="宋体" w:hAnsi="宋体" w:cs="宋体"/>
          <w:sz w:val="28"/>
          <w:szCs w:val="28"/>
        </w:rPr>
        <w:t>21</w:t>
      </w:r>
      <w:r>
        <w:rPr>
          <w:rFonts w:hint="eastAsia" w:ascii="宋体" w:hAnsi="宋体" w:cs="宋体"/>
          <w:sz w:val="28"/>
          <w:szCs w:val="28"/>
        </w:rPr>
        <w:fldChar w:fldCharType="end"/>
      </w:r>
      <w:r>
        <w:rPr>
          <w:rFonts w:hint="eastAsia" w:ascii="宋体" w:hAnsi="宋体" w:cs="宋体"/>
          <w:sz w:val="28"/>
          <w:szCs w:val="28"/>
        </w:rPr>
        <w:fldChar w:fldCharType="end"/>
      </w:r>
    </w:p>
    <w:p w14:paraId="6271AB9C">
      <w:pPr>
        <w:pStyle w:val="27"/>
        <w:tabs>
          <w:tab w:val="right" w:leader="dot" w:pos="8731"/>
        </w:tabs>
        <w:rPr>
          <w:rFonts w:ascii="宋体" w:hAnsi="宋体" w:cs="宋体"/>
          <w:sz w:val="28"/>
          <w:szCs w:val="28"/>
        </w:rPr>
      </w:pPr>
      <w:r>
        <w:fldChar w:fldCharType="begin"/>
      </w:r>
      <w:r>
        <w:instrText xml:space="preserve"> HYPERLINK \l "_Toc19583" </w:instrText>
      </w:r>
      <w:r>
        <w:fldChar w:fldCharType="separate"/>
      </w:r>
      <w:r>
        <w:rPr>
          <w:rFonts w:hint="eastAsia" w:ascii="宋体" w:hAnsi="宋体" w:cs="宋体"/>
          <w:sz w:val="28"/>
          <w:szCs w:val="28"/>
        </w:rPr>
        <w:t xml:space="preserve">第五章 </w:t>
      </w:r>
      <w:r>
        <w:rPr>
          <w:rFonts w:hint="eastAsia" w:ascii="宋体" w:hAnsi="宋体" w:cs="宋体"/>
          <w:kern w:val="0"/>
          <w:sz w:val="28"/>
          <w:szCs w:val="28"/>
        </w:rPr>
        <w:t xml:space="preserve"> 拟签订的合同文本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_Toc19583 \h </w:instrText>
      </w:r>
      <w:r>
        <w:rPr>
          <w:rFonts w:hint="eastAsia" w:ascii="宋体" w:hAnsi="宋体" w:cs="宋体"/>
          <w:sz w:val="28"/>
          <w:szCs w:val="28"/>
        </w:rPr>
        <w:fldChar w:fldCharType="separate"/>
      </w:r>
      <w:r>
        <w:rPr>
          <w:rFonts w:hint="eastAsia" w:ascii="宋体" w:hAnsi="宋体" w:cs="宋体"/>
          <w:sz w:val="28"/>
          <w:szCs w:val="28"/>
        </w:rPr>
        <w:t>29</w:t>
      </w:r>
      <w:r>
        <w:rPr>
          <w:rFonts w:hint="eastAsia" w:ascii="宋体" w:hAnsi="宋体" w:cs="宋体"/>
          <w:sz w:val="28"/>
          <w:szCs w:val="28"/>
        </w:rPr>
        <w:fldChar w:fldCharType="end"/>
      </w:r>
      <w:r>
        <w:rPr>
          <w:rFonts w:hint="eastAsia" w:ascii="宋体" w:hAnsi="宋体" w:cs="宋体"/>
          <w:sz w:val="28"/>
          <w:szCs w:val="28"/>
        </w:rPr>
        <w:fldChar w:fldCharType="end"/>
      </w:r>
    </w:p>
    <w:p w14:paraId="673ED22D">
      <w:pPr>
        <w:pStyle w:val="27"/>
        <w:tabs>
          <w:tab w:val="right" w:leader="dot" w:pos="8731"/>
        </w:tabs>
        <w:rPr>
          <w:rFonts w:ascii="宋体" w:hAnsi="宋体" w:cs="宋体"/>
          <w:sz w:val="28"/>
          <w:szCs w:val="28"/>
        </w:rPr>
      </w:pPr>
      <w:r>
        <w:fldChar w:fldCharType="begin"/>
      </w:r>
      <w:r>
        <w:instrText xml:space="preserve"> HYPERLINK \l "_Toc14956" </w:instrText>
      </w:r>
      <w:r>
        <w:fldChar w:fldCharType="separate"/>
      </w:r>
      <w:r>
        <w:rPr>
          <w:rFonts w:hint="eastAsia" w:ascii="宋体" w:hAnsi="宋体" w:cs="宋体"/>
          <w:kern w:val="0"/>
          <w:sz w:val="28"/>
          <w:szCs w:val="28"/>
        </w:rPr>
        <w:t>第六章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_Toc14956 \h </w:instrText>
      </w:r>
      <w:r>
        <w:rPr>
          <w:rFonts w:hint="eastAsia" w:ascii="宋体" w:hAnsi="宋体" w:cs="宋体"/>
          <w:sz w:val="28"/>
          <w:szCs w:val="28"/>
        </w:rPr>
        <w:fldChar w:fldCharType="separate"/>
      </w:r>
      <w:r>
        <w:rPr>
          <w:rFonts w:hint="eastAsia" w:ascii="宋体" w:hAnsi="宋体" w:cs="宋体"/>
          <w:sz w:val="28"/>
          <w:szCs w:val="28"/>
        </w:rPr>
        <w:t>34</w:t>
      </w:r>
      <w:r>
        <w:rPr>
          <w:rFonts w:hint="eastAsia" w:ascii="宋体" w:hAnsi="宋体" w:cs="宋体"/>
          <w:sz w:val="28"/>
          <w:szCs w:val="28"/>
        </w:rPr>
        <w:fldChar w:fldCharType="end"/>
      </w:r>
      <w:r>
        <w:rPr>
          <w:rFonts w:hint="eastAsia" w:ascii="宋体" w:hAnsi="宋体" w:cs="宋体"/>
          <w:sz w:val="28"/>
          <w:szCs w:val="28"/>
        </w:rPr>
        <w:fldChar w:fldCharType="end"/>
      </w:r>
    </w:p>
    <w:p w14:paraId="7335E671">
      <w:pPr>
        <w:spacing w:line="600" w:lineRule="auto"/>
        <w:rPr>
          <w:rFonts w:ascii="宋体" w:hAnsi="宋体"/>
          <w:color w:val="000000"/>
        </w:rPr>
        <w:sectPr>
          <w:footerReference r:id="rId6" w:type="first"/>
          <w:headerReference r:id="rId4" w:type="default"/>
          <w:footerReference r:id="rId5" w:type="default"/>
          <w:pgSz w:w="11907" w:h="16840"/>
          <w:pgMar w:top="1440" w:right="1800" w:bottom="1440" w:left="1800" w:header="851" w:footer="992" w:gutter="0"/>
          <w:pgBorders>
            <w:top w:val="none" w:sz="0" w:space="0"/>
            <w:left w:val="none" w:sz="0" w:space="0"/>
            <w:bottom w:val="none" w:sz="0" w:space="0"/>
            <w:right w:val="none" w:sz="0" w:space="0"/>
          </w:pgBorders>
          <w:pgNumType w:fmt="numberInDash"/>
          <w:cols w:space="720" w:num="1"/>
          <w:docGrid w:type="linesAndChars" w:linePitch="312" w:charSpace="0"/>
        </w:sectPr>
      </w:pPr>
      <w:r>
        <w:rPr>
          <w:rFonts w:hint="eastAsia" w:ascii="宋体" w:hAnsi="宋体" w:cs="宋体"/>
          <w:bCs/>
          <w:color w:val="000000"/>
          <w:sz w:val="28"/>
          <w:szCs w:val="28"/>
        </w:rPr>
        <w:fldChar w:fldCharType="end"/>
      </w:r>
    </w:p>
    <w:p w14:paraId="03367BCF">
      <w:pPr>
        <w:pStyle w:val="3"/>
        <w:rPr>
          <w:rFonts w:ascii="黑体" w:hAnsi="黑体" w:cs="黑体"/>
          <w:bCs/>
          <w:color w:val="000000"/>
          <w:szCs w:val="32"/>
          <w:u w:val="single"/>
        </w:rPr>
      </w:pPr>
      <w:bookmarkStart w:id="0" w:name="_Toc26125"/>
      <w:bookmarkStart w:id="1" w:name="_Toc511316279"/>
      <w:bookmarkStart w:id="2" w:name="_Toc504605085"/>
      <w:r>
        <w:rPr>
          <w:rFonts w:hint="eastAsia" w:ascii="黑体" w:hAnsi="黑体" w:cs="黑体"/>
          <w:bCs/>
          <w:color w:val="000000"/>
          <w:szCs w:val="32"/>
        </w:rPr>
        <w:t>第一章  竞争性磋商公告</w:t>
      </w:r>
      <w:bookmarkEnd w:id="0"/>
    </w:p>
    <w:p w14:paraId="4A9C3DA0">
      <w:pPr>
        <w:spacing w:line="360" w:lineRule="auto"/>
        <w:rPr>
          <w:rStyle w:val="42"/>
        </w:rPr>
      </w:pPr>
      <w:r>
        <w:rPr>
          <w:rStyle w:val="41"/>
          <w:rFonts w:cs="宋体"/>
          <w:sz w:val="24"/>
          <w:szCs w:val="24"/>
          <w:shd w:val="clear" w:color="auto" w:fill="FFFFFF"/>
        </w:rPr>
        <w:t>项目概况</w:t>
      </w:r>
    </w:p>
    <w:p w14:paraId="3EED89F7">
      <w:pPr>
        <w:pStyle w:val="34"/>
        <w:wordWrap w:val="0"/>
        <w:adjustRightInd w:val="0"/>
        <w:snapToGrid w:val="0"/>
        <w:spacing w:before="0" w:beforeAutospacing="0" w:after="0" w:afterAutospacing="0" w:line="360" w:lineRule="auto"/>
        <w:ind w:firstLine="480" w:firstLineChars="200"/>
        <w:jc w:val="both"/>
        <w:rPr>
          <w:shd w:val="clear" w:color="auto" w:fill="FFFFFF"/>
        </w:rPr>
      </w:pPr>
      <w:r>
        <w:rPr>
          <w:rFonts w:hint="eastAsia"/>
          <w:shd w:val="clear" w:color="auto" w:fill="FFFFFF"/>
        </w:rPr>
        <w:t>陕西能源职业技术学院医学技术学院数字教材建设项目</w:t>
      </w:r>
      <w:r>
        <w:t>的潜在供应商应在陕西省西安市莲湖区高新二路1号招商银行大厦19层获取竞争性磋商文件，并于</w:t>
      </w:r>
      <w:r>
        <w:rPr>
          <w:rFonts w:hint="eastAsia"/>
          <w:color w:val="000000"/>
        </w:rPr>
        <w:t>2026年</w:t>
      </w:r>
      <w:r>
        <w:rPr>
          <w:rFonts w:hint="eastAsia"/>
          <w:color w:val="000000"/>
          <w:lang w:val="en-US" w:eastAsia="zh-CN"/>
        </w:rPr>
        <w:t>9</w:t>
      </w:r>
      <w:r>
        <w:rPr>
          <w:rFonts w:hint="eastAsia"/>
          <w:color w:val="000000"/>
        </w:rPr>
        <w:t>月</w:t>
      </w:r>
      <w:r>
        <w:rPr>
          <w:rFonts w:hint="eastAsia"/>
          <w:color w:val="000000"/>
          <w:lang w:val="en-US" w:eastAsia="zh-CN"/>
        </w:rPr>
        <w:t>28</w:t>
      </w:r>
      <w:r>
        <w:rPr>
          <w:rFonts w:hint="eastAsia"/>
          <w:color w:val="000000"/>
        </w:rPr>
        <w:t>日</w:t>
      </w:r>
      <w:r>
        <w:rPr>
          <w:rFonts w:hint="eastAsia"/>
          <w:color w:val="000000"/>
          <w:lang w:val="en-US" w:eastAsia="zh-CN"/>
        </w:rPr>
        <w:t>9</w:t>
      </w:r>
      <w:r>
        <w:rPr>
          <w:rFonts w:hint="eastAsia"/>
          <w:color w:val="000000"/>
        </w:rPr>
        <w:t>时30分</w:t>
      </w:r>
      <w:r>
        <w:rPr>
          <w:rFonts w:hint="eastAsia"/>
          <w:shd w:val="clear" w:color="auto" w:fill="FFFFFF"/>
        </w:rPr>
        <w:t>前递交响应文件。</w:t>
      </w:r>
    </w:p>
    <w:p w14:paraId="2F227B77">
      <w:pPr>
        <w:pStyle w:val="34"/>
        <w:wordWrap w:val="0"/>
        <w:adjustRightInd w:val="0"/>
        <w:snapToGrid w:val="0"/>
        <w:spacing w:before="0" w:beforeAutospacing="0" w:after="0" w:afterAutospacing="0" w:line="360" w:lineRule="auto"/>
        <w:ind w:firstLine="482" w:firstLineChars="200"/>
        <w:jc w:val="both"/>
      </w:pPr>
      <w:r>
        <w:rPr>
          <w:rStyle w:val="41"/>
          <w:bCs/>
          <w:shd w:val="clear" w:color="auto" w:fill="FFFFFF"/>
        </w:rPr>
        <w:t>一、项目基本情况</w:t>
      </w:r>
    </w:p>
    <w:p w14:paraId="4F941BAE">
      <w:pPr>
        <w:pStyle w:val="34"/>
        <w:wordWrap w:val="0"/>
        <w:adjustRightInd w:val="0"/>
        <w:snapToGrid w:val="0"/>
        <w:spacing w:before="0" w:beforeAutospacing="0" w:after="0" w:afterAutospacing="0" w:line="360" w:lineRule="auto"/>
        <w:ind w:firstLine="480"/>
        <w:jc w:val="both"/>
        <w:rPr>
          <w:shd w:val="clear" w:color="auto" w:fill="FFFFFF"/>
        </w:rPr>
      </w:pPr>
      <w:r>
        <w:rPr>
          <w:rFonts w:hint="eastAsia"/>
          <w:shd w:val="clear" w:color="auto" w:fill="FFFFFF"/>
        </w:rPr>
        <w:t>项目编号：</w:t>
      </w:r>
      <w:r>
        <w:rPr>
          <w:rFonts w:hint="eastAsia"/>
          <w:bCs/>
        </w:rPr>
        <w:t>【KRDL】K1-2609187</w:t>
      </w:r>
    </w:p>
    <w:p w14:paraId="6615BEE0">
      <w:pPr>
        <w:pStyle w:val="34"/>
        <w:wordWrap w:val="0"/>
        <w:adjustRightInd w:val="0"/>
        <w:snapToGrid w:val="0"/>
        <w:spacing w:before="0" w:beforeAutospacing="0" w:after="0" w:afterAutospacing="0" w:line="360" w:lineRule="auto"/>
        <w:ind w:firstLine="480"/>
        <w:jc w:val="both"/>
        <w:rPr>
          <w:u w:val="single"/>
        </w:rPr>
      </w:pPr>
      <w:r>
        <w:rPr>
          <w:rFonts w:hint="eastAsia"/>
          <w:shd w:val="clear" w:color="auto" w:fill="FFFFFF"/>
        </w:rPr>
        <w:t>项目名称：</w:t>
      </w:r>
      <w:r>
        <w:rPr>
          <w:rFonts w:hint="eastAsia"/>
          <w:bCs/>
        </w:rPr>
        <w:t>陕西能源职业技术学院医学技术学院数字教材建设项目</w:t>
      </w:r>
    </w:p>
    <w:p w14:paraId="2089D6E4">
      <w:pPr>
        <w:pStyle w:val="34"/>
        <w:wordWrap w:val="0"/>
        <w:adjustRightInd w:val="0"/>
        <w:snapToGrid w:val="0"/>
        <w:spacing w:before="0" w:beforeAutospacing="0" w:after="0" w:afterAutospacing="0" w:line="360" w:lineRule="auto"/>
        <w:ind w:firstLine="480"/>
        <w:jc w:val="both"/>
      </w:pPr>
      <w:r>
        <w:rPr>
          <w:rFonts w:hint="eastAsia"/>
          <w:shd w:val="clear" w:color="auto" w:fill="FFFFFF"/>
        </w:rPr>
        <w:t>采购方式：竞争性磋商</w:t>
      </w:r>
    </w:p>
    <w:p w14:paraId="43D959FA">
      <w:pPr>
        <w:pStyle w:val="34"/>
        <w:wordWrap w:val="0"/>
        <w:adjustRightInd w:val="0"/>
        <w:snapToGrid w:val="0"/>
        <w:spacing w:before="0" w:beforeAutospacing="0" w:after="0" w:afterAutospacing="0" w:line="360" w:lineRule="auto"/>
        <w:ind w:firstLine="480"/>
        <w:jc w:val="both"/>
      </w:pPr>
      <w:r>
        <w:rPr>
          <w:rFonts w:hint="eastAsia"/>
          <w:shd w:val="clear" w:color="auto" w:fill="FFFFFF"/>
        </w:rPr>
        <w:t>预算金额：</w:t>
      </w:r>
      <w:r>
        <w:rPr>
          <w:rFonts w:hint="eastAsia"/>
        </w:rPr>
        <w:t>197000.00</w:t>
      </w:r>
      <w:r>
        <w:rPr>
          <w:rFonts w:hint="eastAsia"/>
          <w:shd w:val="clear" w:color="auto" w:fill="FFFFFF"/>
        </w:rPr>
        <w:t>元</w:t>
      </w:r>
    </w:p>
    <w:p w14:paraId="1E5BBB9A">
      <w:pPr>
        <w:pStyle w:val="34"/>
        <w:wordWrap w:val="0"/>
        <w:adjustRightInd w:val="0"/>
        <w:snapToGrid w:val="0"/>
        <w:spacing w:before="0" w:beforeAutospacing="0" w:after="0" w:afterAutospacing="0" w:line="360" w:lineRule="auto"/>
        <w:ind w:firstLine="480"/>
        <w:jc w:val="both"/>
      </w:pPr>
      <w:r>
        <w:rPr>
          <w:rFonts w:hint="eastAsia"/>
          <w:shd w:val="clear" w:color="auto" w:fill="FFFFFF"/>
        </w:rPr>
        <w:t>采购需求：</w:t>
      </w:r>
    </w:p>
    <w:p w14:paraId="24F7E0BC">
      <w:pPr>
        <w:pStyle w:val="34"/>
        <w:wordWrap w:val="0"/>
        <w:adjustRightInd w:val="0"/>
        <w:snapToGrid w:val="0"/>
        <w:spacing w:before="0" w:beforeAutospacing="0" w:after="0" w:afterAutospacing="0" w:line="360" w:lineRule="auto"/>
        <w:ind w:firstLine="480"/>
        <w:jc w:val="both"/>
        <w:rPr>
          <w:shd w:val="clear" w:color="auto" w:fill="FFFFFF"/>
        </w:rPr>
      </w:pPr>
      <w:r>
        <w:rPr>
          <w:rFonts w:hint="eastAsia"/>
          <w:shd w:val="clear" w:color="auto" w:fill="FFFFFF"/>
        </w:rPr>
        <w:t>合同包1(</w:t>
      </w:r>
      <w:r>
        <w:rPr>
          <w:rFonts w:hint="eastAsia"/>
          <w:bCs/>
        </w:rPr>
        <w:t>陕西能源职业技术学院医学技术学院数字教材建设项目</w:t>
      </w:r>
      <w:r>
        <w:rPr>
          <w:rFonts w:hint="eastAsia"/>
          <w:shd w:val="clear" w:color="auto" w:fill="FFFFFF"/>
        </w:rPr>
        <w:t>)：</w:t>
      </w:r>
    </w:p>
    <w:p w14:paraId="06985E93">
      <w:pPr>
        <w:pStyle w:val="34"/>
        <w:wordWrap w:val="0"/>
        <w:adjustRightInd w:val="0"/>
        <w:snapToGrid w:val="0"/>
        <w:spacing w:before="0" w:beforeAutospacing="0" w:after="0" w:afterAutospacing="0" w:line="360" w:lineRule="auto"/>
        <w:ind w:firstLine="480"/>
        <w:jc w:val="both"/>
        <w:rPr>
          <w:shd w:val="clear" w:color="auto" w:fill="FFFFFF"/>
        </w:rPr>
      </w:pPr>
      <w:r>
        <w:rPr>
          <w:rFonts w:hint="eastAsia"/>
          <w:shd w:val="clear" w:color="auto" w:fill="FFFFFF"/>
        </w:rPr>
        <w:t>合同包预算金额：</w:t>
      </w:r>
      <w:r>
        <w:rPr>
          <w:rFonts w:hint="eastAsia"/>
        </w:rPr>
        <w:t>197000.00</w:t>
      </w:r>
      <w:r>
        <w:rPr>
          <w:rFonts w:hint="eastAsia"/>
          <w:shd w:val="clear" w:color="auto" w:fill="FFFFFF"/>
        </w:rPr>
        <w:t>元</w:t>
      </w:r>
    </w:p>
    <w:p w14:paraId="31DF442A">
      <w:pPr>
        <w:pStyle w:val="34"/>
        <w:wordWrap w:val="0"/>
        <w:adjustRightInd w:val="0"/>
        <w:snapToGrid w:val="0"/>
        <w:spacing w:before="0" w:beforeAutospacing="0" w:after="0" w:afterAutospacing="0" w:line="360" w:lineRule="auto"/>
        <w:ind w:firstLine="480"/>
        <w:jc w:val="both"/>
      </w:pPr>
      <w:r>
        <w:rPr>
          <w:rFonts w:hint="eastAsia"/>
          <w:shd w:val="clear" w:color="auto" w:fill="FFFFFF"/>
        </w:rPr>
        <w:t>合同包最高限价：</w:t>
      </w:r>
      <w:r>
        <w:rPr>
          <w:rFonts w:hint="eastAsia"/>
        </w:rPr>
        <w:t>197000.00</w:t>
      </w:r>
      <w:r>
        <w:t>元</w:t>
      </w:r>
    </w:p>
    <w:tbl>
      <w:tblPr>
        <w:tblStyle w:val="38"/>
        <w:tblW w:w="87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93"/>
        <w:gridCol w:w="1622"/>
        <w:gridCol w:w="1753"/>
        <w:gridCol w:w="1527"/>
        <w:gridCol w:w="1630"/>
        <w:gridCol w:w="1472"/>
      </w:tblGrid>
      <w:tr w14:paraId="667DDCE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7" w:hRule="atLeast"/>
          <w:tblHeader/>
          <w:jc w:val="center"/>
        </w:trPr>
        <w:tc>
          <w:tcPr>
            <w:tcW w:w="79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FDA4685">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品目号</w:t>
            </w:r>
          </w:p>
        </w:tc>
        <w:tc>
          <w:tcPr>
            <w:tcW w:w="162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45B78FA">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品目名称</w:t>
            </w:r>
          </w:p>
        </w:tc>
        <w:tc>
          <w:tcPr>
            <w:tcW w:w="175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E76305D">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采购标的</w:t>
            </w:r>
          </w:p>
        </w:tc>
        <w:tc>
          <w:tcPr>
            <w:tcW w:w="152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06834A8">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数量</w:t>
            </w:r>
          </w:p>
          <w:p w14:paraId="71B3D3AE">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（单位）</w:t>
            </w:r>
          </w:p>
        </w:tc>
        <w:tc>
          <w:tcPr>
            <w:tcW w:w="163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19BF7BE">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技术规格、</w:t>
            </w:r>
          </w:p>
          <w:p w14:paraId="144B4C09">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参数及要求</w:t>
            </w:r>
          </w:p>
        </w:tc>
        <w:tc>
          <w:tcPr>
            <w:tcW w:w="147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CC80A40">
            <w:pPr>
              <w:widowControl/>
              <w:wordWrap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品目预算(元)</w:t>
            </w:r>
          </w:p>
        </w:tc>
      </w:tr>
      <w:tr w14:paraId="460643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98" w:hRule="atLeast"/>
          <w:jc w:val="center"/>
        </w:trPr>
        <w:tc>
          <w:tcPr>
            <w:tcW w:w="79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8D1755D">
            <w:pPr>
              <w:widowControl/>
              <w:wordWrap w:val="0"/>
              <w:adjustRightInd w:val="0"/>
              <w:snapToGrid w:val="0"/>
              <w:spacing w:line="360" w:lineRule="auto"/>
              <w:jc w:val="center"/>
              <w:rPr>
                <w:rFonts w:ascii="宋体" w:hAnsi="宋体" w:cs="宋体"/>
                <w:sz w:val="24"/>
                <w:szCs w:val="24"/>
              </w:rPr>
            </w:pPr>
            <w:r>
              <w:rPr>
                <w:rFonts w:hint="eastAsia" w:ascii="宋体" w:hAnsi="宋体" w:cs="宋体"/>
                <w:sz w:val="24"/>
                <w:szCs w:val="24"/>
              </w:rPr>
              <w:t>1-1</w:t>
            </w:r>
          </w:p>
        </w:tc>
        <w:tc>
          <w:tcPr>
            <w:tcW w:w="162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02D8376">
            <w:pPr>
              <w:widowControl/>
              <w:wordWrap w:val="0"/>
              <w:adjustRightInd w:val="0"/>
              <w:snapToGrid w:val="0"/>
              <w:spacing w:line="360" w:lineRule="auto"/>
              <w:jc w:val="center"/>
              <w:rPr>
                <w:rFonts w:ascii="宋体" w:hAnsi="宋体" w:cs="宋体"/>
                <w:sz w:val="24"/>
                <w:szCs w:val="24"/>
              </w:rPr>
            </w:pPr>
            <w:r>
              <w:rPr>
                <w:rFonts w:hint="eastAsia" w:ascii="宋体" w:hAnsi="宋体" w:cs="宋体"/>
                <w:sz w:val="24"/>
                <w:szCs w:val="24"/>
              </w:rPr>
              <w:t>其他专业技术服务</w:t>
            </w:r>
          </w:p>
        </w:tc>
        <w:tc>
          <w:tcPr>
            <w:tcW w:w="175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303FD24">
            <w:pPr>
              <w:widowControl/>
              <w:wordWrap w:val="0"/>
              <w:adjustRightInd w:val="0"/>
              <w:snapToGrid w:val="0"/>
              <w:spacing w:line="360" w:lineRule="auto"/>
              <w:jc w:val="center"/>
              <w:rPr>
                <w:rFonts w:ascii="宋体" w:hAnsi="宋体" w:cs="宋体"/>
                <w:sz w:val="24"/>
                <w:szCs w:val="24"/>
              </w:rPr>
            </w:pPr>
            <w:r>
              <w:rPr>
                <w:rFonts w:hint="eastAsia" w:cs="宋体"/>
                <w:bCs/>
                <w:sz w:val="24"/>
                <w:szCs w:val="24"/>
              </w:rPr>
              <w:t>数字教材建设项目</w:t>
            </w:r>
          </w:p>
        </w:tc>
        <w:tc>
          <w:tcPr>
            <w:tcW w:w="152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1CC0392">
            <w:pPr>
              <w:widowControl/>
              <w:wordWrap w:val="0"/>
              <w:adjustRightInd w:val="0"/>
              <w:snapToGrid w:val="0"/>
              <w:spacing w:line="360" w:lineRule="auto"/>
              <w:jc w:val="center"/>
              <w:rPr>
                <w:rFonts w:ascii="宋体" w:hAnsi="宋体" w:cs="宋体"/>
                <w:sz w:val="24"/>
                <w:szCs w:val="24"/>
              </w:rPr>
            </w:pPr>
            <w:r>
              <w:rPr>
                <w:rFonts w:hint="eastAsia" w:ascii="宋体" w:hAnsi="宋体" w:cs="宋体"/>
                <w:sz w:val="24"/>
                <w:szCs w:val="24"/>
                <w:shd w:val="clear" w:color="auto" w:fill="FFFFFF"/>
              </w:rPr>
              <w:t>1（项）</w:t>
            </w:r>
          </w:p>
        </w:tc>
        <w:tc>
          <w:tcPr>
            <w:tcW w:w="163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17CC1CA">
            <w:pPr>
              <w:widowControl/>
              <w:wordWrap w:val="0"/>
              <w:adjustRightInd w:val="0"/>
              <w:snapToGrid w:val="0"/>
              <w:spacing w:line="360" w:lineRule="auto"/>
              <w:jc w:val="center"/>
              <w:rPr>
                <w:rFonts w:ascii="宋体" w:hAnsi="宋体" w:cs="宋体"/>
                <w:sz w:val="24"/>
                <w:szCs w:val="24"/>
              </w:rPr>
            </w:pPr>
            <w:r>
              <w:rPr>
                <w:rFonts w:hint="eastAsia" w:ascii="宋体" w:hAnsi="宋体" w:cs="宋体"/>
                <w:sz w:val="24"/>
                <w:szCs w:val="24"/>
              </w:rPr>
              <w:t>详见磋商文件</w:t>
            </w:r>
          </w:p>
        </w:tc>
        <w:tc>
          <w:tcPr>
            <w:tcW w:w="147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E73EC77">
            <w:pPr>
              <w:widowControl/>
              <w:adjustRightInd w:val="0"/>
              <w:snapToGrid w:val="0"/>
              <w:spacing w:line="360" w:lineRule="auto"/>
              <w:rPr>
                <w:rFonts w:ascii="宋体" w:hAnsi="宋体" w:cs="宋体"/>
                <w:sz w:val="24"/>
                <w:szCs w:val="24"/>
                <w:u w:val="single"/>
              </w:rPr>
            </w:pPr>
            <w:r>
              <w:rPr>
                <w:rFonts w:hint="eastAsia" w:ascii="宋体" w:hAnsi="宋体" w:cs="宋体"/>
                <w:sz w:val="24"/>
                <w:szCs w:val="24"/>
              </w:rPr>
              <w:t>197000.00</w:t>
            </w:r>
          </w:p>
        </w:tc>
      </w:tr>
    </w:tbl>
    <w:p w14:paraId="4D28A6A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本合同包不接受联合体投标</w:t>
      </w:r>
    </w:p>
    <w:p w14:paraId="3EF47A8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合同履行期限：自合同签订生效后开始至双方合同义务完全履行后截止</w:t>
      </w:r>
      <w:r>
        <w:rPr>
          <w:rFonts w:ascii="宋体" w:hAnsi="宋体" w:cs="宋体"/>
          <w:sz w:val="24"/>
        </w:rPr>
        <w:t>。</w:t>
      </w:r>
    </w:p>
    <w:p w14:paraId="7F262D3E">
      <w:pPr>
        <w:pStyle w:val="34"/>
        <w:wordWrap w:val="0"/>
        <w:adjustRightInd w:val="0"/>
        <w:snapToGrid w:val="0"/>
        <w:spacing w:before="0" w:beforeAutospacing="0" w:after="0" w:afterAutospacing="0" w:line="360" w:lineRule="auto"/>
        <w:ind w:firstLine="482" w:firstLineChars="200"/>
        <w:jc w:val="both"/>
        <w:rPr>
          <w:rStyle w:val="41"/>
          <w:rFonts w:ascii="Times New Roman" w:hAnsi="Times New Roman"/>
          <w:bCs/>
          <w:shd w:val="clear" w:color="auto" w:fill="FFFFFF"/>
        </w:rPr>
      </w:pPr>
      <w:r>
        <w:rPr>
          <w:rStyle w:val="41"/>
          <w:rFonts w:ascii="Times New Roman" w:hAnsi="Times New Roman"/>
          <w:bCs/>
          <w:shd w:val="clear" w:color="auto" w:fill="FFFFFF"/>
        </w:rPr>
        <w:t>二、</w:t>
      </w:r>
      <w:r>
        <w:rPr>
          <w:rStyle w:val="41"/>
          <w:rFonts w:hint="eastAsia" w:ascii="Times New Roman" w:hAnsi="Times New Roman"/>
          <w:bCs/>
          <w:shd w:val="clear" w:color="auto" w:fill="FFFFFF"/>
        </w:rPr>
        <w:t>供应商</w:t>
      </w:r>
      <w:r>
        <w:rPr>
          <w:rStyle w:val="41"/>
          <w:rFonts w:ascii="Times New Roman" w:hAnsi="Times New Roman"/>
          <w:bCs/>
          <w:shd w:val="clear" w:color="auto" w:fill="FFFFFF"/>
        </w:rPr>
        <w:t>的资格要求：</w:t>
      </w:r>
    </w:p>
    <w:p w14:paraId="680F7A9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1.满足《中华人民共和国政府采购法》第二十二条规定；</w:t>
      </w:r>
    </w:p>
    <w:p w14:paraId="6726723C">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rPr>
        <w:t>2.落实政</w:t>
      </w:r>
      <w:r>
        <w:rPr>
          <w:rFonts w:hint="eastAsia"/>
          <w:color w:val="000000"/>
          <w:shd w:val="clear" w:color="auto" w:fill="FFFFFF"/>
        </w:rPr>
        <w:t>府采购政策需满足的资格要求：</w:t>
      </w:r>
    </w:p>
    <w:p w14:paraId="4963E98A">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合同包1(</w:t>
      </w:r>
      <w:r>
        <w:rPr>
          <w:rFonts w:hint="eastAsia"/>
          <w:color w:val="000000"/>
        </w:rPr>
        <w:t>陕西能源职业技术学院医学技术学院数字教材建设项目</w:t>
      </w:r>
      <w:r>
        <w:rPr>
          <w:color w:val="000000"/>
        </w:rPr>
        <w:t>)落实政府采购政策需满足的资格要求如下:</w:t>
      </w:r>
      <w:r>
        <w:rPr>
          <w:rFonts w:hint="eastAsia"/>
          <w:color w:val="000000"/>
          <w:shd w:val="clear" w:color="auto" w:fill="FFFFFF"/>
        </w:rPr>
        <w:t>本项目专门面向中小企业。</w:t>
      </w:r>
    </w:p>
    <w:p w14:paraId="3D9FA912">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3.本项目的特定资格要求：</w:t>
      </w:r>
    </w:p>
    <w:p w14:paraId="7C8BA822">
      <w:pPr>
        <w:pStyle w:val="34"/>
        <w:wordWrap w:val="0"/>
        <w:adjustRightInd w:val="0"/>
        <w:snapToGrid w:val="0"/>
        <w:spacing w:before="0" w:beforeAutospacing="0" w:after="0" w:afterAutospacing="0" w:line="360" w:lineRule="auto"/>
        <w:ind w:firstLine="480" w:firstLineChars="200"/>
        <w:jc w:val="both"/>
        <w:textAlignment w:val="baseline"/>
        <w:rPr>
          <w:shd w:val="clear" w:color="auto" w:fill="FFFFFF"/>
        </w:rPr>
      </w:pPr>
      <w:r>
        <w:rPr>
          <w:rFonts w:hint="eastAsia"/>
          <w:color w:val="000000"/>
          <w:shd w:val="clear" w:color="auto" w:fill="FFFFFF"/>
        </w:rPr>
        <w:t>合同包1(</w:t>
      </w:r>
      <w:r>
        <w:rPr>
          <w:rFonts w:hint="eastAsia"/>
          <w:color w:val="000000"/>
        </w:rPr>
        <w:t>陕西能源职业技术学院医学技术学院数字教材建设项目</w:t>
      </w:r>
      <w:r>
        <w:rPr>
          <w:color w:val="000000"/>
        </w:rPr>
        <w:t>)特</w:t>
      </w:r>
      <w:r>
        <w:rPr>
          <w:rFonts w:hint="eastAsia"/>
        </w:rPr>
        <w:t>定资格要求如下</w:t>
      </w:r>
      <w:r>
        <w:rPr>
          <w:rFonts w:hint="eastAsia"/>
          <w:shd w:val="clear" w:color="auto" w:fill="FFFFFF"/>
        </w:rPr>
        <w:t>:</w:t>
      </w:r>
    </w:p>
    <w:p w14:paraId="06754273">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3.1供应商为向采购人提供服务的法人或其他组织；</w:t>
      </w:r>
    </w:p>
    <w:p w14:paraId="7DA262A2">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3.2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28B39AC9">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3.3单位负责人为同一人或者存在直接控股、管理关系的不同供应商，不得参加同一合同项下的政府采购活动；</w:t>
      </w:r>
    </w:p>
    <w:p w14:paraId="7094C492">
      <w:pPr>
        <w:pStyle w:val="34"/>
        <w:wordWrap w:val="0"/>
        <w:adjustRightInd w:val="0"/>
        <w:snapToGrid w:val="0"/>
        <w:spacing w:before="0" w:beforeAutospacing="0" w:after="0" w:afterAutospacing="0" w:line="360" w:lineRule="auto"/>
        <w:ind w:firstLine="480" w:firstLineChars="200"/>
        <w:jc w:val="both"/>
        <w:textAlignment w:val="baseline"/>
        <w:rPr>
          <w:rFonts w:hint="eastAsia"/>
        </w:rPr>
      </w:pPr>
      <w:r>
        <w:rPr>
          <w:rFonts w:hint="eastAsia"/>
          <w:color w:val="000000"/>
          <w:shd w:val="clear" w:color="auto" w:fill="FFFFFF"/>
        </w:rPr>
        <w:t>3.4</w:t>
      </w:r>
      <w:r>
        <w:rPr>
          <w:rFonts w:hint="eastAsia"/>
          <w:lang w:val="en-US" w:eastAsia="zh-CN"/>
        </w:rPr>
        <w:t>供应商须具备合法有效的《电子出版物许可证》或《网络出版服务许可证》或《出版物经营许可证》</w:t>
      </w:r>
      <w:r>
        <w:rPr>
          <w:rFonts w:hint="eastAsia"/>
        </w:rPr>
        <w:t>；</w:t>
      </w:r>
    </w:p>
    <w:p w14:paraId="7DA62C24">
      <w:pPr>
        <w:pStyle w:val="34"/>
        <w:wordWrap w:val="0"/>
        <w:adjustRightInd w:val="0"/>
        <w:snapToGrid w:val="0"/>
        <w:spacing w:before="0" w:beforeAutospacing="0" w:after="0" w:afterAutospacing="0" w:line="360" w:lineRule="auto"/>
        <w:ind w:firstLine="482" w:firstLineChars="200"/>
        <w:jc w:val="both"/>
        <w:rPr>
          <w:rStyle w:val="41"/>
          <w:rFonts w:ascii="Times New Roman" w:hAnsi="Times New Roman"/>
          <w:bCs/>
          <w:shd w:val="clear" w:color="auto" w:fill="FFFFFF"/>
        </w:rPr>
      </w:pPr>
      <w:r>
        <w:rPr>
          <w:rStyle w:val="41"/>
          <w:rFonts w:ascii="Times New Roman" w:hAnsi="Times New Roman"/>
          <w:bCs/>
          <w:shd w:val="clear" w:color="auto" w:fill="FFFFFF"/>
        </w:rPr>
        <w:t>三、获取采购文件</w:t>
      </w:r>
    </w:p>
    <w:p w14:paraId="73A2980A">
      <w:pPr>
        <w:pStyle w:val="34"/>
        <w:wordWrap w:val="0"/>
        <w:adjustRightInd w:val="0"/>
        <w:snapToGrid w:val="0"/>
        <w:spacing w:before="0" w:beforeAutospacing="0" w:after="0" w:afterAutospacing="0" w:line="360" w:lineRule="auto"/>
        <w:ind w:firstLine="480"/>
        <w:jc w:val="both"/>
      </w:pPr>
      <w:r>
        <w:rPr>
          <w:rFonts w:hint="eastAsia"/>
          <w:shd w:val="clear" w:color="auto" w:fill="FFFFFF"/>
        </w:rPr>
        <w:t>时间：</w:t>
      </w:r>
      <w:r>
        <w:rPr>
          <w:rFonts w:hint="eastAsia"/>
          <w:color w:val="000000"/>
        </w:rPr>
        <w:t>2026年</w:t>
      </w:r>
      <w:r>
        <w:rPr>
          <w:rFonts w:hint="eastAsia"/>
          <w:color w:val="000000"/>
          <w:lang w:val="en-US" w:eastAsia="zh-CN"/>
        </w:rPr>
        <w:t>9</w:t>
      </w:r>
      <w:r>
        <w:rPr>
          <w:rFonts w:hint="eastAsia"/>
          <w:color w:val="000000"/>
        </w:rPr>
        <w:t>月</w:t>
      </w:r>
      <w:r>
        <w:rPr>
          <w:rFonts w:hint="eastAsia"/>
          <w:color w:val="000000"/>
          <w:lang w:val="en-US" w:eastAsia="zh-CN"/>
        </w:rPr>
        <w:t>18</w:t>
      </w:r>
      <w:r>
        <w:rPr>
          <w:rFonts w:hint="eastAsia"/>
          <w:color w:val="000000"/>
        </w:rPr>
        <w:t>日至2026年</w:t>
      </w:r>
      <w:r>
        <w:rPr>
          <w:rFonts w:hint="eastAsia"/>
          <w:color w:val="000000"/>
          <w:lang w:val="en-US" w:eastAsia="zh-CN"/>
        </w:rPr>
        <w:t>9</w:t>
      </w:r>
      <w:r>
        <w:rPr>
          <w:rFonts w:hint="eastAsia"/>
          <w:color w:val="000000"/>
        </w:rPr>
        <w:t>月</w:t>
      </w:r>
      <w:r>
        <w:rPr>
          <w:rFonts w:hint="eastAsia"/>
          <w:color w:val="000000"/>
          <w:lang w:val="en-US" w:eastAsia="zh-CN"/>
        </w:rPr>
        <w:t>23</w:t>
      </w:r>
      <w:r>
        <w:rPr>
          <w:rFonts w:hint="eastAsia"/>
          <w:color w:val="000000"/>
        </w:rPr>
        <w:t>日</w:t>
      </w:r>
      <w:r>
        <w:rPr>
          <w:rFonts w:hint="eastAsia"/>
          <w:shd w:val="clear" w:color="auto" w:fill="FFFFFF"/>
        </w:rPr>
        <w:t>，每天上午09:00:00至12:00:00，下午14:00:00至17:00:00（北京时间）</w:t>
      </w:r>
    </w:p>
    <w:p w14:paraId="4C0757F5">
      <w:pPr>
        <w:pStyle w:val="34"/>
        <w:wordWrap w:val="0"/>
        <w:adjustRightInd w:val="0"/>
        <w:snapToGrid w:val="0"/>
        <w:spacing w:before="0" w:beforeAutospacing="0" w:after="0" w:afterAutospacing="0" w:line="360" w:lineRule="auto"/>
        <w:ind w:firstLine="480"/>
        <w:jc w:val="both"/>
      </w:pPr>
      <w:r>
        <w:rPr>
          <w:rFonts w:hint="eastAsia"/>
          <w:shd w:val="clear" w:color="auto" w:fill="FFFFFF"/>
        </w:rPr>
        <w:t>途径：陕西省西安市莲湖区高新二路1号招商银行大厦19层</w:t>
      </w:r>
    </w:p>
    <w:p w14:paraId="7C289C4C">
      <w:pPr>
        <w:pStyle w:val="34"/>
        <w:wordWrap w:val="0"/>
        <w:adjustRightInd w:val="0"/>
        <w:snapToGrid w:val="0"/>
        <w:spacing w:before="0" w:beforeAutospacing="0" w:after="0" w:afterAutospacing="0" w:line="360" w:lineRule="auto"/>
        <w:ind w:firstLine="480"/>
        <w:jc w:val="both"/>
      </w:pPr>
      <w:r>
        <w:rPr>
          <w:rFonts w:hint="eastAsia"/>
          <w:shd w:val="clear" w:color="auto" w:fill="FFFFFF"/>
        </w:rPr>
        <w:t>方式：现场获取</w:t>
      </w:r>
    </w:p>
    <w:p w14:paraId="583F21CB">
      <w:pPr>
        <w:pStyle w:val="34"/>
        <w:wordWrap w:val="0"/>
        <w:adjustRightInd w:val="0"/>
        <w:snapToGrid w:val="0"/>
        <w:spacing w:before="0" w:beforeAutospacing="0" w:after="0" w:afterAutospacing="0" w:line="360" w:lineRule="auto"/>
        <w:ind w:firstLine="480"/>
        <w:jc w:val="both"/>
      </w:pPr>
      <w:r>
        <w:rPr>
          <w:rFonts w:hint="eastAsia"/>
          <w:shd w:val="clear" w:color="auto" w:fill="FFFFFF"/>
        </w:rPr>
        <w:t>售价：</w:t>
      </w:r>
      <w:r>
        <w:rPr>
          <w:rFonts w:hint="eastAsia"/>
          <w:color w:val="000000"/>
        </w:rPr>
        <w:t>500</w:t>
      </w:r>
      <w:r>
        <w:rPr>
          <w:rFonts w:hint="eastAsia"/>
          <w:shd w:val="clear" w:color="auto" w:fill="FFFFFF"/>
        </w:rPr>
        <w:t>元</w:t>
      </w:r>
    </w:p>
    <w:p w14:paraId="1D628D2B">
      <w:pPr>
        <w:pStyle w:val="34"/>
        <w:wordWrap w:val="0"/>
        <w:adjustRightInd w:val="0"/>
        <w:snapToGrid w:val="0"/>
        <w:spacing w:before="0" w:beforeAutospacing="0" w:after="0" w:afterAutospacing="0" w:line="360" w:lineRule="auto"/>
        <w:ind w:firstLine="482" w:firstLineChars="200"/>
        <w:jc w:val="both"/>
        <w:rPr>
          <w:rStyle w:val="41"/>
          <w:rFonts w:ascii="Times New Roman" w:hAnsi="Times New Roman"/>
          <w:bCs/>
          <w:shd w:val="clear" w:color="auto" w:fill="FFFFFF"/>
        </w:rPr>
      </w:pPr>
      <w:r>
        <w:rPr>
          <w:rStyle w:val="41"/>
          <w:rFonts w:hint="eastAsia" w:ascii="Times New Roman" w:hAnsi="Times New Roman"/>
          <w:bCs/>
          <w:shd w:val="clear" w:color="auto" w:fill="FFFFFF"/>
        </w:rPr>
        <w:t>四、响应文件提交</w:t>
      </w:r>
    </w:p>
    <w:p w14:paraId="0566AB5A">
      <w:pPr>
        <w:pStyle w:val="34"/>
        <w:wordWrap w:val="0"/>
        <w:adjustRightInd w:val="0"/>
        <w:snapToGrid w:val="0"/>
        <w:spacing w:before="0" w:beforeAutospacing="0" w:after="0" w:afterAutospacing="0" w:line="360" w:lineRule="auto"/>
        <w:ind w:firstLine="480"/>
        <w:jc w:val="both"/>
        <w:rPr>
          <w:shd w:val="clear" w:color="auto" w:fill="FFFFFF"/>
        </w:rPr>
      </w:pPr>
      <w:r>
        <w:rPr>
          <w:rFonts w:hint="eastAsia"/>
          <w:shd w:val="clear" w:color="auto" w:fill="FFFFFF"/>
        </w:rPr>
        <w:t>截止时间：</w:t>
      </w:r>
      <w:r>
        <w:rPr>
          <w:rFonts w:hint="eastAsia"/>
          <w:color w:val="000000"/>
        </w:rPr>
        <w:t>2026年</w:t>
      </w:r>
      <w:r>
        <w:rPr>
          <w:rFonts w:hint="eastAsia"/>
          <w:color w:val="000000"/>
          <w:lang w:val="en-US" w:eastAsia="zh-CN"/>
        </w:rPr>
        <w:t>9</w:t>
      </w:r>
      <w:r>
        <w:rPr>
          <w:rFonts w:hint="eastAsia"/>
          <w:color w:val="000000"/>
        </w:rPr>
        <w:t>月</w:t>
      </w:r>
      <w:r>
        <w:rPr>
          <w:rFonts w:hint="eastAsia"/>
          <w:color w:val="000000"/>
          <w:lang w:val="en-US" w:eastAsia="zh-CN"/>
        </w:rPr>
        <w:t>28</w:t>
      </w:r>
      <w:r>
        <w:rPr>
          <w:rFonts w:hint="eastAsia"/>
          <w:color w:val="000000"/>
        </w:rPr>
        <w:t>日</w:t>
      </w:r>
      <w:r>
        <w:rPr>
          <w:rFonts w:hint="eastAsia"/>
          <w:color w:val="000000"/>
          <w:lang w:val="en-US" w:eastAsia="zh-CN"/>
        </w:rPr>
        <w:t>9</w:t>
      </w:r>
      <w:r>
        <w:rPr>
          <w:rFonts w:hint="eastAsia"/>
          <w:color w:val="000000"/>
        </w:rPr>
        <w:t>时30分</w:t>
      </w:r>
      <w:r>
        <w:rPr>
          <w:rFonts w:hint="eastAsia"/>
          <w:shd w:val="clear" w:color="auto" w:fill="FFFFFF"/>
        </w:rPr>
        <w:t>（北京时间）</w:t>
      </w:r>
    </w:p>
    <w:p w14:paraId="473642AD">
      <w:pPr>
        <w:pStyle w:val="34"/>
        <w:wordWrap w:val="0"/>
        <w:adjustRightInd w:val="0"/>
        <w:snapToGrid w:val="0"/>
        <w:spacing w:before="0" w:beforeAutospacing="0" w:after="0" w:afterAutospacing="0" w:line="360" w:lineRule="auto"/>
        <w:ind w:firstLine="480"/>
        <w:jc w:val="both"/>
        <w:rPr>
          <w:shd w:val="clear" w:color="auto" w:fill="FFFFFF"/>
        </w:rPr>
      </w:pPr>
      <w:r>
        <w:rPr>
          <w:rFonts w:hint="eastAsia"/>
          <w:shd w:val="clear" w:color="auto" w:fill="FFFFFF"/>
        </w:rPr>
        <w:t>地点：陕西省西安市莲湖区高新二路1号招商银行大厦19层</w:t>
      </w:r>
    </w:p>
    <w:p w14:paraId="3F29418C">
      <w:pPr>
        <w:pStyle w:val="34"/>
        <w:wordWrap w:val="0"/>
        <w:adjustRightInd w:val="0"/>
        <w:snapToGrid w:val="0"/>
        <w:spacing w:before="0" w:beforeAutospacing="0" w:after="0" w:afterAutospacing="0" w:line="360" w:lineRule="auto"/>
        <w:ind w:firstLine="482" w:firstLineChars="200"/>
        <w:jc w:val="both"/>
        <w:rPr>
          <w:rStyle w:val="41"/>
          <w:rFonts w:ascii="Times New Roman" w:hAnsi="Times New Roman"/>
          <w:bCs/>
          <w:shd w:val="clear" w:color="auto" w:fill="FFFFFF"/>
        </w:rPr>
      </w:pPr>
      <w:r>
        <w:rPr>
          <w:rStyle w:val="41"/>
          <w:rFonts w:hint="eastAsia" w:ascii="Times New Roman" w:hAnsi="Times New Roman"/>
          <w:bCs/>
          <w:shd w:val="clear" w:color="auto" w:fill="FFFFFF"/>
        </w:rPr>
        <w:t>五、开启</w:t>
      </w:r>
    </w:p>
    <w:p w14:paraId="14CF7B7D">
      <w:pPr>
        <w:pStyle w:val="34"/>
        <w:wordWrap w:val="0"/>
        <w:adjustRightInd w:val="0"/>
        <w:snapToGrid w:val="0"/>
        <w:spacing w:before="0" w:beforeAutospacing="0" w:after="0" w:afterAutospacing="0" w:line="360" w:lineRule="auto"/>
        <w:ind w:firstLine="480"/>
        <w:jc w:val="both"/>
        <w:rPr>
          <w:shd w:val="clear" w:color="auto" w:fill="FFFFFF"/>
        </w:rPr>
      </w:pPr>
      <w:r>
        <w:rPr>
          <w:rFonts w:hint="eastAsia"/>
          <w:shd w:val="clear" w:color="auto" w:fill="FFFFFF"/>
        </w:rPr>
        <w:t>时间：</w:t>
      </w:r>
      <w:r>
        <w:rPr>
          <w:rFonts w:hint="eastAsia"/>
          <w:color w:val="000000"/>
        </w:rPr>
        <w:t>2026年</w:t>
      </w:r>
      <w:r>
        <w:rPr>
          <w:rFonts w:hint="eastAsia"/>
          <w:color w:val="000000"/>
          <w:lang w:val="en-US" w:eastAsia="zh-CN"/>
        </w:rPr>
        <w:t>9</w:t>
      </w:r>
      <w:r>
        <w:rPr>
          <w:rFonts w:hint="eastAsia"/>
          <w:color w:val="000000"/>
        </w:rPr>
        <w:t>月</w:t>
      </w:r>
      <w:r>
        <w:rPr>
          <w:rFonts w:hint="eastAsia"/>
          <w:color w:val="000000"/>
          <w:lang w:val="en-US" w:eastAsia="zh-CN"/>
        </w:rPr>
        <w:t>28</w:t>
      </w:r>
      <w:r>
        <w:rPr>
          <w:rFonts w:hint="eastAsia"/>
          <w:color w:val="000000"/>
        </w:rPr>
        <w:t>日</w:t>
      </w:r>
      <w:r>
        <w:rPr>
          <w:rFonts w:hint="eastAsia"/>
          <w:color w:val="000000"/>
          <w:lang w:val="en-US" w:eastAsia="zh-CN"/>
        </w:rPr>
        <w:t>9</w:t>
      </w:r>
      <w:r>
        <w:rPr>
          <w:rFonts w:hint="eastAsia"/>
          <w:color w:val="000000"/>
        </w:rPr>
        <w:t>时30分</w:t>
      </w:r>
      <w:r>
        <w:rPr>
          <w:rFonts w:hint="eastAsia"/>
          <w:shd w:val="clear" w:color="auto" w:fill="FFFFFF"/>
        </w:rPr>
        <w:t>（北京时间）</w:t>
      </w:r>
    </w:p>
    <w:p w14:paraId="0CFD8B84">
      <w:pPr>
        <w:pStyle w:val="34"/>
        <w:wordWrap w:val="0"/>
        <w:adjustRightInd w:val="0"/>
        <w:snapToGrid w:val="0"/>
        <w:spacing w:before="0" w:beforeAutospacing="0" w:after="0" w:afterAutospacing="0" w:line="360" w:lineRule="auto"/>
        <w:ind w:firstLine="480"/>
        <w:jc w:val="both"/>
        <w:rPr>
          <w:shd w:val="clear" w:color="auto" w:fill="FFFFFF"/>
        </w:rPr>
      </w:pPr>
      <w:r>
        <w:rPr>
          <w:rFonts w:hint="eastAsia"/>
          <w:shd w:val="clear" w:color="auto" w:fill="FFFFFF"/>
        </w:rPr>
        <w:t>地点：陕西省西安市莲湖区高新二路1号招商银行大厦19层</w:t>
      </w:r>
    </w:p>
    <w:p w14:paraId="6A9333F4">
      <w:pPr>
        <w:pStyle w:val="34"/>
        <w:wordWrap w:val="0"/>
        <w:adjustRightInd w:val="0"/>
        <w:snapToGrid w:val="0"/>
        <w:spacing w:before="0" w:beforeAutospacing="0" w:after="0" w:afterAutospacing="0" w:line="360" w:lineRule="auto"/>
        <w:ind w:firstLine="482" w:firstLineChars="200"/>
        <w:jc w:val="both"/>
        <w:rPr>
          <w:rStyle w:val="41"/>
          <w:rFonts w:ascii="Times New Roman" w:hAnsi="Times New Roman"/>
          <w:bCs/>
          <w:shd w:val="clear" w:color="auto" w:fill="FFFFFF"/>
        </w:rPr>
      </w:pPr>
      <w:r>
        <w:rPr>
          <w:rStyle w:val="41"/>
          <w:rFonts w:hint="eastAsia" w:ascii="Times New Roman" w:hAnsi="Times New Roman"/>
          <w:bCs/>
          <w:shd w:val="clear" w:color="auto" w:fill="FFFFFF"/>
        </w:rPr>
        <w:t>六</w:t>
      </w:r>
      <w:r>
        <w:rPr>
          <w:rStyle w:val="41"/>
          <w:rFonts w:ascii="Times New Roman" w:hAnsi="Times New Roman"/>
          <w:bCs/>
          <w:shd w:val="clear" w:color="auto" w:fill="FFFFFF"/>
        </w:rPr>
        <w:t>、公告期限</w:t>
      </w:r>
    </w:p>
    <w:p w14:paraId="0D623AC9">
      <w:pPr>
        <w:pStyle w:val="34"/>
        <w:wordWrap w:val="0"/>
        <w:adjustRightInd w:val="0"/>
        <w:snapToGrid w:val="0"/>
        <w:spacing w:before="0" w:beforeAutospacing="0" w:after="0" w:afterAutospacing="0" w:line="360" w:lineRule="auto"/>
        <w:ind w:firstLine="480"/>
        <w:jc w:val="both"/>
      </w:pPr>
      <w:r>
        <w:rPr>
          <w:rFonts w:hint="eastAsia"/>
          <w:shd w:val="clear" w:color="auto" w:fill="FFFFFF"/>
        </w:rPr>
        <w:t>自本公告发布之日起3个工作日。</w:t>
      </w:r>
    </w:p>
    <w:p w14:paraId="1CF54E28">
      <w:pPr>
        <w:pStyle w:val="34"/>
        <w:wordWrap w:val="0"/>
        <w:adjustRightInd w:val="0"/>
        <w:snapToGrid w:val="0"/>
        <w:spacing w:before="0" w:beforeAutospacing="0" w:after="0" w:afterAutospacing="0" w:line="360" w:lineRule="auto"/>
        <w:ind w:firstLine="482" w:firstLineChars="200"/>
        <w:jc w:val="both"/>
        <w:rPr>
          <w:rStyle w:val="41"/>
          <w:rFonts w:ascii="Times New Roman" w:hAnsi="Times New Roman"/>
          <w:bCs/>
          <w:shd w:val="clear" w:color="auto" w:fill="FFFFFF"/>
        </w:rPr>
      </w:pPr>
      <w:r>
        <w:rPr>
          <w:rStyle w:val="41"/>
          <w:rFonts w:hint="eastAsia" w:ascii="Times New Roman" w:hAnsi="Times New Roman"/>
          <w:bCs/>
          <w:shd w:val="clear" w:color="auto" w:fill="FFFFFF"/>
        </w:rPr>
        <w:t>七</w:t>
      </w:r>
      <w:r>
        <w:rPr>
          <w:rStyle w:val="41"/>
          <w:rFonts w:ascii="Times New Roman" w:hAnsi="Times New Roman"/>
          <w:bCs/>
          <w:shd w:val="clear" w:color="auto" w:fill="FFFFFF"/>
        </w:rPr>
        <w:t>、其他补充事宜</w:t>
      </w:r>
    </w:p>
    <w:p w14:paraId="1F22CDDA">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1.领取竞争性磋商文件时请携带单位介绍信原件（或授权委托书原件）以及经办人身份证原件及复印件加盖公章，现场领取，谢绝邮寄。</w:t>
      </w:r>
    </w:p>
    <w:p w14:paraId="47545CDC">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2.</w:t>
      </w:r>
      <w:r>
        <w:rPr>
          <w:rFonts w:hint="eastAsia"/>
        </w:rPr>
        <w:t>落实政</w:t>
      </w:r>
      <w:r>
        <w:rPr>
          <w:rFonts w:hint="eastAsia"/>
          <w:color w:val="000000"/>
          <w:shd w:val="clear" w:color="auto" w:fill="FFFFFF"/>
        </w:rPr>
        <w:t>府采购政策：</w:t>
      </w:r>
    </w:p>
    <w:p w14:paraId="5DFF6A42">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（1）《关于在政府采购活动中查询及使用信用记录有关问题的通知》（财库〔2016〕125号）；</w:t>
      </w:r>
    </w:p>
    <w:p w14:paraId="268A5955">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（2）《政府采购促进中小企业发展管理办法》（财库〔2020〕46号）、《关于进一步加大政府采购支持中小企业力度的通知》（财库〔2022〕19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7839A863">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 xml:space="preserve">（3）国务院办公厅《关于建立政府强制采购节能产品制度的通知》（国办发〔2007〕51号）、财政部、国家发改委、生态环境部、市场监管总局联合印发《关于调整优化节能产品、环境标志产品政府采购执行机制的通知》（财库〔2019〕9号）； </w:t>
      </w:r>
    </w:p>
    <w:p w14:paraId="3162D983">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（4）《陕西省财政厅关于加快推进我省中小企业政府采购信用融资工作的通知》（陕财办采〔2020〕15号）、陕西省财政厅关于印发《陕西省中小企业政府采购信用融资办法》（陕财办采〔2018〕23号）；</w:t>
      </w:r>
    </w:p>
    <w:p w14:paraId="207CC381">
      <w:pPr>
        <w:pStyle w:val="34"/>
        <w:wordWrap w:val="0"/>
        <w:adjustRightInd w:val="0"/>
        <w:snapToGrid w:val="0"/>
        <w:spacing w:before="0" w:beforeAutospacing="0" w:after="0" w:afterAutospacing="0" w:line="360" w:lineRule="auto"/>
        <w:ind w:firstLine="480" w:firstLineChars="200"/>
        <w:jc w:val="both"/>
        <w:textAlignment w:val="baseline"/>
        <w:rPr>
          <w:color w:val="000000"/>
          <w:shd w:val="clear" w:color="auto" w:fill="FFFFFF"/>
        </w:rPr>
      </w:pPr>
      <w:r>
        <w:rPr>
          <w:rFonts w:hint="eastAsia"/>
          <w:color w:val="000000"/>
          <w:shd w:val="clear" w:color="auto" w:fill="FFFFFF"/>
        </w:rPr>
        <w:t>（5）其他需要落实的政府采购政策。</w:t>
      </w:r>
    </w:p>
    <w:p w14:paraId="313FCA26">
      <w:pPr>
        <w:pStyle w:val="34"/>
        <w:wordWrap w:val="0"/>
        <w:adjustRightInd w:val="0"/>
        <w:snapToGrid w:val="0"/>
        <w:spacing w:before="0" w:beforeAutospacing="0" w:after="0" w:afterAutospacing="0" w:line="360" w:lineRule="auto"/>
        <w:ind w:firstLine="482" w:firstLineChars="200"/>
        <w:jc w:val="both"/>
        <w:rPr>
          <w:rStyle w:val="41"/>
          <w:rFonts w:ascii="Times New Roman" w:hAnsi="Times New Roman"/>
          <w:bCs/>
          <w:shd w:val="clear" w:color="auto" w:fill="FFFFFF"/>
        </w:rPr>
      </w:pPr>
      <w:r>
        <w:rPr>
          <w:rStyle w:val="41"/>
          <w:rFonts w:hint="eastAsia" w:ascii="Times New Roman" w:hAnsi="Times New Roman"/>
          <w:bCs/>
          <w:shd w:val="clear" w:color="auto" w:fill="FFFFFF"/>
        </w:rPr>
        <w:t>八</w:t>
      </w:r>
      <w:r>
        <w:rPr>
          <w:rStyle w:val="41"/>
          <w:rFonts w:ascii="Times New Roman" w:hAnsi="Times New Roman"/>
          <w:bCs/>
          <w:shd w:val="clear" w:color="auto" w:fill="FFFFFF"/>
        </w:rPr>
        <w:t>、对本次采购提出询问，请按以下方式联系</w:t>
      </w:r>
    </w:p>
    <w:p w14:paraId="3A10E8C1">
      <w:pPr>
        <w:widowControl/>
        <w:wordWrap w:val="0"/>
        <w:adjustRightInd w:val="0"/>
        <w:snapToGrid w:val="0"/>
        <w:spacing w:line="360" w:lineRule="auto"/>
        <w:ind w:firstLine="480" w:firstLineChars="200"/>
        <w:rPr>
          <w:rFonts w:cs="宋体"/>
          <w:sz w:val="24"/>
          <w:szCs w:val="24"/>
        </w:rPr>
      </w:pPr>
      <w:r>
        <w:rPr>
          <w:rFonts w:cs="宋体"/>
          <w:sz w:val="24"/>
          <w:szCs w:val="24"/>
          <w:shd w:val="clear" w:color="auto" w:fill="FFFFFF"/>
        </w:rPr>
        <w:t>1.采购人信息</w:t>
      </w:r>
    </w:p>
    <w:p w14:paraId="07C6F0B2">
      <w:pPr>
        <w:pStyle w:val="34"/>
        <w:wordWrap w:val="0"/>
        <w:adjustRightInd w:val="0"/>
        <w:snapToGrid w:val="0"/>
        <w:spacing w:before="0" w:beforeAutospacing="0" w:after="0" w:afterAutospacing="0" w:line="360" w:lineRule="auto"/>
        <w:ind w:firstLine="480"/>
        <w:jc w:val="both"/>
        <w:rPr>
          <w:shd w:val="clear" w:color="auto" w:fill="FFFFFF"/>
        </w:rPr>
      </w:pPr>
      <w:r>
        <w:rPr>
          <w:rFonts w:hint="eastAsia"/>
          <w:shd w:val="clear" w:color="auto" w:fill="FFFFFF"/>
        </w:rPr>
        <w:t>名称：</w:t>
      </w:r>
      <w:r>
        <w:rPr>
          <w:shd w:val="clear" w:color="auto" w:fill="FFFFFF"/>
        </w:rPr>
        <w:t>陕西能源职业技术学院</w:t>
      </w:r>
    </w:p>
    <w:p w14:paraId="547AF713">
      <w:pPr>
        <w:pStyle w:val="34"/>
        <w:wordWrap w:val="0"/>
        <w:adjustRightInd w:val="0"/>
        <w:snapToGrid w:val="0"/>
        <w:spacing w:before="0" w:beforeAutospacing="0" w:after="0" w:afterAutospacing="0" w:line="360" w:lineRule="auto"/>
        <w:ind w:firstLine="480"/>
        <w:jc w:val="both"/>
        <w:rPr>
          <w:shd w:val="clear" w:color="auto" w:fill="FFFFFF"/>
        </w:rPr>
      </w:pPr>
      <w:r>
        <w:rPr>
          <w:shd w:val="clear" w:color="auto" w:fill="FFFFFF"/>
        </w:rPr>
        <w:t>地址：陕西省咸阳市文林路中段</w:t>
      </w:r>
    </w:p>
    <w:p w14:paraId="4755FB16">
      <w:pPr>
        <w:pStyle w:val="34"/>
        <w:wordWrap w:val="0"/>
        <w:adjustRightInd w:val="0"/>
        <w:snapToGrid w:val="0"/>
        <w:spacing w:before="0" w:beforeAutospacing="0" w:after="0" w:afterAutospacing="0" w:line="360" w:lineRule="auto"/>
        <w:ind w:firstLine="480"/>
        <w:jc w:val="both"/>
        <w:rPr>
          <w:shd w:val="clear" w:color="auto" w:fill="FFFFFF"/>
        </w:rPr>
      </w:pPr>
      <w:r>
        <w:rPr>
          <w:shd w:val="clear" w:color="auto" w:fill="FFFFFF"/>
        </w:rPr>
        <w:t>联系</w:t>
      </w:r>
      <w:r>
        <w:rPr>
          <w:rFonts w:hint="eastAsia"/>
          <w:shd w:val="clear" w:color="auto" w:fill="FFFFFF"/>
        </w:rPr>
        <w:t>方式</w:t>
      </w:r>
      <w:r>
        <w:rPr>
          <w:shd w:val="clear" w:color="auto" w:fill="FFFFFF"/>
        </w:rPr>
        <w:t>：029-33665117</w:t>
      </w:r>
    </w:p>
    <w:p w14:paraId="478B25D9">
      <w:pPr>
        <w:widowControl/>
        <w:wordWrap w:val="0"/>
        <w:adjustRightInd w:val="0"/>
        <w:snapToGrid w:val="0"/>
        <w:spacing w:line="360" w:lineRule="auto"/>
        <w:ind w:firstLine="480" w:firstLineChars="200"/>
        <w:rPr>
          <w:rFonts w:cs="宋体"/>
          <w:sz w:val="24"/>
          <w:szCs w:val="24"/>
        </w:rPr>
      </w:pPr>
      <w:r>
        <w:rPr>
          <w:rFonts w:cs="宋体"/>
          <w:sz w:val="24"/>
          <w:szCs w:val="24"/>
          <w:shd w:val="clear" w:color="auto" w:fill="FFFFFF"/>
        </w:rPr>
        <w:t>2.采购代理机构信息</w:t>
      </w:r>
    </w:p>
    <w:p w14:paraId="31C3223D">
      <w:pPr>
        <w:pStyle w:val="34"/>
        <w:wordWrap w:val="0"/>
        <w:adjustRightInd w:val="0"/>
        <w:snapToGrid w:val="0"/>
        <w:spacing w:before="0" w:beforeAutospacing="0" w:after="0" w:afterAutospacing="0" w:line="360" w:lineRule="auto"/>
        <w:ind w:firstLine="480"/>
        <w:jc w:val="both"/>
      </w:pPr>
      <w:r>
        <w:rPr>
          <w:rFonts w:hint="eastAsia"/>
          <w:shd w:val="clear" w:color="auto" w:fill="FFFFFF"/>
        </w:rPr>
        <w:t>名称：开瑞项目管理有限公司</w:t>
      </w:r>
    </w:p>
    <w:p w14:paraId="2AD92716">
      <w:pPr>
        <w:pStyle w:val="34"/>
        <w:wordWrap w:val="0"/>
        <w:adjustRightInd w:val="0"/>
        <w:snapToGrid w:val="0"/>
        <w:spacing w:before="0" w:beforeAutospacing="0" w:after="0" w:afterAutospacing="0" w:line="360" w:lineRule="auto"/>
        <w:ind w:firstLine="480"/>
        <w:jc w:val="both"/>
      </w:pPr>
      <w:r>
        <w:rPr>
          <w:rFonts w:hint="eastAsia"/>
          <w:shd w:val="clear" w:color="auto" w:fill="FFFFFF"/>
        </w:rPr>
        <w:t>地址：陕西省西安市莲湖区高新二路1号招商银行大厦19层</w:t>
      </w:r>
    </w:p>
    <w:p w14:paraId="5AF5EC3D">
      <w:pPr>
        <w:pStyle w:val="34"/>
        <w:wordWrap w:val="0"/>
        <w:adjustRightInd w:val="0"/>
        <w:snapToGrid w:val="0"/>
        <w:spacing w:before="0" w:beforeAutospacing="0" w:after="0" w:afterAutospacing="0" w:line="360" w:lineRule="auto"/>
        <w:ind w:firstLine="480"/>
        <w:jc w:val="both"/>
        <w:rPr>
          <w:u w:val="single"/>
        </w:rPr>
      </w:pPr>
      <w:r>
        <w:rPr>
          <w:rFonts w:hint="eastAsia"/>
          <w:shd w:val="clear" w:color="auto" w:fill="FFFFFF"/>
        </w:rPr>
        <w:t>联系方式：029-89569197、15893865239、18740707410</w:t>
      </w:r>
      <w:r>
        <w:rPr>
          <w:rFonts w:hint="eastAsia"/>
        </w:rPr>
        <w:t xml:space="preserve"> </w:t>
      </w:r>
    </w:p>
    <w:p w14:paraId="591C1EA4">
      <w:pPr>
        <w:pStyle w:val="34"/>
        <w:wordWrap w:val="0"/>
        <w:adjustRightInd w:val="0"/>
        <w:snapToGrid w:val="0"/>
        <w:spacing w:before="0" w:beforeAutospacing="0" w:after="0" w:afterAutospacing="0" w:line="360" w:lineRule="auto"/>
        <w:ind w:firstLine="480"/>
        <w:jc w:val="both"/>
        <w:rPr>
          <w:shd w:val="clear" w:color="auto" w:fill="FFFFFF"/>
        </w:rPr>
      </w:pPr>
      <w:r>
        <w:rPr>
          <w:shd w:val="clear" w:color="auto" w:fill="FFFFFF"/>
        </w:rPr>
        <w:t>3.项目联系方式</w:t>
      </w:r>
    </w:p>
    <w:p w14:paraId="6E29DAFA">
      <w:pPr>
        <w:pStyle w:val="34"/>
        <w:wordWrap w:val="0"/>
        <w:adjustRightInd w:val="0"/>
        <w:snapToGrid w:val="0"/>
        <w:spacing w:before="0" w:beforeAutospacing="0" w:after="0" w:afterAutospacing="0" w:line="360" w:lineRule="auto"/>
        <w:ind w:firstLine="480"/>
        <w:jc w:val="both"/>
        <w:rPr>
          <w:shd w:val="clear" w:color="auto" w:fill="FFFFFF"/>
        </w:rPr>
      </w:pPr>
      <w:r>
        <w:rPr>
          <w:rFonts w:hint="eastAsia"/>
          <w:shd w:val="clear" w:color="auto" w:fill="FFFFFF"/>
        </w:rPr>
        <w:t>项目联系人：于姣洋、王昭、姚瑶、刘昆、张晨、代光艳、王森、靳祥德、成荔、彭明杨、王莉</w:t>
      </w:r>
    </w:p>
    <w:p w14:paraId="7D924B0C">
      <w:pPr>
        <w:pStyle w:val="34"/>
        <w:wordWrap w:val="0"/>
        <w:adjustRightInd w:val="0"/>
        <w:snapToGrid w:val="0"/>
        <w:spacing w:before="0" w:beforeAutospacing="0" w:after="0" w:afterAutospacing="0" w:line="360" w:lineRule="auto"/>
        <w:ind w:firstLine="480"/>
        <w:jc w:val="both"/>
        <w:rPr>
          <w:shd w:val="clear" w:color="auto" w:fill="FFFFFF"/>
        </w:rPr>
        <w:sectPr>
          <w:footerReference r:id="rId9" w:type="first"/>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shd w:val="clear" w:color="auto" w:fill="FFFFFF"/>
        </w:rPr>
        <w:t>电话：029-89569197、15893865239、18740707410</w:t>
      </w:r>
    </w:p>
    <w:p w14:paraId="4E1FFA89">
      <w:pPr>
        <w:pStyle w:val="3"/>
        <w:rPr>
          <w:rFonts w:ascii="黑体" w:hAnsi="黑体" w:cs="黑体"/>
          <w:bCs/>
          <w:color w:val="000000"/>
          <w:szCs w:val="32"/>
        </w:rPr>
      </w:pPr>
      <w:bookmarkStart w:id="3" w:name="_Toc12377614"/>
      <w:bookmarkStart w:id="4" w:name="_Toc10563630"/>
      <w:bookmarkStart w:id="5" w:name="_Toc25422"/>
      <w:bookmarkStart w:id="6" w:name="_Toc10621832"/>
      <w:bookmarkStart w:id="7" w:name="_Toc26619"/>
      <w:bookmarkStart w:id="8" w:name="_Toc22292"/>
      <w:bookmarkStart w:id="9" w:name="_Toc31983"/>
      <w:r>
        <w:rPr>
          <w:rFonts w:hint="eastAsia" w:ascii="黑体" w:hAnsi="黑体" w:cs="黑体"/>
          <w:bCs/>
          <w:color w:val="000000"/>
          <w:szCs w:val="32"/>
        </w:rPr>
        <w:t>第二章  供应商须知前附表及</w:t>
      </w:r>
      <w:bookmarkEnd w:id="1"/>
      <w:bookmarkEnd w:id="2"/>
      <w:bookmarkEnd w:id="3"/>
      <w:bookmarkEnd w:id="4"/>
      <w:bookmarkEnd w:id="5"/>
      <w:bookmarkEnd w:id="6"/>
      <w:r>
        <w:rPr>
          <w:rFonts w:hint="eastAsia" w:ascii="黑体" w:hAnsi="黑体" w:cs="黑体"/>
          <w:bCs/>
          <w:color w:val="000000"/>
          <w:szCs w:val="32"/>
        </w:rPr>
        <w:t>供应商须知</w:t>
      </w:r>
      <w:bookmarkEnd w:id="7"/>
      <w:bookmarkEnd w:id="8"/>
      <w:bookmarkEnd w:id="9"/>
    </w:p>
    <w:p w14:paraId="74FD714C">
      <w:pPr>
        <w:adjustRightInd w:val="0"/>
        <w:snapToGrid w:val="0"/>
        <w:spacing w:line="360" w:lineRule="auto"/>
        <w:jc w:val="center"/>
        <w:rPr>
          <w:rFonts w:ascii="黑体" w:hAnsi="黑体" w:eastAsia="黑体" w:cs="黑体"/>
          <w:b/>
          <w:bCs/>
          <w:sz w:val="28"/>
          <w:szCs w:val="28"/>
        </w:rPr>
      </w:pPr>
      <w:bookmarkStart w:id="10" w:name="_Toc504605168"/>
      <w:bookmarkStart w:id="11" w:name="_Toc511316280"/>
      <w:bookmarkStart w:id="12" w:name="_Toc504605086"/>
      <w:bookmarkStart w:id="13" w:name="_Toc12377615"/>
      <w:bookmarkStart w:id="14" w:name="_Toc10621833"/>
      <w:bookmarkStart w:id="15" w:name="_Toc10563089"/>
      <w:bookmarkStart w:id="16" w:name="_Toc10563631"/>
      <w:r>
        <w:rPr>
          <w:rFonts w:hint="eastAsia" w:ascii="黑体" w:hAnsi="黑体" w:eastAsia="黑体" w:cs="黑体"/>
          <w:b/>
          <w:bCs/>
          <w:sz w:val="28"/>
          <w:szCs w:val="28"/>
        </w:rPr>
        <w:t>一、供应商须知前附表</w:t>
      </w:r>
      <w:bookmarkEnd w:id="10"/>
      <w:bookmarkEnd w:id="11"/>
      <w:bookmarkEnd w:id="12"/>
      <w:bookmarkEnd w:id="13"/>
      <w:bookmarkEnd w:id="14"/>
      <w:bookmarkEnd w:id="15"/>
      <w:bookmarkEnd w:id="16"/>
    </w:p>
    <w:tbl>
      <w:tblPr>
        <w:tblStyle w:val="38"/>
        <w:tblW w:w="9556" w:type="dxa"/>
        <w:jc w:val="center"/>
        <w:tblLayout w:type="fixed"/>
        <w:tblCellMar>
          <w:top w:w="0" w:type="dxa"/>
          <w:left w:w="108" w:type="dxa"/>
          <w:bottom w:w="0" w:type="dxa"/>
          <w:right w:w="108" w:type="dxa"/>
        </w:tblCellMar>
      </w:tblPr>
      <w:tblGrid>
        <w:gridCol w:w="986"/>
        <w:gridCol w:w="2019"/>
        <w:gridCol w:w="587"/>
        <w:gridCol w:w="3447"/>
        <w:gridCol w:w="2517"/>
      </w:tblGrid>
      <w:tr w14:paraId="6CCC8700">
        <w:tblPrEx>
          <w:tblCellMar>
            <w:top w:w="0" w:type="dxa"/>
            <w:left w:w="108" w:type="dxa"/>
            <w:bottom w:w="0" w:type="dxa"/>
            <w:right w:w="108" w:type="dxa"/>
          </w:tblCellMar>
        </w:tblPrEx>
        <w:trPr>
          <w:trHeight w:val="567" w:hRule="atLeast"/>
          <w:tblHeader/>
          <w:jc w:val="center"/>
        </w:trPr>
        <w:tc>
          <w:tcPr>
            <w:tcW w:w="986" w:type="dxa"/>
            <w:tcBorders>
              <w:top w:val="single" w:color="auto" w:sz="4" w:space="0"/>
              <w:left w:val="single" w:color="auto" w:sz="4" w:space="0"/>
              <w:bottom w:val="single" w:color="auto" w:sz="4" w:space="0"/>
              <w:right w:val="single" w:color="auto" w:sz="4" w:space="0"/>
            </w:tcBorders>
            <w:vAlign w:val="center"/>
          </w:tcPr>
          <w:p w14:paraId="3EA35585">
            <w:pPr>
              <w:adjustRightInd w:val="0"/>
              <w:snapToGrid w:val="0"/>
              <w:spacing w:line="360" w:lineRule="auto"/>
              <w:jc w:val="center"/>
              <w:rPr>
                <w:rFonts w:ascii="宋体" w:hAnsi="宋体" w:cs="宋体"/>
                <w:b/>
                <w:bCs/>
                <w:color w:val="000000"/>
                <w:szCs w:val="21"/>
              </w:rPr>
            </w:pPr>
            <w:bookmarkStart w:id="17" w:name="_Toc12377616"/>
            <w:bookmarkStart w:id="18" w:name="_Toc10563090"/>
            <w:bookmarkStart w:id="19" w:name="_Toc10621834"/>
            <w:bookmarkStart w:id="20" w:name="_Toc10563632"/>
            <w:bookmarkStart w:id="21" w:name="_Toc511316281"/>
            <w:bookmarkStart w:id="22" w:name="_Toc504605169"/>
            <w:bookmarkStart w:id="23" w:name="_Toc504605087"/>
            <w:r>
              <w:rPr>
                <w:rFonts w:hint="eastAsia" w:ascii="宋体" w:hAnsi="宋体" w:cs="宋体"/>
                <w:b/>
                <w:bCs/>
                <w:color w:val="000000"/>
                <w:szCs w:val="21"/>
              </w:rPr>
              <w:t>条款号</w:t>
            </w:r>
          </w:p>
        </w:tc>
        <w:tc>
          <w:tcPr>
            <w:tcW w:w="2019" w:type="dxa"/>
            <w:tcBorders>
              <w:top w:val="single" w:color="auto" w:sz="4" w:space="0"/>
              <w:left w:val="single" w:color="auto" w:sz="4" w:space="0"/>
              <w:bottom w:val="single" w:color="auto" w:sz="4" w:space="0"/>
              <w:right w:val="single" w:color="auto" w:sz="4" w:space="0"/>
            </w:tcBorders>
            <w:vAlign w:val="center"/>
          </w:tcPr>
          <w:p w14:paraId="5B59F771">
            <w:pPr>
              <w:adjustRightInd w:val="0"/>
              <w:snapToGrid w:val="0"/>
              <w:spacing w:line="360" w:lineRule="auto"/>
              <w:jc w:val="center"/>
              <w:rPr>
                <w:rFonts w:ascii="宋体" w:hAnsi="宋体" w:cs="宋体"/>
                <w:b/>
                <w:bCs/>
                <w:color w:val="000000"/>
                <w:szCs w:val="21"/>
              </w:rPr>
            </w:pPr>
            <w:r>
              <w:rPr>
                <w:rFonts w:hint="eastAsia" w:ascii="宋体" w:hAnsi="宋体" w:cs="宋体"/>
                <w:b/>
                <w:bCs/>
                <w:color w:val="000000"/>
                <w:szCs w:val="21"/>
              </w:rPr>
              <w:t>条款名称</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761877E2">
            <w:pPr>
              <w:adjustRightInd w:val="0"/>
              <w:snapToGrid w:val="0"/>
              <w:spacing w:line="360" w:lineRule="auto"/>
              <w:jc w:val="center"/>
              <w:rPr>
                <w:rFonts w:ascii="宋体" w:hAnsi="宋体" w:cs="宋体"/>
                <w:b/>
                <w:bCs/>
                <w:color w:val="000000"/>
                <w:szCs w:val="21"/>
              </w:rPr>
            </w:pPr>
            <w:r>
              <w:rPr>
                <w:rFonts w:hint="eastAsia" w:ascii="宋体" w:hAnsi="宋体" w:cs="宋体"/>
                <w:b/>
                <w:bCs/>
                <w:color w:val="000000"/>
                <w:szCs w:val="21"/>
              </w:rPr>
              <w:t>编列内容</w:t>
            </w:r>
          </w:p>
        </w:tc>
      </w:tr>
      <w:tr w14:paraId="039A5A8D">
        <w:tblPrEx>
          <w:tblCellMar>
            <w:top w:w="0" w:type="dxa"/>
            <w:left w:w="108" w:type="dxa"/>
            <w:bottom w:w="0" w:type="dxa"/>
            <w:right w:w="108" w:type="dxa"/>
          </w:tblCellMar>
        </w:tblPrEx>
        <w:trPr>
          <w:trHeight w:val="678"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6C661165">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1.1.5</w:t>
            </w:r>
          </w:p>
        </w:tc>
        <w:tc>
          <w:tcPr>
            <w:tcW w:w="2019" w:type="dxa"/>
            <w:tcBorders>
              <w:top w:val="single" w:color="auto" w:sz="4" w:space="0"/>
              <w:left w:val="single" w:color="auto" w:sz="4" w:space="0"/>
              <w:bottom w:val="single" w:color="auto" w:sz="4" w:space="0"/>
              <w:right w:val="single" w:color="auto" w:sz="4" w:space="0"/>
            </w:tcBorders>
            <w:vAlign w:val="center"/>
          </w:tcPr>
          <w:p w14:paraId="64B79027">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服务地点</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77E1D90D">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采购人指定地点</w:t>
            </w:r>
          </w:p>
        </w:tc>
      </w:tr>
      <w:tr w14:paraId="63389D79">
        <w:tblPrEx>
          <w:tblCellMar>
            <w:top w:w="0" w:type="dxa"/>
            <w:left w:w="108" w:type="dxa"/>
            <w:bottom w:w="0" w:type="dxa"/>
            <w:right w:w="108" w:type="dxa"/>
          </w:tblCellMar>
        </w:tblPrEx>
        <w:trPr>
          <w:trHeight w:val="709"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6EA5A2E9">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1.3.1</w:t>
            </w:r>
          </w:p>
        </w:tc>
        <w:tc>
          <w:tcPr>
            <w:tcW w:w="2019" w:type="dxa"/>
            <w:tcBorders>
              <w:top w:val="single" w:color="auto" w:sz="4" w:space="0"/>
              <w:left w:val="single" w:color="auto" w:sz="4" w:space="0"/>
              <w:bottom w:val="single" w:color="auto" w:sz="4" w:space="0"/>
              <w:right w:val="single" w:color="auto" w:sz="4" w:space="0"/>
            </w:tcBorders>
            <w:vAlign w:val="center"/>
          </w:tcPr>
          <w:p w14:paraId="7E6E1601">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采购范围</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7A80DE5A">
            <w:pPr>
              <w:adjustRightInd w:val="0"/>
              <w:snapToGrid w:val="0"/>
              <w:spacing w:line="360" w:lineRule="auto"/>
              <w:jc w:val="left"/>
              <w:rPr>
                <w:rFonts w:ascii="宋体" w:hAnsi="宋体" w:cs="宋体"/>
                <w:color w:val="000000"/>
                <w:szCs w:val="21"/>
              </w:rPr>
            </w:pPr>
            <w:r>
              <w:rPr>
                <w:rFonts w:hint="eastAsia" w:ascii="宋体" w:hAnsi="宋体" w:cs="宋体"/>
                <w:color w:val="000000"/>
              </w:rPr>
              <w:t>本项目拟采购</w:t>
            </w:r>
            <w:r>
              <w:rPr>
                <w:rFonts w:hint="eastAsia" w:cs="宋体"/>
                <w:color w:val="000000"/>
              </w:rPr>
              <w:t>医学技术学院数字教材建设项目，1项</w:t>
            </w:r>
            <w:r>
              <w:rPr>
                <w:rFonts w:ascii="宋体" w:hAnsi="宋体" w:cs="宋体"/>
                <w:color w:val="000000"/>
              </w:rPr>
              <w:t>。具体内容及要求详见本竞争性磋商文件、答疑文件中所涵盖的全部服务内容。</w:t>
            </w:r>
          </w:p>
        </w:tc>
      </w:tr>
      <w:tr w14:paraId="7359C6A0">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7FE73879">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1.3.2</w:t>
            </w:r>
          </w:p>
        </w:tc>
        <w:tc>
          <w:tcPr>
            <w:tcW w:w="2019" w:type="dxa"/>
            <w:tcBorders>
              <w:top w:val="single" w:color="auto" w:sz="4" w:space="0"/>
              <w:left w:val="single" w:color="auto" w:sz="4" w:space="0"/>
              <w:bottom w:val="single" w:color="auto" w:sz="4" w:space="0"/>
              <w:right w:val="single" w:color="auto" w:sz="4" w:space="0"/>
            </w:tcBorders>
            <w:vAlign w:val="center"/>
          </w:tcPr>
          <w:p w14:paraId="1BDE1ECF">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服务期限</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09180C10">
            <w:pPr>
              <w:adjustRightInd w:val="0"/>
              <w:snapToGrid w:val="0"/>
              <w:spacing w:line="360" w:lineRule="auto"/>
              <w:jc w:val="left"/>
              <w:rPr>
                <w:rFonts w:ascii="宋体" w:hAnsi="宋体" w:cs="宋体"/>
                <w:color w:val="000000"/>
                <w:szCs w:val="21"/>
              </w:rPr>
            </w:pPr>
            <w:r>
              <w:rPr>
                <w:rFonts w:ascii="宋体" w:hAnsi="宋体" w:cs="宋体"/>
                <w:color w:val="000000"/>
                <w:szCs w:val="21"/>
              </w:rPr>
              <w:t>自合同签订之日起开始建设，2026年12月12日前完成教材建设及运行工作</w:t>
            </w:r>
          </w:p>
        </w:tc>
      </w:tr>
      <w:tr w14:paraId="0B9F5570">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0EC383FA">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1.3.3</w:t>
            </w:r>
          </w:p>
        </w:tc>
        <w:tc>
          <w:tcPr>
            <w:tcW w:w="2019" w:type="dxa"/>
            <w:tcBorders>
              <w:top w:val="single" w:color="auto" w:sz="4" w:space="0"/>
              <w:left w:val="single" w:color="auto" w:sz="4" w:space="0"/>
              <w:bottom w:val="single" w:color="auto" w:sz="4" w:space="0"/>
              <w:right w:val="single" w:color="auto" w:sz="4" w:space="0"/>
            </w:tcBorders>
            <w:vAlign w:val="center"/>
          </w:tcPr>
          <w:p w14:paraId="4A2F569A">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质量要求</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4B6D1AC9">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符合采购人对本项目的服务要求。</w:t>
            </w:r>
          </w:p>
        </w:tc>
      </w:tr>
      <w:tr w14:paraId="0BD11E98">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3D11AD86">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1.4.1</w:t>
            </w:r>
          </w:p>
        </w:tc>
        <w:tc>
          <w:tcPr>
            <w:tcW w:w="2019" w:type="dxa"/>
            <w:tcBorders>
              <w:top w:val="single" w:color="auto" w:sz="4" w:space="0"/>
              <w:left w:val="single" w:color="auto" w:sz="4" w:space="0"/>
              <w:bottom w:val="single" w:color="auto" w:sz="4" w:space="0"/>
              <w:right w:val="single" w:color="auto" w:sz="4" w:space="0"/>
            </w:tcBorders>
            <w:vAlign w:val="center"/>
          </w:tcPr>
          <w:p w14:paraId="6AAF8069">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供应商资质条件</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224A60E7">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详见本文件“第一章 竞争性磋商公告”供应商资格要求。</w:t>
            </w:r>
          </w:p>
        </w:tc>
      </w:tr>
      <w:tr w14:paraId="0EE50111">
        <w:tblPrEx>
          <w:tblCellMar>
            <w:top w:w="0" w:type="dxa"/>
            <w:left w:w="108" w:type="dxa"/>
            <w:bottom w:w="0" w:type="dxa"/>
            <w:right w:w="108" w:type="dxa"/>
          </w:tblCellMar>
        </w:tblPrEx>
        <w:trPr>
          <w:trHeight w:val="2332"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2B0342A9">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1.10</w:t>
            </w:r>
          </w:p>
        </w:tc>
        <w:tc>
          <w:tcPr>
            <w:tcW w:w="2019" w:type="dxa"/>
            <w:tcBorders>
              <w:top w:val="single" w:color="auto" w:sz="4" w:space="0"/>
              <w:left w:val="single" w:color="auto" w:sz="4" w:space="0"/>
              <w:bottom w:val="single" w:color="auto" w:sz="4" w:space="0"/>
              <w:right w:val="single" w:color="auto" w:sz="4" w:space="0"/>
            </w:tcBorders>
            <w:vAlign w:val="center"/>
          </w:tcPr>
          <w:p w14:paraId="262CAF93">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答疑</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38B77682">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已领取本竞争性磋商文件的供应商若对本竞争性磋商文件有疑问，需要采购人或采购代理机构回复的，应在响应文件递交截止时间5天前向采购代理机构指定邮箱提交疑问问题word版电子文件以及加盖公章的PDF扫描件，如缺少上述要求的书面材料或逾期提交的，采购人或采购代理机构将依法不予进行回复。指定邮箱为：</w:t>
            </w:r>
            <w:r>
              <w:rPr>
                <w:rFonts w:hint="eastAsia" w:ascii="宋体" w:hAnsi="宋体" w:cs="宋体"/>
                <w:szCs w:val="21"/>
              </w:rPr>
              <w:t>2485664618@qq.com</w:t>
            </w:r>
          </w:p>
        </w:tc>
      </w:tr>
      <w:tr w14:paraId="51589C29">
        <w:tblPrEx>
          <w:tblCellMar>
            <w:top w:w="0" w:type="dxa"/>
            <w:left w:w="108" w:type="dxa"/>
            <w:bottom w:w="0" w:type="dxa"/>
            <w:right w:w="108" w:type="dxa"/>
          </w:tblCellMar>
        </w:tblPrEx>
        <w:trPr>
          <w:trHeight w:val="1326"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505851C1">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3.1.2</w:t>
            </w:r>
          </w:p>
        </w:tc>
        <w:tc>
          <w:tcPr>
            <w:tcW w:w="2019" w:type="dxa"/>
            <w:tcBorders>
              <w:top w:val="single" w:color="auto" w:sz="4" w:space="0"/>
              <w:left w:val="single" w:color="auto" w:sz="4" w:space="0"/>
              <w:bottom w:val="single" w:color="auto" w:sz="4" w:space="0"/>
              <w:right w:val="single" w:color="auto" w:sz="4" w:space="0"/>
            </w:tcBorders>
            <w:vAlign w:val="center"/>
          </w:tcPr>
          <w:p w14:paraId="1956675E">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响应文件的份数</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1A9E6764">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正本一份、副本二份、磋商一次报价表一份、电子版文件一份（电子版本文件为与纸质版本响应文件一致的word版本及盖章签字后扫描的PDF版本各一份，电子版内容仅作为后期留存资料，如后期核对中发现电子版本与纸质版本内容不一致或因故无法正常读取的，供应商应配合及时完成更换）</w:t>
            </w:r>
          </w:p>
          <w:p w14:paraId="25803FA8">
            <w:pPr>
              <w:adjustRightInd w:val="0"/>
              <w:snapToGrid w:val="0"/>
              <w:spacing w:line="360" w:lineRule="auto"/>
              <w:jc w:val="left"/>
              <w:rPr>
                <w:rFonts w:ascii="宋体" w:hAnsi="宋体" w:cs="宋体"/>
                <w:color w:val="000000"/>
                <w:szCs w:val="21"/>
              </w:rPr>
            </w:pPr>
            <w:r>
              <w:rPr>
                <w:rFonts w:hint="eastAsia" w:ascii="宋体" w:hAnsi="宋体" w:cs="宋体"/>
                <w:b/>
                <w:bCs/>
                <w:color w:val="000000"/>
                <w:szCs w:val="21"/>
              </w:rPr>
              <w:t>备注：电子版文件存储介质：U盘，供应商所递交的U盘上用标签注明单位简称、项目名称。</w:t>
            </w:r>
          </w:p>
        </w:tc>
      </w:tr>
      <w:tr w14:paraId="1CED5AE7">
        <w:tblPrEx>
          <w:tblCellMar>
            <w:top w:w="0" w:type="dxa"/>
            <w:left w:w="108" w:type="dxa"/>
            <w:bottom w:w="0" w:type="dxa"/>
            <w:right w:w="108" w:type="dxa"/>
          </w:tblCellMar>
        </w:tblPrEx>
        <w:trPr>
          <w:trHeight w:val="90"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3B4DC333">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3.1.3</w:t>
            </w:r>
          </w:p>
        </w:tc>
        <w:tc>
          <w:tcPr>
            <w:tcW w:w="2019" w:type="dxa"/>
            <w:tcBorders>
              <w:top w:val="single" w:color="auto" w:sz="4" w:space="0"/>
              <w:left w:val="single" w:color="auto" w:sz="4" w:space="0"/>
              <w:bottom w:val="single" w:color="auto" w:sz="4" w:space="0"/>
              <w:right w:val="single" w:color="auto" w:sz="4" w:space="0"/>
            </w:tcBorders>
            <w:vAlign w:val="center"/>
          </w:tcPr>
          <w:p w14:paraId="59E8350D">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响应文件的密封与包装</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63B3380A">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1.响应文件正、副本应分别胶装成册，装订应牢固、不易拆散和换页，不得采用活页装订。</w:t>
            </w:r>
          </w:p>
          <w:p w14:paraId="248498A6">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2.密封包装方式：</w:t>
            </w:r>
          </w:p>
          <w:p w14:paraId="3DB1B050">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响应文件的正本与电子版文件（U盘）密封于一个密封袋内，副本密封于一个密封袋内，磋商一次报价表除在响应文件内装订外，还应再重复制作一份单独密封放于一个密封袋内（应与响应文件内的响应一次报价表一致且签章齐全）；封袋应加盖供应商单位公章，封袋正面要粘贴“响应一次报价表”的标识。</w:t>
            </w:r>
          </w:p>
          <w:p w14:paraId="48FD60BC">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3.封套上应载明的信息：按照本文件“第六章 响应文件格式”编制。</w:t>
            </w:r>
          </w:p>
        </w:tc>
      </w:tr>
      <w:tr w14:paraId="703FE41F">
        <w:tblPrEx>
          <w:tblCellMar>
            <w:top w:w="0" w:type="dxa"/>
            <w:left w:w="108" w:type="dxa"/>
            <w:bottom w:w="0" w:type="dxa"/>
            <w:right w:w="108" w:type="dxa"/>
          </w:tblCellMar>
        </w:tblPrEx>
        <w:trPr>
          <w:trHeight w:val="1279"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264672F5">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3.2.3</w:t>
            </w:r>
          </w:p>
        </w:tc>
        <w:tc>
          <w:tcPr>
            <w:tcW w:w="2019" w:type="dxa"/>
            <w:tcBorders>
              <w:top w:val="single" w:color="auto" w:sz="4" w:space="0"/>
              <w:left w:val="single" w:color="auto" w:sz="4" w:space="0"/>
              <w:bottom w:val="single" w:color="auto" w:sz="4" w:space="0"/>
              <w:right w:val="single" w:color="auto" w:sz="4" w:space="0"/>
            </w:tcBorders>
            <w:vAlign w:val="center"/>
          </w:tcPr>
          <w:p w14:paraId="481EC276">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竞争性磋商报价</w:t>
            </w:r>
          </w:p>
          <w:p w14:paraId="1EC186C7">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要求</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7845359C">
            <w:pPr>
              <w:adjustRightInd w:val="0"/>
              <w:snapToGrid w:val="0"/>
              <w:spacing w:line="360" w:lineRule="auto"/>
              <w:jc w:val="left"/>
              <w:rPr>
                <w:rFonts w:ascii="宋体" w:hAnsi="宋体" w:cs="宋体"/>
                <w:color w:val="000000"/>
              </w:rPr>
            </w:pPr>
            <w:r>
              <w:rPr>
                <w:rFonts w:hint="eastAsia" w:ascii="宋体" w:hAnsi="宋体" w:cs="宋体"/>
                <w:color w:val="000000"/>
              </w:rPr>
              <w:t>各投标人在投标时以填报“总价及单价”的形式自主填报投标报价。所填报的投标报价不得超出本项目的最高投标限价，否则将按照无效投标处理。</w:t>
            </w:r>
          </w:p>
          <w:p w14:paraId="4E80E9B3">
            <w:pPr>
              <w:adjustRightInd w:val="0"/>
              <w:snapToGrid w:val="0"/>
              <w:spacing w:line="360" w:lineRule="auto"/>
              <w:jc w:val="left"/>
              <w:rPr>
                <w:rFonts w:ascii="宋体" w:hAnsi="宋体" w:cs="宋体"/>
                <w:color w:val="000000"/>
              </w:rPr>
            </w:pPr>
            <w:r>
              <w:rPr>
                <w:rFonts w:hint="eastAsia" w:ascii="宋体" w:hAnsi="宋体" w:cs="宋体"/>
                <w:color w:val="000000"/>
              </w:rPr>
              <w:t>投标人所填报的单价应是完成本次服务范围内所需的相应全部费用，包括但不限于：人工费、材料费、服务费、规费、税金、利润、专用工具使用费等与之相关的一切直接费、间接费。要求的其他相关费用以本磋商文件的内容和要求作为投标依据。</w:t>
            </w:r>
          </w:p>
        </w:tc>
      </w:tr>
      <w:tr w14:paraId="4B4DE2E7">
        <w:tblPrEx>
          <w:tblCellMar>
            <w:top w:w="0" w:type="dxa"/>
            <w:left w:w="108" w:type="dxa"/>
            <w:bottom w:w="0" w:type="dxa"/>
            <w:right w:w="108" w:type="dxa"/>
          </w:tblCellMar>
        </w:tblPrEx>
        <w:trPr>
          <w:trHeight w:val="852"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5F303F07">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3.3.1</w:t>
            </w:r>
          </w:p>
        </w:tc>
        <w:tc>
          <w:tcPr>
            <w:tcW w:w="2019" w:type="dxa"/>
            <w:tcBorders>
              <w:top w:val="single" w:color="auto" w:sz="4" w:space="0"/>
              <w:left w:val="single" w:color="auto" w:sz="4" w:space="0"/>
              <w:bottom w:val="single" w:color="auto" w:sz="4" w:space="0"/>
              <w:right w:val="single" w:color="auto" w:sz="4" w:space="0"/>
            </w:tcBorders>
            <w:vAlign w:val="center"/>
          </w:tcPr>
          <w:p w14:paraId="1D99FE80">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磋商有效期</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69B928A7">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自响应文件递交截止之日起90天。</w:t>
            </w:r>
          </w:p>
        </w:tc>
      </w:tr>
      <w:tr w14:paraId="40FC8EF5">
        <w:tblPrEx>
          <w:tblCellMar>
            <w:top w:w="0" w:type="dxa"/>
            <w:left w:w="108" w:type="dxa"/>
            <w:bottom w:w="0" w:type="dxa"/>
            <w:right w:w="108" w:type="dxa"/>
          </w:tblCellMar>
        </w:tblPrEx>
        <w:trPr>
          <w:trHeight w:val="88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30C33CD1">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3.4</w:t>
            </w:r>
          </w:p>
        </w:tc>
        <w:tc>
          <w:tcPr>
            <w:tcW w:w="2019" w:type="dxa"/>
            <w:tcBorders>
              <w:top w:val="single" w:color="auto" w:sz="4" w:space="0"/>
              <w:left w:val="single" w:color="auto" w:sz="4" w:space="0"/>
              <w:bottom w:val="single" w:color="auto" w:sz="4" w:space="0"/>
              <w:right w:val="single" w:color="auto" w:sz="4" w:space="0"/>
            </w:tcBorders>
            <w:vAlign w:val="center"/>
          </w:tcPr>
          <w:p w14:paraId="133ABC7B">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响应保证金</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38238CA3">
            <w:pPr>
              <w:pStyle w:val="37"/>
              <w:adjustRightInd w:val="0"/>
              <w:snapToGrid w:val="0"/>
              <w:spacing w:after="0" w:line="360" w:lineRule="auto"/>
              <w:ind w:firstLine="0" w:firstLineChars="0"/>
              <w:rPr>
                <w:rFonts w:ascii="宋体" w:hAnsi="宋体" w:cs="宋体"/>
                <w:color w:val="000000"/>
                <w:szCs w:val="21"/>
              </w:rPr>
            </w:pPr>
            <w:r>
              <w:rPr>
                <w:rFonts w:hint="eastAsia" w:ascii="宋体" w:hAnsi="宋体" w:cs="宋体"/>
                <w:color w:val="000000"/>
                <w:szCs w:val="21"/>
              </w:rPr>
              <w:t>需要交纳。响应保证金要求如下：</w:t>
            </w:r>
          </w:p>
          <w:p w14:paraId="6454EDB3">
            <w:pPr>
              <w:pStyle w:val="37"/>
              <w:adjustRightInd w:val="0"/>
              <w:snapToGrid w:val="0"/>
              <w:spacing w:after="0" w:line="360" w:lineRule="auto"/>
              <w:ind w:firstLine="0" w:firstLineChars="0"/>
              <w:rPr>
                <w:rFonts w:ascii="宋体" w:hAnsi="宋体" w:cs="宋体"/>
                <w:color w:val="000000"/>
                <w:szCs w:val="21"/>
              </w:rPr>
            </w:pPr>
            <w:r>
              <w:rPr>
                <w:rFonts w:hint="eastAsia" w:ascii="宋体" w:hAnsi="宋体" w:cs="宋体"/>
                <w:color w:val="000000"/>
                <w:szCs w:val="21"/>
              </w:rPr>
              <w:t>1.交纳金额：人民币</w:t>
            </w:r>
            <w:r>
              <w:rPr>
                <w:rFonts w:hint="eastAsia" w:ascii="宋体" w:hAnsi="宋体" w:cs="宋体"/>
                <w:color w:val="000000"/>
              </w:rPr>
              <w:t>叁</w:t>
            </w:r>
            <w:r>
              <w:rPr>
                <w:rFonts w:ascii="宋体" w:hAnsi="宋体" w:cs="宋体"/>
                <w:color w:val="000000"/>
              </w:rPr>
              <w:t>仟元整（￥</w:t>
            </w:r>
            <w:r>
              <w:rPr>
                <w:rFonts w:hint="eastAsia" w:ascii="宋体" w:hAnsi="宋体" w:cs="宋体"/>
                <w:color w:val="000000"/>
              </w:rPr>
              <w:t>3</w:t>
            </w:r>
            <w:r>
              <w:rPr>
                <w:rFonts w:ascii="宋体" w:hAnsi="宋体" w:cs="宋体"/>
                <w:color w:val="000000"/>
              </w:rPr>
              <w:t>000.00元）</w:t>
            </w:r>
          </w:p>
          <w:p w14:paraId="2211FBD5">
            <w:pPr>
              <w:pStyle w:val="37"/>
              <w:adjustRightInd w:val="0"/>
              <w:snapToGrid w:val="0"/>
              <w:spacing w:after="0" w:line="360" w:lineRule="auto"/>
              <w:ind w:firstLine="0" w:firstLineChars="0"/>
              <w:rPr>
                <w:rFonts w:ascii="宋体" w:hAnsi="宋体" w:cs="宋体"/>
                <w:color w:val="000000"/>
                <w:szCs w:val="21"/>
              </w:rPr>
            </w:pPr>
            <w:r>
              <w:rPr>
                <w:rFonts w:hint="eastAsia" w:ascii="宋体" w:hAnsi="宋体" w:cs="宋体"/>
                <w:color w:val="000000"/>
                <w:szCs w:val="21"/>
              </w:rPr>
              <w:t>2.交纳时间：以到账时间为准，由于转账当天不一定能够到账，为避免因保证金未到账而导致采购被拒绝，建议提前转账；缴纳截止时间以响应文件递交截止时间为准。</w:t>
            </w:r>
          </w:p>
          <w:p w14:paraId="2FE70CBF">
            <w:pPr>
              <w:pStyle w:val="37"/>
              <w:adjustRightInd w:val="0"/>
              <w:snapToGrid w:val="0"/>
              <w:spacing w:after="0" w:line="360" w:lineRule="auto"/>
              <w:ind w:firstLine="0" w:firstLineChars="0"/>
              <w:rPr>
                <w:rFonts w:ascii="宋体" w:hAnsi="宋体" w:cs="宋体"/>
                <w:color w:val="000000"/>
                <w:szCs w:val="21"/>
              </w:rPr>
            </w:pPr>
            <w:r>
              <w:rPr>
                <w:rFonts w:hint="eastAsia" w:ascii="宋体" w:hAnsi="宋体" w:cs="宋体"/>
                <w:color w:val="000000"/>
                <w:szCs w:val="21"/>
              </w:rPr>
              <w:t>3.响应保证金的交纳形式：对公转账或电汇。</w:t>
            </w:r>
          </w:p>
          <w:p w14:paraId="579923B0">
            <w:pPr>
              <w:pStyle w:val="37"/>
              <w:adjustRightInd w:val="0"/>
              <w:snapToGrid w:val="0"/>
              <w:spacing w:after="0" w:line="360" w:lineRule="auto"/>
              <w:ind w:firstLine="0" w:firstLineChars="0"/>
              <w:rPr>
                <w:rFonts w:ascii="宋体" w:hAnsi="宋体" w:cs="宋体"/>
                <w:color w:val="000000"/>
                <w:szCs w:val="21"/>
              </w:rPr>
            </w:pPr>
            <w:r>
              <w:rPr>
                <w:rFonts w:hint="eastAsia" w:ascii="宋体" w:hAnsi="宋体" w:cs="宋体"/>
                <w:color w:val="000000"/>
                <w:szCs w:val="21"/>
              </w:rPr>
              <w:t>4.指定账户名称：开瑞项目管理有限公司</w:t>
            </w:r>
          </w:p>
          <w:p w14:paraId="5821824E">
            <w:pPr>
              <w:pStyle w:val="37"/>
              <w:adjustRightInd w:val="0"/>
              <w:snapToGrid w:val="0"/>
              <w:spacing w:after="0" w:line="360" w:lineRule="auto"/>
              <w:ind w:firstLine="0" w:firstLineChars="0"/>
              <w:rPr>
                <w:rFonts w:ascii="宋体" w:hAnsi="宋体" w:cs="宋体"/>
                <w:color w:val="000000"/>
                <w:szCs w:val="21"/>
              </w:rPr>
            </w:pPr>
            <w:r>
              <w:rPr>
                <w:rFonts w:hint="eastAsia" w:ascii="宋体" w:hAnsi="宋体" w:cs="宋体"/>
                <w:color w:val="000000"/>
                <w:szCs w:val="21"/>
              </w:rPr>
              <w:t>账  号：129905724510703</w:t>
            </w:r>
          </w:p>
          <w:p w14:paraId="7ED8206C">
            <w:pPr>
              <w:pStyle w:val="37"/>
              <w:adjustRightInd w:val="0"/>
              <w:snapToGrid w:val="0"/>
              <w:spacing w:after="0" w:line="360" w:lineRule="auto"/>
              <w:ind w:firstLine="0" w:firstLineChars="0"/>
              <w:rPr>
                <w:rFonts w:ascii="宋体" w:hAnsi="宋体" w:cs="宋体"/>
                <w:color w:val="000000"/>
                <w:szCs w:val="21"/>
              </w:rPr>
            </w:pPr>
            <w:r>
              <w:rPr>
                <w:rFonts w:hint="eastAsia" w:ascii="宋体" w:hAnsi="宋体" w:cs="宋体"/>
                <w:color w:val="000000"/>
                <w:szCs w:val="21"/>
              </w:rPr>
              <w:t>开户行：招商银行股份有限公司西安分行营业部</w:t>
            </w:r>
          </w:p>
          <w:p w14:paraId="5CE9546E">
            <w:pPr>
              <w:pStyle w:val="37"/>
              <w:adjustRightInd w:val="0"/>
              <w:snapToGrid w:val="0"/>
              <w:spacing w:after="0" w:line="360" w:lineRule="auto"/>
              <w:ind w:firstLine="0" w:firstLineChars="0"/>
              <w:rPr>
                <w:rFonts w:ascii="宋体" w:hAnsi="宋体" w:cs="宋体"/>
                <w:color w:val="000000"/>
                <w:szCs w:val="21"/>
              </w:rPr>
            </w:pPr>
            <w:r>
              <w:rPr>
                <w:rFonts w:hint="eastAsia" w:ascii="宋体" w:hAnsi="宋体" w:cs="宋体"/>
                <w:color w:val="000000"/>
                <w:szCs w:val="21"/>
              </w:rPr>
              <w:t>转账事由：【项目编号（或项目名称）响应保证金】</w:t>
            </w:r>
          </w:p>
          <w:p w14:paraId="552C23A6">
            <w:pPr>
              <w:pStyle w:val="37"/>
              <w:adjustRightInd w:val="0"/>
              <w:snapToGrid w:val="0"/>
              <w:spacing w:after="0" w:line="360" w:lineRule="auto"/>
              <w:ind w:firstLine="0" w:firstLineChars="0"/>
              <w:rPr>
                <w:rFonts w:ascii="宋体" w:hAnsi="宋体" w:cs="宋体"/>
                <w:color w:val="000000"/>
                <w:szCs w:val="21"/>
              </w:rPr>
            </w:pPr>
            <w:r>
              <w:rPr>
                <w:rFonts w:hint="eastAsia" w:ascii="宋体" w:hAnsi="宋体" w:cs="宋体"/>
                <w:color w:val="000000"/>
                <w:szCs w:val="21"/>
              </w:rPr>
              <w:t>注：供应商必须将上述转账事由填写清楚，否则所带来的不利后果由其自行承担。</w:t>
            </w:r>
          </w:p>
          <w:p w14:paraId="4E855727">
            <w:pPr>
              <w:pStyle w:val="37"/>
              <w:adjustRightInd w:val="0"/>
              <w:snapToGrid w:val="0"/>
              <w:spacing w:after="0" w:line="360" w:lineRule="auto"/>
              <w:ind w:firstLine="0" w:firstLineChars="0"/>
              <w:rPr>
                <w:rFonts w:ascii="宋体" w:hAnsi="宋体" w:cs="宋体"/>
                <w:color w:val="000000"/>
                <w:szCs w:val="21"/>
              </w:rPr>
            </w:pPr>
            <w:r>
              <w:rPr>
                <w:rFonts w:hint="eastAsia" w:ascii="宋体" w:hAnsi="宋体" w:cs="宋体"/>
                <w:color w:val="000000"/>
                <w:szCs w:val="21"/>
              </w:rPr>
              <w:t>注：①对公转账、电汇时必须写明【项目编号（或项目名称）响应保证金】等字样，便于采购代理机构查询登记。</w:t>
            </w:r>
          </w:p>
          <w:p w14:paraId="6560FFC0">
            <w:pPr>
              <w:pStyle w:val="37"/>
              <w:adjustRightInd w:val="0"/>
              <w:snapToGrid w:val="0"/>
              <w:spacing w:after="0" w:line="360" w:lineRule="auto"/>
              <w:ind w:firstLine="0" w:firstLineChars="0"/>
              <w:rPr>
                <w:color w:val="000000"/>
              </w:rPr>
            </w:pPr>
            <w:r>
              <w:rPr>
                <w:rFonts w:hint="eastAsia" w:ascii="宋体" w:hAnsi="宋体" w:cs="宋体"/>
                <w:color w:val="000000"/>
                <w:szCs w:val="21"/>
              </w:rPr>
              <w:t>②响应保证金交纳时间以到达指定账户时间为准。各供应商在银行转账（电汇）时，须充分考虑银行转账（电汇）的时间差风险，如同城转账、异地转账或汇款、跨行转账或电汇的时间要求，确保在本文件规定的交纳截止时间之前交纳进入到指定账户内的响应保证金，如果在本文件规定的交纳截止时间之前未能收到响应保证金，则视为未响应本磋商文件要求，按照为无效响应处理，不得进入后续评审环节。</w:t>
            </w:r>
          </w:p>
        </w:tc>
      </w:tr>
      <w:tr w14:paraId="3906E6F2">
        <w:tblPrEx>
          <w:tblCellMar>
            <w:top w:w="0" w:type="dxa"/>
            <w:left w:w="108" w:type="dxa"/>
            <w:bottom w:w="0" w:type="dxa"/>
            <w:right w:w="108" w:type="dxa"/>
          </w:tblCellMar>
        </w:tblPrEx>
        <w:trPr>
          <w:trHeight w:val="567" w:hRule="atLeast"/>
          <w:jc w:val="center"/>
        </w:trPr>
        <w:tc>
          <w:tcPr>
            <w:tcW w:w="986" w:type="dxa"/>
            <w:vMerge w:val="restart"/>
            <w:tcBorders>
              <w:top w:val="single" w:color="auto" w:sz="4" w:space="0"/>
              <w:left w:val="single" w:color="auto" w:sz="4" w:space="0"/>
              <w:right w:val="single" w:color="auto" w:sz="4" w:space="0"/>
            </w:tcBorders>
            <w:vAlign w:val="center"/>
          </w:tcPr>
          <w:p w14:paraId="6033BACF">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3.5</w:t>
            </w:r>
          </w:p>
        </w:tc>
        <w:tc>
          <w:tcPr>
            <w:tcW w:w="2019" w:type="dxa"/>
            <w:vMerge w:val="restart"/>
            <w:tcBorders>
              <w:top w:val="single" w:color="auto" w:sz="4" w:space="0"/>
              <w:left w:val="single" w:color="auto" w:sz="4" w:space="0"/>
              <w:right w:val="single" w:color="auto" w:sz="4" w:space="0"/>
            </w:tcBorders>
            <w:vAlign w:val="center"/>
          </w:tcPr>
          <w:p w14:paraId="246D599D">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资格审查要求</w:t>
            </w:r>
          </w:p>
          <w:p w14:paraId="510F06CB">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及审查依据</w:t>
            </w:r>
          </w:p>
        </w:tc>
        <w:tc>
          <w:tcPr>
            <w:tcW w:w="587" w:type="dxa"/>
            <w:tcBorders>
              <w:top w:val="single" w:color="auto" w:sz="4" w:space="0"/>
              <w:left w:val="single" w:color="auto" w:sz="4" w:space="0"/>
              <w:bottom w:val="single" w:color="auto" w:sz="4" w:space="0"/>
              <w:right w:val="single" w:color="auto" w:sz="4" w:space="0"/>
            </w:tcBorders>
            <w:vAlign w:val="center"/>
          </w:tcPr>
          <w:p w14:paraId="5A078DFB">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序号</w:t>
            </w:r>
          </w:p>
        </w:tc>
        <w:tc>
          <w:tcPr>
            <w:tcW w:w="3447" w:type="dxa"/>
            <w:tcBorders>
              <w:top w:val="single" w:color="auto" w:sz="4" w:space="0"/>
              <w:left w:val="single" w:color="auto" w:sz="4" w:space="0"/>
              <w:bottom w:val="single" w:color="auto" w:sz="4" w:space="0"/>
              <w:right w:val="single" w:color="auto" w:sz="4" w:space="0"/>
            </w:tcBorders>
            <w:vAlign w:val="center"/>
          </w:tcPr>
          <w:p w14:paraId="36320B78">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资格审查要求</w:t>
            </w:r>
          </w:p>
        </w:tc>
        <w:tc>
          <w:tcPr>
            <w:tcW w:w="2517" w:type="dxa"/>
            <w:tcBorders>
              <w:top w:val="single" w:color="auto" w:sz="4" w:space="0"/>
              <w:left w:val="single" w:color="auto" w:sz="4" w:space="0"/>
              <w:bottom w:val="single" w:color="auto" w:sz="4" w:space="0"/>
              <w:right w:val="single" w:color="auto" w:sz="4" w:space="0"/>
            </w:tcBorders>
            <w:vAlign w:val="center"/>
          </w:tcPr>
          <w:p w14:paraId="1C0CCD17">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审查内容及依据</w:t>
            </w:r>
          </w:p>
        </w:tc>
      </w:tr>
      <w:tr w14:paraId="426A2E0F">
        <w:tblPrEx>
          <w:tblCellMar>
            <w:top w:w="0" w:type="dxa"/>
            <w:left w:w="108" w:type="dxa"/>
            <w:bottom w:w="0" w:type="dxa"/>
            <w:right w:w="108" w:type="dxa"/>
          </w:tblCellMar>
        </w:tblPrEx>
        <w:trPr>
          <w:trHeight w:val="2066" w:hRule="atLeast"/>
          <w:jc w:val="center"/>
        </w:trPr>
        <w:tc>
          <w:tcPr>
            <w:tcW w:w="986" w:type="dxa"/>
            <w:vMerge w:val="continue"/>
            <w:tcBorders>
              <w:left w:val="single" w:color="auto" w:sz="4" w:space="0"/>
              <w:right w:val="single" w:color="auto" w:sz="4" w:space="0"/>
            </w:tcBorders>
            <w:vAlign w:val="center"/>
          </w:tcPr>
          <w:p w14:paraId="106DA66C">
            <w:pPr>
              <w:adjustRightInd w:val="0"/>
              <w:snapToGrid w:val="0"/>
              <w:spacing w:line="360" w:lineRule="auto"/>
              <w:jc w:val="center"/>
              <w:rPr>
                <w:rFonts w:ascii="宋体" w:hAnsi="宋体" w:cs="宋体"/>
                <w:color w:val="000000"/>
              </w:rPr>
            </w:pPr>
          </w:p>
        </w:tc>
        <w:tc>
          <w:tcPr>
            <w:tcW w:w="2019" w:type="dxa"/>
            <w:vMerge w:val="continue"/>
            <w:tcBorders>
              <w:left w:val="single" w:color="auto" w:sz="4" w:space="0"/>
              <w:right w:val="single" w:color="auto" w:sz="4" w:space="0"/>
            </w:tcBorders>
            <w:vAlign w:val="center"/>
          </w:tcPr>
          <w:p w14:paraId="02F52DB8">
            <w:pPr>
              <w:adjustRightInd w:val="0"/>
              <w:snapToGrid w:val="0"/>
              <w:spacing w:line="360" w:lineRule="auto"/>
              <w:jc w:val="center"/>
              <w:rPr>
                <w:rFonts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vAlign w:val="center"/>
          </w:tcPr>
          <w:p w14:paraId="154CD80D">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1</w:t>
            </w:r>
          </w:p>
        </w:tc>
        <w:tc>
          <w:tcPr>
            <w:tcW w:w="3447" w:type="dxa"/>
            <w:tcBorders>
              <w:top w:val="single" w:color="auto" w:sz="4" w:space="0"/>
              <w:left w:val="single" w:color="auto" w:sz="4" w:space="0"/>
              <w:bottom w:val="single" w:color="auto" w:sz="4" w:space="0"/>
              <w:right w:val="single" w:color="auto" w:sz="4" w:space="0"/>
            </w:tcBorders>
            <w:vAlign w:val="center"/>
          </w:tcPr>
          <w:p w14:paraId="55E318C1">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符合《中华人民共和国政府采购法》第二十二条的规定</w:t>
            </w:r>
          </w:p>
        </w:tc>
        <w:tc>
          <w:tcPr>
            <w:tcW w:w="2517" w:type="dxa"/>
            <w:tcBorders>
              <w:top w:val="single" w:color="auto" w:sz="4" w:space="0"/>
              <w:left w:val="single" w:color="auto" w:sz="4" w:space="0"/>
              <w:bottom w:val="single" w:color="auto" w:sz="4" w:space="0"/>
              <w:right w:val="single" w:color="auto" w:sz="4" w:space="0"/>
            </w:tcBorders>
            <w:vAlign w:val="center"/>
          </w:tcPr>
          <w:p w14:paraId="6D63BD05">
            <w:pPr>
              <w:adjustRightInd w:val="0"/>
              <w:snapToGrid w:val="0"/>
              <w:spacing w:line="360" w:lineRule="auto"/>
              <w:rPr>
                <w:rFonts w:ascii="宋体" w:hAnsi="宋体" w:cs="宋体"/>
                <w:color w:val="000000"/>
                <w:szCs w:val="21"/>
              </w:rPr>
            </w:pPr>
            <w:r>
              <w:rPr>
                <w:rFonts w:hint="eastAsia" w:ascii="宋体" w:hAnsi="宋体" w:cs="宋体"/>
                <w:color w:val="000000"/>
                <w:szCs w:val="21"/>
              </w:rPr>
              <w:t xml:space="preserve">评审依据：供应商应在响应文件中附符合本条要求的承诺书，格式及内容详见本项目竞争性磋商文件“第六章 响应文件格式” </w:t>
            </w:r>
          </w:p>
        </w:tc>
      </w:tr>
      <w:tr w14:paraId="23E75EA4">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vAlign w:val="center"/>
          </w:tcPr>
          <w:p w14:paraId="6D2D1DA8">
            <w:pPr>
              <w:adjustRightInd w:val="0"/>
              <w:snapToGrid w:val="0"/>
              <w:spacing w:line="360" w:lineRule="auto"/>
              <w:jc w:val="center"/>
              <w:rPr>
                <w:rFonts w:ascii="宋体" w:hAnsi="宋体" w:cs="宋体"/>
                <w:color w:val="000000"/>
              </w:rPr>
            </w:pPr>
          </w:p>
        </w:tc>
        <w:tc>
          <w:tcPr>
            <w:tcW w:w="2019" w:type="dxa"/>
            <w:vMerge w:val="continue"/>
            <w:tcBorders>
              <w:left w:val="single" w:color="auto" w:sz="4" w:space="0"/>
              <w:right w:val="single" w:color="auto" w:sz="4" w:space="0"/>
            </w:tcBorders>
            <w:vAlign w:val="center"/>
          </w:tcPr>
          <w:p w14:paraId="32B07EB9">
            <w:pPr>
              <w:adjustRightInd w:val="0"/>
              <w:snapToGrid w:val="0"/>
              <w:spacing w:line="360" w:lineRule="auto"/>
              <w:jc w:val="center"/>
              <w:rPr>
                <w:rFonts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vAlign w:val="center"/>
          </w:tcPr>
          <w:p w14:paraId="2D063F70">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2</w:t>
            </w:r>
          </w:p>
        </w:tc>
        <w:tc>
          <w:tcPr>
            <w:tcW w:w="3447" w:type="dxa"/>
            <w:tcBorders>
              <w:top w:val="single" w:color="auto" w:sz="4" w:space="0"/>
              <w:left w:val="single" w:color="auto" w:sz="4" w:space="0"/>
              <w:bottom w:val="single" w:color="auto" w:sz="4" w:space="0"/>
              <w:right w:val="single" w:color="auto" w:sz="4" w:space="0"/>
            </w:tcBorders>
            <w:vAlign w:val="center"/>
          </w:tcPr>
          <w:p w14:paraId="6D009907">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供应商为向采购人提供服务的法人或其他组织</w:t>
            </w:r>
          </w:p>
        </w:tc>
        <w:tc>
          <w:tcPr>
            <w:tcW w:w="2517" w:type="dxa"/>
            <w:tcBorders>
              <w:top w:val="single" w:color="auto" w:sz="4" w:space="0"/>
              <w:left w:val="single" w:color="auto" w:sz="4" w:space="0"/>
              <w:bottom w:val="single" w:color="auto" w:sz="4" w:space="0"/>
              <w:right w:val="single" w:color="auto" w:sz="4" w:space="0"/>
            </w:tcBorders>
            <w:vAlign w:val="center"/>
          </w:tcPr>
          <w:p w14:paraId="63A5C8C0">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评审依据：供应商应提供营业执照复印件或扫描件，其他组织提供相应证明材料。</w:t>
            </w:r>
          </w:p>
        </w:tc>
      </w:tr>
      <w:tr w14:paraId="0826E2FB">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vAlign w:val="center"/>
          </w:tcPr>
          <w:p w14:paraId="2F5D6F2F">
            <w:pPr>
              <w:adjustRightInd w:val="0"/>
              <w:snapToGrid w:val="0"/>
              <w:spacing w:line="360" w:lineRule="auto"/>
              <w:jc w:val="center"/>
              <w:rPr>
                <w:rFonts w:ascii="宋体" w:hAnsi="宋体" w:cs="宋体"/>
                <w:color w:val="000000"/>
              </w:rPr>
            </w:pPr>
          </w:p>
        </w:tc>
        <w:tc>
          <w:tcPr>
            <w:tcW w:w="2019" w:type="dxa"/>
            <w:vMerge w:val="continue"/>
            <w:tcBorders>
              <w:left w:val="single" w:color="auto" w:sz="4" w:space="0"/>
              <w:right w:val="single" w:color="auto" w:sz="4" w:space="0"/>
            </w:tcBorders>
            <w:vAlign w:val="center"/>
          </w:tcPr>
          <w:p w14:paraId="719DB492">
            <w:pPr>
              <w:adjustRightInd w:val="0"/>
              <w:snapToGrid w:val="0"/>
              <w:spacing w:line="360" w:lineRule="auto"/>
              <w:jc w:val="center"/>
              <w:rPr>
                <w:rFonts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vAlign w:val="center"/>
          </w:tcPr>
          <w:p w14:paraId="723F7E36">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w:t>
            </w:r>
          </w:p>
        </w:tc>
        <w:tc>
          <w:tcPr>
            <w:tcW w:w="3447" w:type="dxa"/>
            <w:tcBorders>
              <w:top w:val="single" w:color="auto" w:sz="4" w:space="0"/>
              <w:left w:val="single" w:color="auto" w:sz="4" w:space="0"/>
              <w:bottom w:val="single" w:color="auto" w:sz="4" w:space="0"/>
              <w:right w:val="single" w:color="auto" w:sz="4" w:space="0"/>
            </w:tcBorders>
            <w:vAlign w:val="center"/>
          </w:tcPr>
          <w:p w14:paraId="3F0F48F2">
            <w:pPr>
              <w:adjustRightInd w:val="0"/>
              <w:snapToGrid w:val="0"/>
              <w:spacing w:line="360" w:lineRule="auto"/>
              <w:rPr>
                <w:rFonts w:ascii="宋体" w:hAnsi="宋体" w:cs="宋体"/>
                <w:color w:val="000000"/>
                <w:szCs w:val="21"/>
              </w:rPr>
            </w:pPr>
            <w:r>
              <w:rPr>
                <w:rFonts w:hint="eastAsia" w:ascii="宋体" w:hAnsi="宋体" w:cs="宋体"/>
                <w:color w:val="000000"/>
                <w:szCs w:val="21"/>
              </w:rPr>
              <w:t>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tc>
        <w:tc>
          <w:tcPr>
            <w:tcW w:w="2517" w:type="dxa"/>
            <w:tcBorders>
              <w:top w:val="single" w:color="auto" w:sz="4" w:space="0"/>
              <w:left w:val="single" w:color="auto" w:sz="4" w:space="0"/>
              <w:bottom w:val="single" w:color="auto" w:sz="4" w:space="0"/>
              <w:right w:val="single" w:color="auto" w:sz="4" w:space="0"/>
            </w:tcBorders>
            <w:vAlign w:val="center"/>
          </w:tcPr>
          <w:p w14:paraId="1C29A264">
            <w:pPr>
              <w:adjustRightInd w:val="0"/>
              <w:snapToGrid w:val="0"/>
              <w:spacing w:line="360" w:lineRule="auto"/>
              <w:rPr>
                <w:rFonts w:ascii="宋体" w:hAnsi="宋体" w:cs="宋体"/>
                <w:color w:val="000000"/>
                <w:szCs w:val="21"/>
              </w:rPr>
            </w:pPr>
            <w:r>
              <w:rPr>
                <w:rFonts w:hint="eastAsia" w:ascii="宋体" w:hAnsi="宋体" w:cs="宋体"/>
                <w:color w:val="000000"/>
                <w:szCs w:val="21"/>
              </w:rPr>
              <w:t xml:space="preserve">评审依据：供应商应在响应文件中附符合本条要求的承诺书并加盖公章，格式及内容详见本项目竞争性磋商文件“第六章 响应文件格式” </w:t>
            </w:r>
          </w:p>
        </w:tc>
      </w:tr>
      <w:tr w14:paraId="69964107">
        <w:tblPrEx>
          <w:tblCellMar>
            <w:top w:w="0" w:type="dxa"/>
            <w:left w:w="108" w:type="dxa"/>
            <w:bottom w:w="0" w:type="dxa"/>
            <w:right w:w="108" w:type="dxa"/>
          </w:tblCellMar>
        </w:tblPrEx>
        <w:trPr>
          <w:trHeight w:val="1827" w:hRule="atLeast"/>
          <w:jc w:val="center"/>
        </w:trPr>
        <w:tc>
          <w:tcPr>
            <w:tcW w:w="986" w:type="dxa"/>
            <w:vMerge w:val="continue"/>
            <w:tcBorders>
              <w:left w:val="single" w:color="auto" w:sz="4" w:space="0"/>
              <w:right w:val="single" w:color="auto" w:sz="4" w:space="0"/>
            </w:tcBorders>
            <w:vAlign w:val="center"/>
          </w:tcPr>
          <w:p w14:paraId="43E9D9D5">
            <w:pPr>
              <w:adjustRightInd w:val="0"/>
              <w:snapToGrid w:val="0"/>
              <w:spacing w:line="360" w:lineRule="auto"/>
              <w:jc w:val="center"/>
              <w:rPr>
                <w:rFonts w:ascii="宋体" w:hAnsi="宋体" w:cs="宋体"/>
                <w:color w:val="000000"/>
              </w:rPr>
            </w:pPr>
          </w:p>
        </w:tc>
        <w:tc>
          <w:tcPr>
            <w:tcW w:w="2019" w:type="dxa"/>
            <w:vMerge w:val="continue"/>
            <w:tcBorders>
              <w:left w:val="single" w:color="auto" w:sz="4" w:space="0"/>
              <w:right w:val="single" w:color="auto" w:sz="4" w:space="0"/>
            </w:tcBorders>
            <w:vAlign w:val="center"/>
          </w:tcPr>
          <w:p w14:paraId="1EAF59CC">
            <w:pPr>
              <w:adjustRightInd w:val="0"/>
              <w:snapToGrid w:val="0"/>
              <w:spacing w:line="360" w:lineRule="auto"/>
              <w:jc w:val="center"/>
              <w:rPr>
                <w:rFonts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vAlign w:val="center"/>
          </w:tcPr>
          <w:p w14:paraId="4CFEF260">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4</w:t>
            </w:r>
          </w:p>
        </w:tc>
        <w:tc>
          <w:tcPr>
            <w:tcW w:w="3447" w:type="dxa"/>
            <w:tcBorders>
              <w:top w:val="single" w:color="auto" w:sz="4" w:space="0"/>
              <w:left w:val="single" w:color="auto" w:sz="4" w:space="0"/>
              <w:bottom w:val="single" w:color="auto" w:sz="4" w:space="0"/>
              <w:right w:val="single" w:color="auto" w:sz="4" w:space="0"/>
            </w:tcBorders>
            <w:vAlign w:val="center"/>
          </w:tcPr>
          <w:p w14:paraId="76AC9999">
            <w:pPr>
              <w:adjustRightInd w:val="0"/>
              <w:snapToGrid w:val="0"/>
              <w:spacing w:line="360" w:lineRule="auto"/>
              <w:rPr>
                <w:rFonts w:ascii="宋体" w:hAnsi="宋体" w:cs="宋体"/>
                <w:color w:val="000000"/>
                <w:szCs w:val="21"/>
              </w:rPr>
            </w:pPr>
            <w:r>
              <w:rPr>
                <w:rFonts w:hint="eastAsia" w:ascii="宋体" w:hAnsi="宋体" w:cs="宋体"/>
                <w:color w:val="000000"/>
                <w:szCs w:val="21"/>
              </w:rPr>
              <w:t>单位负责人为同一人或者存在直接控股、管理关系的不同供应商，不得参加同一合同项下的政府采购活动</w:t>
            </w:r>
          </w:p>
        </w:tc>
        <w:tc>
          <w:tcPr>
            <w:tcW w:w="2517" w:type="dxa"/>
            <w:tcBorders>
              <w:top w:val="single" w:color="auto" w:sz="4" w:space="0"/>
              <w:left w:val="single" w:color="auto" w:sz="4" w:space="0"/>
              <w:bottom w:val="single" w:color="auto" w:sz="4" w:space="0"/>
              <w:right w:val="single" w:color="auto" w:sz="4" w:space="0"/>
            </w:tcBorders>
            <w:vAlign w:val="center"/>
          </w:tcPr>
          <w:p w14:paraId="54CD292D">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 xml:space="preserve">评审依据：供应商应在响应文件中附符合本条要求的承诺书，格式及内容详见本项目竞争性磋商文件“第六章 响应文件格式” </w:t>
            </w:r>
          </w:p>
        </w:tc>
      </w:tr>
      <w:tr w14:paraId="51ED25A4">
        <w:tblPrEx>
          <w:tblCellMar>
            <w:top w:w="0" w:type="dxa"/>
            <w:left w:w="108" w:type="dxa"/>
            <w:bottom w:w="0" w:type="dxa"/>
            <w:right w:w="108" w:type="dxa"/>
          </w:tblCellMar>
        </w:tblPrEx>
        <w:trPr>
          <w:trHeight w:val="1827" w:hRule="atLeast"/>
          <w:jc w:val="center"/>
        </w:trPr>
        <w:tc>
          <w:tcPr>
            <w:tcW w:w="986" w:type="dxa"/>
            <w:vMerge w:val="continue"/>
            <w:tcBorders>
              <w:left w:val="single" w:color="auto" w:sz="4" w:space="0"/>
              <w:right w:val="single" w:color="auto" w:sz="4" w:space="0"/>
            </w:tcBorders>
            <w:vAlign w:val="center"/>
          </w:tcPr>
          <w:p w14:paraId="1D645D51">
            <w:pPr>
              <w:adjustRightInd w:val="0"/>
              <w:snapToGrid w:val="0"/>
              <w:spacing w:line="360" w:lineRule="auto"/>
              <w:jc w:val="center"/>
              <w:rPr>
                <w:rFonts w:ascii="宋体" w:hAnsi="宋体" w:cs="宋体"/>
                <w:color w:val="000000"/>
              </w:rPr>
            </w:pPr>
          </w:p>
        </w:tc>
        <w:tc>
          <w:tcPr>
            <w:tcW w:w="2019" w:type="dxa"/>
            <w:vMerge w:val="continue"/>
            <w:tcBorders>
              <w:left w:val="single" w:color="auto" w:sz="4" w:space="0"/>
              <w:right w:val="single" w:color="auto" w:sz="4" w:space="0"/>
            </w:tcBorders>
            <w:vAlign w:val="center"/>
          </w:tcPr>
          <w:p w14:paraId="719DC79B">
            <w:pPr>
              <w:adjustRightInd w:val="0"/>
              <w:snapToGrid w:val="0"/>
              <w:spacing w:line="360" w:lineRule="auto"/>
              <w:jc w:val="center"/>
              <w:rPr>
                <w:rFonts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vAlign w:val="center"/>
          </w:tcPr>
          <w:p w14:paraId="112CC9DD">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5</w:t>
            </w:r>
          </w:p>
        </w:tc>
        <w:tc>
          <w:tcPr>
            <w:tcW w:w="3447" w:type="dxa"/>
            <w:tcBorders>
              <w:top w:val="single" w:color="auto" w:sz="4" w:space="0"/>
              <w:left w:val="single" w:color="auto" w:sz="4" w:space="0"/>
              <w:bottom w:val="single" w:color="auto" w:sz="4" w:space="0"/>
              <w:right w:val="single" w:color="auto" w:sz="4" w:space="0"/>
            </w:tcBorders>
            <w:vAlign w:val="center"/>
          </w:tcPr>
          <w:p w14:paraId="6FB45344">
            <w:pPr>
              <w:adjustRightInd w:val="0"/>
              <w:snapToGrid w:val="0"/>
              <w:spacing w:line="360" w:lineRule="auto"/>
              <w:rPr>
                <w:rFonts w:ascii="宋体" w:hAnsi="宋体" w:cs="宋体"/>
                <w:color w:val="000000"/>
                <w:szCs w:val="21"/>
              </w:rPr>
            </w:pPr>
            <w:r>
              <w:rPr>
                <w:rFonts w:hint="eastAsia"/>
                <w:lang w:val="en-US" w:eastAsia="zh-CN"/>
              </w:rPr>
              <w:t>供应商须具备合法有效的《电子出版物许可证》或《网络出版服务许可证》或《出版物经营许可证》</w:t>
            </w:r>
          </w:p>
        </w:tc>
        <w:tc>
          <w:tcPr>
            <w:tcW w:w="2517" w:type="dxa"/>
            <w:tcBorders>
              <w:top w:val="single" w:color="auto" w:sz="4" w:space="0"/>
              <w:left w:val="single" w:color="auto" w:sz="4" w:space="0"/>
              <w:bottom w:val="single" w:color="auto" w:sz="4" w:space="0"/>
              <w:right w:val="single" w:color="auto" w:sz="4" w:space="0"/>
            </w:tcBorders>
            <w:vAlign w:val="center"/>
          </w:tcPr>
          <w:p w14:paraId="08DA1F4D">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评审依据：供应商应提供相应的复印件或扫描件。</w:t>
            </w:r>
          </w:p>
        </w:tc>
      </w:tr>
      <w:tr w14:paraId="339C9A97">
        <w:tblPrEx>
          <w:tblCellMar>
            <w:top w:w="0" w:type="dxa"/>
            <w:left w:w="108" w:type="dxa"/>
            <w:bottom w:w="0" w:type="dxa"/>
            <w:right w:w="108" w:type="dxa"/>
          </w:tblCellMar>
        </w:tblPrEx>
        <w:trPr>
          <w:trHeight w:val="1827" w:hRule="atLeast"/>
          <w:jc w:val="center"/>
        </w:trPr>
        <w:tc>
          <w:tcPr>
            <w:tcW w:w="986" w:type="dxa"/>
            <w:vMerge w:val="continue"/>
            <w:tcBorders>
              <w:left w:val="single" w:color="auto" w:sz="4" w:space="0"/>
              <w:right w:val="single" w:color="auto" w:sz="4" w:space="0"/>
            </w:tcBorders>
            <w:vAlign w:val="center"/>
          </w:tcPr>
          <w:p w14:paraId="25C566B2">
            <w:pPr>
              <w:adjustRightInd w:val="0"/>
              <w:snapToGrid w:val="0"/>
              <w:spacing w:line="360" w:lineRule="auto"/>
              <w:jc w:val="center"/>
              <w:rPr>
                <w:rFonts w:ascii="宋体" w:hAnsi="宋体" w:cs="宋体"/>
                <w:color w:val="000000"/>
              </w:rPr>
            </w:pPr>
          </w:p>
        </w:tc>
        <w:tc>
          <w:tcPr>
            <w:tcW w:w="2019" w:type="dxa"/>
            <w:vMerge w:val="continue"/>
            <w:tcBorders>
              <w:left w:val="single" w:color="auto" w:sz="4" w:space="0"/>
              <w:right w:val="single" w:color="auto" w:sz="4" w:space="0"/>
            </w:tcBorders>
            <w:vAlign w:val="center"/>
          </w:tcPr>
          <w:p w14:paraId="62CECFC6">
            <w:pPr>
              <w:adjustRightInd w:val="0"/>
              <w:snapToGrid w:val="0"/>
              <w:spacing w:line="360" w:lineRule="auto"/>
              <w:jc w:val="center"/>
              <w:rPr>
                <w:rFonts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vAlign w:val="center"/>
          </w:tcPr>
          <w:p w14:paraId="3DC8AEC1">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6</w:t>
            </w:r>
          </w:p>
        </w:tc>
        <w:tc>
          <w:tcPr>
            <w:tcW w:w="3447" w:type="dxa"/>
            <w:tcBorders>
              <w:top w:val="single" w:color="auto" w:sz="4" w:space="0"/>
              <w:left w:val="single" w:color="auto" w:sz="4" w:space="0"/>
              <w:bottom w:val="single" w:color="auto" w:sz="4" w:space="0"/>
              <w:right w:val="single" w:color="auto" w:sz="4" w:space="0"/>
            </w:tcBorders>
            <w:shd w:val="clear" w:color="auto" w:fill="auto"/>
            <w:vAlign w:val="center"/>
          </w:tcPr>
          <w:p w14:paraId="0EF969EB">
            <w:pPr>
              <w:adjustRightInd w:val="0"/>
              <w:snapToGrid w:val="0"/>
              <w:spacing w:line="360" w:lineRule="auto"/>
              <w:jc w:val="center"/>
              <w:rPr>
                <w:rFonts w:ascii="宋体" w:hAnsi="宋体" w:cs="宋体"/>
                <w:color w:val="000000"/>
                <w:kern w:val="0"/>
                <w:szCs w:val="21"/>
              </w:rPr>
            </w:pPr>
            <w:r>
              <w:rPr>
                <w:rFonts w:hint="eastAsia"/>
                <w:color w:val="000000"/>
                <w:shd w:val="clear" w:color="auto" w:fill="FFFFFF"/>
              </w:rPr>
              <w:t>本项目专门面向中小企业。</w:t>
            </w:r>
          </w:p>
        </w:tc>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14:paraId="3578A494">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 xml:space="preserve">评审依据：供应商应在响应文件中附符合本条要求的中小企业声明函，格式及内容详见本项目竞争性磋商文件“第六章 响应文件格式” </w:t>
            </w:r>
          </w:p>
        </w:tc>
      </w:tr>
      <w:tr w14:paraId="6F1D2982">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bottom w:val="single" w:color="auto" w:sz="4" w:space="0"/>
              <w:right w:val="single" w:color="auto" w:sz="4" w:space="0"/>
            </w:tcBorders>
            <w:vAlign w:val="center"/>
          </w:tcPr>
          <w:p w14:paraId="5858843C">
            <w:pPr>
              <w:adjustRightInd w:val="0"/>
              <w:snapToGrid w:val="0"/>
              <w:spacing w:line="360" w:lineRule="auto"/>
              <w:jc w:val="center"/>
              <w:rPr>
                <w:rFonts w:ascii="宋体" w:hAnsi="宋体" w:cs="宋体"/>
                <w:color w:val="000000"/>
              </w:rPr>
            </w:pPr>
          </w:p>
        </w:tc>
        <w:tc>
          <w:tcPr>
            <w:tcW w:w="2019" w:type="dxa"/>
            <w:vMerge w:val="continue"/>
            <w:tcBorders>
              <w:left w:val="single" w:color="auto" w:sz="4" w:space="0"/>
              <w:bottom w:val="single" w:color="auto" w:sz="4" w:space="0"/>
              <w:right w:val="single" w:color="auto" w:sz="4" w:space="0"/>
            </w:tcBorders>
            <w:vAlign w:val="center"/>
          </w:tcPr>
          <w:p w14:paraId="6B770764">
            <w:pPr>
              <w:adjustRightInd w:val="0"/>
              <w:snapToGrid w:val="0"/>
              <w:spacing w:line="360" w:lineRule="auto"/>
              <w:jc w:val="center"/>
              <w:rPr>
                <w:rFonts w:ascii="宋体" w:hAnsi="宋体" w:cs="宋体"/>
                <w:color w:val="000000"/>
              </w:rPr>
            </w:pP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74A29E7B">
            <w:pPr>
              <w:adjustRightInd w:val="0"/>
              <w:snapToGrid w:val="0"/>
              <w:spacing w:line="360" w:lineRule="auto"/>
              <w:jc w:val="left"/>
              <w:rPr>
                <w:rFonts w:ascii="宋体" w:hAnsi="宋体" w:cs="宋体"/>
                <w:b/>
                <w:bCs/>
                <w:color w:val="000000"/>
                <w:szCs w:val="21"/>
              </w:rPr>
            </w:pPr>
            <w:r>
              <w:rPr>
                <w:rFonts w:hint="eastAsia" w:ascii="宋体" w:hAnsi="宋体" w:cs="宋体"/>
                <w:b/>
                <w:bCs/>
                <w:color w:val="000000"/>
                <w:szCs w:val="21"/>
              </w:rPr>
              <w:t>备注：</w:t>
            </w:r>
          </w:p>
          <w:p w14:paraId="2416BF2A">
            <w:pPr>
              <w:adjustRightInd w:val="0"/>
              <w:snapToGrid w:val="0"/>
              <w:spacing w:line="360" w:lineRule="auto"/>
              <w:jc w:val="left"/>
              <w:rPr>
                <w:rFonts w:ascii="宋体" w:hAnsi="宋体" w:cs="宋体"/>
                <w:b/>
                <w:bCs/>
                <w:color w:val="000000"/>
                <w:szCs w:val="21"/>
              </w:rPr>
            </w:pPr>
            <w:r>
              <w:rPr>
                <w:rFonts w:hint="eastAsia" w:ascii="宋体" w:hAnsi="宋体" w:cs="宋体"/>
                <w:b/>
                <w:bCs/>
                <w:color w:val="000000"/>
                <w:szCs w:val="21"/>
              </w:rPr>
              <w:t>①以上资格证明材料需提供合格有效的证明材料，证明材料提供不全或签字盖章不符合要求的，均属于未按竞争性磋商文件要求提供证明文件，不得通过资格审查。</w:t>
            </w:r>
          </w:p>
          <w:p w14:paraId="6F88E9F0">
            <w:pPr>
              <w:adjustRightInd w:val="0"/>
              <w:snapToGrid w:val="0"/>
              <w:spacing w:line="360" w:lineRule="auto"/>
              <w:jc w:val="left"/>
              <w:rPr>
                <w:rFonts w:ascii="宋体" w:hAnsi="宋体" w:cs="宋体"/>
                <w:b/>
                <w:bCs/>
                <w:color w:val="000000"/>
                <w:szCs w:val="21"/>
              </w:rPr>
            </w:pPr>
            <w:r>
              <w:rPr>
                <w:rFonts w:hint="eastAsia" w:ascii="宋体" w:hAnsi="宋体" w:cs="宋体"/>
                <w:b/>
                <w:bCs/>
                <w:color w:val="000000"/>
                <w:szCs w:val="21"/>
              </w:rPr>
              <w:t>②信用信息查询渠道：“信用中国”、“中国执行信息公开网”、“中国政府采购”、“国家企业信用信息公示系统”为供应商信用信息查询渠道。</w:t>
            </w:r>
          </w:p>
          <w:p w14:paraId="4A627C36">
            <w:pPr>
              <w:adjustRightInd w:val="0"/>
              <w:snapToGrid w:val="0"/>
              <w:spacing w:line="360" w:lineRule="auto"/>
              <w:jc w:val="left"/>
              <w:rPr>
                <w:rFonts w:ascii="宋体" w:hAnsi="宋体" w:cs="宋体"/>
                <w:b/>
                <w:bCs/>
                <w:color w:val="000000"/>
                <w:szCs w:val="21"/>
              </w:rPr>
            </w:pPr>
            <w:r>
              <w:rPr>
                <w:rFonts w:hint="eastAsia" w:ascii="宋体" w:hAnsi="宋体" w:cs="宋体"/>
                <w:b/>
                <w:bCs/>
                <w:color w:val="000000"/>
                <w:szCs w:val="21"/>
              </w:rPr>
              <w:t>③供应商在参加政府采购活动前3年内因违法经营被禁止在一定期限内参加政府采购活动，期限届满的，可以参加政府采购活动，但应提供期限届满的</w:t>
            </w:r>
          </w:p>
          <w:p w14:paraId="0BAD9301">
            <w:pPr>
              <w:adjustRightInd w:val="0"/>
              <w:snapToGrid w:val="0"/>
              <w:spacing w:line="360" w:lineRule="auto"/>
              <w:jc w:val="left"/>
              <w:rPr>
                <w:rFonts w:ascii="宋体" w:hAnsi="宋体" w:cs="宋体"/>
                <w:b/>
                <w:bCs/>
                <w:color w:val="000000"/>
                <w:sz w:val="24"/>
                <w:szCs w:val="24"/>
              </w:rPr>
            </w:pPr>
            <w:r>
              <w:rPr>
                <w:rFonts w:hint="eastAsia" w:ascii="宋体" w:hAnsi="宋体" w:cs="宋体"/>
                <w:b/>
                <w:bCs/>
                <w:color w:val="000000"/>
                <w:szCs w:val="21"/>
              </w:rPr>
              <w:fldChar w:fldCharType="begin"/>
            </w:r>
            <w:r>
              <w:rPr>
                <w:rFonts w:hint="eastAsia" w:ascii="宋体" w:hAnsi="宋体" w:cs="宋体"/>
                <w:b/>
                <w:bCs/>
                <w:color w:val="000000"/>
                <w:szCs w:val="21"/>
              </w:rPr>
              <w:instrText xml:space="preserve"> = 4 \* GB3 \* MERGEFORMAT </w:instrText>
            </w:r>
            <w:r>
              <w:rPr>
                <w:rFonts w:hint="eastAsia" w:ascii="宋体" w:hAnsi="宋体" w:cs="宋体"/>
                <w:b/>
                <w:bCs/>
                <w:color w:val="000000"/>
                <w:szCs w:val="21"/>
              </w:rPr>
              <w:fldChar w:fldCharType="separate"/>
            </w:r>
            <w:r>
              <w:rPr>
                <w:rFonts w:hint="eastAsia" w:ascii="宋体" w:hAnsi="宋体" w:cs="宋体"/>
                <w:b/>
                <w:bCs/>
                <w:color w:val="000000"/>
                <w:szCs w:val="21"/>
              </w:rPr>
              <w:t>④</w:t>
            </w:r>
            <w:r>
              <w:rPr>
                <w:rFonts w:hint="eastAsia" w:ascii="宋体" w:hAnsi="宋体" w:cs="宋体"/>
                <w:b/>
                <w:bCs/>
                <w:color w:val="000000"/>
                <w:szCs w:val="21"/>
              </w:rPr>
              <w:fldChar w:fldCharType="end"/>
            </w:r>
            <w:r>
              <w:rPr>
                <w:rFonts w:hint="eastAsia" w:ascii="宋体" w:hAnsi="宋体" w:cs="宋体"/>
                <w:b/>
                <w:bCs/>
                <w:color w:val="000000"/>
                <w:szCs w:val="21"/>
              </w:rPr>
              <w:t>磋商小组或者采购人有权在评审过程中证明材料。对供应商提供的证明材料进行复核，若发现复核结果与供应商提供的证明材料不符的，供应商自行承担相关不利风险。</w:t>
            </w:r>
          </w:p>
        </w:tc>
      </w:tr>
      <w:tr w14:paraId="282204B0">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4780F33E">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4.2.1</w:t>
            </w:r>
          </w:p>
        </w:tc>
        <w:tc>
          <w:tcPr>
            <w:tcW w:w="2019" w:type="dxa"/>
            <w:tcBorders>
              <w:top w:val="single" w:color="auto" w:sz="4" w:space="0"/>
              <w:left w:val="single" w:color="auto" w:sz="4" w:space="0"/>
              <w:bottom w:val="single" w:color="auto" w:sz="4" w:space="0"/>
              <w:right w:val="single" w:color="auto" w:sz="4" w:space="0"/>
            </w:tcBorders>
            <w:vAlign w:val="center"/>
          </w:tcPr>
          <w:p w14:paraId="21832D5A">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递交响应文件截止时间</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105F252C">
            <w:pPr>
              <w:adjustRightInd w:val="0"/>
              <w:snapToGrid w:val="0"/>
              <w:spacing w:line="360" w:lineRule="auto"/>
              <w:rPr>
                <w:rFonts w:ascii="宋体" w:hAnsi="宋体" w:cs="宋体"/>
                <w:color w:val="000000"/>
                <w:szCs w:val="21"/>
              </w:rPr>
            </w:pPr>
            <w:r>
              <w:rPr>
                <w:rFonts w:hint="eastAsia" w:ascii="宋体" w:hAnsi="宋体" w:cs="宋体"/>
                <w:szCs w:val="21"/>
              </w:rPr>
              <w:t>2026年9月28日9时30分</w:t>
            </w:r>
            <w:r>
              <w:rPr>
                <w:rFonts w:hint="eastAsia" w:ascii="宋体" w:hAnsi="宋体" w:cs="宋体"/>
                <w:color w:val="000000"/>
                <w:szCs w:val="21"/>
              </w:rPr>
              <w:t>（北京时间）</w:t>
            </w:r>
          </w:p>
        </w:tc>
      </w:tr>
      <w:tr w14:paraId="486FCB06">
        <w:tblPrEx>
          <w:tblCellMar>
            <w:top w:w="0" w:type="dxa"/>
            <w:left w:w="108" w:type="dxa"/>
            <w:bottom w:w="0" w:type="dxa"/>
            <w:right w:w="108" w:type="dxa"/>
          </w:tblCellMar>
        </w:tblPrEx>
        <w:trPr>
          <w:trHeight w:val="524"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35CB805B">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4.2.2</w:t>
            </w:r>
          </w:p>
        </w:tc>
        <w:tc>
          <w:tcPr>
            <w:tcW w:w="2019" w:type="dxa"/>
            <w:tcBorders>
              <w:top w:val="single" w:color="auto" w:sz="4" w:space="0"/>
              <w:left w:val="single" w:color="auto" w:sz="4" w:space="0"/>
              <w:bottom w:val="single" w:color="auto" w:sz="4" w:space="0"/>
              <w:right w:val="single" w:color="auto" w:sz="4" w:space="0"/>
            </w:tcBorders>
            <w:vAlign w:val="center"/>
          </w:tcPr>
          <w:p w14:paraId="2831207E">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递交响应文件地点</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6F057AAE">
            <w:pPr>
              <w:adjustRightInd w:val="0"/>
              <w:snapToGrid w:val="0"/>
              <w:spacing w:line="360" w:lineRule="auto"/>
              <w:rPr>
                <w:rFonts w:ascii="宋体" w:hAnsi="宋体" w:cs="宋体"/>
                <w:color w:val="000000"/>
                <w:szCs w:val="21"/>
              </w:rPr>
            </w:pPr>
            <w:r>
              <w:rPr>
                <w:rFonts w:hint="eastAsia" w:ascii="宋体" w:hAnsi="宋体" w:cs="宋体"/>
                <w:color w:val="000000"/>
                <w:szCs w:val="21"/>
              </w:rPr>
              <w:t>陕西省西安市莲湖区高新二路一号招商银行大厦19层</w:t>
            </w:r>
          </w:p>
        </w:tc>
      </w:tr>
      <w:tr w14:paraId="13C5F187">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4D34D2B8">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5.2</w:t>
            </w:r>
          </w:p>
        </w:tc>
        <w:tc>
          <w:tcPr>
            <w:tcW w:w="2019" w:type="dxa"/>
            <w:tcBorders>
              <w:top w:val="single" w:color="auto" w:sz="4" w:space="0"/>
              <w:left w:val="single" w:color="auto" w:sz="4" w:space="0"/>
              <w:bottom w:val="single" w:color="auto" w:sz="4" w:space="0"/>
              <w:right w:val="single" w:color="auto" w:sz="4" w:space="0"/>
            </w:tcBorders>
            <w:vAlign w:val="center"/>
          </w:tcPr>
          <w:p w14:paraId="232E6868">
            <w:pPr>
              <w:adjustRightInd w:val="0"/>
              <w:snapToGrid w:val="0"/>
              <w:spacing w:line="360" w:lineRule="auto"/>
              <w:jc w:val="center"/>
              <w:rPr>
                <w:color w:val="000000"/>
              </w:rPr>
            </w:pPr>
            <w:r>
              <w:rPr>
                <w:rFonts w:hint="eastAsia"/>
                <w:color w:val="000000"/>
              </w:rPr>
              <w:t>磋商程序</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12EAD7AF">
            <w:pPr>
              <w:adjustRightInd w:val="0"/>
              <w:snapToGrid w:val="0"/>
              <w:spacing w:line="360" w:lineRule="auto"/>
              <w:rPr>
                <w:rFonts w:ascii="宋体" w:hAnsi="宋体" w:cs="宋体"/>
                <w:szCs w:val="21"/>
              </w:rPr>
            </w:pPr>
            <w:r>
              <w:rPr>
                <w:rFonts w:hint="eastAsia" w:ascii="宋体" w:hAnsi="宋体" w:cs="宋体"/>
                <w:szCs w:val="21"/>
              </w:rPr>
              <w:t>本次磋商项目原则上采用二次报价。</w:t>
            </w:r>
          </w:p>
          <w:p w14:paraId="6A56CA5B">
            <w:pPr>
              <w:adjustRightInd w:val="0"/>
              <w:snapToGrid w:val="0"/>
              <w:spacing w:line="360" w:lineRule="auto"/>
              <w:rPr>
                <w:rFonts w:ascii="宋体" w:hAnsi="宋体" w:cs="宋体"/>
                <w:szCs w:val="21"/>
              </w:rPr>
            </w:pPr>
            <w:r>
              <w:rPr>
                <w:rFonts w:hint="eastAsia" w:ascii="宋体" w:hAnsi="宋体" w:cs="宋体"/>
                <w:szCs w:val="21"/>
              </w:rPr>
              <w:t>（1）宣读本项目基本情况</w:t>
            </w:r>
          </w:p>
          <w:p w14:paraId="1C77DBD9">
            <w:pPr>
              <w:adjustRightInd w:val="0"/>
              <w:snapToGrid w:val="0"/>
              <w:spacing w:line="360" w:lineRule="auto"/>
              <w:rPr>
                <w:rFonts w:ascii="宋体" w:hAnsi="宋体" w:cs="宋体"/>
                <w:szCs w:val="21"/>
              </w:rPr>
            </w:pPr>
            <w:r>
              <w:rPr>
                <w:rFonts w:hint="eastAsia" w:ascii="宋体" w:hAnsi="宋体" w:cs="宋体"/>
                <w:szCs w:val="21"/>
              </w:rPr>
              <w:t>（2）宣读会议纪律</w:t>
            </w:r>
          </w:p>
          <w:p w14:paraId="13EE2594">
            <w:pPr>
              <w:adjustRightInd w:val="0"/>
              <w:snapToGrid w:val="0"/>
              <w:spacing w:line="360" w:lineRule="auto"/>
              <w:rPr>
                <w:rFonts w:ascii="宋体" w:hAnsi="宋体" w:cs="宋体"/>
                <w:szCs w:val="21"/>
              </w:rPr>
            </w:pPr>
            <w:r>
              <w:rPr>
                <w:rFonts w:hint="eastAsia" w:ascii="宋体" w:hAnsi="宋体" w:cs="宋体"/>
                <w:szCs w:val="21"/>
              </w:rPr>
              <w:t>（3）核验响应文件密封情况</w:t>
            </w:r>
          </w:p>
          <w:p w14:paraId="17693843">
            <w:pPr>
              <w:adjustRightInd w:val="0"/>
              <w:snapToGrid w:val="0"/>
              <w:spacing w:line="360" w:lineRule="auto"/>
              <w:rPr>
                <w:rFonts w:ascii="宋体" w:hAnsi="宋体" w:cs="宋体"/>
                <w:szCs w:val="21"/>
              </w:rPr>
            </w:pPr>
            <w:r>
              <w:rPr>
                <w:rFonts w:hint="eastAsia" w:ascii="宋体" w:hAnsi="宋体" w:cs="宋体"/>
                <w:szCs w:val="21"/>
              </w:rPr>
              <w:t>（4）开启响应文件</w:t>
            </w:r>
          </w:p>
          <w:p w14:paraId="584111F8">
            <w:pPr>
              <w:adjustRightInd w:val="0"/>
              <w:snapToGrid w:val="0"/>
              <w:spacing w:line="360" w:lineRule="auto"/>
              <w:rPr>
                <w:rFonts w:ascii="宋体" w:hAnsi="宋体" w:cs="宋体"/>
                <w:szCs w:val="21"/>
              </w:rPr>
            </w:pPr>
            <w:r>
              <w:rPr>
                <w:rFonts w:hint="eastAsia" w:ascii="宋体" w:hAnsi="宋体" w:cs="宋体"/>
                <w:szCs w:val="21"/>
              </w:rPr>
              <w:t>（5）依次进行磋商、第二次商务报价。对有效供应商要求提交第二次商务报价，在磋商小组未对磋商文件进行实质性修改的情况下，第二次报价不得超过一次报价。</w:t>
            </w:r>
          </w:p>
          <w:p w14:paraId="70FC4552">
            <w:pPr>
              <w:adjustRightInd w:val="0"/>
              <w:snapToGrid w:val="0"/>
              <w:spacing w:line="360" w:lineRule="auto"/>
              <w:rPr>
                <w:rFonts w:ascii="宋体" w:hAnsi="宋体" w:cs="宋体"/>
                <w:szCs w:val="21"/>
              </w:rPr>
            </w:pPr>
            <w:r>
              <w:rPr>
                <w:rFonts w:hint="eastAsia" w:ascii="宋体" w:hAnsi="宋体" w:cs="宋体"/>
                <w:szCs w:val="21"/>
              </w:rPr>
              <w:t>（6）宣布供应商离场</w:t>
            </w:r>
          </w:p>
          <w:p w14:paraId="525D72A3">
            <w:pPr>
              <w:adjustRightInd w:val="0"/>
              <w:snapToGrid w:val="0"/>
              <w:spacing w:line="360" w:lineRule="auto"/>
              <w:rPr>
                <w:rFonts w:ascii="宋体" w:hAnsi="宋体" w:cs="宋体"/>
                <w:color w:val="000000"/>
                <w:szCs w:val="21"/>
              </w:rPr>
            </w:pPr>
            <w:r>
              <w:rPr>
                <w:rFonts w:hint="eastAsia" w:ascii="宋体" w:hAnsi="宋体" w:cs="宋体"/>
                <w:szCs w:val="21"/>
              </w:rPr>
              <w:t>注：在本项目磋商过程中，磋商小组可根据本磋商文件要求和磋商情况实质性变动服务要求中的技术、服务要求以及合同草案条款，第二次商务报价为本磋商活动最终报价。根据相关规定，所有报价在公示前均不公开宣布。</w:t>
            </w:r>
          </w:p>
        </w:tc>
      </w:tr>
      <w:tr w14:paraId="7E8E39BD">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69B24904">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6.1.1</w:t>
            </w:r>
          </w:p>
        </w:tc>
        <w:tc>
          <w:tcPr>
            <w:tcW w:w="2019" w:type="dxa"/>
            <w:tcBorders>
              <w:top w:val="single" w:color="auto" w:sz="4" w:space="0"/>
              <w:left w:val="single" w:color="auto" w:sz="4" w:space="0"/>
              <w:bottom w:val="single" w:color="auto" w:sz="4" w:space="0"/>
              <w:right w:val="single" w:color="auto" w:sz="4" w:space="0"/>
            </w:tcBorders>
            <w:vAlign w:val="center"/>
          </w:tcPr>
          <w:p w14:paraId="1AE0AB25">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磋商小组</w:t>
            </w:r>
          </w:p>
          <w:p w14:paraId="6C7127C5">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的组建</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44C4B787">
            <w:pPr>
              <w:adjustRightInd w:val="0"/>
              <w:snapToGrid w:val="0"/>
              <w:spacing w:line="360" w:lineRule="auto"/>
              <w:rPr>
                <w:rFonts w:ascii="宋体" w:hAnsi="宋体" w:cs="宋体"/>
                <w:color w:val="000000"/>
                <w:szCs w:val="21"/>
              </w:rPr>
            </w:pPr>
            <w:r>
              <w:rPr>
                <w:rFonts w:hint="eastAsia" w:ascii="宋体" w:hAnsi="宋体" w:cs="宋体"/>
                <w:color w:val="000000"/>
                <w:szCs w:val="21"/>
              </w:rPr>
              <w:t>磋商小组构成：</w:t>
            </w:r>
            <w:r>
              <w:rPr>
                <w:rFonts w:hint="eastAsia" w:ascii="宋体" w:hAnsi="宋体" w:cs="宋体"/>
                <w:color w:val="000000"/>
                <w:szCs w:val="21"/>
                <w:u w:val="single"/>
              </w:rPr>
              <w:t>3</w:t>
            </w:r>
            <w:r>
              <w:rPr>
                <w:rFonts w:hint="eastAsia" w:ascii="宋体" w:hAnsi="宋体" w:cs="宋体"/>
                <w:color w:val="000000"/>
                <w:szCs w:val="21"/>
              </w:rPr>
              <w:t>人。其中专家</w:t>
            </w:r>
            <w:r>
              <w:rPr>
                <w:rFonts w:hint="eastAsia" w:ascii="宋体" w:hAnsi="宋体" w:cs="宋体"/>
                <w:color w:val="000000"/>
                <w:szCs w:val="21"/>
                <w:u w:val="single"/>
              </w:rPr>
              <w:t>2</w:t>
            </w:r>
            <w:r>
              <w:rPr>
                <w:rFonts w:hint="eastAsia" w:ascii="宋体" w:hAnsi="宋体" w:cs="宋体"/>
                <w:color w:val="000000"/>
                <w:szCs w:val="21"/>
              </w:rPr>
              <w:t>人，采购人</w:t>
            </w:r>
            <w:r>
              <w:rPr>
                <w:rFonts w:hint="eastAsia" w:ascii="宋体" w:hAnsi="宋体" w:cs="宋体"/>
                <w:color w:val="000000"/>
                <w:szCs w:val="21"/>
                <w:u w:val="single"/>
              </w:rPr>
              <w:t>1</w:t>
            </w:r>
            <w:r>
              <w:rPr>
                <w:rFonts w:hint="eastAsia" w:ascii="宋体" w:hAnsi="宋体" w:cs="宋体"/>
                <w:color w:val="000000"/>
                <w:szCs w:val="21"/>
              </w:rPr>
              <w:t>人。</w:t>
            </w:r>
          </w:p>
          <w:p w14:paraId="38861129">
            <w:pPr>
              <w:adjustRightInd w:val="0"/>
              <w:snapToGrid w:val="0"/>
              <w:spacing w:line="360" w:lineRule="auto"/>
              <w:rPr>
                <w:rFonts w:ascii="宋体" w:hAnsi="宋体" w:cs="宋体"/>
                <w:color w:val="000000"/>
                <w:szCs w:val="21"/>
              </w:rPr>
            </w:pPr>
            <w:r>
              <w:rPr>
                <w:rFonts w:hint="eastAsia" w:ascii="宋体" w:hAnsi="宋体" w:cs="宋体"/>
                <w:color w:val="000000"/>
                <w:szCs w:val="21"/>
              </w:rPr>
              <w:t>磋商小组确定方式：评审前24小时内在法律认可的专家库中随机抽取。</w:t>
            </w:r>
          </w:p>
        </w:tc>
      </w:tr>
      <w:tr w14:paraId="66B824C2">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44B51274">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7.1</w:t>
            </w:r>
          </w:p>
        </w:tc>
        <w:tc>
          <w:tcPr>
            <w:tcW w:w="2019" w:type="dxa"/>
            <w:tcBorders>
              <w:top w:val="single" w:color="auto" w:sz="4" w:space="0"/>
              <w:left w:val="single" w:color="auto" w:sz="4" w:space="0"/>
              <w:bottom w:val="single" w:color="auto" w:sz="4" w:space="0"/>
              <w:right w:val="single" w:color="auto" w:sz="4" w:space="0"/>
            </w:tcBorders>
            <w:vAlign w:val="center"/>
          </w:tcPr>
          <w:p w14:paraId="11F32B57">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定标方式</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19325335">
            <w:pPr>
              <w:adjustRightInd w:val="0"/>
              <w:snapToGrid w:val="0"/>
              <w:spacing w:line="360" w:lineRule="auto"/>
              <w:rPr>
                <w:rFonts w:ascii="宋体" w:hAnsi="宋体" w:cs="宋体"/>
                <w:color w:val="000000"/>
                <w:szCs w:val="21"/>
              </w:rPr>
            </w:pPr>
            <w:r>
              <w:rPr>
                <w:rFonts w:hint="eastAsia" w:ascii="宋体" w:hAnsi="宋体" w:cs="宋体"/>
                <w:color w:val="000000"/>
                <w:szCs w:val="21"/>
              </w:rPr>
              <w:t>是否授权磋商小组确定成交供应商：</w:t>
            </w:r>
          </w:p>
          <w:p w14:paraId="296CE5FF">
            <w:pPr>
              <w:adjustRightInd w:val="0"/>
              <w:snapToGrid w:val="0"/>
              <w:spacing w:line="360" w:lineRule="auto"/>
              <w:rPr>
                <w:rFonts w:ascii="宋体" w:hAnsi="宋体" w:cs="宋体"/>
                <w:color w:val="000000"/>
                <w:szCs w:val="21"/>
              </w:rPr>
            </w:pPr>
            <w:r>
              <w:rPr>
                <w:rFonts w:hint="eastAsia" w:ascii="宋体" w:hAnsi="宋体" w:cs="宋体"/>
                <w:color w:val="000000"/>
                <w:szCs w:val="21"/>
              </w:rPr>
              <w:t>□是  ☑否</w:t>
            </w:r>
          </w:p>
          <w:p w14:paraId="2FA11D75">
            <w:pPr>
              <w:adjustRightInd w:val="0"/>
              <w:snapToGrid w:val="0"/>
              <w:spacing w:line="360" w:lineRule="auto"/>
              <w:rPr>
                <w:rFonts w:ascii="宋体" w:hAnsi="宋体" w:cs="宋体"/>
                <w:color w:val="000000"/>
                <w:szCs w:val="21"/>
              </w:rPr>
            </w:pPr>
            <w:r>
              <w:rPr>
                <w:rFonts w:hint="eastAsia" w:ascii="宋体" w:hAnsi="宋体" w:cs="宋体"/>
                <w:color w:val="000000"/>
                <w:szCs w:val="21"/>
              </w:rPr>
              <w:t>采购人依据磋商小组推荐的成交候选人确定成交供应商，磋商小组推荐成交候选人的人数：</w:t>
            </w:r>
            <w:r>
              <w:rPr>
                <w:rFonts w:hint="eastAsia" w:ascii="宋体" w:hAnsi="宋体" w:cs="宋体"/>
                <w:color w:val="000000"/>
                <w:szCs w:val="21"/>
                <w:u w:val="single"/>
              </w:rPr>
              <w:t xml:space="preserve"> 3 </w:t>
            </w:r>
            <w:r>
              <w:rPr>
                <w:rFonts w:hint="eastAsia" w:ascii="宋体" w:hAnsi="宋体" w:cs="宋体"/>
                <w:color w:val="000000"/>
                <w:szCs w:val="21"/>
              </w:rPr>
              <w:t>；</w:t>
            </w:r>
          </w:p>
        </w:tc>
      </w:tr>
      <w:tr w14:paraId="5B5CECD7">
        <w:tblPrEx>
          <w:tblCellMar>
            <w:top w:w="0" w:type="dxa"/>
            <w:left w:w="108" w:type="dxa"/>
            <w:bottom w:w="0" w:type="dxa"/>
            <w:right w:w="108" w:type="dxa"/>
          </w:tblCellMar>
        </w:tblPrEx>
        <w:trPr>
          <w:trHeight w:val="297" w:hRule="atLeast"/>
          <w:jc w:val="center"/>
        </w:trPr>
        <w:tc>
          <w:tcPr>
            <w:tcW w:w="986" w:type="dxa"/>
            <w:tcBorders>
              <w:top w:val="single" w:color="auto" w:sz="4" w:space="0"/>
              <w:left w:val="single" w:color="auto" w:sz="4" w:space="0"/>
              <w:right w:val="single" w:color="auto" w:sz="4" w:space="0"/>
            </w:tcBorders>
            <w:vAlign w:val="center"/>
          </w:tcPr>
          <w:p w14:paraId="5FE6DDB5">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7.3</w:t>
            </w:r>
          </w:p>
        </w:tc>
        <w:tc>
          <w:tcPr>
            <w:tcW w:w="2019" w:type="dxa"/>
            <w:tcBorders>
              <w:top w:val="single" w:color="auto" w:sz="4" w:space="0"/>
              <w:left w:val="single" w:color="auto" w:sz="4" w:space="0"/>
              <w:right w:val="single" w:color="auto" w:sz="4" w:space="0"/>
            </w:tcBorders>
            <w:vAlign w:val="center"/>
          </w:tcPr>
          <w:p w14:paraId="02016558">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履约担保</w:t>
            </w:r>
          </w:p>
        </w:tc>
        <w:tc>
          <w:tcPr>
            <w:tcW w:w="6551" w:type="dxa"/>
            <w:gridSpan w:val="3"/>
            <w:tcBorders>
              <w:top w:val="single" w:color="auto" w:sz="4" w:space="0"/>
              <w:left w:val="single" w:color="auto" w:sz="4" w:space="0"/>
              <w:right w:val="single" w:color="auto" w:sz="4" w:space="0"/>
            </w:tcBorders>
            <w:vAlign w:val="center"/>
          </w:tcPr>
          <w:p w14:paraId="6F6195D6">
            <w:pPr>
              <w:adjustRightInd w:val="0"/>
              <w:snapToGrid w:val="0"/>
              <w:spacing w:line="360" w:lineRule="auto"/>
              <w:rPr>
                <w:rFonts w:ascii="宋体" w:hAnsi="宋体" w:cs="宋体"/>
                <w:color w:val="000000"/>
              </w:rPr>
            </w:pPr>
            <w:r>
              <w:rPr>
                <w:rFonts w:hint="eastAsia" w:ascii="宋体" w:hAnsi="宋体" w:cs="宋体"/>
                <w:color w:val="000000"/>
              </w:rPr>
              <w:t>不要求</w:t>
            </w:r>
          </w:p>
        </w:tc>
      </w:tr>
      <w:tr w14:paraId="52097556">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14:paraId="0FD4BA84">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10.1</w:t>
            </w:r>
          </w:p>
        </w:tc>
        <w:tc>
          <w:tcPr>
            <w:tcW w:w="2019" w:type="dxa"/>
            <w:tcBorders>
              <w:top w:val="single" w:color="auto" w:sz="4" w:space="0"/>
              <w:left w:val="single" w:color="auto" w:sz="4" w:space="0"/>
              <w:bottom w:val="single" w:color="auto" w:sz="4" w:space="0"/>
              <w:right w:val="single" w:color="auto" w:sz="4" w:space="0"/>
            </w:tcBorders>
            <w:vAlign w:val="center"/>
          </w:tcPr>
          <w:p w14:paraId="500805C4">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需要补充的</w:t>
            </w:r>
          </w:p>
          <w:p w14:paraId="40A4FD58">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其他内容</w:t>
            </w:r>
          </w:p>
        </w:tc>
        <w:tc>
          <w:tcPr>
            <w:tcW w:w="6551" w:type="dxa"/>
            <w:gridSpan w:val="3"/>
            <w:tcBorders>
              <w:top w:val="single" w:color="auto" w:sz="4" w:space="0"/>
              <w:left w:val="single" w:color="auto" w:sz="4" w:space="0"/>
              <w:bottom w:val="single" w:color="auto" w:sz="4" w:space="0"/>
              <w:right w:val="single" w:color="auto" w:sz="4" w:space="0"/>
            </w:tcBorders>
            <w:vAlign w:val="center"/>
          </w:tcPr>
          <w:p w14:paraId="40D931BB">
            <w:pPr>
              <w:adjustRightInd w:val="0"/>
              <w:snapToGrid w:val="0"/>
              <w:spacing w:line="360" w:lineRule="auto"/>
              <w:rPr>
                <w:rFonts w:ascii="宋体" w:hAnsi="宋体" w:cs="宋体"/>
                <w:color w:val="000000"/>
                <w:szCs w:val="21"/>
              </w:rPr>
            </w:pPr>
            <w:r>
              <w:rPr>
                <w:rFonts w:hint="eastAsia" w:ascii="宋体" w:hAnsi="宋体" w:cs="宋体"/>
                <w:color w:val="000000"/>
                <w:szCs w:val="21"/>
              </w:rPr>
              <w:t>1.本项目采购预算：</w:t>
            </w:r>
            <w:r>
              <w:rPr>
                <w:rFonts w:hint="eastAsia" w:ascii="宋体" w:hAnsi="宋体" w:cs="宋体"/>
                <w:color w:val="000000"/>
              </w:rPr>
              <w:t>197000.00</w:t>
            </w:r>
            <w:r>
              <w:rPr>
                <w:rFonts w:ascii="宋体" w:hAnsi="宋体" w:cs="宋体"/>
                <w:color w:val="000000"/>
              </w:rPr>
              <w:t>元；</w:t>
            </w:r>
          </w:p>
          <w:p w14:paraId="4ED83C1C">
            <w:pPr>
              <w:adjustRightInd w:val="0"/>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最高限价：</w:t>
            </w:r>
            <w:r>
              <w:rPr>
                <w:rFonts w:hint="eastAsia" w:ascii="宋体" w:hAnsi="宋体" w:cs="宋体"/>
                <w:color w:val="000000"/>
              </w:rPr>
              <w:t>197000.00</w:t>
            </w:r>
            <w:r>
              <w:rPr>
                <w:rFonts w:ascii="宋体" w:hAnsi="宋体" w:cs="宋体"/>
                <w:color w:val="000000"/>
              </w:rPr>
              <w:t>元</w:t>
            </w:r>
          </w:p>
          <w:p w14:paraId="3B362BDA">
            <w:pPr>
              <w:adjustRightInd w:val="0"/>
              <w:snapToGrid w:val="0"/>
              <w:spacing w:line="360" w:lineRule="auto"/>
              <w:rPr>
                <w:rFonts w:ascii="宋体" w:hAnsi="宋体" w:cs="宋体"/>
                <w:b/>
                <w:bCs/>
                <w:color w:val="000000"/>
                <w:szCs w:val="21"/>
              </w:rPr>
            </w:pPr>
            <w:r>
              <w:rPr>
                <w:rFonts w:hint="eastAsia" w:ascii="宋体" w:hAnsi="宋体" w:cs="宋体"/>
                <w:b/>
                <w:bCs/>
                <w:color w:val="000000"/>
                <w:szCs w:val="21"/>
              </w:rPr>
              <w:t>备注：各供应商磋商报价不得超过上述最高限价，否则将按照无效磋商处理。</w:t>
            </w:r>
          </w:p>
          <w:p w14:paraId="268B7612">
            <w:pPr>
              <w:adjustRightInd w:val="0"/>
              <w:snapToGrid w:val="0"/>
              <w:spacing w:line="360" w:lineRule="auto"/>
              <w:rPr>
                <w:rFonts w:ascii="宋体" w:hAnsi="宋体" w:cs="宋体"/>
                <w:color w:val="000000"/>
                <w:szCs w:val="21"/>
              </w:rPr>
            </w:pPr>
            <w:r>
              <w:rPr>
                <w:rFonts w:hint="eastAsia" w:ascii="宋体" w:hAnsi="宋体" w:cs="宋体"/>
                <w:color w:val="000000"/>
                <w:szCs w:val="21"/>
              </w:rPr>
              <w:t>2.本项目标的所属软件和信息技术服务业；</w:t>
            </w:r>
          </w:p>
          <w:p w14:paraId="196C5C99">
            <w:pPr>
              <w:adjustRightInd w:val="0"/>
              <w:snapToGrid w:val="0"/>
              <w:spacing w:line="360" w:lineRule="auto"/>
              <w:rPr>
                <w:rFonts w:ascii="宋体" w:hAnsi="宋体" w:cs="宋体"/>
                <w:color w:val="000000"/>
                <w:szCs w:val="21"/>
              </w:rPr>
            </w:pPr>
            <w:r>
              <w:rPr>
                <w:rFonts w:hint="eastAsia" w:ascii="宋体" w:hAnsi="宋体" w:cs="宋体"/>
                <w:color w:val="000000"/>
                <w:szCs w:val="21"/>
              </w:rPr>
              <w:t>3.知识产权：构成本竞争性磋商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7AB35E6B">
            <w:pPr>
              <w:spacing w:line="360" w:lineRule="auto"/>
              <w:jc w:val="left"/>
              <w:rPr>
                <w:rFonts w:ascii="宋体" w:hAnsi="宋体" w:cs="宋体"/>
                <w:color w:val="000000"/>
                <w:szCs w:val="21"/>
              </w:rPr>
            </w:pPr>
            <w:r>
              <w:rPr>
                <w:rFonts w:hint="eastAsia" w:ascii="宋体" w:hAnsi="宋体" w:cs="宋体"/>
                <w:color w:val="000000"/>
                <w:szCs w:val="21"/>
              </w:rPr>
              <w:t>4.</w:t>
            </w:r>
            <w:r>
              <w:rPr>
                <w:rFonts w:hint="eastAsia" w:ascii="宋体" w:hAnsi="宋体" w:cs="宋体"/>
                <w:szCs w:val="21"/>
              </w:rPr>
              <w:t>确定成交供应商后3日内，由成交供应商参照国家计委颁发的《招标代理服务收费管理暂行办法》（计价格〔2002〕1980号）和国家发展和改革委员会办公厅颁发的《关于</w:t>
            </w:r>
            <w:r>
              <w:rPr>
                <w:rFonts w:hint="eastAsia" w:ascii="宋体" w:hAnsi="宋体" w:cs="宋体"/>
                <w:color w:val="000000"/>
                <w:szCs w:val="21"/>
              </w:rPr>
              <w:t>招标</w:t>
            </w:r>
            <w:r>
              <w:rPr>
                <w:rFonts w:hint="eastAsia" w:ascii="宋体" w:hAnsi="宋体" w:cs="宋体"/>
                <w:szCs w:val="21"/>
              </w:rPr>
              <w:t>代理服务收费有关问题的通知》（发改办价格〔2003〕857号）的有关规定标准计取，向采购代理机构一次付清代理服务费。</w:t>
            </w:r>
          </w:p>
          <w:p w14:paraId="21F66596">
            <w:pPr>
              <w:adjustRightInd w:val="0"/>
              <w:snapToGrid w:val="0"/>
              <w:spacing w:line="360" w:lineRule="auto"/>
              <w:rPr>
                <w:rFonts w:ascii="宋体" w:hAnsi="宋体" w:cs="宋体"/>
                <w:color w:val="000000"/>
                <w:szCs w:val="21"/>
              </w:rPr>
            </w:pPr>
            <w:r>
              <w:rPr>
                <w:rFonts w:hint="eastAsia" w:ascii="宋体" w:hAnsi="宋体" w:cs="宋体"/>
                <w:color w:val="000000"/>
                <w:szCs w:val="21"/>
              </w:rPr>
              <w:t>5.本竞争性磋商文件未明确的其他事项，按照有关法律、法规或省市有关规定执行。本竞争性磋商文件由采购人和采购代理机构负责解释。</w:t>
            </w:r>
          </w:p>
        </w:tc>
      </w:tr>
      <w:tr w14:paraId="4E12060A">
        <w:tblPrEx>
          <w:tblCellMar>
            <w:top w:w="0" w:type="dxa"/>
            <w:left w:w="108" w:type="dxa"/>
            <w:bottom w:w="0" w:type="dxa"/>
            <w:right w:w="108" w:type="dxa"/>
          </w:tblCellMar>
        </w:tblPrEx>
        <w:trPr>
          <w:trHeight w:val="712" w:hRule="atLeast"/>
          <w:jc w:val="center"/>
        </w:trPr>
        <w:tc>
          <w:tcPr>
            <w:tcW w:w="9556" w:type="dxa"/>
            <w:gridSpan w:val="5"/>
            <w:tcBorders>
              <w:top w:val="single" w:color="auto" w:sz="4" w:space="0"/>
              <w:left w:val="single" w:color="auto" w:sz="4" w:space="0"/>
              <w:bottom w:val="single" w:color="auto" w:sz="4" w:space="0"/>
              <w:right w:val="single" w:color="auto" w:sz="4" w:space="0"/>
            </w:tcBorders>
            <w:vAlign w:val="center"/>
          </w:tcPr>
          <w:p w14:paraId="74247D58">
            <w:pPr>
              <w:adjustRightInd w:val="0"/>
              <w:snapToGrid w:val="0"/>
              <w:spacing w:line="360" w:lineRule="auto"/>
              <w:rPr>
                <w:rFonts w:ascii="宋体" w:hAnsi="宋体" w:cs="宋体"/>
                <w:color w:val="000000"/>
                <w:szCs w:val="21"/>
              </w:rPr>
            </w:pPr>
            <w:r>
              <w:rPr>
                <w:rFonts w:hint="eastAsia" w:ascii="宋体" w:hAnsi="宋体" w:cs="宋体"/>
                <w:b/>
                <w:bCs/>
                <w:color w:val="000000"/>
                <w:szCs w:val="21"/>
              </w:rPr>
              <w:t>本表是对供应商须知的提示和说明，如有矛盾，应以本表为准。如本表未说明的，以本竞争性磋商文件内容为准。</w:t>
            </w:r>
          </w:p>
        </w:tc>
      </w:tr>
      <w:bookmarkEnd w:id="17"/>
      <w:bookmarkEnd w:id="18"/>
      <w:bookmarkEnd w:id="19"/>
      <w:bookmarkEnd w:id="20"/>
    </w:tbl>
    <w:p w14:paraId="35954934">
      <w:pPr>
        <w:adjustRightInd w:val="0"/>
        <w:snapToGrid w:val="0"/>
        <w:spacing w:line="360" w:lineRule="auto"/>
        <w:jc w:val="center"/>
        <w:rPr>
          <w:rFonts w:ascii="宋体" w:hAnsi="宋体"/>
          <w:color w:val="000000"/>
        </w:rPr>
      </w:pPr>
      <w:bookmarkStart w:id="24" w:name="_Toc10563091"/>
      <w:bookmarkStart w:id="25" w:name="_Toc12377617"/>
      <w:bookmarkStart w:id="26" w:name="_Toc10563633"/>
      <w:bookmarkStart w:id="27" w:name="_Toc10621835"/>
      <w:r>
        <w:rPr>
          <w:rFonts w:hint="eastAsia" w:ascii="宋体" w:hAnsi="宋体"/>
          <w:color w:val="000000"/>
        </w:rPr>
        <w:br w:type="page"/>
      </w:r>
      <w:r>
        <w:rPr>
          <w:rFonts w:hint="eastAsia" w:ascii="黑体" w:hAnsi="黑体" w:eastAsia="黑体" w:cs="黑体"/>
          <w:b/>
          <w:bCs/>
          <w:sz w:val="28"/>
          <w:szCs w:val="28"/>
        </w:rPr>
        <w:t>二、供应商须知</w:t>
      </w:r>
      <w:bookmarkEnd w:id="21"/>
      <w:bookmarkEnd w:id="24"/>
      <w:bookmarkEnd w:id="25"/>
      <w:bookmarkEnd w:id="26"/>
      <w:bookmarkEnd w:id="27"/>
    </w:p>
    <w:bookmarkEnd w:id="22"/>
    <w:bookmarkEnd w:id="23"/>
    <w:p w14:paraId="172F3D7F">
      <w:pPr>
        <w:adjustRightInd w:val="0"/>
        <w:snapToGrid w:val="0"/>
        <w:spacing w:line="360" w:lineRule="auto"/>
        <w:ind w:firstLine="482" w:firstLineChars="200"/>
        <w:rPr>
          <w:rFonts w:ascii="宋体" w:hAnsi="宋体" w:cs="宋体"/>
          <w:b/>
          <w:color w:val="000000"/>
          <w:sz w:val="24"/>
          <w:szCs w:val="24"/>
        </w:rPr>
      </w:pPr>
      <w:bookmarkStart w:id="28" w:name="_Toc13857"/>
      <w:bookmarkStart w:id="29" w:name="_Toc10563098"/>
      <w:bookmarkStart w:id="30" w:name="_Toc511316288"/>
      <w:bookmarkStart w:id="31" w:name="_Toc10621842"/>
      <w:bookmarkStart w:id="32" w:name="_Toc23014"/>
      <w:bookmarkStart w:id="33" w:name="_Toc10563640"/>
      <w:bookmarkStart w:id="34" w:name="_Toc12377624"/>
      <w:bookmarkStart w:id="35" w:name="_Toc1459"/>
      <w:bookmarkStart w:id="36" w:name="_Toc504605093"/>
      <w:r>
        <w:rPr>
          <w:rFonts w:hint="eastAsia" w:ascii="宋体" w:hAnsi="宋体" w:cs="宋体"/>
          <w:b/>
          <w:color w:val="000000"/>
          <w:sz w:val="24"/>
          <w:szCs w:val="24"/>
        </w:rPr>
        <w:t>1.总则</w:t>
      </w:r>
    </w:p>
    <w:p w14:paraId="79320051">
      <w:pPr>
        <w:adjustRightInd w:val="0"/>
        <w:snapToGrid w:val="0"/>
        <w:spacing w:line="360" w:lineRule="auto"/>
        <w:ind w:firstLine="480" w:firstLineChars="200"/>
        <w:rPr>
          <w:rFonts w:ascii="宋体" w:hAnsi="宋体" w:cs="宋体"/>
          <w:color w:val="000000"/>
          <w:sz w:val="24"/>
          <w:szCs w:val="24"/>
        </w:rPr>
      </w:pPr>
      <w:bookmarkStart w:id="37" w:name="_Toc152042306"/>
      <w:bookmarkStart w:id="38" w:name="_Toc11972"/>
      <w:bookmarkStart w:id="39" w:name="_Toc179632547"/>
      <w:bookmarkStart w:id="40" w:name="_Toc152045530"/>
      <w:bookmarkStart w:id="41" w:name="_Toc144974498"/>
      <w:r>
        <w:rPr>
          <w:rFonts w:hint="eastAsia" w:ascii="宋体" w:hAnsi="宋体" w:cs="宋体"/>
          <w:color w:val="000000"/>
          <w:sz w:val="24"/>
          <w:szCs w:val="24"/>
        </w:rPr>
        <w:t>1.1 项目概况</w:t>
      </w:r>
      <w:bookmarkEnd w:id="37"/>
      <w:bookmarkEnd w:id="38"/>
      <w:bookmarkEnd w:id="39"/>
      <w:bookmarkEnd w:id="40"/>
      <w:bookmarkEnd w:id="41"/>
    </w:p>
    <w:p w14:paraId="651BCB08">
      <w:pPr>
        <w:adjustRightInd w:val="0"/>
        <w:snapToGrid w:val="0"/>
        <w:spacing w:line="360" w:lineRule="auto"/>
        <w:ind w:firstLine="480" w:firstLineChars="200"/>
        <w:rPr>
          <w:rFonts w:ascii="宋体" w:hAnsi="宋体" w:cs="宋体"/>
          <w:color w:val="000000"/>
          <w:sz w:val="24"/>
          <w:szCs w:val="24"/>
        </w:rPr>
      </w:pPr>
      <w:bookmarkStart w:id="42" w:name="_Toc24898"/>
      <w:r>
        <w:rPr>
          <w:rFonts w:hint="eastAsia" w:ascii="宋体" w:hAnsi="宋体" w:cs="宋体"/>
          <w:color w:val="000000"/>
          <w:sz w:val="24"/>
          <w:szCs w:val="24"/>
        </w:rPr>
        <w:t>1.1.1依据《中华人民共和国政府采购法》《中华人民共和国政府采购法实施条例》和《政府采购竞争性磋商采购方式管理暂行办法》以及陕西省关于政府采购的有关法律、法规，本采购项目已具备采购条件，现对本项目进行竞争性磋商。</w:t>
      </w:r>
      <w:bookmarkEnd w:id="42"/>
    </w:p>
    <w:p w14:paraId="364E1519">
      <w:pPr>
        <w:adjustRightInd w:val="0"/>
        <w:snapToGrid w:val="0"/>
        <w:spacing w:line="360" w:lineRule="auto"/>
        <w:ind w:firstLine="480" w:firstLineChars="200"/>
        <w:rPr>
          <w:rFonts w:ascii="宋体" w:hAnsi="宋体" w:cs="宋体"/>
          <w:color w:val="000000"/>
          <w:sz w:val="24"/>
          <w:szCs w:val="24"/>
        </w:rPr>
      </w:pPr>
      <w:bookmarkStart w:id="43" w:name="_Toc14474"/>
      <w:r>
        <w:rPr>
          <w:rFonts w:hint="eastAsia" w:ascii="宋体" w:hAnsi="宋体" w:cs="宋体"/>
          <w:color w:val="000000"/>
          <w:sz w:val="24"/>
          <w:szCs w:val="24"/>
        </w:rPr>
        <w:t>1.1.2 采购人：详见“第一章 竞争性磋商公告”</w:t>
      </w:r>
      <w:bookmarkEnd w:id="43"/>
    </w:p>
    <w:p w14:paraId="06D0D0A1">
      <w:pPr>
        <w:adjustRightInd w:val="0"/>
        <w:snapToGrid w:val="0"/>
        <w:spacing w:line="360" w:lineRule="auto"/>
        <w:ind w:firstLine="480" w:firstLineChars="200"/>
        <w:rPr>
          <w:rFonts w:ascii="宋体" w:hAnsi="宋体" w:cs="宋体"/>
          <w:color w:val="000000"/>
          <w:sz w:val="24"/>
          <w:szCs w:val="24"/>
        </w:rPr>
      </w:pPr>
      <w:bookmarkStart w:id="44" w:name="_Toc30938"/>
      <w:r>
        <w:rPr>
          <w:rFonts w:hint="eastAsia" w:ascii="宋体" w:hAnsi="宋体" w:cs="宋体"/>
          <w:color w:val="000000"/>
          <w:sz w:val="24"/>
          <w:szCs w:val="24"/>
        </w:rPr>
        <w:t>1.1.3 采购代理机构：详见“第一章 竞争性磋商公告”</w:t>
      </w:r>
      <w:bookmarkEnd w:id="44"/>
    </w:p>
    <w:p w14:paraId="79801F1B">
      <w:pPr>
        <w:adjustRightInd w:val="0"/>
        <w:snapToGrid w:val="0"/>
        <w:spacing w:line="360" w:lineRule="auto"/>
        <w:ind w:firstLine="480" w:firstLineChars="200"/>
        <w:rPr>
          <w:rFonts w:ascii="宋体" w:hAnsi="宋体" w:cs="宋体"/>
          <w:color w:val="000000"/>
          <w:sz w:val="24"/>
          <w:szCs w:val="24"/>
        </w:rPr>
      </w:pPr>
      <w:bookmarkStart w:id="45" w:name="_Toc28187"/>
      <w:r>
        <w:rPr>
          <w:rFonts w:hint="eastAsia" w:ascii="宋体" w:hAnsi="宋体" w:cs="宋体"/>
          <w:color w:val="000000"/>
          <w:sz w:val="24"/>
          <w:szCs w:val="24"/>
        </w:rPr>
        <w:t>1.1.4 项目名称：详见“第一章 竞争性磋商公告”</w:t>
      </w:r>
      <w:bookmarkEnd w:id="45"/>
    </w:p>
    <w:p w14:paraId="1D8EC9DE">
      <w:pPr>
        <w:adjustRightInd w:val="0"/>
        <w:snapToGrid w:val="0"/>
        <w:spacing w:line="360" w:lineRule="auto"/>
        <w:ind w:firstLine="480" w:firstLineChars="200"/>
        <w:rPr>
          <w:rFonts w:ascii="宋体" w:hAnsi="宋体" w:cs="宋体"/>
          <w:color w:val="000000"/>
          <w:sz w:val="24"/>
          <w:szCs w:val="24"/>
        </w:rPr>
      </w:pPr>
      <w:bookmarkStart w:id="46" w:name="_Toc4535"/>
      <w:r>
        <w:rPr>
          <w:rFonts w:hint="eastAsia" w:ascii="宋体" w:hAnsi="宋体" w:cs="宋体"/>
          <w:color w:val="000000"/>
          <w:sz w:val="24"/>
          <w:szCs w:val="24"/>
        </w:rPr>
        <w:t>1.1.5 服务地点：</w:t>
      </w:r>
      <w:bookmarkEnd w:id="46"/>
      <w:r>
        <w:rPr>
          <w:rFonts w:hint="eastAsia" w:ascii="宋体" w:hAnsi="宋体" w:cs="宋体"/>
          <w:color w:val="000000"/>
          <w:sz w:val="24"/>
          <w:szCs w:val="24"/>
        </w:rPr>
        <w:t>详见供应商须知前附表。</w:t>
      </w:r>
    </w:p>
    <w:p w14:paraId="1480928B">
      <w:pPr>
        <w:adjustRightInd w:val="0"/>
        <w:snapToGrid w:val="0"/>
        <w:spacing w:line="360" w:lineRule="auto"/>
        <w:ind w:firstLine="480" w:firstLineChars="200"/>
        <w:rPr>
          <w:rFonts w:ascii="宋体" w:hAnsi="宋体" w:cs="宋体"/>
          <w:color w:val="000000"/>
          <w:sz w:val="24"/>
          <w:szCs w:val="24"/>
        </w:rPr>
      </w:pPr>
      <w:bookmarkStart w:id="47" w:name="_Toc152042307"/>
      <w:bookmarkStart w:id="48" w:name="_Toc179632548"/>
      <w:bookmarkStart w:id="49" w:name="_Toc152045531"/>
      <w:bookmarkStart w:id="50" w:name="_Toc144974499"/>
      <w:bookmarkStart w:id="51" w:name="_Toc27387"/>
      <w:r>
        <w:rPr>
          <w:rFonts w:hint="eastAsia" w:ascii="宋体" w:hAnsi="宋体" w:cs="宋体"/>
          <w:color w:val="000000"/>
          <w:sz w:val="24"/>
          <w:szCs w:val="24"/>
        </w:rPr>
        <w:t>1.2 资金来源和落实情况</w:t>
      </w:r>
      <w:bookmarkEnd w:id="47"/>
      <w:bookmarkEnd w:id="48"/>
      <w:bookmarkEnd w:id="49"/>
      <w:bookmarkEnd w:id="50"/>
      <w:bookmarkEnd w:id="51"/>
    </w:p>
    <w:p w14:paraId="194379AF">
      <w:pPr>
        <w:adjustRightInd w:val="0"/>
        <w:snapToGrid w:val="0"/>
        <w:spacing w:line="360" w:lineRule="auto"/>
        <w:ind w:firstLine="480" w:firstLineChars="200"/>
        <w:rPr>
          <w:rFonts w:ascii="宋体" w:hAnsi="宋体" w:cs="宋体"/>
          <w:color w:val="000000"/>
          <w:sz w:val="24"/>
          <w:szCs w:val="24"/>
        </w:rPr>
      </w:pPr>
      <w:bookmarkStart w:id="52" w:name="_Toc26715"/>
      <w:r>
        <w:rPr>
          <w:rFonts w:hint="eastAsia" w:ascii="宋体" w:hAnsi="宋体" w:cs="宋体"/>
          <w:color w:val="000000"/>
          <w:sz w:val="24"/>
          <w:szCs w:val="24"/>
        </w:rPr>
        <w:t>1.2.1 资金来源：财政性资金</w:t>
      </w:r>
      <w:bookmarkEnd w:id="52"/>
      <w:r>
        <w:rPr>
          <w:rFonts w:hint="eastAsia" w:ascii="宋体" w:hAnsi="宋体" w:cs="宋体"/>
          <w:color w:val="000000"/>
          <w:sz w:val="24"/>
          <w:szCs w:val="24"/>
        </w:rPr>
        <w:t>。</w:t>
      </w:r>
    </w:p>
    <w:p w14:paraId="3ABB3E4B">
      <w:pPr>
        <w:adjustRightInd w:val="0"/>
        <w:snapToGrid w:val="0"/>
        <w:spacing w:line="360" w:lineRule="auto"/>
        <w:ind w:firstLine="480" w:firstLineChars="200"/>
        <w:rPr>
          <w:rFonts w:ascii="宋体" w:hAnsi="宋体" w:cs="宋体"/>
          <w:color w:val="000000"/>
          <w:sz w:val="24"/>
          <w:szCs w:val="24"/>
        </w:rPr>
      </w:pPr>
      <w:bookmarkStart w:id="53" w:name="_Toc5223"/>
      <w:r>
        <w:rPr>
          <w:rFonts w:hint="eastAsia" w:ascii="宋体" w:hAnsi="宋体" w:cs="宋体"/>
          <w:color w:val="000000"/>
          <w:sz w:val="24"/>
          <w:szCs w:val="24"/>
        </w:rPr>
        <w:t>1.2.2 资金落实情况：已落实</w:t>
      </w:r>
      <w:bookmarkEnd w:id="53"/>
      <w:r>
        <w:rPr>
          <w:rFonts w:hint="eastAsia" w:ascii="宋体" w:hAnsi="宋体" w:cs="宋体"/>
          <w:color w:val="000000"/>
          <w:sz w:val="24"/>
          <w:szCs w:val="24"/>
        </w:rPr>
        <w:t>。</w:t>
      </w:r>
    </w:p>
    <w:p w14:paraId="34986BE3">
      <w:pPr>
        <w:adjustRightInd w:val="0"/>
        <w:snapToGrid w:val="0"/>
        <w:spacing w:line="360" w:lineRule="auto"/>
        <w:ind w:firstLine="480" w:firstLineChars="200"/>
        <w:rPr>
          <w:rFonts w:ascii="宋体" w:hAnsi="宋体" w:cs="宋体"/>
          <w:color w:val="000000"/>
          <w:sz w:val="24"/>
          <w:szCs w:val="24"/>
        </w:rPr>
      </w:pPr>
      <w:bookmarkStart w:id="54" w:name="_Toc179632549"/>
      <w:bookmarkStart w:id="55" w:name="_Toc9392"/>
      <w:bookmarkStart w:id="56" w:name="_Toc152045532"/>
      <w:bookmarkStart w:id="57" w:name="_Toc144974500"/>
      <w:bookmarkStart w:id="58" w:name="_Toc152042308"/>
      <w:r>
        <w:rPr>
          <w:rFonts w:hint="eastAsia" w:ascii="宋体" w:hAnsi="宋体" w:cs="宋体"/>
          <w:color w:val="000000"/>
          <w:sz w:val="24"/>
          <w:szCs w:val="24"/>
        </w:rPr>
        <w:t>1.3 采购范围、服务期限和质量要求</w:t>
      </w:r>
      <w:bookmarkEnd w:id="54"/>
      <w:bookmarkEnd w:id="55"/>
      <w:bookmarkEnd w:id="56"/>
      <w:bookmarkEnd w:id="57"/>
      <w:bookmarkEnd w:id="58"/>
    </w:p>
    <w:p w14:paraId="37857AA6">
      <w:pPr>
        <w:adjustRightInd w:val="0"/>
        <w:snapToGrid w:val="0"/>
        <w:spacing w:line="360" w:lineRule="auto"/>
        <w:ind w:firstLine="480" w:firstLineChars="200"/>
        <w:rPr>
          <w:rFonts w:ascii="宋体" w:hAnsi="宋体" w:cs="宋体"/>
          <w:color w:val="000000"/>
          <w:sz w:val="24"/>
          <w:szCs w:val="24"/>
        </w:rPr>
      </w:pPr>
      <w:bookmarkStart w:id="59" w:name="_Toc29629"/>
      <w:r>
        <w:rPr>
          <w:rFonts w:hint="eastAsia" w:ascii="宋体" w:hAnsi="宋体" w:cs="宋体"/>
          <w:color w:val="000000"/>
          <w:sz w:val="24"/>
          <w:szCs w:val="24"/>
        </w:rPr>
        <w:t>1.3.1 采购范围：</w:t>
      </w:r>
      <w:bookmarkEnd w:id="59"/>
      <w:r>
        <w:rPr>
          <w:rFonts w:hint="eastAsia" w:ascii="宋体" w:hAnsi="宋体" w:cs="宋体"/>
          <w:color w:val="000000"/>
          <w:sz w:val="24"/>
          <w:szCs w:val="24"/>
        </w:rPr>
        <w:t>详见供应商须知前附表。</w:t>
      </w:r>
    </w:p>
    <w:p w14:paraId="7E0FAC23">
      <w:pPr>
        <w:adjustRightInd w:val="0"/>
        <w:snapToGrid w:val="0"/>
        <w:spacing w:line="360" w:lineRule="auto"/>
        <w:ind w:firstLine="480" w:firstLineChars="200"/>
        <w:rPr>
          <w:rFonts w:ascii="宋体" w:hAnsi="宋体" w:cs="宋体"/>
          <w:color w:val="000000"/>
          <w:sz w:val="24"/>
          <w:szCs w:val="24"/>
        </w:rPr>
      </w:pPr>
      <w:bookmarkStart w:id="60" w:name="_Toc3919"/>
      <w:r>
        <w:rPr>
          <w:rFonts w:hint="eastAsia" w:ascii="宋体" w:hAnsi="宋体" w:cs="宋体"/>
          <w:color w:val="000000"/>
          <w:sz w:val="24"/>
          <w:szCs w:val="24"/>
        </w:rPr>
        <w:t>1.3.2 服务期限：</w:t>
      </w:r>
      <w:bookmarkEnd w:id="60"/>
      <w:r>
        <w:rPr>
          <w:rFonts w:hint="eastAsia" w:ascii="宋体" w:hAnsi="宋体" w:cs="宋体"/>
          <w:color w:val="000000"/>
          <w:sz w:val="24"/>
          <w:szCs w:val="24"/>
        </w:rPr>
        <w:t>详见供应商须知前附表。</w:t>
      </w:r>
    </w:p>
    <w:p w14:paraId="67FE8C28">
      <w:pPr>
        <w:adjustRightInd w:val="0"/>
        <w:snapToGrid w:val="0"/>
        <w:spacing w:line="360" w:lineRule="auto"/>
        <w:ind w:firstLine="480" w:firstLineChars="200"/>
        <w:rPr>
          <w:rFonts w:ascii="宋体" w:hAnsi="宋体" w:cs="宋体"/>
          <w:color w:val="000000"/>
          <w:sz w:val="24"/>
          <w:szCs w:val="24"/>
        </w:rPr>
      </w:pPr>
      <w:bookmarkStart w:id="61" w:name="_Toc18714"/>
      <w:r>
        <w:rPr>
          <w:rFonts w:hint="eastAsia" w:ascii="宋体" w:hAnsi="宋体" w:cs="宋体"/>
          <w:color w:val="000000"/>
          <w:sz w:val="24"/>
          <w:szCs w:val="24"/>
        </w:rPr>
        <w:t>1.3.3 质量要求：</w:t>
      </w:r>
      <w:bookmarkEnd w:id="61"/>
      <w:r>
        <w:rPr>
          <w:rFonts w:hint="eastAsia" w:ascii="宋体" w:hAnsi="宋体" w:cs="宋体"/>
          <w:color w:val="000000"/>
          <w:sz w:val="24"/>
          <w:szCs w:val="24"/>
        </w:rPr>
        <w:t>详见供应商须知前附表。</w:t>
      </w:r>
    </w:p>
    <w:p w14:paraId="0625774A">
      <w:pPr>
        <w:adjustRightInd w:val="0"/>
        <w:snapToGrid w:val="0"/>
        <w:spacing w:line="360" w:lineRule="auto"/>
        <w:ind w:firstLine="480" w:firstLineChars="200"/>
        <w:rPr>
          <w:rFonts w:ascii="宋体" w:hAnsi="宋体" w:cs="宋体"/>
          <w:color w:val="000000"/>
          <w:sz w:val="24"/>
          <w:szCs w:val="24"/>
        </w:rPr>
      </w:pPr>
      <w:bookmarkStart w:id="62" w:name="_Toc16930"/>
      <w:bookmarkStart w:id="63" w:name="_Toc152042309"/>
      <w:bookmarkStart w:id="64" w:name="_Toc152045533"/>
      <w:bookmarkStart w:id="65" w:name="_Toc179632550"/>
      <w:bookmarkStart w:id="66" w:name="_Toc144974501"/>
      <w:r>
        <w:rPr>
          <w:rFonts w:hint="eastAsia" w:ascii="宋体" w:hAnsi="宋体" w:cs="宋体"/>
          <w:color w:val="000000"/>
          <w:sz w:val="24"/>
          <w:szCs w:val="24"/>
        </w:rPr>
        <w:t>1.4 供应商资格要求</w:t>
      </w:r>
      <w:bookmarkEnd w:id="62"/>
      <w:bookmarkEnd w:id="63"/>
      <w:bookmarkEnd w:id="64"/>
      <w:bookmarkEnd w:id="65"/>
      <w:bookmarkEnd w:id="66"/>
    </w:p>
    <w:p w14:paraId="4154CE6E">
      <w:pPr>
        <w:adjustRightInd w:val="0"/>
        <w:snapToGrid w:val="0"/>
        <w:spacing w:line="360" w:lineRule="auto"/>
        <w:ind w:firstLine="480" w:firstLineChars="200"/>
        <w:rPr>
          <w:rFonts w:ascii="宋体" w:hAnsi="宋体" w:cs="宋体"/>
          <w:color w:val="000000"/>
          <w:sz w:val="24"/>
          <w:szCs w:val="24"/>
        </w:rPr>
      </w:pPr>
      <w:bookmarkStart w:id="67" w:name="_Toc16382"/>
      <w:r>
        <w:rPr>
          <w:rFonts w:hint="eastAsia" w:ascii="宋体" w:hAnsi="宋体" w:cs="宋体"/>
          <w:color w:val="000000"/>
          <w:sz w:val="24"/>
          <w:szCs w:val="24"/>
        </w:rPr>
        <w:t>1.4.1</w:t>
      </w:r>
      <w:bookmarkEnd w:id="67"/>
      <w:r>
        <w:rPr>
          <w:rFonts w:hint="eastAsia" w:ascii="宋体" w:hAnsi="宋体" w:cs="宋体"/>
          <w:color w:val="000000"/>
          <w:sz w:val="24"/>
          <w:szCs w:val="24"/>
        </w:rPr>
        <w:t>供应商资质条件</w:t>
      </w:r>
      <w:bookmarkStart w:id="68" w:name="_Toc14078"/>
      <w:r>
        <w:rPr>
          <w:rFonts w:hint="eastAsia" w:ascii="宋体" w:hAnsi="宋体" w:cs="宋体"/>
          <w:color w:val="000000"/>
          <w:sz w:val="24"/>
          <w:szCs w:val="24"/>
        </w:rPr>
        <w:t>：</w:t>
      </w:r>
      <w:bookmarkEnd w:id="68"/>
      <w:r>
        <w:rPr>
          <w:rFonts w:hint="eastAsia" w:ascii="宋体" w:hAnsi="宋体" w:cs="宋体"/>
          <w:color w:val="000000"/>
          <w:sz w:val="24"/>
          <w:szCs w:val="24"/>
        </w:rPr>
        <w:t>详见“第一章 竞争性磋商公告”</w:t>
      </w:r>
    </w:p>
    <w:p w14:paraId="6EFBCCCB">
      <w:pPr>
        <w:adjustRightInd w:val="0"/>
        <w:snapToGrid w:val="0"/>
        <w:spacing w:line="360" w:lineRule="auto"/>
        <w:ind w:firstLine="480" w:firstLineChars="200"/>
        <w:rPr>
          <w:rFonts w:ascii="宋体" w:hAnsi="宋体" w:cs="宋体"/>
          <w:color w:val="000000"/>
          <w:sz w:val="24"/>
          <w:szCs w:val="24"/>
        </w:rPr>
      </w:pPr>
      <w:bookmarkStart w:id="69" w:name="_Toc15859"/>
      <w:r>
        <w:rPr>
          <w:rFonts w:hint="eastAsia" w:ascii="宋体" w:hAnsi="宋体" w:cs="宋体"/>
          <w:color w:val="000000"/>
          <w:sz w:val="24"/>
          <w:szCs w:val="24"/>
        </w:rPr>
        <w:t>1.4.2 供应商不得存在下列情形之一，否则其磋商无效：</w:t>
      </w:r>
      <w:bookmarkEnd w:id="69"/>
    </w:p>
    <w:p w14:paraId="253750F1">
      <w:pPr>
        <w:adjustRightInd w:val="0"/>
        <w:snapToGrid w:val="0"/>
        <w:spacing w:line="360" w:lineRule="auto"/>
        <w:ind w:firstLine="480" w:firstLineChars="200"/>
        <w:rPr>
          <w:rFonts w:ascii="宋体" w:hAnsi="宋体" w:cs="宋体"/>
          <w:color w:val="000000"/>
          <w:sz w:val="24"/>
          <w:szCs w:val="24"/>
        </w:rPr>
      </w:pPr>
      <w:bookmarkStart w:id="70" w:name="_Toc27686"/>
      <w:r>
        <w:rPr>
          <w:rFonts w:hint="eastAsia" w:ascii="宋体" w:hAnsi="宋体" w:cs="宋体"/>
          <w:color w:val="000000"/>
          <w:sz w:val="24"/>
          <w:szCs w:val="24"/>
        </w:rPr>
        <w:t>（1）为采购人不具有独立法人资格的附属机构；</w:t>
      </w:r>
      <w:bookmarkEnd w:id="70"/>
      <w:r>
        <w:rPr>
          <w:rFonts w:hint="eastAsia" w:ascii="宋体" w:hAnsi="宋体" w:cs="宋体"/>
          <w:color w:val="000000"/>
          <w:sz w:val="24"/>
          <w:szCs w:val="24"/>
        </w:rPr>
        <w:t xml:space="preserve"> </w:t>
      </w:r>
    </w:p>
    <w:p w14:paraId="29CD4E55">
      <w:pPr>
        <w:adjustRightInd w:val="0"/>
        <w:snapToGrid w:val="0"/>
        <w:spacing w:line="360" w:lineRule="auto"/>
        <w:ind w:firstLine="480" w:firstLineChars="200"/>
        <w:rPr>
          <w:rFonts w:ascii="宋体" w:hAnsi="宋体" w:cs="宋体"/>
          <w:color w:val="000000"/>
          <w:sz w:val="24"/>
          <w:szCs w:val="24"/>
        </w:rPr>
      </w:pPr>
      <w:bookmarkStart w:id="71" w:name="_Toc17289"/>
      <w:r>
        <w:rPr>
          <w:rFonts w:hint="eastAsia" w:ascii="宋体" w:hAnsi="宋体" w:cs="宋体"/>
          <w:color w:val="000000"/>
          <w:sz w:val="24"/>
          <w:szCs w:val="24"/>
        </w:rPr>
        <w:t>（2）</w:t>
      </w:r>
      <w:bookmarkEnd w:id="71"/>
      <w:r>
        <w:rPr>
          <w:rFonts w:hint="eastAsia" w:ascii="宋体" w:hAnsi="宋体" w:cs="宋体"/>
          <w:color w:val="000000"/>
          <w:sz w:val="24"/>
          <w:szCs w:val="24"/>
        </w:rPr>
        <w:t>财产被接管或冻结的；</w:t>
      </w:r>
    </w:p>
    <w:p w14:paraId="38A0B843">
      <w:pPr>
        <w:adjustRightInd w:val="0"/>
        <w:snapToGrid w:val="0"/>
        <w:spacing w:line="360" w:lineRule="auto"/>
        <w:ind w:firstLine="480" w:firstLineChars="200"/>
        <w:rPr>
          <w:rFonts w:ascii="宋体" w:hAnsi="宋体" w:cs="宋体"/>
          <w:color w:val="000000"/>
          <w:sz w:val="24"/>
          <w:szCs w:val="24"/>
        </w:rPr>
      </w:pPr>
      <w:bookmarkStart w:id="72" w:name="_Toc21977"/>
      <w:r>
        <w:rPr>
          <w:rFonts w:hint="eastAsia" w:ascii="宋体" w:hAnsi="宋体" w:cs="宋体"/>
          <w:color w:val="000000"/>
          <w:sz w:val="24"/>
          <w:szCs w:val="24"/>
        </w:rPr>
        <w:t>（3）为本采购项目提供采购代理服务的；</w:t>
      </w:r>
      <w:bookmarkEnd w:id="72"/>
    </w:p>
    <w:p w14:paraId="7D8D8DCF">
      <w:pPr>
        <w:adjustRightInd w:val="0"/>
        <w:snapToGrid w:val="0"/>
        <w:spacing w:line="360" w:lineRule="auto"/>
        <w:ind w:firstLine="480" w:firstLineChars="200"/>
        <w:rPr>
          <w:rFonts w:ascii="宋体" w:hAnsi="宋体" w:cs="宋体"/>
          <w:color w:val="000000"/>
          <w:sz w:val="24"/>
          <w:szCs w:val="24"/>
        </w:rPr>
      </w:pPr>
      <w:bookmarkStart w:id="73" w:name="_Toc23085"/>
      <w:r>
        <w:rPr>
          <w:rFonts w:hint="eastAsia" w:ascii="宋体" w:hAnsi="宋体" w:cs="宋体"/>
          <w:color w:val="000000"/>
          <w:sz w:val="24"/>
          <w:szCs w:val="24"/>
        </w:rPr>
        <w:t>（4）与本采购项目的采购代理机构同为一个法定代表人的；</w:t>
      </w:r>
      <w:bookmarkEnd w:id="73"/>
      <w:r>
        <w:rPr>
          <w:rFonts w:hint="eastAsia" w:ascii="宋体" w:hAnsi="宋体" w:cs="宋体"/>
          <w:color w:val="000000"/>
          <w:sz w:val="24"/>
          <w:szCs w:val="24"/>
        </w:rPr>
        <w:t xml:space="preserve"> </w:t>
      </w:r>
    </w:p>
    <w:p w14:paraId="60BB06E2">
      <w:pPr>
        <w:adjustRightInd w:val="0"/>
        <w:snapToGrid w:val="0"/>
        <w:spacing w:line="360" w:lineRule="auto"/>
        <w:ind w:firstLine="480" w:firstLineChars="200"/>
        <w:rPr>
          <w:rFonts w:ascii="宋体" w:hAnsi="宋体" w:cs="宋体"/>
          <w:color w:val="000000"/>
          <w:sz w:val="24"/>
          <w:szCs w:val="24"/>
        </w:rPr>
      </w:pPr>
      <w:bookmarkStart w:id="74" w:name="_Toc19800"/>
      <w:r>
        <w:rPr>
          <w:rFonts w:hint="eastAsia" w:ascii="宋体" w:hAnsi="宋体" w:cs="宋体"/>
          <w:color w:val="000000"/>
          <w:sz w:val="24"/>
          <w:szCs w:val="24"/>
        </w:rPr>
        <w:t>（5）与本采购项目的采购代理机构相互控股或参股的；</w:t>
      </w:r>
      <w:bookmarkEnd w:id="74"/>
      <w:r>
        <w:rPr>
          <w:rFonts w:hint="eastAsia" w:ascii="宋体" w:hAnsi="宋体" w:cs="宋体"/>
          <w:color w:val="000000"/>
          <w:sz w:val="24"/>
          <w:szCs w:val="24"/>
        </w:rPr>
        <w:t xml:space="preserve"> </w:t>
      </w:r>
    </w:p>
    <w:p w14:paraId="5FBE3DA1">
      <w:pPr>
        <w:adjustRightInd w:val="0"/>
        <w:snapToGrid w:val="0"/>
        <w:spacing w:line="360" w:lineRule="auto"/>
        <w:ind w:firstLine="480" w:firstLineChars="200"/>
        <w:rPr>
          <w:rFonts w:ascii="宋体" w:hAnsi="宋体" w:cs="宋体"/>
          <w:color w:val="000000"/>
          <w:sz w:val="24"/>
          <w:szCs w:val="24"/>
        </w:rPr>
      </w:pPr>
      <w:bookmarkStart w:id="75" w:name="_Toc7576"/>
      <w:r>
        <w:rPr>
          <w:rFonts w:hint="eastAsia" w:ascii="宋体" w:hAnsi="宋体" w:cs="宋体"/>
          <w:color w:val="000000"/>
          <w:sz w:val="24"/>
          <w:szCs w:val="24"/>
        </w:rPr>
        <w:t>（6）与本采购项目的采购代理机构相互任职或工作的；</w:t>
      </w:r>
      <w:bookmarkEnd w:id="75"/>
    </w:p>
    <w:p w14:paraId="758A32EE">
      <w:pPr>
        <w:adjustRightInd w:val="0"/>
        <w:snapToGrid w:val="0"/>
        <w:spacing w:line="360" w:lineRule="auto"/>
        <w:ind w:firstLine="480" w:firstLineChars="200"/>
        <w:rPr>
          <w:rFonts w:ascii="宋体" w:hAnsi="宋体" w:cs="宋体"/>
          <w:color w:val="000000"/>
          <w:sz w:val="24"/>
          <w:szCs w:val="24"/>
        </w:rPr>
      </w:pPr>
      <w:bookmarkStart w:id="76" w:name="_Toc28929"/>
      <w:r>
        <w:rPr>
          <w:rFonts w:hint="eastAsia" w:ascii="宋体" w:hAnsi="宋体" w:cs="宋体"/>
          <w:color w:val="000000"/>
          <w:sz w:val="24"/>
          <w:szCs w:val="24"/>
        </w:rPr>
        <w:t>（7）供应商之间负责人为同一人或者存在控股、管理关系的不同单位的；</w:t>
      </w:r>
      <w:bookmarkEnd w:id="76"/>
    </w:p>
    <w:p w14:paraId="1BB5E896">
      <w:pPr>
        <w:adjustRightInd w:val="0"/>
        <w:snapToGrid w:val="0"/>
        <w:spacing w:line="360" w:lineRule="auto"/>
        <w:ind w:firstLine="480" w:firstLineChars="200"/>
        <w:rPr>
          <w:rFonts w:ascii="宋体" w:hAnsi="宋体" w:cs="宋体"/>
          <w:color w:val="000000"/>
          <w:sz w:val="24"/>
          <w:szCs w:val="24"/>
        </w:rPr>
      </w:pPr>
      <w:bookmarkStart w:id="77" w:name="_Toc9718"/>
      <w:r>
        <w:rPr>
          <w:rFonts w:hint="eastAsia" w:ascii="宋体" w:hAnsi="宋体" w:cs="宋体"/>
          <w:color w:val="000000"/>
          <w:sz w:val="24"/>
          <w:szCs w:val="24"/>
        </w:rPr>
        <w:t>（8）被政府有关部门责令停业的；</w:t>
      </w:r>
      <w:bookmarkEnd w:id="77"/>
    </w:p>
    <w:p w14:paraId="4EABE31C">
      <w:pPr>
        <w:adjustRightInd w:val="0"/>
        <w:snapToGrid w:val="0"/>
        <w:spacing w:line="360" w:lineRule="auto"/>
        <w:ind w:firstLine="480" w:firstLineChars="200"/>
        <w:rPr>
          <w:rFonts w:ascii="宋体" w:hAnsi="宋体" w:cs="宋体"/>
          <w:color w:val="000000"/>
          <w:sz w:val="24"/>
          <w:szCs w:val="24"/>
        </w:rPr>
      </w:pPr>
      <w:bookmarkStart w:id="78" w:name="_Toc18044"/>
      <w:r>
        <w:rPr>
          <w:rFonts w:hint="eastAsia" w:ascii="宋体" w:hAnsi="宋体" w:cs="宋体"/>
          <w:color w:val="000000"/>
          <w:sz w:val="24"/>
          <w:szCs w:val="24"/>
        </w:rPr>
        <w:t>（9）被暂停或取消磋商资格的；</w:t>
      </w:r>
      <w:bookmarkEnd w:id="78"/>
    </w:p>
    <w:p w14:paraId="00A0AA75">
      <w:pPr>
        <w:adjustRightInd w:val="0"/>
        <w:snapToGrid w:val="0"/>
        <w:spacing w:line="360" w:lineRule="auto"/>
        <w:ind w:firstLine="480" w:firstLineChars="200"/>
        <w:rPr>
          <w:rFonts w:ascii="宋体" w:hAnsi="宋体" w:cs="宋体"/>
          <w:color w:val="000000"/>
          <w:sz w:val="24"/>
          <w:szCs w:val="24"/>
        </w:rPr>
      </w:pPr>
      <w:bookmarkStart w:id="79" w:name="_Toc32746"/>
      <w:r>
        <w:rPr>
          <w:rFonts w:hint="eastAsia" w:ascii="宋体" w:hAnsi="宋体" w:cs="宋体"/>
          <w:color w:val="000000"/>
          <w:sz w:val="24"/>
          <w:szCs w:val="24"/>
        </w:rPr>
        <w:t>（10）</w:t>
      </w:r>
      <w:bookmarkEnd w:id="79"/>
      <w:r>
        <w:rPr>
          <w:rFonts w:hint="eastAsia" w:ascii="宋体" w:hAnsi="宋体" w:cs="宋体"/>
          <w:color w:val="000000"/>
          <w:sz w:val="24"/>
          <w:szCs w:val="24"/>
        </w:rPr>
        <w:t xml:space="preserve">法律法规规定的其他情形； </w:t>
      </w:r>
    </w:p>
    <w:p w14:paraId="6A0DE4F1">
      <w:pPr>
        <w:adjustRightInd w:val="0"/>
        <w:snapToGrid w:val="0"/>
        <w:spacing w:line="360" w:lineRule="auto"/>
        <w:ind w:firstLine="480" w:firstLineChars="200"/>
        <w:rPr>
          <w:rFonts w:ascii="宋体" w:hAnsi="宋体" w:cs="宋体"/>
          <w:color w:val="000000"/>
          <w:sz w:val="24"/>
          <w:szCs w:val="24"/>
        </w:rPr>
      </w:pPr>
      <w:bookmarkStart w:id="80" w:name="_Toc2594"/>
      <w:r>
        <w:rPr>
          <w:rFonts w:hint="eastAsia" w:ascii="宋体" w:hAnsi="宋体" w:cs="宋体"/>
          <w:color w:val="000000"/>
          <w:sz w:val="24"/>
          <w:szCs w:val="24"/>
        </w:rPr>
        <w:t>1.4.3 是否接受联合体磋商：</w:t>
      </w:r>
      <w:bookmarkEnd w:id="80"/>
      <w:bookmarkStart w:id="81" w:name="_Toc152045535"/>
      <w:bookmarkStart w:id="82" w:name="_Toc32616"/>
      <w:bookmarkStart w:id="83" w:name="_Toc144974503"/>
      <w:bookmarkStart w:id="84" w:name="_Toc152042311"/>
      <w:bookmarkStart w:id="85" w:name="_Toc179632552"/>
      <w:r>
        <w:rPr>
          <w:rFonts w:hint="eastAsia" w:ascii="宋体" w:hAnsi="宋体" w:cs="宋体"/>
          <w:color w:val="000000"/>
          <w:sz w:val="24"/>
          <w:szCs w:val="24"/>
        </w:rPr>
        <w:t>详见“第一章 竞争性磋商公告”</w:t>
      </w:r>
    </w:p>
    <w:p w14:paraId="30643718">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1.5 费用承担</w:t>
      </w:r>
      <w:bookmarkEnd w:id="81"/>
      <w:bookmarkEnd w:id="82"/>
      <w:bookmarkEnd w:id="83"/>
      <w:bookmarkEnd w:id="84"/>
      <w:bookmarkEnd w:id="85"/>
      <w:r>
        <w:rPr>
          <w:rFonts w:hint="eastAsia" w:ascii="宋体" w:hAnsi="宋体" w:cs="宋体"/>
          <w:color w:val="000000"/>
          <w:sz w:val="24"/>
          <w:szCs w:val="24"/>
        </w:rPr>
        <w:t>：供应商参与本项目所有发生的费用，不论成交与否均由供应商自行承担。</w:t>
      </w:r>
    </w:p>
    <w:p w14:paraId="23CACA15">
      <w:pPr>
        <w:adjustRightInd w:val="0"/>
        <w:snapToGrid w:val="0"/>
        <w:spacing w:line="360" w:lineRule="auto"/>
        <w:ind w:firstLine="480" w:firstLineChars="200"/>
        <w:rPr>
          <w:rFonts w:ascii="宋体" w:hAnsi="宋体" w:cs="宋体"/>
          <w:color w:val="000000"/>
          <w:sz w:val="24"/>
          <w:szCs w:val="24"/>
        </w:rPr>
      </w:pPr>
      <w:bookmarkStart w:id="86" w:name="_Toc179632553"/>
      <w:bookmarkStart w:id="87" w:name="_Toc14333"/>
      <w:bookmarkStart w:id="88" w:name="_Toc152045536"/>
      <w:bookmarkStart w:id="89" w:name="_Toc152042312"/>
      <w:bookmarkStart w:id="90" w:name="_Toc144974504"/>
      <w:r>
        <w:rPr>
          <w:rFonts w:hint="eastAsia" w:ascii="宋体" w:hAnsi="宋体" w:cs="宋体"/>
          <w:color w:val="000000"/>
          <w:sz w:val="24"/>
          <w:szCs w:val="24"/>
        </w:rPr>
        <w:t>1.6 保密</w:t>
      </w:r>
      <w:bookmarkEnd w:id="86"/>
      <w:bookmarkEnd w:id="87"/>
      <w:bookmarkEnd w:id="88"/>
      <w:bookmarkEnd w:id="89"/>
      <w:bookmarkEnd w:id="90"/>
      <w:r>
        <w:rPr>
          <w:rFonts w:hint="eastAsia" w:ascii="宋体" w:hAnsi="宋体" w:cs="宋体"/>
          <w:color w:val="000000"/>
          <w:sz w:val="24"/>
          <w:szCs w:val="24"/>
        </w:rPr>
        <w:t>：</w:t>
      </w:r>
      <w:bookmarkStart w:id="91" w:name="_Toc14369"/>
      <w:r>
        <w:rPr>
          <w:rFonts w:hint="eastAsia" w:ascii="宋体" w:hAnsi="宋体" w:cs="宋体"/>
          <w:color w:val="000000"/>
          <w:sz w:val="24"/>
          <w:szCs w:val="24"/>
        </w:rPr>
        <w:t>参与采购磋商活动的各方均应对竞争性磋商文件和响应文件中的商业和技术等秘密保密，违者应对由此造成的后果承担责任。</w:t>
      </w:r>
      <w:bookmarkEnd w:id="91"/>
      <w:r>
        <w:rPr>
          <w:rFonts w:hint="eastAsia" w:ascii="宋体" w:hAnsi="宋体" w:cs="宋体"/>
          <w:color w:val="000000"/>
          <w:sz w:val="24"/>
          <w:szCs w:val="24"/>
        </w:rPr>
        <w:t xml:space="preserve"> </w:t>
      </w:r>
    </w:p>
    <w:p w14:paraId="06B315C5">
      <w:pPr>
        <w:adjustRightInd w:val="0"/>
        <w:snapToGrid w:val="0"/>
        <w:spacing w:line="360" w:lineRule="auto"/>
        <w:ind w:firstLine="480" w:firstLineChars="200"/>
        <w:rPr>
          <w:rFonts w:ascii="宋体" w:hAnsi="宋体" w:cs="宋体"/>
          <w:color w:val="000000"/>
          <w:sz w:val="24"/>
          <w:szCs w:val="24"/>
        </w:rPr>
      </w:pPr>
      <w:bookmarkStart w:id="92" w:name="_Toc144974505"/>
      <w:bookmarkStart w:id="93" w:name="_Toc179632554"/>
      <w:bookmarkStart w:id="94" w:name="_Toc152045537"/>
      <w:bookmarkStart w:id="95" w:name="_Toc32542"/>
      <w:bookmarkStart w:id="96" w:name="_Toc152042313"/>
      <w:r>
        <w:rPr>
          <w:rFonts w:hint="eastAsia" w:ascii="宋体" w:hAnsi="宋体" w:cs="宋体"/>
          <w:color w:val="000000"/>
          <w:sz w:val="24"/>
          <w:szCs w:val="24"/>
        </w:rPr>
        <w:t>1.7 语言</w:t>
      </w:r>
      <w:bookmarkEnd w:id="92"/>
      <w:r>
        <w:rPr>
          <w:rFonts w:hint="eastAsia" w:ascii="宋体" w:hAnsi="宋体" w:cs="宋体"/>
          <w:color w:val="000000"/>
          <w:sz w:val="24"/>
          <w:szCs w:val="24"/>
        </w:rPr>
        <w:t>文字</w:t>
      </w:r>
      <w:bookmarkEnd w:id="93"/>
      <w:bookmarkEnd w:id="94"/>
      <w:bookmarkEnd w:id="95"/>
      <w:bookmarkEnd w:id="96"/>
      <w:r>
        <w:rPr>
          <w:rFonts w:hint="eastAsia" w:ascii="宋体" w:hAnsi="宋体" w:cs="宋体"/>
          <w:color w:val="000000"/>
          <w:sz w:val="24"/>
          <w:szCs w:val="24"/>
        </w:rPr>
        <w:t>：</w:t>
      </w:r>
      <w:bookmarkStart w:id="97" w:name="_Toc6943"/>
      <w:r>
        <w:rPr>
          <w:rFonts w:hint="eastAsia" w:ascii="宋体" w:hAnsi="宋体" w:cs="宋体"/>
          <w:color w:val="000000"/>
          <w:sz w:val="24"/>
          <w:szCs w:val="24"/>
        </w:rPr>
        <w:t>除专用术语外，与采购磋商有关的语言均使用中文。必要时专用术语应附有中文注释。</w:t>
      </w:r>
      <w:bookmarkEnd w:id="97"/>
    </w:p>
    <w:p w14:paraId="33CADFC2">
      <w:pPr>
        <w:adjustRightInd w:val="0"/>
        <w:snapToGrid w:val="0"/>
        <w:spacing w:line="360" w:lineRule="auto"/>
        <w:ind w:firstLine="480" w:firstLineChars="200"/>
        <w:rPr>
          <w:rFonts w:ascii="宋体" w:hAnsi="宋体" w:cs="宋体"/>
          <w:color w:val="000000"/>
          <w:sz w:val="24"/>
          <w:szCs w:val="24"/>
        </w:rPr>
      </w:pPr>
      <w:bookmarkStart w:id="98" w:name="_Toc24227"/>
      <w:bookmarkStart w:id="99" w:name="_Toc179632555"/>
      <w:bookmarkStart w:id="100" w:name="_Toc144974506"/>
      <w:bookmarkStart w:id="101" w:name="_Toc152045538"/>
      <w:bookmarkStart w:id="102" w:name="_Toc152042314"/>
      <w:r>
        <w:rPr>
          <w:rFonts w:hint="eastAsia" w:ascii="宋体" w:hAnsi="宋体" w:cs="宋体"/>
          <w:color w:val="000000"/>
          <w:sz w:val="24"/>
          <w:szCs w:val="24"/>
        </w:rPr>
        <w:t>1.8 计量单位</w:t>
      </w:r>
      <w:bookmarkEnd w:id="98"/>
      <w:bookmarkEnd w:id="99"/>
      <w:bookmarkEnd w:id="100"/>
      <w:bookmarkEnd w:id="101"/>
      <w:bookmarkEnd w:id="102"/>
      <w:r>
        <w:rPr>
          <w:rFonts w:hint="eastAsia" w:ascii="宋体" w:hAnsi="宋体" w:cs="宋体"/>
          <w:color w:val="000000"/>
          <w:sz w:val="24"/>
          <w:szCs w:val="24"/>
        </w:rPr>
        <w:t>：</w:t>
      </w:r>
      <w:bookmarkStart w:id="103" w:name="_Toc20014"/>
      <w:r>
        <w:rPr>
          <w:rFonts w:hint="eastAsia" w:ascii="宋体" w:hAnsi="宋体" w:cs="宋体"/>
          <w:color w:val="000000"/>
          <w:sz w:val="24"/>
          <w:szCs w:val="24"/>
        </w:rPr>
        <w:t>所有计量均采用中华人民共和国法定计量单位。</w:t>
      </w:r>
      <w:bookmarkEnd w:id="103"/>
    </w:p>
    <w:p w14:paraId="4D380E0F">
      <w:pPr>
        <w:adjustRightInd w:val="0"/>
        <w:snapToGrid w:val="0"/>
        <w:spacing w:line="360" w:lineRule="auto"/>
        <w:ind w:firstLine="480" w:firstLineChars="200"/>
        <w:rPr>
          <w:rFonts w:ascii="宋体" w:hAnsi="宋体" w:cs="宋体"/>
          <w:color w:val="000000"/>
          <w:sz w:val="24"/>
          <w:szCs w:val="24"/>
        </w:rPr>
      </w:pPr>
      <w:bookmarkStart w:id="104" w:name="_Toc152042315"/>
      <w:bookmarkStart w:id="105" w:name="_Toc179632556"/>
      <w:bookmarkStart w:id="106" w:name="_Toc152045539"/>
      <w:bookmarkStart w:id="107" w:name="_Toc144974507"/>
      <w:bookmarkStart w:id="108" w:name="_Toc3896"/>
      <w:r>
        <w:rPr>
          <w:rFonts w:hint="eastAsia" w:ascii="宋体" w:hAnsi="宋体" w:cs="宋体"/>
          <w:color w:val="000000"/>
          <w:sz w:val="24"/>
          <w:szCs w:val="24"/>
        </w:rPr>
        <w:t>1.9 踏勘现场</w:t>
      </w:r>
      <w:bookmarkEnd w:id="104"/>
      <w:bookmarkEnd w:id="105"/>
      <w:bookmarkEnd w:id="106"/>
      <w:bookmarkEnd w:id="107"/>
      <w:bookmarkEnd w:id="108"/>
      <w:r>
        <w:rPr>
          <w:rFonts w:hint="eastAsia" w:ascii="宋体" w:hAnsi="宋体" w:cs="宋体"/>
          <w:color w:val="000000"/>
          <w:sz w:val="24"/>
          <w:szCs w:val="24"/>
        </w:rPr>
        <w:t>：</w:t>
      </w:r>
      <w:bookmarkStart w:id="109" w:name="_Toc12330"/>
      <w:bookmarkStart w:id="110" w:name="_Toc152042316"/>
      <w:bookmarkStart w:id="111" w:name="_Toc144974508"/>
      <w:bookmarkStart w:id="112" w:name="_Toc152045540"/>
      <w:bookmarkStart w:id="113" w:name="_Toc179632557"/>
      <w:r>
        <w:rPr>
          <w:rFonts w:hint="eastAsia" w:ascii="宋体" w:hAnsi="宋体" w:cs="宋体"/>
          <w:color w:val="000000"/>
          <w:sz w:val="24"/>
          <w:szCs w:val="24"/>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p>
    <w:p w14:paraId="2C7ADF46">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1.10 答疑</w:t>
      </w:r>
      <w:bookmarkEnd w:id="109"/>
      <w:bookmarkEnd w:id="110"/>
      <w:bookmarkEnd w:id="111"/>
      <w:bookmarkEnd w:id="112"/>
      <w:bookmarkEnd w:id="113"/>
      <w:r>
        <w:rPr>
          <w:rFonts w:hint="eastAsia" w:ascii="宋体" w:hAnsi="宋体" w:cs="宋体"/>
          <w:color w:val="000000"/>
          <w:sz w:val="24"/>
          <w:szCs w:val="24"/>
        </w:rPr>
        <w:t>：详见供应商须知前附表。</w:t>
      </w:r>
    </w:p>
    <w:p w14:paraId="56A3516C">
      <w:pPr>
        <w:adjustRightInd w:val="0"/>
        <w:snapToGrid w:val="0"/>
        <w:spacing w:line="360" w:lineRule="auto"/>
        <w:ind w:firstLine="480" w:firstLineChars="200"/>
        <w:rPr>
          <w:rFonts w:ascii="宋体" w:hAnsi="宋体" w:cs="宋体"/>
          <w:color w:val="000000"/>
          <w:sz w:val="24"/>
          <w:szCs w:val="24"/>
        </w:rPr>
      </w:pPr>
      <w:bookmarkStart w:id="114" w:name="_Toc152045541"/>
      <w:bookmarkStart w:id="115" w:name="_Toc179632558"/>
      <w:bookmarkStart w:id="116" w:name="_Toc152042317"/>
      <w:bookmarkStart w:id="117" w:name="_Toc5889"/>
      <w:bookmarkStart w:id="118" w:name="_Toc144974509"/>
      <w:r>
        <w:rPr>
          <w:rFonts w:hint="eastAsia" w:ascii="宋体" w:hAnsi="宋体" w:cs="宋体"/>
          <w:color w:val="000000"/>
          <w:sz w:val="24"/>
          <w:szCs w:val="24"/>
        </w:rPr>
        <w:t>1.11 转包</w:t>
      </w:r>
      <w:bookmarkEnd w:id="114"/>
      <w:bookmarkEnd w:id="115"/>
      <w:bookmarkEnd w:id="116"/>
      <w:bookmarkEnd w:id="117"/>
      <w:bookmarkEnd w:id="118"/>
      <w:bookmarkStart w:id="119" w:name="_Toc179632559"/>
      <w:r>
        <w:rPr>
          <w:rFonts w:hint="eastAsia" w:ascii="宋体" w:hAnsi="宋体" w:cs="宋体"/>
          <w:color w:val="000000"/>
          <w:sz w:val="24"/>
          <w:szCs w:val="24"/>
        </w:rPr>
        <w:t>：本项目不允许成交后转包。</w:t>
      </w:r>
    </w:p>
    <w:bookmarkEnd w:id="119"/>
    <w:p w14:paraId="4FD93403">
      <w:pPr>
        <w:adjustRightInd w:val="0"/>
        <w:snapToGrid w:val="0"/>
        <w:spacing w:line="360" w:lineRule="auto"/>
        <w:ind w:firstLine="482" w:firstLineChars="200"/>
        <w:rPr>
          <w:rFonts w:ascii="宋体" w:hAnsi="宋体" w:cs="宋体"/>
          <w:b/>
          <w:bCs/>
          <w:color w:val="000000"/>
          <w:sz w:val="24"/>
          <w:szCs w:val="24"/>
        </w:rPr>
      </w:pPr>
      <w:r>
        <w:rPr>
          <w:rFonts w:hint="eastAsia" w:ascii="宋体" w:hAnsi="宋体" w:cs="宋体"/>
          <w:b/>
          <w:bCs/>
          <w:color w:val="000000"/>
          <w:sz w:val="24"/>
          <w:szCs w:val="24"/>
        </w:rPr>
        <w:t>2.竞争性磋商文件的组成</w:t>
      </w:r>
    </w:p>
    <w:p w14:paraId="0F00E083">
      <w:pPr>
        <w:adjustRightInd w:val="0"/>
        <w:snapToGrid w:val="0"/>
        <w:spacing w:line="360" w:lineRule="auto"/>
        <w:ind w:firstLine="480" w:firstLineChars="200"/>
        <w:rPr>
          <w:rFonts w:ascii="宋体" w:hAnsi="宋体" w:cs="宋体"/>
          <w:color w:val="000000"/>
          <w:sz w:val="24"/>
          <w:szCs w:val="24"/>
        </w:rPr>
      </w:pPr>
      <w:bookmarkStart w:id="120" w:name="_Toc179632561"/>
      <w:bookmarkStart w:id="121" w:name="_Toc152045543"/>
      <w:bookmarkStart w:id="122" w:name="_Toc144974511"/>
      <w:bookmarkStart w:id="123" w:name="_Toc6865"/>
      <w:bookmarkStart w:id="124" w:name="_Toc152042319"/>
      <w:r>
        <w:rPr>
          <w:rFonts w:hint="eastAsia" w:ascii="宋体" w:hAnsi="宋体" w:cs="宋体"/>
          <w:color w:val="000000"/>
          <w:sz w:val="24"/>
          <w:szCs w:val="24"/>
        </w:rPr>
        <w:t>2.1 竞争性磋商文件的组成</w:t>
      </w:r>
      <w:bookmarkEnd w:id="120"/>
      <w:bookmarkEnd w:id="121"/>
      <w:bookmarkEnd w:id="122"/>
      <w:bookmarkEnd w:id="123"/>
      <w:bookmarkEnd w:id="124"/>
    </w:p>
    <w:p w14:paraId="2D4746FF">
      <w:pPr>
        <w:adjustRightInd w:val="0"/>
        <w:snapToGrid w:val="0"/>
        <w:spacing w:line="360" w:lineRule="auto"/>
        <w:ind w:firstLine="480" w:firstLineChars="200"/>
        <w:rPr>
          <w:rFonts w:ascii="宋体" w:hAnsi="宋体" w:cs="宋体"/>
          <w:color w:val="000000"/>
          <w:sz w:val="24"/>
          <w:szCs w:val="24"/>
        </w:rPr>
      </w:pPr>
      <w:bookmarkStart w:id="125" w:name="_Toc8529"/>
      <w:r>
        <w:rPr>
          <w:rFonts w:hint="eastAsia" w:ascii="宋体" w:hAnsi="宋体" w:cs="宋体"/>
          <w:color w:val="000000"/>
          <w:sz w:val="24"/>
          <w:szCs w:val="24"/>
        </w:rPr>
        <w:t>2.1.1本竞争性磋商文件包括：</w:t>
      </w:r>
      <w:bookmarkEnd w:id="125"/>
    </w:p>
    <w:p w14:paraId="13793B42">
      <w:pPr>
        <w:adjustRightInd w:val="0"/>
        <w:snapToGrid w:val="0"/>
        <w:spacing w:line="360" w:lineRule="auto"/>
        <w:ind w:firstLine="480" w:firstLineChars="200"/>
        <w:rPr>
          <w:rFonts w:ascii="宋体" w:hAnsi="宋体" w:cs="宋体"/>
          <w:color w:val="000000"/>
          <w:sz w:val="24"/>
          <w:szCs w:val="24"/>
        </w:rPr>
      </w:pPr>
      <w:bookmarkStart w:id="126" w:name="_Toc16680"/>
      <w:r>
        <w:rPr>
          <w:rFonts w:hint="eastAsia" w:ascii="宋体" w:hAnsi="宋体" w:cs="宋体"/>
          <w:color w:val="000000"/>
          <w:sz w:val="24"/>
          <w:szCs w:val="24"/>
        </w:rPr>
        <w:t>（1）竞争性磋商公告；</w:t>
      </w:r>
      <w:bookmarkEnd w:id="126"/>
    </w:p>
    <w:p w14:paraId="34C4F9F3">
      <w:pPr>
        <w:adjustRightInd w:val="0"/>
        <w:snapToGrid w:val="0"/>
        <w:spacing w:line="360" w:lineRule="auto"/>
        <w:ind w:firstLine="480" w:firstLineChars="200"/>
        <w:rPr>
          <w:rFonts w:ascii="宋体" w:hAnsi="宋体" w:cs="宋体"/>
          <w:color w:val="000000"/>
          <w:sz w:val="24"/>
          <w:szCs w:val="24"/>
        </w:rPr>
      </w:pPr>
      <w:bookmarkStart w:id="127" w:name="_Toc17485"/>
      <w:bookmarkStart w:id="128" w:name="_Toc10269"/>
      <w:r>
        <w:rPr>
          <w:rFonts w:hint="eastAsia" w:ascii="宋体" w:hAnsi="宋体" w:cs="宋体"/>
          <w:color w:val="000000"/>
          <w:sz w:val="24"/>
          <w:szCs w:val="24"/>
        </w:rPr>
        <w:t>（2）供应商须知前附表及供应商须知；</w:t>
      </w:r>
      <w:bookmarkEnd w:id="127"/>
    </w:p>
    <w:p w14:paraId="28A074B9">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（3）采购需求及商务要求；</w:t>
      </w:r>
    </w:p>
    <w:p w14:paraId="78A0B145">
      <w:pPr>
        <w:adjustRightInd w:val="0"/>
        <w:snapToGrid w:val="0"/>
        <w:spacing w:line="360" w:lineRule="auto"/>
        <w:ind w:firstLine="480" w:firstLineChars="200"/>
        <w:rPr>
          <w:rFonts w:ascii="宋体" w:hAnsi="宋体" w:cs="宋体"/>
          <w:color w:val="000000"/>
          <w:sz w:val="24"/>
          <w:szCs w:val="24"/>
        </w:rPr>
      </w:pPr>
      <w:bookmarkStart w:id="129" w:name="_Toc23760"/>
      <w:r>
        <w:rPr>
          <w:rFonts w:hint="eastAsia" w:ascii="宋体" w:hAnsi="宋体" w:cs="宋体"/>
          <w:color w:val="000000"/>
          <w:sz w:val="24"/>
          <w:szCs w:val="24"/>
        </w:rPr>
        <w:t>（4）评审办法；</w:t>
      </w:r>
      <w:bookmarkEnd w:id="129"/>
    </w:p>
    <w:p w14:paraId="54F4F0BA">
      <w:pPr>
        <w:adjustRightInd w:val="0"/>
        <w:snapToGrid w:val="0"/>
        <w:spacing w:line="360" w:lineRule="auto"/>
        <w:ind w:firstLine="480" w:firstLineChars="200"/>
        <w:rPr>
          <w:rFonts w:ascii="宋体" w:hAnsi="宋体" w:cs="宋体"/>
          <w:color w:val="000000"/>
          <w:sz w:val="24"/>
          <w:szCs w:val="24"/>
        </w:rPr>
      </w:pPr>
      <w:bookmarkStart w:id="130" w:name="_Toc4000"/>
      <w:r>
        <w:rPr>
          <w:rFonts w:hint="eastAsia" w:ascii="宋体" w:hAnsi="宋体" w:cs="宋体"/>
          <w:color w:val="000000"/>
          <w:sz w:val="24"/>
          <w:szCs w:val="24"/>
        </w:rPr>
        <w:t>（5）拟签订的合同文本；</w:t>
      </w:r>
      <w:bookmarkEnd w:id="130"/>
    </w:p>
    <w:p w14:paraId="3E88D00E">
      <w:pPr>
        <w:adjustRightInd w:val="0"/>
        <w:snapToGrid w:val="0"/>
        <w:spacing w:line="360" w:lineRule="auto"/>
        <w:ind w:firstLine="480" w:firstLineChars="200"/>
        <w:rPr>
          <w:rFonts w:ascii="宋体" w:hAnsi="宋体" w:cs="宋体"/>
          <w:color w:val="000000"/>
          <w:sz w:val="24"/>
          <w:szCs w:val="24"/>
        </w:rPr>
      </w:pPr>
      <w:bookmarkStart w:id="131" w:name="_Toc7065"/>
      <w:r>
        <w:rPr>
          <w:rFonts w:hint="eastAsia" w:ascii="宋体" w:hAnsi="宋体" w:cs="宋体"/>
          <w:color w:val="000000"/>
          <w:sz w:val="24"/>
          <w:szCs w:val="24"/>
        </w:rPr>
        <w:t>（6）响应文件格式；</w:t>
      </w:r>
      <w:bookmarkEnd w:id="131"/>
      <w:r>
        <w:rPr>
          <w:rFonts w:hint="eastAsia" w:ascii="宋体" w:hAnsi="宋体" w:cs="宋体"/>
          <w:color w:val="000000"/>
          <w:sz w:val="24"/>
          <w:szCs w:val="24"/>
        </w:rPr>
        <w:t xml:space="preserve"> </w:t>
      </w:r>
    </w:p>
    <w:p w14:paraId="6DDFE877">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根据本章第1.10款、第2.2款对竞争性磋商文件所作的澄清、修改，均构成竞争性磋商文件的组成部分。</w:t>
      </w:r>
      <w:bookmarkEnd w:id="128"/>
    </w:p>
    <w:p w14:paraId="45108DE5">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2.1.2供应商应及时获取竞争性磋商文件，否则引起的一切风险由供应商自负。</w:t>
      </w:r>
    </w:p>
    <w:p w14:paraId="1B46CB19">
      <w:pPr>
        <w:adjustRightInd w:val="0"/>
        <w:snapToGrid w:val="0"/>
        <w:spacing w:line="360" w:lineRule="auto"/>
        <w:ind w:firstLine="480" w:firstLineChars="200"/>
        <w:rPr>
          <w:rFonts w:ascii="宋体" w:hAnsi="宋体" w:cs="宋体"/>
          <w:color w:val="000000"/>
          <w:sz w:val="24"/>
          <w:szCs w:val="24"/>
        </w:rPr>
      </w:pPr>
      <w:bookmarkStart w:id="132" w:name="_Toc152042320"/>
      <w:bookmarkStart w:id="133" w:name="_Toc179632562"/>
      <w:bookmarkStart w:id="134" w:name="_Toc18080"/>
      <w:bookmarkStart w:id="135" w:name="_Toc152045544"/>
      <w:bookmarkStart w:id="136" w:name="_Toc144974512"/>
      <w:r>
        <w:rPr>
          <w:rFonts w:hint="eastAsia" w:ascii="宋体" w:hAnsi="宋体" w:cs="宋体"/>
          <w:color w:val="000000"/>
          <w:sz w:val="24"/>
          <w:szCs w:val="24"/>
        </w:rPr>
        <w:t>2.2 竞争性磋商文件的澄清</w:t>
      </w:r>
      <w:bookmarkEnd w:id="132"/>
      <w:bookmarkEnd w:id="133"/>
      <w:bookmarkEnd w:id="134"/>
      <w:bookmarkEnd w:id="135"/>
      <w:bookmarkEnd w:id="136"/>
      <w:r>
        <w:rPr>
          <w:rFonts w:hint="eastAsia" w:ascii="宋体" w:hAnsi="宋体" w:cs="宋体"/>
          <w:color w:val="000000"/>
          <w:sz w:val="24"/>
          <w:szCs w:val="24"/>
        </w:rPr>
        <w:t>与修改</w:t>
      </w:r>
    </w:p>
    <w:p w14:paraId="3FB6450D">
      <w:pPr>
        <w:adjustRightInd w:val="0"/>
        <w:snapToGrid w:val="0"/>
        <w:spacing w:line="360" w:lineRule="auto"/>
        <w:ind w:firstLine="480" w:firstLineChars="200"/>
        <w:rPr>
          <w:rFonts w:ascii="宋体" w:hAnsi="宋体" w:cs="宋体"/>
          <w:color w:val="000000"/>
          <w:sz w:val="24"/>
          <w:szCs w:val="24"/>
        </w:rPr>
      </w:pPr>
      <w:bookmarkStart w:id="137" w:name="_Toc8736"/>
      <w:r>
        <w:rPr>
          <w:rFonts w:hint="eastAsia" w:ascii="宋体" w:hAnsi="宋体" w:cs="宋体"/>
          <w:color w:val="000000"/>
          <w:sz w:val="24"/>
          <w:szCs w:val="24"/>
        </w:rPr>
        <w:t>2.2.1供应商应仔细阅读和检查竞争性磋商文件的全部内容。如发现缺页或附件不全，应及时向采购代理机构提出，以便补齐。如有疑问，按照前附表要求向采购代理机构提出疑问，要求采购代理机构对竞争性磋商文件予以澄清。</w:t>
      </w:r>
      <w:bookmarkEnd w:id="137"/>
    </w:p>
    <w:p w14:paraId="6288B021">
      <w:pPr>
        <w:adjustRightInd w:val="0"/>
        <w:snapToGrid w:val="0"/>
        <w:spacing w:line="360" w:lineRule="auto"/>
        <w:ind w:firstLine="480" w:firstLineChars="200"/>
        <w:rPr>
          <w:rFonts w:ascii="宋体" w:hAnsi="宋体" w:cs="宋体"/>
          <w:color w:val="000000"/>
          <w:sz w:val="24"/>
          <w:szCs w:val="24"/>
        </w:rPr>
      </w:pPr>
      <w:bookmarkStart w:id="138" w:name="_Toc1339"/>
      <w:r>
        <w:rPr>
          <w:rFonts w:hint="eastAsia" w:ascii="宋体" w:hAnsi="宋体" w:cs="宋体"/>
          <w:color w:val="000000"/>
          <w:sz w:val="24"/>
          <w:szCs w:val="24"/>
        </w:rPr>
        <w:t>2.2.2 供应商应及时登陆相应网站查看本项目的采购变更信息并获取澄清和修改后的文件，未按澄清和修改后的竞争性磋商文件编制的响应文件有可能被磋商小组否决。</w:t>
      </w:r>
    </w:p>
    <w:p w14:paraId="7D2CF277">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2.2.3当竞争性磋商文件、竞争性磋商文件澄清（答疑）纪要、竞争性磋商文件修改（补充）文件在同一内容的表述上不一致时，以时间在后的为准。</w:t>
      </w:r>
    </w:p>
    <w:p w14:paraId="5A44D4D5">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2.2.4其它关于澄清与修改的要求以现行相关法律、法规为准。</w:t>
      </w:r>
    </w:p>
    <w:bookmarkEnd w:id="138"/>
    <w:p w14:paraId="2A6F381C">
      <w:pPr>
        <w:adjustRightInd w:val="0"/>
        <w:snapToGrid w:val="0"/>
        <w:spacing w:line="360" w:lineRule="auto"/>
        <w:ind w:firstLine="482" w:firstLineChars="200"/>
        <w:rPr>
          <w:rFonts w:ascii="宋体" w:hAnsi="宋体" w:cs="宋体"/>
          <w:b/>
          <w:bCs/>
          <w:color w:val="000000"/>
          <w:sz w:val="24"/>
          <w:szCs w:val="24"/>
        </w:rPr>
      </w:pPr>
      <w:bookmarkStart w:id="139" w:name="_Toc363119280"/>
      <w:bookmarkStart w:id="140" w:name="_Toc9036"/>
      <w:bookmarkStart w:id="141" w:name="_Toc510859688"/>
      <w:bookmarkStart w:id="142" w:name="_Toc11364"/>
      <w:bookmarkStart w:id="143" w:name="_Toc511585902"/>
      <w:bookmarkStart w:id="144" w:name="_Toc4705"/>
      <w:bookmarkStart w:id="145" w:name="_Toc510859894"/>
      <w:bookmarkStart w:id="146" w:name="_Toc9377"/>
      <w:r>
        <w:rPr>
          <w:rFonts w:hint="eastAsia" w:ascii="宋体" w:hAnsi="宋体" w:cs="宋体"/>
          <w:b/>
          <w:bCs/>
          <w:color w:val="000000"/>
          <w:sz w:val="24"/>
          <w:szCs w:val="24"/>
        </w:rPr>
        <w:t>3.</w:t>
      </w:r>
      <w:bookmarkEnd w:id="139"/>
      <w:bookmarkEnd w:id="140"/>
      <w:bookmarkEnd w:id="141"/>
      <w:bookmarkEnd w:id="142"/>
      <w:bookmarkEnd w:id="143"/>
      <w:bookmarkEnd w:id="144"/>
      <w:bookmarkEnd w:id="145"/>
      <w:bookmarkEnd w:id="146"/>
      <w:r>
        <w:rPr>
          <w:rFonts w:hint="eastAsia" w:ascii="宋体" w:hAnsi="宋体" w:cs="宋体"/>
          <w:b/>
          <w:bCs/>
          <w:color w:val="000000"/>
          <w:sz w:val="24"/>
          <w:szCs w:val="24"/>
        </w:rPr>
        <w:t>响应文件</w:t>
      </w:r>
    </w:p>
    <w:p w14:paraId="26E11F32">
      <w:pPr>
        <w:adjustRightInd w:val="0"/>
        <w:snapToGrid w:val="0"/>
        <w:spacing w:line="360" w:lineRule="auto"/>
        <w:ind w:firstLine="480" w:firstLineChars="200"/>
        <w:rPr>
          <w:rFonts w:ascii="宋体" w:hAnsi="宋体" w:cs="宋体"/>
          <w:color w:val="000000"/>
          <w:sz w:val="24"/>
          <w:szCs w:val="24"/>
        </w:rPr>
      </w:pPr>
      <w:bookmarkStart w:id="147" w:name="_Toc152045547"/>
      <w:bookmarkStart w:id="148" w:name="_Toc20122"/>
      <w:bookmarkStart w:id="149" w:name="_Toc179632565"/>
      <w:bookmarkStart w:id="150" w:name="_Toc152042323"/>
      <w:bookmarkStart w:id="151" w:name="_Toc144974515"/>
      <w:r>
        <w:rPr>
          <w:rFonts w:hint="eastAsia" w:ascii="宋体" w:hAnsi="宋体" w:cs="宋体"/>
          <w:color w:val="000000"/>
          <w:sz w:val="24"/>
          <w:szCs w:val="24"/>
        </w:rPr>
        <w:t>3.1 响应文件的组成</w:t>
      </w:r>
      <w:bookmarkEnd w:id="147"/>
      <w:bookmarkEnd w:id="148"/>
      <w:bookmarkEnd w:id="149"/>
      <w:bookmarkEnd w:id="150"/>
      <w:bookmarkEnd w:id="151"/>
      <w:r>
        <w:rPr>
          <w:rFonts w:hint="eastAsia" w:ascii="宋体" w:hAnsi="宋体" w:cs="宋体"/>
          <w:color w:val="000000"/>
          <w:sz w:val="24"/>
          <w:szCs w:val="24"/>
        </w:rPr>
        <w:t>：</w:t>
      </w:r>
      <w:bookmarkStart w:id="152" w:name="_Toc19703"/>
    </w:p>
    <w:p w14:paraId="279ED0CF">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3.1.1响应文件应按照本竞争性磋商文件提供的“第六章 响应文件格式”“第四章 评审办法”及本文件的其他要求完整地进行编制</w:t>
      </w:r>
      <w:bookmarkEnd w:id="152"/>
      <w:r>
        <w:rPr>
          <w:rFonts w:hint="eastAsia" w:ascii="宋体" w:hAnsi="宋体" w:cs="宋体"/>
          <w:color w:val="000000"/>
          <w:sz w:val="24"/>
          <w:szCs w:val="24"/>
        </w:rPr>
        <w:t>。</w:t>
      </w:r>
    </w:p>
    <w:p w14:paraId="47AAA49A">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供应商在编制响应文件时未按照上述要求提供证明材料、擅自修改响应文件格式内容、未按照响应文件格式内容进行响应的，将视为响应文件的组成不完整，在符合性审查时将按照不合格处理。</w:t>
      </w:r>
    </w:p>
    <w:p w14:paraId="7961F51D">
      <w:pPr>
        <w:adjustRightInd w:val="0"/>
        <w:snapToGrid w:val="0"/>
        <w:spacing w:line="360" w:lineRule="auto"/>
        <w:ind w:left="479" w:leftChars="228"/>
        <w:rPr>
          <w:rFonts w:ascii="宋体" w:hAnsi="宋体" w:cs="宋体"/>
          <w:color w:val="000000"/>
          <w:sz w:val="24"/>
          <w:szCs w:val="24"/>
        </w:rPr>
      </w:pPr>
      <w:bookmarkStart w:id="153" w:name="_Toc5965"/>
      <w:r>
        <w:rPr>
          <w:rFonts w:hint="eastAsia" w:ascii="宋体" w:hAnsi="宋体" w:cs="宋体"/>
          <w:color w:val="000000"/>
          <w:sz w:val="24"/>
          <w:szCs w:val="24"/>
        </w:rPr>
        <w:t>3.1.2</w:t>
      </w:r>
      <w:bookmarkEnd w:id="153"/>
      <w:bookmarkStart w:id="154" w:name="_Toc16247"/>
      <w:r>
        <w:rPr>
          <w:rFonts w:hint="eastAsia" w:ascii="宋体" w:hAnsi="宋体" w:cs="宋体"/>
          <w:color w:val="000000"/>
          <w:sz w:val="24"/>
          <w:szCs w:val="24"/>
        </w:rPr>
        <w:t>响应文件的份数：详见供应商须知前附表。</w:t>
      </w:r>
    </w:p>
    <w:p w14:paraId="432962C8">
      <w:pPr>
        <w:adjustRightInd w:val="0"/>
        <w:snapToGrid w:val="0"/>
        <w:spacing w:line="360" w:lineRule="auto"/>
        <w:ind w:left="479" w:leftChars="228"/>
        <w:rPr>
          <w:rFonts w:ascii="宋体" w:hAnsi="宋体" w:cs="宋体"/>
          <w:color w:val="000000"/>
          <w:sz w:val="24"/>
          <w:szCs w:val="24"/>
        </w:rPr>
      </w:pPr>
      <w:r>
        <w:rPr>
          <w:rFonts w:hint="eastAsia" w:ascii="宋体" w:hAnsi="宋体" w:cs="宋体"/>
          <w:color w:val="000000"/>
          <w:sz w:val="24"/>
          <w:szCs w:val="24"/>
        </w:rPr>
        <w:t>3.1.3响应文件的密封与包装：详见供应商须知前附表。</w:t>
      </w:r>
    </w:p>
    <w:p w14:paraId="4DB93874">
      <w:pPr>
        <w:adjustRightInd w:val="0"/>
        <w:snapToGrid w:val="0"/>
        <w:spacing w:line="360" w:lineRule="auto"/>
        <w:ind w:left="479" w:leftChars="228"/>
        <w:rPr>
          <w:rFonts w:ascii="宋体" w:hAnsi="宋体" w:cs="宋体"/>
          <w:color w:val="000000"/>
          <w:sz w:val="24"/>
          <w:szCs w:val="24"/>
        </w:rPr>
      </w:pPr>
      <w:r>
        <w:rPr>
          <w:rFonts w:hint="eastAsia" w:ascii="宋体" w:hAnsi="宋体" w:cs="宋体"/>
          <w:color w:val="000000"/>
          <w:sz w:val="24"/>
          <w:szCs w:val="24"/>
        </w:rPr>
        <w:t>3.1.4响应文件的补充、修改和撤回：</w:t>
      </w:r>
    </w:p>
    <w:p w14:paraId="3DCDA3A2">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供应商在提交响应文件截止时间前，可以对所提交的响应文件进行补充、修改或者撤回，但需要书面通知采购人、采购代理机构。补充、修改的内容作为响应文件的组成部分。补充、修改的内容与响应文件不一致的，以补充、修改的内容为准。</w:t>
      </w:r>
    </w:p>
    <w:p w14:paraId="5921B527">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（2）供应商在提交响应文件截止时间后，撤回响应文件的，响应保证金不予退还。</w:t>
      </w:r>
    </w:p>
    <w:p w14:paraId="2B7BD2C8">
      <w:pPr>
        <w:adjustRightInd w:val="0"/>
        <w:snapToGrid w:val="0"/>
        <w:spacing w:line="360" w:lineRule="auto"/>
        <w:ind w:left="479" w:leftChars="228"/>
        <w:rPr>
          <w:rFonts w:ascii="宋体" w:hAnsi="宋体" w:cs="宋体"/>
          <w:color w:val="000000"/>
          <w:sz w:val="24"/>
          <w:szCs w:val="24"/>
        </w:rPr>
      </w:pPr>
      <w:r>
        <w:rPr>
          <w:rFonts w:hint="eastAsia" w:ascii="宋体" w:hAnsi="宋体" w:cs="宋体"/>
          <w:color w:val="000000"/>
          <w:sz w:val="24"/>
          <w:szCs w:val="24"/>
        </w:rPr>
        <w:t>3.1.5响应文件被拒绝接收的情形：</w:t>
      </w:r>
    </w:p>
    <w:p w14:paraId="76DC51FC">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（1）未按照竞争性磋商文件要求递交响应文件的；</w:t>
      </w:r>
    </w:p>
    <w:p w14:paraId="78759CF0">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（2）逾期提交响应文件的；</w:t>
      </w:r>
    </w:p>
    <w:p w14:paraId="4FC59082">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（3）其他法律法规规定的应当拒绝接受的情形。</w:t>
      </w:r>
    </w:p>
    <w:p w14:paraId="69746CA6">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3.1.6响应文件由于编制问题导致无法正常评审的，将按无效响应文件处理。</w:t>
      </w:r>
      <w:bookmarkEnd w:id="154"/>
    </w:p>
    <w:p w14:paraId="52735110">
      <w:pPr>
        <w:adjustRightInd w:val="0"/>
        <w:snapToGrid w:val="0"/>
        <w:spacing w:line="360" w:lineRule="auto"/>
        <w:ind w:firstLine="480" w:firstLineChars="200"/>
        <w:rPr>
          <w:rFonts w:ascii="宋体" w:hAnsi="宋体" w:cs="宋体"/>
          <w:color w:val="000000"/>
          <w:sz w:val="24"/>
          <w:szCs w:val="24"/>
        </w:rPr>
      </w:pPr>
      <w:bookmarkStart w:id="155" w:name="_Toc24516"/>
      <w:bookmarkStart w:id="156" w:name="_Toc152045548"/>
      <w:bookmarkStart w:id="157" w:name="_Toc152042324"/>
      <w:bookmarkStart w:id="158" w:name="_Toc144974516"/>
      <w:bookmarkStart w:id="159" w:name="_Toc179632566"/>
      <w:r>
        <w:rPr>
          <w:rFonts w:hint="eastAsia" w:ascii="宋体" w:hAnsi="宋体" w:cs="宋体"/>
          <w:color w:val="000000"/>
          <w:sz w:val="24"/>
          <w:szCs w:val="24"/>
        </w:rPr>
        <w:t xml:space="preserve">3.2 </w:t>
      </w:r>
      <w:bookmarkEnd w:id="155"/>
      <w:bookmarkEnd w:id="156"/>
      <w:bookmarkEnd w:id="157"/>
      <w:bookmarkEnd w:id="158"/>
      <w:bookmarkEnd w:id="159"/>
      <w:r>
        <w:rPr>
          <w:rFonts w:hint="eastAsia" w:ascii="宋体" w:hAnsi="宋体" w:cs="宋体"/>
          <w:color w:val="000000"/>
          <w:sz w:val="24"/>
          <w:szCs w:val="24"/>
        </w:rPr>
        <w:t>竞争性磋商报价</w:t>
      </w:r>
    </w:p>
    <w:p w14:paraId="230244B1">
      <w:pPr>
        <w:adjustRightInd w:val="0"/>
        <w:snapToGrid w:val="0"/>
        <w:spacing w:line="360" w:lineRule="auto"/>
        <w:ind w:firstLine="480" w:firstLineChars="200"/>
        <w:rPr>
          <w:rFonts w:ascii="宋体" w:hAnsi="宋体" w:cs="宋体"/>
          <w:color w:val="000000"/>
          <w:sz w:val="24"/>
          <w:szCs w:val="24"/>
        </w:rPr>
      </w:pPr>
      <w:bookmarkStart w:id="160" w:name="_Toc25009"/>
      <w:r>
        <w:rPr>
          <w:rFonts w:hint="eastAsia" w:ascii="宋体" w:hAnsi="宋体" w:cs="宋体"/>
          <w:color w:val="000000"/>
          <w:sz w:val="24"/>
          <w:szCs w:val="24"/>
        </w:rPr>
        <w:t>3.2.1供应商应按照竞争性磋商文件中的规定和要求报价，任何不符合报价要求的磋商将按照废标处理。</w:t>
      </w:r>
      <w:bookmarkEnd w:id="160"/>
    </w:p>
    <w:p w14:paraId="0671AFFE">
      <w:pPr>
        <w:adjustRightInd w:val="0"/>
        <w:snapToGrid w:val="0"/>
        <w:spacing w:line="360" w:lineRule="auto"/>
        <w:ind w:firstLine="480" w:firstLineChars="200"/>
        <w:rPr>
          <w:rFonts w:ascii="宋体" w:hAnsi="宋体" w:cs="宋体"/>
          <w:color w:val="000000"/>
          <w:sz w:val="24"/>
          <w:szCs w:val="24"/>
        </w:rPr>
      </w:pPr>
      <w:bookmarkStart w:id="161" w:name="_Toc27614"/>
      <w:r>
        <w:rPr>
          <w:rFonts w:hint="eastAsia" w:ascii="宋体" w:hAnsi="宋体" w:cs="宋体"/>
          <w:color w:val="000000"/>
          <w:sz w:val="24"/>
          <w:szCs w:val="24"/>
        </w:rPr>
        <w:t>3.2.2竞争性磋商报价表中标明的价格应为履行合同的固定价格，不得以任何理由予以变更。任何有选择的报价及可以调整价格的磋商均按照废标处理。</w:t>
      </w:r>
      <w:bookmarkEnd w:id="161"/>
    </w:p>
    <w:p w14:paraId="7FB12E4A">
      <w:pPr>
        <w:adjustRightInd w:val="0"/>
        <w:snapToGrid w:val="0"/>
        <w:spacing w:line="360" w:lineRule="auto"/>
        <w:ind w:firstLine="480" w:firstLineChars="200"/>
        <w:rPr>
          <w:rFonts w:ascii="宋体" w:hAnsi="宋体" w:cs="宋体"/>
          <w:color w:val="000000"/>
          <w:sz w:val="24"/>
          <w:szCs w:val="24"/>
        </w:rPr>
      </w:pPr>
      <w:bookmarkStart w:id="162" w:name="_Toc13351"/>
      <w:r>
        <w:rPr>
          <w:rFonts w:hint="eastAsia" w:ascii="宋体" w:hAnsi="宋体" w:cs="宋体"/>
          <w:color w:val="000000"/>
          <w:sz w:val="24"/>
          <w:szCs w:val="24"/>
        </w:rPr>
        <w:t>3.2.3竞争性磋商报价其他要求：详见供应商须知前附表。</w:t>
      </w:r>
      <w:bookmarkEnd w:id="162"/>
    </w:p>
    <w:p w14:paraId="5F32E635">
      <w:pPr>
        <w:adjustRightInd w:val="0"/>
        <w:snapToGrid w:val="0"/>
        <w:spacing w:line="360" w:lineRule="auto"/>
        <w:ind w:firstLine="480" w:firstLineChars="200"/>
        <w:rPr>
          <w:rFonts w:ascii="宋体" w:hAnsi="宋体" w:cs="宋体"/>
          <w:color w:val="000000"/>
          <w:sz w:val="24"/>
          <w:szCs w:val="24"/>
        </w:rPr>
      </w:pPr>
      <w:bookmarkStart w:id="163" w:name="_Toc19568"/>
      <w:bookmarkStart w:id="164" w:name="_Toc144974517"/>
      <w:bookmarkStart w:id="165" w:name="_Toc152045549"/>
      <w:bookmarkStart w:id="166" w:name="_Toc152042325"/>
      <w:bookmarkStart w:id="167" w:name="_Toc179632567"/>
      <w:r>
        <w:rPr>
          <w:rFonts w:hint="eastAsia" w:ascii="宋体" w:hAnsi="宋体" w:cs="宋体"/>
          <w:color w:val="000000"/>
          <w:sz w:val="24"/>
          <w:szCs w:val="24"/>
        </w:rPr>
        <w:t>3.3 磋商有效期</w:t>
      </w:r>
      <w:bookmarkEnd w:id="163"/>
      <w:bookmarkEnd w:id="164"/>
      <w:bookmarkEnd w:id="165"/>
      <w:bookmarkEnd w:id="166"/>
      <w:bookmarkEnd w:id="167"/>
    </w:p>
    <w:p w14:paraId="09F5ADD2">
      <w:pPr>
        <w:adjustRightInd w:val="0"/>
        <w:snapToGrid w:val="0"/>
        <w:spacing w:line="360" w:lineRule="auto"/>
        <w:ind w:firstLine="480" w:firstLineChars="200"/>
        <w:rPr>
          <w:rFonts w:ascii="宋体" w:hAnsi="宋体" w:cs="宋体"/>
          <w:color w:val="000000"/>
          <w:sz w:val="24"/>
          <w:szCs w:val="24"/>
        </w:rPr>
      </w:pPr>
      <w:bookmarkStart w:id="168" w:name="_Toc18981"/>
      <w:r>
        <w:rPr>
          <w:rFonts w:hint="eastAsia" w:ascii="宋体" w:hAnsi="宋体" w:cs="宋体"/>
          <w:color w:val="000000"/>
          <w:sz w:val="24"/>
          <w:szCs w:val="24"/>
        </w:rPr>
        <w:t>3.3.1 磋商有效期：在规定的磋商有效期内，供应商不得要求撤销或修改其响应文件。其他内容详见供应商须知前附表。</w:t>
      </w:r>
      <w:bookmarkEnd w:id="168"/>
    </w:p>
    <w:p w14:paraId="352B4959">
      <w:pPr>
        <w:adjustRightInd w:val="0"/>
        <w:snapToGrid w:val="0"/>
        <w:spacing w:line="360" w:lineRule="auto"/>
        <w:ind w:firstLine="480" w:firstLineChars="200"/>
        <w:rPr>
          <w:rFonts w:ascii="宋体" w:hAnsi="宋体" w:cs="宋体"/>
          <w:color w:val="000000"/>
          <w:sz w:val="24"/>
          <w:szCs w:val="24"/>
        </w:rPr>
      </w:pPr>
      <w:bookmarkStart w:id="169" w:name="_Toc3847"/>
      <w:r>
        <w:rPr>
          <w:rFonts w:hint="eastAsia" w:ascii="宋体" w:hAnsi="宋体" w:cs="宋体"/>
          <w:color w:val="000000"/>
          <w:sz w:val="24"/>
          <w:szCs w:val="24"/>
        </w:rPr>
        <w:t>3.3.2在特殊情况下，采购人或采购代理机构在原定磋商有效期内，可以根据需要以书面形式向供应商提出延长磋商有效期的要求，对此要求供应商须以书面形式予以答复。供应商可以拒绝采购人或采购代理机构这种要求，而不被没收响应保证金。同意延长磋商有效期的供应商既不能要求也不允许修改其响应文件，但需要相应地延长响应保证金的有效期，在延长的磋商有效期内本须知关于磋商担保的退还与没收的规定仍然适用。</w:t>
      </w:r>
      <w:bookmarkEnd w:id="169"/>
    </w:p>
    <w:p w14:paraId="60FC0C28">
      <w:pPr>
        <w:adjustRightInd w:val="0"/>
        <w:snapToGrid w:val="0"/>
        <w:spacing w:line="360" w:lineRule="auto"/>
        <w:ind w:firstLine="480" w:firstLineChars="200"/>
        <w:rPr>
          <w:rFonts w:ascii="宋体" w:hAnsi="宋体" w:cs="宋体"/>
          <w:color w:val="000000"/>
          <w:sz w:val="24"/>
          <w:szCs w:val="24"/>
        </w:rPr>
      </w:pPr>
      <w:bookmarkStart w:id="170" w:name="_Toc144974518"/>
      <w:bookmarkStart w:id="171" w:name="_Toc15696"/>
      <w:bookmarkStart w:id="172" w:name="_Toc152042326"/>
      <w:bookmarkStart w:id="173" w:name="_Toc179632568"/>
      <w:bookmarkStart w:id="174" w:name="_Toc152045550"/>
      <w:r>
        <w:rPr>
          <w:rFonts w:hint="eastAsia" w:ascii="宋体" w:hAnsi="宋体" w:cs="宋体"/>
          <w:color w:val="000000"/>
          <w:sz w:val="24"/>
          <w:szCs w:val="24"/>
        </w:rPr>
        <w:t xml:space="preserve">3.4 </w:t>
      </w:r>
      <w:bookmarkEnd w:id="170"/>
      <w:bookmarkEnd w:id="171"/>
      <w:bookmarkEnd w:id="172"/>
      <w:bookmarkEnd w:id="173"/>
      <w:bookmarkEnd w:id="174"/>
      <w:r>
        <w:rPr>
          <w:rFonts w:hint="eastAsia" w:ascii="宋体" w:hAnsi="宋体" w:cs="宋体"/>
          <w:color w:val="000000"/>
          <w:sz w:val="24"/>
          <w:szCs w:val="24"/>
        </w:rPr>
        <w:t>响应保证金：详见供应商须知前附表。</w:t>
      </w:r>
    </w:p>
    <w:p w14:paraId="11CE8727">
      <w:pPr>
        <w:tabs>
          <w:tab w:val="left" w:pos="429"/>
        </w:tabs>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3.5 资格审查要求及审查依据：详见供应商须知前附表。</w:t>
      </w:r>
    </w:p>
    <w:p w14:paraId="0E947EC5">
      <w:pPr>
        <w:adjustRightInd w:val="0"/>
        <w:snapToGrid w:val="0"/>
        <w:spacing w:line="360" w:lineRule="auto"/>
        <w:ind w:firstLine="480" w:firstLineChars="200"/>
        <w:rPr>
          <w:rFonts w:ascii="宋体" w:hAnsi="宋体" w:cs="宋体"/>
          <w:color w:val="000000"/>
          <w:sz w:val="24"/>
          <w:szCs w:val="24"/>
        </w:rPr>
      </w:pPr>
      <w:bookmarkStart w:id="175" w:name="_Toc179632571"/>
      <w:bookmarkStart w:id="176" w:name="_Toc15100"/>
      <w:bookmarkStart w:id="177" w:name="_Toc152045553"/>
      <w:bookmarkStart w:id="178" w:name="_Toc144974521"/>
      <w:bookmarkStart w:id="179" w:name="_Toc152042329"/>
      <w:r>
        <w:rPr>
          <w:rFonts w:hint="eastAsia" w:ascii="宋体" w:hAnsi="宋体" w:cs="宋体"/>
          <w:color w:val="000000"/>
          <w:sz w:val="24"/>
          <w:szCs w:val="24"/>
        </w:rPr>
        <w:t>3.6 是否允许递交备选磋商方案</w:t>
      </w:r>
      <w:bookmarkEnd w:id="175"/>
      <w:bookmarkEnd w:id="176"/>
      <w:bookmarkEnd w:id="177"/>
      <w:bookmarkEnd w:id="178"/>
      <w:bookmarkEnd w:id="179"/>
      <w:bookmarkStart w:id="180" w:name="_Toc16154"/>
      <w:r>
        <w:rPr>
          <w:rFonts w:hint="eastAsia" w:ascii="宋体" w:hAnsi="宋体" w:cs="宋体"/>
          <w:color w:val="000000"/>
          <w:sz w:val="24"/>
          <w:szCs w:val="24"/>
        </w:rPr>
        <w:t>：供应商不得递交备选磋商方案。</w:t>
      </w:r>
      <w:bookmarkEnd w:id="180"/>
    </w:p>
    <w:p w14:paraId="68EB7B13">
      <w:pPr>
        <w:adjustRightInd w:val="0"/>
        <w:snapToGrid w:val="0"/>
        <w:spacing w:line="360" w:lineRule="auto"/>
        <w:ind w:firstLine="480" w:firstLineChars="200"/>
        <w:rPr>
          <w:rFonts w:ascii="宋体" w:hAnsi="宋体" w:cs="宋体"/>
          <w:color w:val="000000"/>
          <w:sz w:val="24"/>
          <w:szCs w:val="24"/>
        </w:rPr>
      </w:pPr>
      <w:bookmarkStart w:id="181" w:name="_Toc152042330"/>
      <w:bookmarkStart w:id="182" w:name="_Toc152045554"/>
      <w:bookmarkStart w:id="183" w:name="_Toc144974522"/>
      <w:bookmarkStart w:id="184" w:name="_Toc179632572"/>
      <w:bookmarkStart w:id="185" w:name="_Toc12719"/>
      <w:r>
        <w:rPr>
          <w:rFonts w:hint="eastAsia" w:ascii="宋体" w:hAnsi="宋体" w:cs="宋体"/>
          <w:color w:val="000000"/>
          <w:sz w:val="24"/>
          <w:szCs w:val="24"/>
        </w:rPr>
        <w:t>3.7 响应文件的编制</w:t>
      </w:r>
      <w:bookmarkEnd w:id="181"/>
      <w:bookmarkEnd w:id="182"/>
      <w:bookmarkEnd w:id="183"/>
      <w:bookmarkEnd w:id="184"/>
      <w:bookmarkEnd w:id="185"/>
      <w:r>
        <w:rPr>
          <w:rFonts w:hint="eastAsia" w:ascii="宋体" w:hAnsi="宋体" w:cs="宋体"/>
          <w:color w:val="000000"/>
          <w:sz w:val="24"/>
          <w:szCs w:val="24"/>
        </w:rPr>
        <w:t>及组成</w:t>
      </w:r>
    </w:p>
    <w:p w14:paraId="2F73A33E">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3.7.1响应文件应按 “响应文件格式”进行编写，如有必要，可以增加附页，作为响应文件的组成部分。其中，磋商函附录在满足竞争性磋商文件实质性要求的基础上，可以提出比竞争性磋商文件要求更有利于采购人的承诺。</w:t>
      </w:r>
    </w:p>
    <w:p w14:paraId="71BCC2B5">
      <w:pPr>
        <w:adjustRightInd w:val="0"/>
        <w:snapToGrid w:val="0"/>
        <w:spacing w:line="360" w:lineRule="auto"/>
        <w:ind w:firstLine="480" w:firstLineChars="200"/>
        <w:rPr>
          <w:rFonts w:ascii="宋体" w:hAnsi="宋体" w:cs="宋体"/>
          <w:color w:val="000000"/>
          <w:sz w:val="24"/>
          <w:szCs w:val="24"/>
        </w:rPr>
      </w:pPr>
      <w:bookmarkStart w:id="186" w:name="_Toc18131"/>
      <w:r>
        <w:rPr>
          <w:rFonts w:hint="eastAsia" w:ascii="宋体" w:hAnsi="宋体" w:cs="宋体"/>
          <w:color w:val="000000"/>
          <w:sz w:val="24"/>
          <w:szCs w:val="24"/>
        </w:rPr>
        <w:t xml:space="preserve">3.7.2 </w:t>
      </w:r>
      <w:bookmarkEnd w:id="186"/>
      <w:r>
        <w:rPr>
          <w:rFonts w:hint="eastAsia" w:ascii="宋体" w:hAnsi="宋体" w:cs="宋体"/>
          <w:color w:val="000000"/>
          <w:sz w:val="24"/>
          <w:szCs w:val="24"/>
        </w:rPr>
        <w:t>响应文件应当对竞争性磋商文件明确的实质性要求和条件进行响应，对于竞争性磋商文件特别要求需要逐条明确响应或提供相关证明材料的，应当按照其要求进行编制，否则视为未响应。</w:t>
      </w:r>
    </w:p>
    <w:p w14:paraId="6855734D">
      <w:pPr>
        <w:adjustRightInd w:val="0"/>
        <w:snapToGrid w:val="0"/>
        <w:spacing w:line="360" w:lineRule="auto"/>
        <w:ind w:firstLine="482" w:firstLineChars="200"/>
        <w:rPr>
          <w:rFonts w:ascii="宋体" w:hAnsi="宋体" w:cs="宋体"/>
          <w:b/>
          <w:bCs/>
          <w:color w:val="000000"/>
          <w:sz w:val="24"/>
          <w:szCs w:val="24"/>
        </w:rPr>
      </w:pPr>
      <w:bookmarkStart w:id="187" w:name="_Toc17210"/>
      <w:bookmarkStart w:id="188" w:name="_Toc511585903"/>
      <w:bookmarkStart w:id="189" w:name="_Toc510859689"/>
      <w:bookmarkStart w:id="190" w:name="_Toc7204"/>
      <w:bookmarkStart w:id="191" w:name="_Toc5025"/>
      <w:bookmarkStart w:id="192" w:name="_Toc152042331"/>
      <w:bookmarkStart w:id="193" w:name="_Toc510859895"/>
      <w:bookmarkStart w:id="194" w:name="_Toc179632573"/>
      <w:bookmarkStart w:id="195" w:name="_Toc9750"/>
      <w:bookmarkStart w:id="196" w:name="_Toc152045555"/>
      <w:bookmarkStart w:id="197" w:name="_Toc363119281"/>
      <w:bookmarkStart w:id="198" w:name="_Toc144974523"/>
      <w:r>
        <w:rPr>
          <w:rFonts w:hint="eastAsia" w:ascii="宋体" w:hAnsi="宋体" w:cs="宋体"/>
          <w:b/>
          <w:bCs/>
          <w:color w:val="000000"/>
          <w:sz w:val="24"/>
          <w:szCs w:val="24"/>
        </w:rPr>
        <w:t>4.</w:t>
      </w:r>
      <w:bookmarkEnd w:id="187"/>
      <w:bookmarkEnd w:id="188"/>
      <w:bookmarkEnd w:id="189"/>
      <w:bookmarkEnd w:id="190"/>
      <w:bookmarkEnd w:id="191"/>
      <w:bookmarkEnd w:id="192"/>
      <w:bookmarkEnd w:id="193"/>
      <w:bookmarkEnd w:id="194"/>
      <w:bookmarkEnd w:id="195"/>
      <w:bookmarkEnd w:id="196"/>
      <w:bookmarkEnd w:id="197"/>
      <w:bookmarkEnd w:id="198"/>
      <w:r>
        <w:rPr>
          <w:rFonts w:hint="eastAsia" w:ascii="宋体" w:hAnsi="宋体" w:cs="宋体"/>
          <w:b/>
          <w:bCs/>
          <w:color w:val="000000"/>
          <w:sz w:val="24"/>
          <w:szCs w:val="24"/>
        </w:rPr>
        <w:t>磋商</w:t>
      </w:r>
    </w:p>
    <w:p w14:paraId="2F778B85">
      <w:pPr>
        <w:adjustRightInd w:val="0"/>
        <w:snapToGrid w:val="0"/>
        <w:spacing w:line="360" w:lineRule="auto"/>
        <w:ind w:firstLine="480" w:firstLineChars="200"/>
        <w:rPr>
          <w:rFonts w:ascii="宋体" w:hAnsi="宋体" w:cs="宋体"/>
          <w:color w:val="000000"/>
          <w:sz w:val="24"/>
          <w:szCs w:val="24"/>
        </w:rPr>
      </w:pPr>
      <w:bookmarkStart w:id="199" w:name="_Toc179632574"/>
      <w:bookmarkStart w:id="200" w:name="_Toc152045556"/>
      <w:bookmarkStart w:id="201" w:name="_Toc152042332"/>
      <w:bookmarkStart w:id="202" w:name="_Toc144974524"/>
      <w:bookmarkStart w:id="203" w:name="_Toc586"/>
      <w:bookmarkStart w:id="204" w:name="_Toc19580"/>
      <w:r>
        <w:rPr>
          <w:rFonts w:hint="eastAsia" w:ascii="宋体" w:hAnsi="宋体" w:cs="宋体"/>
          <w:color w:val="000000"/>
          <w:sz w:val="24"/>
          <w:szCs w:val="24"/>
        </w:rPr>
        <w:t>4.1 响应文件的标记</w:t>
      </w:r>
      <w:bookmarkEnd w:id="199"/>
      <w:bookmarkEnd w:id="200"/>
      <w:bookmarkEnd w:id="201"/>
      <w:bookmarkEnd w:id="202"/>
      <w:bookmarkEnd w:id="203"/>
    </w:p>
    <w:p w14:paraId="5A89B1AF">
      <w:pPr>
        <w:adjustRightInd w:val="0"/>
        <w:snapToGrid w:val="0"/>
        <w:spacing w:line="360" w:lineRule="auto"/>
        <w:ind w:firstLine="480" w:firstLineChars="200"/>
        <w:rPr>
          <w:rFonts w:ascii="宋体" w:hAnsi="宋体" w:cs="宋体"/>
          <w:color w:val="000000"/>
          <w:sz w:val="24"/>
          <w:szCs w:val="24"/>
        </w:rPr>
      </w:pPr>
      <w:bookmarkStart w:id="205" w:name="_Toc16808"/>
      <w:r>
        <w:rPr>
          <w:rFonts w:hint="eastAsia" w:ascii="宋体" w:hAnsi="宋体" w:cs="宋体"/>
          <w:color w:val="000000"/>
          <w:sz w:val="24"/>
          <w:szCs w:val="24"/>
        </w:rPr>
        <w:t>4.1.1 响应文件的</w:t>
      </w:r>
      <w:bookmarkEnd w:id="205"/>
      <w:r>
        <w:rPr>
          <w:rFonts w:hint="eastAsia" w:ascii="宋体" w:hAnsi="宋体" w:cs="宋体"/>
          <w:color w:val="000000"/>
          <w:sz w:val="24"/>
          <w:szCs w:val="24"/>
        </w:rPr>
        <w:t>封面上应写明的其他内容：</w:t>
      </w:r>
      <w:bookmarkEnd w:id="204"/>
      <w:r>
        <w:rPr>
          <w:rFonts w:hint="eastAsia" w:ascii="宋体" w:hAnsi="宋体" w:cs="宋体"/>
          <w:color w:val="000000"/>
          <w:sz w:val="24"/>
          <w:szCs w:val="24"/>
        </w:rPr>
        <w:t>按照本文件“第六章 响应文件格式”编制。</w:t>
      </w:r>
    </w:p>
    <w:p w14:paraId="2B99F432">
      <w:pPr>
        <w:adjustRightInd w:val="0"/>
        <w:snapToGrid w:val="0"/>
        <w:spacing w:line="360" w:lineRule="auto"/>
        <w:ind w:firstLine="480" w:firstLineChars="200"/>
        <w:rPr>
          <w:rFonts w:ascii="宋体" w:hAnsi="宋体" w:cs="宋体"/>
          <w:color w:val="000000"/>
          <w:sz w:val="24"/>
          <w:szCs w:val="24"/>
        </w:rPr>
      </w:pPr>
      <w:bookmarkStart w:id="206" w:name="_Toc31766"/>
      <w:r>
        <w:rPr>
          <w:rFonts w:hint="eastAsia" w:ascii="宋体" w:hAnsi="宋体" w:cs="宋体"/>
          <w:color w:val="000000"/>
          <w:sz w:val="24"/>
          <w:szCs w:val="24"/>
        </w:rPr>
        <w:t>4.2</w:t>
      </w:r>
      <w:bookmarkEnd w:id="206"/>
      <w:bookmarkStart w:id="207" w:name="_Toc152045557"/>
      <w:bookmarkStart w:id="208" w:name="_Toc144974525"/>
      <w:bookmarkStart w:id="209" w:name="_Toc152042333"/>
      <w:bookmarkStart w:id="210" w:name="_Toc179632575"/>
      <w:bookmarkStart w:id="211" w:name="_Toc21228"/>
      <w:r>
        <w:rPr>
          <w:rFonts w:hint="eastAsia" w:ascii="宋体" w:hAnsi="宋体" w:cs="宋体"/>
          <w:color w:val="000000"/>
          <w:sz w:val="24"/>
          <w:szCs w:val="24"/>
        </w:rPr>
        <w:t>响应文件的递交</w:t>
      </w:r>
      <w:bookmarkEnd w:id="207"/>
      <w:bookmarkEnd w:id="208"/>
      <w:bookmarkEnd w:id="209"/>
      <w:bookmarkEnd w:id="210"/>
      <w:bookmarkEnd w:id="211"/>
    </w:p>
    <w:p w14:paraId="5174DDFD">
      <w:pPr>
        <w:adjustRightInd w:val="0"/>
        <w:snapToGrid w:val="0"/>
        <w:spacing w:line="360" w:lineRule="auto"/>
        <w:ind w:firstLine="480" w:firstLineChars="200"/>
        <w:rPr>
          <w:rFonts w:ascii="宋体" w:hAnsi="宋体" w:cs="宋体"/>
          <w:color w:val="000000"/>
          <w:sz w:val="24"/>
          <w:szCs w:val="24"/>
        </w:rPr>
      </w:pPr>
      <w:bookmarkStart w:id="212" w:name="_Toc29162"/>
      <w:r>
        <w:rPr>
          <w:rFonts w:hint="eastAsia" w:ascii="宋体" w:hAnsi="宋体" w:cs="宋体"/>
          <w:color w:val="000000"/>
          <w:sz w:val="24"/>
          <w:szCs w:val="24"/>
        </w:rPr>
        <w:t xml:space="preserve">4.2.1 </w:t>
      </w:r>
      <w:bookmarkStart w:id="213" w:name="_Toc15951"/>
      <w:r>
        <w:rPr>
          <w:rFonts w:hint="eastAsia" w:ascii="宋体" w:hAnsi="宋体" w:cs="宋体"/>
          <w:color w:val="000000"/>
          <w:sz w:val="24"/>
          <w:szCs w:val="24"/>
        </w:rPr>
        <w:t>供应商递交响应文件截止时间：详见供应商须知前附表</w:t>
      </w:r>
      <w:bookmarkEnd w:id="213"/>
      <w:r>
        <w:rPr>
          <w:rFonts w:hint="eastAsia" w:ascii="宋体" w:hAnsi="宋体" w:cs="宋体"/>
          <w:color w:val="000000"/>
          <w:sz w:val="24"/>
          <w:szCs w:val="24"/>
        </w:rPr>
        <w:t>。</w:t>
      </w:r>
    </w:p>
    <w:p w14:paraId="3CED9FEC">
      <w:pPr>
        <w:adjustRightInd w:val="0"/>
        <w:snapToGrid w:val="0"/>
        <w:spacing w:line="360" w:lineRule="auto"/>
        <w:ind w:firstLine="480" w:firstLineChars="200"/>
        <w:rPr>
          <w:rFonts w:ascii="宋体" w:hAnsi="宋体" w:cs="宋体"/>
          <w:color w:val="000000"/>
          <w:sz w:val="24"/>
          <w:szCs w:val="24"/>
        </w:rPr>
      </w:pPr>
      <w:bookmarkStart w:id="214" w:name="_Toc13743"/>
      <w:r>
        <w:rPr>
          <w:rFonts w:hint="eastAsia" w:ascii="宋体" w:hAnsi="宋体" w:cs="宋体"/>
          <w:color w:val="000000"/>
          <w:sz w:val="24"/>
          <w:szCs w:val="24"/>
        </w:rPr>
        <w:t>4.2.2 供应商递交响应文件的地点：详见供应商须知前附表</w:t>
      </w:r>
      <w:bookmarkEnd w:id="214"/>
      <w:r>
        <w:rPr>
          <w:rFonts w:hint="eastAsia" w:ascii="宋体" w:hAnsi="宋体" w:cs="宋体"/>
          <w:color w:val="000000"/>
          <w:sz w:val="24"/>
          <w:szCs w:val="24"/>
        </w:rPr>
        <w:t>。</w:t>
      </w:r>
    </w:p>
    <w:p w14:paraId="7BB5FC79">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4.2.3是否退还响应文件：</w:t>
      </w:r>
      <w:bookmarkEnd w:id="212"/>
      <w:r>
        <w:rPr>
          <w:rFonts w:hint="eastAsia" w:ascii="宋体" w:hAnsi="宋体" w:cs="宋体"/>
          <w:color w:val="000000"/>
          <w:sz w:val="24"/>
          <w:szCs w:val="24"/>
        </w:rPr>
        <w:t>不予退还。</w:t>
      </w:r>
    </w:p>
    <w:p w14:paraId="3C0B154B">
      <w:pPr>
        <w:adjustRightInd w:val="0"/>
        <w:snapToGrid w:val="0"/>
        <w:spacing w:line="360" w:lineRule="auto"/>
        <w:ind w:firstLine="480" w:firstLineChars="200"/>
        <w:rPr>
          <w:rFonts w:ascii="宋体" w:hAnsi="宋体" w:cs="宋体"/>
          <w:color w:val="000000"/>
          <w:sz w:val="24"/>
          <w:szCs w:val="24"/>
        </w:rPr>
      </w:pPr>
      <w:bookmarkStart w:id="215" w:name="_Toc10583"/>
      <w:r>
        <w:rPr>
          <w:rFonts w:hint="eastAsia" w:ascii="宋体" w:hAnsi="宋体" w:cs="宋体"/>
          <w:color w:val="000000"/>
          <w:sz w:val="24"/>
          <w:szCs w:val="24"/>
        </w:rPr>
        <w:t>4.2.</w:t>
      </w:r>
      <w:bookmarkEnd w:id="215"/>
      <w:bookmarkStart w:id="216" w:name="_Toc1316"/>
      <w:r>
        <w:rPr>
          <w:rFonts w:hint="eastAsia" w:ascii="宋体" w:hAnsi="宋体" w:cs="宋体"/>
          <w:color w:val="000000"/>
          <w:sz w:val="24"/>
          <w:szCs w:val="24"/>
        </w:rPr>
        <w:t>4采购需求及商务要求中明确要求提供磋商样品的，应当按照相关要求在递交响应文件时按要求递交。</w:t>
      </w:r>
    </w:p>
    <w:p w14:paraId="165F41BB">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4.2.5逾期送达的或者未送达指定地点的响应文件，采购人不予受理。</w:t>
      </w:r>
      <w:bookmarkEnd w:id="216"/>
    </w:p>
    <w:p w14:paraId="236E55EF">
      <w:pPr>
        <w:adjustRightInd w:val="0"/>
        <w:snapToGrid w:val="0"/>
        <w:spacing w:line="360" w:lineRule="auto"/>
        <w:ind w:firstLine="482" w:firstLineChars="200"/>
        <w:rPr>
          <w:rFonts w:ascii="宋体" w:hAnsi="宋体" w:cs="宋体"/>
          <w:b/>
          <w:bCs/>
          <w:color w:val="000000"/>
          <w:sz w:val="24"/>
          <w:szCs w:val="24"/>
        </w:rPr>
      </w:pPr>
      <w:bookmarkStart w:id="217" w:name="_Toc11122"/>
      <w:bookmarkStart w:id="218" w:name="_Toc152042335"/>
      <w:bookmarkStart w:id="219" w:name="_Toc144974527"/>
      <w:bookmarkStart w:id="220" w:name="_Toc179632577"/>
      <w:bookmarkStart w:id="221" w:name="_Toc510859896"/>
      <w:bookmarkStart w:id="222" w:name="_Toc29037"/>
      <w:bookmarkStart w:id="223" w:name="_Toc510859690"/>
      <w:bookmarkStart w:id="224" w:name="_Toc511585904"/>
      <w:bookmarkStart w:id="225" w:name="_Toc152045559"/>
      <w:bookmarkStart w:id="226" w:name="_Toc29322"/>
      <w:bookmarkStart w:id="227" w:name="_Toc28351"/>
      <w:bookmarkStart w:id="228" w:name="_Toc363119282"/>
      <w:r>
        <w:rPr>
          <w:rFonts w:hint="eastAsia" w:ascii="宋体" w:hAnsi="宋体" w:cs="宋体"/>
          <w:b/>
          <w:bCs/>
          <w:color w:val="000000"/>
          <w:sz w:val="24"/>
          <w:szCs w:val="24"/>
        </w:rPr>
        <w:t>5.开标</w:t>
      </w:r>
      <w:bookmarkEnd w:id="217"/>
      <w:bookmarkEnd w:id="218"/>
      <w:bookmarkEnd w:id="219"/>
      <w:bookmarkEnd w:id="220"/>
      <w:bookmarkEnd w:id="221"/>
      <w:bookmarkEnd w:id="222"/>
      <w:bookmarkEnd w:id="223"/>
      <w:bookmarkEnd w:id="224"/>
      <w:bookmarkEnd w:id="225"/>
      <w:bookmarkEnd w:id="226"/>
      <w:bookmarkEnd w:id="227"/>
      <w:bookmarkEnd w:id="228"/>
    </w:p>
    <w:p w14:paraId="2E0DD78A">
      <w:pPr>
        <w:adjustRightInd w:val="0"/>
        <w:snapToGrid w:val="0"/>
        <w:spacing w:line="360" w:lineRule="auto"/>
        <w:ind w:firstLine="480" w:firstLineChars="200"/>
        <w:rPr>
          <w:rFonts w:ascii="宋体" w:hAnsi="宋体" w:cs="宋体"/>
          <w:color w:val="000000"/>
          <w:sz w:val="24"/>
          <w:szCs w:val="24"/>
        </w:rPr>
      </w:pPr>
      <w:bookmarkStart w:id="229" w:name="_Toc152045560"/>
      <w:bookmarkStart w:id="230" w:name="_Toc144974528"/>
      <w:bookmarkStart w:id="231" w:name="_Toc152042336"/>
      <w:bookmarkStart w:id="232" w:name="_Toc2321"/>
      <w:bookmarkStart w:id="233" w:name="_Toc179632578"/>
      <w:r>
        <w:rPr>
          <w:rFonts w:hint="eastAsia" w:ascii="宋体" w:hAnsi="宋体" w:cs="宋体"/>
          <w:color w:val="000000"/>
          <w:sz w:val="24"/>
          <w:szCs w:val="24"/>
        </w:rPr>
        <w:t>5.1 竞争性磋商会议时间和地点</w:t>
      </w:r>
      <w:bookmarkEnd w:id="229"/>
      <w:bookmarkEnd w:id="230"/>
      <w:bookmarkEnd w:id="231"/>
      <w:bookmarkEnd w:id="232"/>
      <w:bookmarkEnd w:id="233"/>
      <w:r>
        <w:rPr>
          <w:rFonts w:hint="eastAsia" w:ascii="宋体" w:hAnsi="宋体" w:cs="宋体"/>
          <w:color w:val="000000"/>
          <w:sz w:val="24"/>
          <w:szCs w:val="24"/>
        </w:rPr>
        <w:t>：</w:t>
      </w:r>
      <w:bookmarkStart w:id="234" w:name="_Toc9885"/>
      <w:r>
        <w:rPr>
          <w:rFonts w:hint="eastAsia" w:ascii="宋体" w:hAnsi="宋体" w:cs="宋体"/>
          <w:color w:val="000000"/>
          <w:sz w:val="24"/>
          <w:szCs w:val="24"/>
        </w:rPr>
        <w:t>竞争性磋商会议时间及地点与供应商递交响应文件截止时间及地点一致。采购人在规定的磋商截止时间（竞争性磋商会议时间）和供应商须知前附表规定的地点进行竞争性磋商会议，并邀请所有供应商的法定代表人或其委托代理人准时参加。</w:t>
      </w:r>
      <w:bookmarkEnd w:id="234"/>
    </w:p>
    <w:p w14:paraId="6088F666">
      <w:pPr>
        <w:adjustRightInd w:val="0"/>
        <w:snapToGrid w:val="0"/>
        <w:spacing w:line="360" w:lineRule="auto"/>
        <w:ind w:firstLine="480" w:firstLineChars="200"/>
        <w:rPr>
          <w:rFonts w:ascii="宋体" w:hAnsi="宋体" w:cs="宋体"/>
          <w:b/>
          <w:bCs/>
          <w:color w:val="000000"/>
          <w:sz w:val="24"/>
          <w:szCs w:val="24"/>
        </w:rPr>
      </w:pPr>
      <w:bookmarkStart w:id="235" w:name="_Toc152042337"/>
      <w:bookmarkStart w:id="236" w:name="_Toc152045561"/>
      <w:bookmarkStart w:id="237" w:name="_Toc144974529"/>
      <w:bookmarkStart w:id="238" w:name="_Toc179632579"/>
      <w:bookmarkStart w:id="239" w:name="_Toc10213"/>
      <w:r>
        <w:rPr>
          <w:rFonts w:hint="eastAsia" w:ascii="宋体" w:hAnsi="宋体" w:cs="宋体"/>
          <w:color w:val="000000"/>
          <w:sz w:val="24"/>
          <w:szCs w:val="24"/>
        </w:rPr>
        <w:t>5.2 开标程序</w:t>
      </w:r>
      <w:bookmarkEnd w:id="235"/>
      <w:bookmarkEnd w:id="236"/>
      <w:bookmarkEnd w:id="237"/>
      <w:bookmarkEnd w:id="238"/>
      <w:bookmarkEnd w:id="239"/>
      <w:r>
        <w:rPr>
          <w:rFonts w:hint="eastAsia" w:ascii="宋体" w:hAnsi="宋体" w:cs="宋体"/>
          <w:color w:val="000000"/>
          <w:sz w:val="24"/>
          <w:szCs w:val="24"/>
        </w:rPr>
        <w:t>：详见供应商须知前附表。</w:t>
      </w:r>
    </w:p>
    <w:p w14:paraId="259648AD">
      <w:pPr>
        <w:adjustRightInd w:val="0"/>
        <w:snapToGrid w:val="0"/>
        <w:spacing w:line="360" w:lineRule="auto"/>
        <w:ind w:firstLine="482" w:firstLineChars="200"/>
        <w:rPr>
          <w:rFonts w:ascii="宋体" w:hAnsi="宋体" w:cs="宋体"/>
          <w:b/>
          <w:bCs/>
          <w:color w:val="000000"/>
          <w:sz w:val="24"/>
          <w:szCs w:val="24"/>
        </w:rPr>
      </w:pPr>
      <w:bookmarkStart w:id="240" w:name="_Toc510859897"/>
      <w:bookmarkStart w:id="241" w:name="_Toc15910"/>
      <w:bookmarkStart w:id="242" w:name="_Toc511585905"/>
      <w:bookmarkStart w:id="243" w:name="_Toc152045562"/>
      <w:bookmarkStart w:id="244" w:name="_Toc144974530"/>
      <w:bookmarkStart w:id="245" w:name="_Toc363119283"/>
      <w:bookmarkStart w:id="246" w:name="_Toc17998"/>
      <w:bookmarkStart w:id="247" w:name="_Toc20274"/>
      <w:bookmarkStart w:id="248" w:name="_Toc179632580"/>
      <w:bookmarkStart w:id="249" w:name="_Toc152042338"/>
      <w:bookmarkStart w:id="250" w:name="_Toc10068"/>
      <w:bookmarkStart w:id="251" w:name="_Toc510859691"/>
      <w:r>
        <w:rPr>
          <w:rFonts w:hint="eastAsia" w:ascii="宋体" w:hAnsi="宋体" w:cs="宋体"/>
          <w:b/>
          <w:bCs/>
          <w:color w:val="000000"/>
          <w:sz w:val="24"/>
          <w:szCs w:val="24"/>
        </w:rPr>
        <w:t>6.</w:t>
      </w:r>
      <w:bookmarkEnd w:id="240"/>
      <w:bookmarkEnd w:id="241"/>
      <w:bookmarkEnd w:id="242"/>
      <w:bookmarkEnd w:id="243"/>
      <w:bookmarkEnd w:id="244"/>
      <w:bookmarkEnd w:id="245"/>
      <w:bookmarkEnd w:id="246"/>
      <w:bookmarkEnd w:id="247"/>
      <w:bookmarkEnd w:id="248"/>
      <w:bookmarkEnd w:id="249"/>
      <w:bookmarkEnd w:id="250"/>
      <w:bookmarkEnd w:id="251"/>
      <w:r>
        <w:rPr>
          <w:rFonts w:hint="eastAsia" w:ascii="宋体" w:hAnsi="宋体" w:cs="宋体"/>
          <w:b/>
          <w:bCs/>
          <w:color w:val="000000"/>
          <w:sz w:val="24"/>
          <w:szCs w:val="24"/>
        </w:rPr>
        <w:t>评审</w:t>
      </w:r>
    </w:p>
    <w:p w14:paraId="3F04F4AC">
      <w:pPr>
        <w:adjustRightInd w:val="0"/>
        <w:snapToGrid w:val="0"/>
        <w:spacing w:line="360" w:lineRule="auto"/>
        <w:ind w:firstLine="480" w:firstLineChars="200"/>
        <w:rPr>
          <w:rFonts w:ascii="宋体" w:hAnsi="宋体" w:cs="宋体"/>
          <w:color w:val="000000"/>
          <w:sz w:val="24"/>
          <w:szCs w:val="24"/>
        </w:rPr>
      </w:pPr>
      <w:bookmarkStart w:id="252" w:name="_Toc14991"/>
      <w:bookmarkStart w:id="253" w:name="_Toc179632581"/>
      <w:bookmarkStart w:id="254" w:name="_Toc152045563"/>
      <w:bookmarkStart w:id="255" w:name="_Toc144974531"/>
      <w:bookmarkStart w:id="256" w:name="_Toc152042339"/>
      <w:r>
        <w:rPr>
          <w:rFonts w:hint="eastAsia" w:ascii="宋体" w:hAnsi="宋体" w:cs="宋体"/>
          <w:color w:val="000000"/>
          <w:sz w:val="24"/>
          <w:szCs w:val="24"/>
        </w:rPr>
        <w:t xml:space="preserve">6.1 </w:t>
      </w:r>
      <w:bookmarkEnd w:id="252"/>
      <w:bookmarkEnd w:id="253"/>
      <w:bookmarkEnd w:id="254"/>
      <w:bookmarkEnd w:id="255"/>
      <w:bookmarkEnd w:id="256"/>
      <w:bookmarkStart w:id="257" w:name="_Toc29293"/>
      <w:r>
        <w:rPr>
          <w:rFonts w:hint="eastAsia" w:ascii="宋体" w:hAnsi="宋体" w:cs="宋体"/>
          <w:color w:val="000000"/>
          <w:sz w:val="24"/>
          <w:szCs w:val="24"/>
        </w:rPr>
        <w:t>评审由采购人依法组建的磋商小组负责。磋商小组由采购人代表以及有关技术、经济等方面的专家组成。磋商小组成员人数以及技术、经济等方面专家的确定方式详见供应商须知前附表。</w:t>
      </w:r>
      <w:bookmarkEnd w:id="257"/>
    </w:p>
    <w:p w14:paraId="4D583C86">
      <w:pPr>
        <w:adjustRightInd w:val="0"/>
        <w:snapToGrid w:val="0"/>
        <w:spacing w:line="360" w:lineRule="auto"/>
        <w:ind w:firstLine="480" w:firstLineChars="200"/>
        <w:rPr>
          <w:rFonts w:ascii="宋体" w:hAnsi="宋体" w:cs="宋体"/>
          <w:color w:val="000000"/>
          <w:sz w:val="24"/>
          <w:szCs w:val="24"/>
        </w:rPr>
      </w:pPr>
      <w:bookmarkStart w:id="258" w:name="_Toc18720"/>
      <w:r>
        <w:rPr>
          <w:rFonts w:hint="eastAsia" w:ascii="宋体" w:hAnsi="宋体" w:cs="宋体"/>
          <w:color w:val="000000"/>
          <w:sz w:val="24"/>
          <w:szCs w:val="24"/>
        </w:rPr>
        <w:t>6.2 磋商小组成员</w:t>
      </w:r>
      <w:bookmarkEnd w:id="258"/>
      <w:bookmarkStart w:id="259" w:name="_Toc144974532"/>
      <w:bookmarkStart w:id="260" w:name="_Toc152045564"/>
      <w:bookmarkStart w:id="261" w:name="_Toc179632582"/>
      <w:bookmarkStart w:id="262" w:name="_Toc13026"/>
      <w:bookmarkStart w:id="263" w:name="_Toc152042340"/>
      <w:r>
        <w:rPr>
          <w:rFonts w:hint="eastAsia" w:ascii="宋体" w:hAnsi="宋体" w:cs="宋体"/>
          <w:color w:val="000000"/>
          <w:sz w:val="24"/>
          <w:szCs w:val="24"/>
        </w:rPr>
        <w:t>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47CEC79D">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w:t>
      </w:r>
      <w:bookmarkEnd w:id="259"/>
      <w:bookmarkEnd w:id="260"/>
      <w:bookmarkEnd w:id="261"/>
      <w:bookmarkEnd w:id="262"/>
      <w:bookmarkEnd w:id="263"/>
      <w:bookmarkStart w:id="264" w:name="_Toc23670"/>
      <w:bookmarkStart w:id="265" w:name="_Toc179632583"/>
      <w:bookmarkStart w:id="266" w:name="_Toc144974533"/>
      <w:bookmarkStart w:id="267" w:name="_Toc152045565"/>
      <w:bookmarkStart w:id="268" w:name="_Toc152042341"/>
      <w:r>
        <w:rPr>
          <w:rFonts w:hint="eastAsia" w:ascii="宋体" w:hAnsi="宋体" w:cs="宋体"/>
          <w:color w:val="000000"/>
          <w:sz w:val="24"/>
          <w:szCs w:val="24"/>
        </w:rPr>
        <w:t xml:space="preserve">3 </w:t>
      </w:r>
      <w:bookmarkEnd w:id="264"/>
      <w:bookmarkEnd w:id="265"/>
      <w:bookmarkEnd w:id="266"/>
      <w:bookmarkEnd w:id="267"/>
      <w:bookmarkEnd w:id="268"/>
      <w:bookmarkStart w:id="269" w:name="_Toc15743"/>
      <w:r>
        <w:rPr>
          <w:rFonts w:hint="eastAsia" w:ascii="宋体" w:hAnsi="宋体" w:cs="宋体"/>
          <w:color w:val="000000"/>
          <w:sz w:val="24"/>
          <w:szCs w:val="24"/>
        </w:rPr>
        <w:t>磋商小组按照“评审办法”规定的方法、评审因素、标准和程序对响应文件进行评审。“评审办法”没有规定的方法、评审因素和标准，不作为评审依据。</w:t>
      </w:r>
      <w:bookmarkEnd w:id="269"/>
    </w:p>
    <w:p w14:paraId="3523C4CC">
      <w:pPr>
        <w:adjustRightInd w:val="0"/>
        <w:snapToGrid w:val="0"/>
        <w:spacing w:line="360" w:lineRule="auto"/>
        <w:ind w:firstLine="480" w:firstLineChars="200"/>
        <w:rPr>
          <w:rFonts w:ascii="宋体" w:hAnsi="宋体" w:cs="宋体"/>
          <w:color w:val="000000"/>
          <w:sz w:val="24"/>
          <w:szCs w:val="24"/>
        </w:rPr>
      </w:pPr>
      <w:bookmarkStart w:id="270" w:name="_Toc12679"/>
      <w:r>
        <w:rPr>
          <w:rFonts w:hint="eastAsia" w:ascii="宋体" w:hAnsi="宋体" w:cs="宋体"/>
          <w:color w:val="000000"/>
          <w:sz w:val="24"/>
          <w:szCs w:val="24"/>
        </w:rPr>
        <w:t>6.4评审过程的保密</w:t>
      </w:r>
      <w:bookmarkEnd w:id="270"/>
    </w:p>
    <w:p w14:paraId="44DF73CD">
      <w:pPr>
        <w:adjustRightInd w:val="0"/>
        <w:snapToGrid w:val="0"/>
        <w:spacing w:line="360" w:lineRule="auto"/>
        <w:ind w:firstLine="480" w:firstLineChars="200"/>
        <w:rPr>
          <w:rFonts w:ascii="宋体" w:hAnsi="宋体" w:cs="宋体"/>
          <w:color w:val="000000"/>
          <w:sz w:val="24"/>
          <w:szCs w:val="24"/>
        </w:rPr>
      </w:pPr>
      <w:bookmarkStart w:id="271" w:name="_Toc27575"/>
      <w:r>
        <w:rPr>
          <w:rFonts w:hint="eastAsia" w:ascii="宋体" w:hAnsi="宋体" w:cs="宋体"/>
          <w:color w:val="000000"/>
          <w:sz w:val="24"/>
          <w:szCs w:val="24"/>
        </w:rPr>
        <w:t>（1）开标后，直至授予成交供应商合同为止，凡属于对响应文件的审查、补遗、评价和比较的有关资料以及成交候选人的推荐情况等均严格保密。</w:t>
      </w:r>
      <w:bookmarkEnd w:id="271"/>
    </w:p>
    <w:p w14:paraId="504F32EA">
      <w:pPr>
        <w:adjustRightInd w:val="0"/>
        <w:snapToGrid w:val="0"/>
        <w:spacing w:line="360" w:lineRule="auto"/>
        <w:ind w:firstLine="480" w:firstLineChars="200"/>
        <w:rPr>
          <w:rFonts w:ascii="宋体" w:hAnsi="宋体" w:cs="宋体"/>
          <w:color w:val="000000"/>
          <w:sz w:val="24"/>
          <w:szCs w:val="24"/>
        </w:rPr>
      </w:pPr>
      <w:bookmarkStart w:id="272" w:name="_Toc10051"/>
      <w:r>
        <w:rPr>
          <w:rFonts w:hint="eastAsia" w:ascii="宋体" w:hAnsi="宋体" w:cs="宋体"/>
          <w:color w:val="000000"/>
          <w:sz w:val="24"/>
          <w:szCs w:val="24"/>
        </w:rPr>
        <w:t>（2）在响应文件的评审、成交候选人推荐以及授予合同的过程中，供应商向采购人和磋商小组施加影响的任何行为，都将会导致其磋商被拒绝直至取消其中标资格。</w:t>
      </w:r>
      <w:bookmarkEnd w:id="272"/>
    </w:p>
    <w:p w14:paraId="47D06E60">
      <w:pPr>
        <w:adjustRightInd w:val="0"/>
        <w:snapToGrid w:val="0"/>
        <w:spacing w:line="360" w:lineRule="auto"/>
        <w:ind w:firstLine="480" w:firstLineChars="200"/>
        <w:rPr>
          <w:rFonts w:ascii="宋体" w:hAnsi="宋体" w:cs="宋体"/>
          <w:color w:val="000000"/>
          <w:sz w:val="24"/>
          <w:szCs w:val="24"/>
        </w:rPr>
      </w:pPr>
      <w:bookmarkStart w:id="273" w:name="_Toc28535"/>
      <w:r>
        <w:rPr>
          <w:rFonts w:hint="eastAsia" w:ascii="宋体" w:hAnsi="宋体" w:cs="宋体"/>
          <w:color w:val="000000"/>
          <w:sz w:val="24"/>
          <w:szCs w:val="24"/>
        </w:rPr>
        <w:t>（3） 成交供应商确定后，采购人不对未成交供应商就评审过程以及未能中标原因作出任何解释。未成交供应商不得向磋商小组组成人员或其他有关人员询问评审过程的情况和材料。</w:t>
      </w:r>
      <w:bookmarkEnd w:id="273"/>
      <w:bookmarkStart w:id="274" w:name="_Toc144974534"/>
      <w:bookmarkStart w:id="275" w:name="_Toc152045566"/>
      <w:bookmarkStart w:id="276" w:name="_Toc179632584"/>
      <w:bookmarkStart w:id="277" w:name="_Toc152042342"/>
    </w:p>
    <w:p w14:paraId="3EA70E5C">
      <w:pPr>
        <w:adjustRightInd w:val="0"/>
        <w:snapToGrid w:val="0"/>
        <w:spacing w:line="360" w:lineRule="auto"/>
        <w:ind w:firstLine="480" w:firstLineChars="200"/>
        <w:rPr>
          <w:rFonts w:ascii="宋体" w:hAnsi="宋体" w:cs="宋体"/>
          <w:color w:val="000000"/>
          <w:sz w:val="24"/>
          <w:szCs w:val="24"/>
        </w:rPr>
      </w:pPr>
      <w:bookmarkStart w:id="278" w:name="_Toc15037"/>
      <w:r>
        <w:rPr>
          <w:rFonts w:hint="eastAsia" w:ascii="宋体" w:hAnsi="宋体" w:cs="宋体"/>
          <w:color w:val="000000"/>
          <w:sz w:val="24"/>
          <w:szCs w:val="24"/>
        </w:rPr>
        <w:t>6.5响应文件的澄清</w:t>
      </w:r>
      <w:bookmarkEnd w:id="278"/>
    </w:p>
    <w:p w14:paraId="0DBB62AE">
      <w:pPr>
        <w:adjustRightInd w:val="0"/>
        <w:snapToGrid w:val="0"/>
        <w:spacing w:line="360" w:lineRule="auto"/>
        <w:ind w:firstLine="480" w:firstLineChars="200"/>
        <w:rPr>
          <w:rFonts w:ascii="宋体" w:hAnsi="宋体" w:cs="宋体"/>
          <w:color w:val="000000"/>
          <w:sz w:val="24"/>
          <w:szCs w:val="24"/>
        </w:rPr>
      </w:pPr>
      <w:bookmarkStart w:id="279" w:name="_Toc28665"/>
      <w:r>
        <w:rPr>
          <w:rFonts w:hint="eastAsia" w:ascii="宋体" w:hAnsi="宋体" w:cs="宋体"/>
          <w:color w:val="000000"/>
          <w:sz w:val="24"/>
          <w:szCs w:val="24"/>
        </w:rPr>
        <w:t>（1）为有助于响应文件的审查、评价和比较，磋商小组可以书面形式要求供应商对响应文件不明确的内容作必要的澄清或说明，供应商应采用书面形式进行澄清或说明，但不得超出响应文件的范围或响应文件的实质性内容。</w:t>
      </w:r>
      <w:bookmarkEnd w:id="279"/>
    </w:p>
    <w:p w14:paraId="1641BBF0">
      <w:pPr>
        <w:adjustRightInd w:val="0"/>
        <w:snapToGrid w:val="0"/>
        <w:spacing w:line="360" w:lineRule="auto"/>
        <w:ind w:firstLine="480" w:firstLineChars="200"/>
        <w:rPr>
          <w:rFonts w:ascii="宋体" w:hAnsi="宋体" w:cs="宋体"/>
          <w:color w:val="000000"/>
          <w:sz w:val="24"/>
          <w:szCs w:val="24"/>
        </w:rPr>
      </w:pPr>
      <w:bookmarkStart w:id="280" w:name="_Toc17164"/>
      <w:r>
        <w:rPr>
          <w:rFonts w:hint="eastAsia" w:ascii="宋体" w:hAnsi="宋体" w:cs="宋体"/>
          <w:color w:val="000000"/>
          <w:sz w:val="24"/>
          <w:szCs w:val="24"/>
        </w:rPr>
        <w:t>（2）磋商小组认为有必要时，可向供应商进行询标。</w:t>
      </w:r>
      <w:bookmarkEnd w:id="280"/>
    </w:p>
    <w:p w14:paraId="69479B7A">
      <w:pPr>
        <w:adjustRightInd w:val="0"/>
        <w:snapToGrid w:val="0"/>
        <w:spacing w:line="360" w:lineRule="auto"/>
        <w:ind w:firstLine="480" w:firstLineChars="200"/>
        <w:rPr>
          <w:rFonts w:ascii="宋体" w:hAnsi="宋体" w:cs="宋体"/>
          <w:color w:val="000000"/>
          <w:sz w:val="24"/>
          <w:szCs w:val="24"/>
        </w:rPr>
      </w:pPr>
      <w:bookmarkStart w:id="281" w:name="_Toc2476"/>
      <w:r>
        <w:rPr>
          <w:rFonts w:hint="eastAsia" w:ascii="宋体" w:hAnsi="宋体" w:cs="宋体"/>
          <w:color w:val="000000"/>
          <w:sz w:val="24"/>
          <w:szCs w:val="24"/>
        </w:rPr>
        <w:t>6.</w:t>
      </w:r>
      <w:bookmarkEnd w:id="281"/>
      <w:bookmarkStart w:id="282" w:name="_Toc11239"/>
      <w:r>
        <w:rPr>
          <w:rFonts w:hint="eastAsia" w:ascii="宋体" w:hAnsi="宋体" w:cs="宋体"/>
          <w:color w:val="000000"/>
          <w:sz w:val="24"/>
          <w:szCs w:val="24"/>
        </w:rPr>
        <w:t>6响应文件的评审、比较和否决</w:t>
      </w:r>
      <w:bookmarkEnd w:id="282"/>
    </w:p>
    <w:p w14:paraId="77ABCCD6">
      <w:pPr>
        <w:adjustRightInd w:val="0"/>
        <w:snapToGrid w:val="0"/>
        <w:spacing w:line="360" w:lineRule="auto"/>
        <w:ind w:firstLine="480" w:firstLineChars="200"/>
        <w:rPr>
          <w:rFonts w:ascii="宋体" w:hAnsi="宋体" w:cs="宋体"/>
          <w:color w:val="000000"/>
          <w:sz w:val="24"/>
          <w:szCs w:val="24"/>
        </w:rPr>
      </w:pPr>
      <w:bookmarkStart w:id="283" w:name="_Toc228"/>
      <w:r>
        <w:rPr>
          <w:rFonts w:hint="eastAsia" w:ascii="宋体" w:hAnsi="宋体" w:cs="宋体"/>
          <w:color w:val="000000"/>
          <w:sz w:val="24"/>
          <w:szCs w:val="24"/>
        </w:rPr>
        <w:t>（1）磋商小组仅对在实质上响应竞争性磋商文件要求的响应文件进行评估和比较。未响应竞争性磋商文件和合同条款的响应文件，不得进行评审。</w:t>
      </w:r>
      <w:bookmarkEnd w:id="283"/>
    </w:p>
    <w:p w14:paraId="4BD3C2F6">
      <w:pPr>
        <w:adjustRightInd w:val="0"/>
        <w:snapToGrid w:val="0"/>
        <w:spacing w:line="360" w:lineRule="auto"/>
        <w:ind w:firstLine="480" w:firstLineChars="200"/>
        <w:rPr>
          <w:rFonts w:ascii="宋体" w:hAnsi="宋体" w:cs="宋体"/>
          <w:color w:val="000000"/>
          <w:sz w:val="24"/>
          <w:szCs w:val="24"/>
        </w:rPr>
      </w:pPr>
      <w:bookmarkStart w:id="284" w:name="_Toc20894"/>
      <w:r>
        <w:rPr>
          <w:rFonts w:hint="eastAsia" w:ascii="宋体" w:hAnsi="宋体" w:cs="宋体"/>
          <w:color w:val="000000"/>
          <w:sz w:val="24"/>
          <w:szCs w:val="24"/>
        </w:rPr>
        <w:t>（2）在评审过程中，磋商小组可以书面形式要求供应商就响应文件中含义不明确的内容进行书面说明并提供相关材料。</w:t>
      </w:r>
      <w:bookmarkEnd w:id="284"/>
    </w:p>
    <w:p w14:paraId="3C619E3A">
      <w:pPr>
        <w:adjustRightInd w:val="0"/>
        <w:snapToGrid w:val="0"/>
        <w:spacing w:line="360" w:lineRule="auto"/>
        <w:ind w:firstLine="480" w:firstLineChars="200"/>
        <w:rPr>
          <w:rFonts w:ascii="宋体" w:hAnsi="宋体" w:cs="宋体"/>
          <w:color w:val="000000"/>
          <w:sz w:val="24"/>
          <w:szCs w:val="24"/>
        </w:rPr>
      </w:pPr>
      <w:bookmarkStart w:id="285" w:name="_Toc3668"/>
      <w:r>
        <w:rPr>
          <w:rFonts w:hint="eastAsia" w:ascii="宋体" w:hAnsi="宋体" w:cs="宋体"/>
          <w:color w:val="000000"/>
          <w:sz w:val="24"/>
          <w:szCs w:val="24"/>
        </w:rPr>
        <w:t>（3）磋商小组依据本次评审标准和方法，对响应文件进行评审，向采购人提出书面评审报告，并根据得分由高到低的顺序，推荐成交候选人。</w:t>
      </w:r>
      <w:bookmarkEnd w:id="285"/>
    </w:p>
    <w:p w14:paraId="2FF6B4CD">
      <w:pPr>
        <w:adjustRightInd w:val="0"/>
        <w:snapToGrid w:val="0"/>
        <w:spacing w:line="360" w:lineRule="auto"/>
        <w:ind w:firstLine="482" w:firstLineChars="200"/>
        <w:rPr>
          <w:rFonts w:ascii="宋体" w:hAnsi="宋体" w:cs="宋体"/>
          <w:b/>
          <w:bCs/>
          <w:color w:val="000000"/>
          <w:sz w:val="24"/>
          <w:szCs w:val="24"/>
        </w:rPr>
      </w:pPr>
      <w:bookmarkStart w:id="286" w:name="_Toc363119284"/>
      <w:bookmarkStart w:id="287" w:name="_Toc510859692"/>
      <w:bookmarkStart w:id="288" w:name="_Toc12726"/>
      <w:bookmarkStart w:id="289" w:name="_Toc510859898"/>
      <w:bookmarkStart w:id="290" w:name="_Toc511585906"/>
      <w:bookmarkStart w:id="291" w:name="_Toc31723"/>
      <w:bookmarkStart w:id="292" w:name="_Toc29031"/>
      <w:bookmarkStart w:id="293" w:name="_Toc7702"/>
      <w:r>
        <w:rPr>
          <w:rFonts w:hint="eastAsia" w:ascii="宋体" w:hAnsi="宋体" w:cs="宋体"/>
          <w:b/>
          <w:bCs/>
          <w:color w:val="000000"/>
          <w:sz w:val="24"/>
          <w:szCs w:val="24"/>
        </w:rPr>
        <w:t>7.合同授予</w:t>
      </w:r>
      <w:bookmarkEnd w:id="274"/>
      <w:bookmarkEnd w:id="275"/>
      <w:bookmarkEnd w:id="276"/>
      <w:bookmarkEnd w:id="277"/>
      <w:bookmarkEnd w:id="286"/>
      <w:bookmarkEnd w:id="287"/>
      <w:bookmarkEnd w:id="288"/>
      <w:bookmarkEnd w:id="289"/>
      <w:bookmarkEnd w:id="290"/>
      <w:bookmarkEnd w:id="291"/>
      <w:bookmarkEnd w:id="292"/>
      <w:bookmarkEnd w:id="293"/>
    </w:p>
    <w:p w14:paraId="5396A930">
      <w:pPr>
        <w:adjustRightInd w:val="0"/>
        <w:snapToGrid w:val="0"/>
        <w:spacing w:line="360" w:lineRule="auto"/>
        <w:ind w:firstLine="480" w:firstLineChars="200"/>
        <w:rPr>
          <w:rFonts w:ascii="宋体" w:hAnsi="宋体" w:cs="宋体"/>
          <w:color w:val="000000"/>
          <w:sz w:val="24"/>
          <w:szCs w:val="24"/>
        </w:rPr>
      </w:pPr>
      <w:bookmarkStart w:id="294" w:name="_Toc144974535"/>
      <w:bookmarkStart w:id="295" w:name="_Toc179632585"/>
      <w:bookmarkStart w:id="296" w:name="_Toc152045567"/>
      <w:bookmarkStart w:id="297" w:name="_Toc18545"/>
      <w:bookmarkStart w:id="298" w:name="_Toc152042343"/>
      <w:r>
        <w:rPr>
          <w:rFonts w:hint="eastAsia" w:ascii="宋体" w:hAnsi="宋体" w:cs="宋体"/>
          <w:color w:val="000000"/>
          <w:sz w:val="24"/>
          <w:szCs w:val="24"/>
        </w:rPr>
        <w:t>7.1 定标方式</w:t>
      </w:r>
      <w:bookmarkEnd w:id="294"/>
      <w:bookmarkEnd w:id="295"/>
      <w:bookmarkEnd w:id="296"/>
      <w:bookmarkEnd w:id="297"/>
      <w:bookmarkEnd w:id="298"/>
      <w:r>
        <w:rPr>
          <w:rFonts w:hint="eastAsia" w:ascii="宋体" w:hAnsi="宋体" w:cs="宋体"/>
          <w:color w:val="000000"/>
          <w:sz w:val="24"/>
          <w:szCs w:val="24"/>
        </w:rPr>
        <w:t>：</w:t>
      </w:r>
      <w:bookmarkStart w:id="299" w:name="_Toc152042344"/>
      <w:bookmarkStart w:id="300" w:name="_Toc179632586"/>
      <w:bookmarkStart w:id="301" w:name="_Toc144974536"/>
      <w:bookmarkStart w:id="302" w:name="_Toc152045568"/>
      <w:bookmarkStart w:id="303" w:name="_Toc24719"/>
      <w:r>
        <w:rPr>
          <w:rFonts w:hint="eastAsia" w:ascii="宋体" w:hAnsi="宋体" w:cs="宋体"/>
          <w:color w:val="000000"/>
          <w:sz w:val="24"/>
          <w:szCs w:val="24"/>
        </w:rPr>
        <w:t>详见供应商须知前附表，采购人依据磋商小组推荐的成交候选人确定成交供应商。</w:t>
      </w:r>
    </w:p>
    <w:p w14:paraId="5AE5CB47">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 xml:space="preserve">7.2 </w:t>
      </w:r>
      <w:bookmarkEnd w:id="299"/>
      <w:bookmarkEnd w:id="300"/>
      <w:bookmarkEnd w:id="301"/>
      <w:bookmarkEnd w:id="302"/>
      <w:bookmarkEnd w:id="303"/>
      <w:r>
        <w:rPr>
          <w:rFonts w:hint="eastAsia" w:ascii="宋体" w:hAnsi="宋体" w:cs="宋体"/>
          <w:color w:val="000000"/>
          <w:sz w:val="24"/>
          <w:szCs w:val="24"/>
        </w:rPr>
        <w:t>成交通知</w:t>
      </w:r>
    </w:p>
    <w:p w14:paraId="00E751AA">
      <w:pPr>
        <w:adjustRightInd w:val="0"/>
        <w:snapToGrid w:val="0"/>
        <w:spacing w:line="360" w:lineRule="auto"/>
        <w:ind w:firstLine="480" w:firstLineChars="200"/>
        <w:rPr>
          <w:rFonts w:ascii="宋体" w:hAnsi="宋体" w:cs="宋体"/>
          <w:color w:val="000000"/>
          <w:sz w:val="24"/>
          <w:szCs w:val="24"/>
        </w:rPr>
      </w:pPr>
      <w:bookmarkStart w:id="304" w:name="_Toc12920"/>
      <w:r>
        <w:rPr>
          <w:rFonts w:hint="eastAsia" w:ascii="宋体" w:hAnsi="宋体" w:cs="宋体"/>
          <w:color w:val="000000"/>
          <w:sz w:val="24"/>
          <w:szCs w:val="24"/>
        </w:rPr>
        <w:t>7.2.1在本章规定的磋商有效期内，采购代理机构将对成交供应商进行中标（成交）结果公示同时发布成交通知书，公告期限为1个工作日。</w:t>
      </w:r>
      <w:bookmarkEnd w:id="304"/>
    </w:p>
    <w:p w14:paraId="023B7418">
      <w:pPr>
        <w:adjustRightInd w:val="0"/>
        <w:snapToGrid w:val="0"/>
        <w:spacing w:line="360" w:lineRule="auto"/>
        <w:ind w:firstLine="480" w:firstLineChars="200"/>
        <w:rPr>
          <w:rFonts w:ascii="宋体" w:hAnsi="宋体" w:cs="宋体"/>
          <w:color w:val="000000"/>
          <w:sz w:val="24"/>
          <w:szCs w:val="24"/>
        </w:rPr>
      </w:pPr>
      <w:bookmarkStart w:id="305" w:name="_Toc179632587"/>
      <w:bookmarkStart w:id="306" w:name="_Toc152045569"/>
      <w:bookmarkStart w:id="307" w:name="_Toc11786"/>
      <w:bookmarkStart w:id="308" w:name="_Toc152042345"/>
      <w:bookmarkStart w:id="309" w:name="_Toc144974537"/>
      <w:r>
        <w:rPr>
          <w:rFonts w:hint="eastAsia" w:ascii="宋体" w:hAnsi="宋体" w:cs="宋体"/>
          <w:color w:val="000000"/>
          <w:sz w:val="24"/>
          <w:szCs w:val="24"/>
        </w:rPr>
        <w:t>7.3 履约担保</w:t>
      </w:r>
      <w:bookmarkEnd w:id="305"/>
      <w:bookmarkEnd w:id="306"/>
      <w:bookmarkEnd w:id="307"/>
      <w:bookmarkEnd w:id="308"/>
      <w:bookmarkEnd w:id="309"/>
    </w:p>
    <w:p w14:paraId="5A2AB5EB">
      <w:pPr>
        <w:adjustRightInd w:val="0"/>
        <w:snapToGrid w:val="0"/>
        <w:spacing w:line="360" w:lineRule="auto"/>
        <w:ind w:firstLine="480" w:firstLineChars="200"/>
        <w:rPr>
          <w:rFonts w:ascii="宋体" w:hAnsi="宋体" w:cs="宋体"/>
          <w:color w:val="000000"/>
          <w:sz w:val="24"/>
          <w:szCs w:val="24"/>
        </w:rPr>
      </w:pPr>
      <w:bookmarkStart w:id="310" w:name="_Toc4551"/>
      <w:r>
        <w:rPr>
          <w:rFonts w:hint="eastAsia" w:ascii="宋体" w:hAnsi="宋体" w:cs="宋体"/>
          <w:color w:val="000000"/>
          <w:sz w:val="24"/>
          <w:szCs w:val="24"/>
        </w:rPr>
        <w:t>7.3.1在签订合同前，成交供应商应按供应商须知前附表规定的金额、担保形式和竞争性磋商文件“合同条款及格式”规定的履约担保格式向采购人提交履约担保。联合体中标的，其履约担保由牵头人递交，并应符合供应商须知前附表规定的金额、担保形式和竞争性磋商文件“合同条款及格式”规定的履约担保格式要求。</w:t>
      </w:r>
      <w:bookmarkEnd w:id="310"/>
    </w:p>
    <w:p w14:paraId="6245B638">
      <w:pPr>
        <w:adjustRightInd w:val="0"/>
        <w:snapToGrid w:val="0"/>
        <w:spacing w:line="360" w:lineRule="auto"/>
        <w:ind w:firstLine="480" w:firstLineChars="200"/>
        <w:rPr>
          <w:rFonts w:ascii="宋体" w:hAnsi="宋体" w:cs="宋体"/>
          <w:color w:val="000000"/>
          <w:sz w:val="24"/>
          <w:szCs w:val="24"/>
        </w:rPr>
      </w:pPr>
      <w:bookmarkStart w:id="311" w:name="_Toc18356"/>
      <w:r>
        <w:rPr>
          <w:rFonts w:hint="eastAsia" w:ascii="宋体" w:hAnsi="宋体" w:cs="宋体"/>
          <w:color w:val="000000"/>
          <w:sz w:val="24"/>
          <w:szCs w:val="24"/>
        </w:rPr>
        <w:t>7.3.2 成交供应商不能按本章第7.3.1项要求提交履约担保的，视为放弃中标，其响应保证金不予退还，给采购人造成的损失超过响应保证金数额的，成交供应商还应当对超过部分予以赔偿。</w:t>
      </w:r>
      <w:bookmarkEnd w:id="311"/>
    </w:p>
    <w:p w14:paraId="718F365E">
      <w:pPr>
        <w:adjustRightInd w:val="0"/>
        <w:snapToGrid w:val="0"/>
        <w:spacing w:line="360" w:lineRule="auto"/>
        <w:ind w:firstLine="480" w:firstLineChars="200"/>
        <w:rPr>
          <w:rFonts w:ascii="宋体" w:hAnsi="宋体" w:cs="宋体"/>
          <w:color w:val="000000"/>
          <w:sz w:val="24"/>
          <w:szCs w:val="24"/>
        </w:rPr>
      </w:pPr>
      <w:bookmarkStart w:id="312" w:name="_Toc152045570"/>
      <w:bookmarkStart w:id="313" w:name="_Toc152042346"/>
      <w:bookmarkStart w:id="314" w:name="_Toc144974538"/>
      <w:bookmarkStart w:id="315" w:name="_Toc28306"/>
      <w:bookmarkStart w:id="316" w:name="_Toc179632588"/>
      <w:r>
        <w:rPr>
          <w:rFonts w:hint="eastAsia" w:ascii="宋体" w:hAnsi="宋体" w:cs="宋体"/>
          <w:color w:val="000000"/>
          <w:sz w:val="24"/>
          <w:szCs w:val="24"/>
        </w:rPr>
        <w:t>7.4签订合同</w:t>
      </w:r>
      <w:bookmarkEnd w:id="312"/>
      <w:bookmarkEnd w:id="313"/>
      <w:bookmarkEnd w:id="314"/>
      <w:bookmarkEnd w:id="315"/>
      <w:bookmarkEnd w:id="316"/>
    </w:p>
    <w:p w14:paraId="2C0693D5">
      <w:pPr>
        <w:adjustRightInd w:val="0"/>
        <w:snapToGrid w:val="0"/>
        <w:spacing w:line="360" w:lineRule="auto"/>
        <w:ind w:firstLine="480" w:firstLineChars="200"/>
        <w:rPr>
          <w:rFonts w:ascii="宋体" w:hAnsi="宋体" w:cs="宋体"/>
          <w:color w:val="000000"/>
          <w:sz w:val="24"/>
          <w:szCs w:val="24"/>
        </w:rPr>
      </w:pPr>
      <w:bookmarkStart w:id="317" w:name="_Toc3503"/>
      <w:r>
        <w:rPr>
          <w:rFonts w:hint="eastAsia" w:ascii="宋体" w:hAnsi="宋体" w:cs="宋体"/>
          <w:color w:val="000000"/>
          <w:sz w:val="24"/>
          <w:szCs w:val="24"/>
        </w:rPr>
        <w:t>7.4.1采购人和成交供应商应当自成交通知书发出之日后，在规定时间内根据竞争性磋商文件和成交供应商的响应文件订立书面合同并按照规定予以备案。成交供应商无正当理由拒签合同的，采购人取消其中标资格，其响应保证金不予退还；给采购人造成的损失超过响应保证金数额的，成交供应商还应当对超过部分予以赔偿。</w:t>
      </w:r>
      <w:bookmarkEnd w:id="317"/>
      <w:r>
        <w:rPr>
          <w:rFonts w:hint="eastAsia" w:ascii="宋体" w:hAnsi="宋体" w:cs="宋体"/>
          <w:color w:val="000000"/>
          <w:sz w:val="24"/>
          <w:szCs w:val="24"/>
        </w:rPr>
        <w:t xml:space="preserve"> </w:t>
      </w:r>
    </w:p>
    <w:p w14:paraId="7FF0E141">
      <w:pPr>
        <w:adjustRightInd w:val="0"/>
        <w:snapToGrid w:val="0"/>
        <w:spacing w:line="360" w:lineRule="auto"/>
        <w:ind w:firstLine="482" w:firstLineChars="200"/>
        <w:rPr>
          <w:rFonts w:ascii="宋体" w:hAnsi="宋体" w:cs="宋体"/>
          <w:color w:val="000000"/>
          <w:sz w:val="24"/>
          <w:szCs w:val="24"/>
        </w:rPr>
      </w:pPr>
      <w:bookmarkStart w:id="318" w:name="_Toc14936"/>
      <w:bookmarkStart w:id="319" w:name="_Toc179632589"/>
      <w:bookmarkStart w:id="320" w:name="_Toc29932"/>
      <w:bookmarkStart w:id="321" w:name="_Toc152042347"/>
      <w:bookmarkStart w:id="322" w:name="_Toc152045571"/>
      <w:bookmarkStart w:id="323" w:name="_Toc11948"/>
      <w:bookmarkStart w:id="324" w:name="_Toc510859899"/>
      <w:bookmarkStart w:id="325" w:name="_Toc511585907"/>
      <w:bookmarkStart w:id="326" w:name="_Toc5371"/>
      <w:bookmarkStart w:id="327" w:name="_Toc363119285"/>
      <w:bookmarkStart w:id="328" w:name="_Toc510859693"/>
      <w:bookmarkStart w:id="329" w:name="_Toc144974539"/>
      <w:r>
        <w:rPr>
          <w:rFonts w:hint="eastAsia" w:ascii="宋体" w:hAnsi="宋体" w:cs="宋体"/>
          <w:b/>
          <w:bCs/>
          <w:color w:val="000000"/>
          <w:sz w:val="24"/>
          <w:szCs w:val="24"/>
        </w:rPr>
        <w:t>8.重新</w:t>
      </w:r>
      <w:bookmarkEnd w:id="318"/>
      <w:bookmarkEnd w:id="319"/>
      <w:bookmarkEnd w:id="320"/>
      <w:bookmarkEnd w:id="321"/>
      <w:bookmarkEnd w:id="322"/>
      <w:bookmarkEnd w:id="323"/>
      <w:bookmarkEnd w:id="324"/>
      <w:bookmarkEnd w:id="325"/>
      <w:bookmarkEnd w:id="326"/>
      <w:bookmarkEnd w:id="327"/>
      <w:bookmarkEnd w:id="328"/>
      <w:bookmarkEnd w:id="329"/>
      <w:r>
        <w:rPr>
          <w:rFonts w:hint="eastAsia" w:ascii="宋体" w:hAnsi="宋体" w:cs="宋体"/>
          <w:b/>
          <w:bCs/>
          <w:color w:val="000000"/>
          <w:sz w:val="24"/>
          <w:szCs w:val="24"/>
        </w:rPr>
        <w:t>采购：</w:t>
      </w:r>
      <w:bookmarkStart w:id="330" w:name="_Toc4006"/>
      <w:bookmarkStart w:id="331" w:name="_Toc152042350"/>
      <w:bookmarkStart w:id="332" w:name="_Toc144974542"/>
      <w:bookmarkStart w:id="333" w:name="_Toc179632592"/>
      <w:bookmarkStart w:id="334" w:name="_Toc510859694"/>
      <w:bookmarkStart w:id="335" w:name="_Toc363119286"/>
      <w:bookmarkStart w:id="336" w:name="_Toc2698"/>
      <w:bookmarkStart w:id="337" w:name="_Toc510859900"/>
      <w:bookmarkStart w:id="338" w:name="_Toc2309"/>
      <w:bookmarkStart w:id="339" w:name="_Toc152045574"/>
      <w:bookmarkStart w:id="340" w:name="_Toc511585908"/>
      <w:bookmarkStart w:id="341" w:name="_Toc527"/>
      <w:r>
        <w:rPr>
          <w:rFonts w:hint="eastAsia" w:ascii="宋体" w:hAnsi="宋体" w:cs="宋体"/>
          <w:color w:val="000000"/>
          <w:sz w:val="24"/>
          <w:szCs w:val="24"/>
        </w:rPr>
        <w:t>执行现行相关法律法规。</w:t>
      </w:r>
    </w:p>
    <w:p w14:paraId="44045FF4">
      <w:pPr>
        <w:adjustRightInd w:val="0"/>
        <w:snapToGrid w:val="0"/>
        <w:spacing w:line="360" w:lineRule="auto"/>
        <w:ind w:firstLine="482" w:firstLineChars="200"/>
        <w:rPr>
          <w:rFonts w:ascii="宋体" w:hAnsi="宋体" w:cs="宋体"/>
          <w:b/>
          <w:bCs/>
          <w:color w:val="000000"/>
          <w:sz w:val="24"/>
          <w:szCs w:val="24"/>
        </w:rPr>
      </w:pPr>
      <w:r>
        <w:rPr>
          <w:rFonts w:hint="eastAsia" w:ascii="宋体" w:hAnsi="宋体" w:cs="宋体"/>
          <w:b/>
          <w:bCs/>
          <w:color w:val="000000"/>
          <w:sz w:val="24"/>
          <w:szCs w:val="24"/>
        </w:rPr>
        <w:t>9.纪律和监督</w:t>
      </w:r>
      <w:bookmarkEnd w:id="330"/>
      <w:bookmarkEnd w:id="331"/>
      <w:bookmarkEnd w:id="332"/>
      <w:bookmarkEnd w:id="333"/>
      <w:bookmarkEnd w:id="334"/>
      <w:bookmarkEnd w:id="335"/>
      <w:bookmarkEnd w:id="336"/>
      <w:bookmarkEnd w:id="337"/>
      <w:bookmarkEnd w:id="338"/>
      <w:bookmarkEnd w:id="339"/>
      <w:bookmarkEnd w:id="340"/>
      <w:bookmarkEnd w:id="341"/>
    </w:p>
    <w:p w14:paraId="73909493">
      <w:pPr>
        <w:adjustRightInd w:val="0"/>
        <w:snapToGrid w:val="0"/>
        <w:spacing w:line="360" w:lineRule="auto"/>
        <w:ind w:firstLine="480" w:firstLineChars="200"/>
        <w:rPr>
          <w:rFonts w:ascii="宋体" w:hAnsi="宋体" w:cs="宋体"/>
          <w:color w:val="000000"/>
          <w:sz w:val="24"/>
          <w:szCs w:val="24"/>
        </w:rPr>
      </w:pPr>
      <w:bookmarkStart w:id="342" w:name="_Toc152042351"/>
      <w:bookmarkStart w:id="343" w:name="_Toc10934"/>
      <w:bookmarkStart w:id="344" w:name="_Toc152045575"/>
      <w:bookmarkStart w:id="345" w:name="_Toc179632593"/>
      <w:bookmarkStart w:id="346" w:name="_Toc144974543"/>
      <w:r>
        <w:rPr>
          <w:rFonts w:hint="eastAsia" w:ascii="宋体" w:hAnsi="宋体" w:cs="宋体"/>
          <w:color w:val="000000"/>
          <w:sz w:val="24"/>
          <w:szCs w:val="24"/>
        </w:rPr>
        <w:t>9.1 对采购人的纪律要求</w:t>
      </w:r>
      <w:bookmarkEnd w:id="342"/>
      <w:bookmarkEnd w:id="343"/>
      <w:bookmarkEnd w:id="344"/>
      <w:bookmarkEnd w:id="345"/>
      <w:bookmarkEnd w:id="346"/>
    </w:p>
    <w:p w14:paraId="189DCB54">
      <w:pPr>
        <w:adjustRightInd w:val="0"/>
        <w:snapToGrid w:val="0"/>
        <w:spacing w:line="360" w:lineRule="auto"/>
        <w:ind w:firstLine="480" w:firstLineChars="200"/>
        <w:rPr>
          <w:rFonts w:ascii="宋体" w:hAnsi="宋体" w:cs="宋体"/>
          <w:color w:val="000000"/>
          <w:sz w:val="24"/>
          <w:szCs w:val="24"/>
        </w:rPr>
      </w:pPr>
      <w:bookmarkStart w:id="347" w:name="_Toc17134"/>
      <w:r>
        <w:rPr>
          <w:rFonts w:hint="eastAsia" w:ascii="宋体" w:hAnsi="宋体" w:cs="宋体"/>
          <w:color w:val="000000"/>
          <w:sz w:val="24"/>
          <w:szCs w:val="24"/>
        </w:rPr>
        <w:t>采购人不得泄露采购磋商活动中应当保密的情况和资料，不得与供应商串通损害国家利益、社会公共利益或者他人合法权益。</w:t>
      </w:r>
      <w:bookmarkEnd w:id="347"/>
    </w:p>
    <w:p w14:paraId="1CD48348">
      <w:pPr>
        <w:adjustRightInd w:val="0"/>
        <w:snapToGrid w:val="0"/>
        <w:spacing w:line="360" w:lineRule="auto"/>
        <w:ind w:firstLine="480" w:firstLineChars="200"/>
        <w:rPr>
          <w:rFonts w:ascii="宋体" w:hAnsi="宋体" w:cs="宋体"/>
          <w:color w:val="000000"/>
          <w:sz w:val="24"/>
          <w:szCs w:val="24"/>
        </w:rPr>
      </w:pPr>
      <w:bookmarkStart w:id="348" w:name="_Toc152045576"/>
      <w:bookmarkStart w:id="349" w:name="_Toc179632594"/>
      <w:bookmarkStart w:id="350" w:name="_Toc4911"/>
      <w:bookmarkStart w:id="351" w:name="_Toc152042352"/>
      <w:bookmarkStart w:id="352" w:name="_Toc144974544"/>
      <w:r>
        <w:rPr>
          <w:rFonts w:hint="eastAsia" w:ascii="宋体" w:hAnsi="宋体" w:cs="宋体"/>
          <w:color w:val="000000"/>
          <w:sz w:val="24"/>
          <w:szCs w:val="24"/>
        </w:rPr>
        <w:t>9.2 对供应商的纪律要求</w:t>
      </w:r>
      <w:bookmarkEnd w:id="348"/>
      <w:bookmarkEnd w:id="349"/>
      <w:bookmarkEnd w:id="350"/>
      <w:bookmarkEnd w:id="351"/>
      <w:bookmarkEnd w:id="352"/>
    </w:p>
    <w:p w14:paraId="1B5DE899">
      <w:pPr>
        <w:adjustRightInd w:val="0"/>
        <w:snapToGrid w:val="0"/>
        <w:spacing w:line="360" w:lineRule="auto"/>
        <w:ind w:firstLine="480" w:firstLineChars="200"/>
        <w:rPr>
          <w:rFonts w:ascii="宋体" w:hAnsi="宋体" w:cs="宋体"/>
          <w:color w:val="000000"/>
          <w:sz w:val="24"/>
          <w:szCs w:val="24"/>
        </w:rPr>
      </w:pPr>
      <w:bookmarkStart w:id="353" w:name="_Toc10594"/>
      <w:r>
        <w:rPr>
          <w:rFonts w:hint="eastAsia" w:ascii="宋体" w:hAnsi="宋体" w:cs="宋体"/>
          <w:color w:val="000000"/>
          <w:sz w:val="24"/>
          <w:szCs w:val="24"/>
        </w:rPr>
        <w:t>供应商不得相互串通磋商或者与采购人串通磋商，不得向采购人或者磋商小组成员行贿谋取中标，不得以他人名义磋商或者以其他方式弄虚作假骗取中标；供应商不得以任何方式干扰、影响评审工作。</w:t>
      </w:r>
      <w:bookmarkEnd w:id="353"/>
    </w:p>
    <w:p w14:paraId="7D4FE1D5">
      <w:pPr>
        <w:adjustRightInd w:val="0"/>
        <w:snapToGrid w:val="0"/>
        <w:spacing w:line="360" w:lineRule="auto"/>
        <w:ind w:firstLine="480" w:firstLineChars="200"/>
        <w:rPr>
          <w:rFonts w:ascii="宋体" w:hAnsi="宋体" w:cs="宋体"/>
          <w:color w:val="000000"/>
          <w:sz w:val="24"/>
          <w:szCs w:val="24"/>
        </w:rPr>
      </w:pPr>
      <w:bookmarkStart w:id="354" w:name="_Toc7382"/>
      <w:bookmarkStart w:id="355" w:name="_Toc179632595"/>
      <w:bookmarkStart w:id="356" w:name="_Toc152042353"/>
      <w:bookmarkStart w:id="357" w:name="_Toc152045577"/>
      <w:bookmarkStart w:id="358" w:name="_Toc144974545"/>
      <w:r>
        <w:rPr>
          <w:rFonts w:hint="eastAsia" w:ascii="宋体" w:hAnsi="宋体" w:cs="宋体"/>
          <w:color w:val="000000"/>
          <w:sz w:val="24"/>
          <w:szCs w:val="24"/>
        </w:rPr>
        <w:t>9.3 对磋商小组成员的纪律要求</w:t>
      </w:r>
      <w:bookmarkEnd w:id="354"/>
      <w:bookmarkEnd w:id="355"/>
      <w:bookmarkEnd w:id="356"/>
      <w:bookmarkEnd w:id="357"/>
      <w:bookmarkEnd w:id="358"/>
    </w:p>
    <w:p w14:paraId="00694ACD">
      <w:pPr>
        <w:adjustRightInd w:val="0"/>
        <w:snapToGrid w:val="0"/>
        <w:spacing w:line="360" w:lineRule="auto"/>
        <w:ind w:firstLine="480" w:firstLineChars="200"/>
        <w:rPr>
          <w:rFonts w:ascii="宋体" w:hAnsi="宋体" w:cs="宋体"/>
          <w:color w:val="000000"/>
          <w:sz w:val="24"/>
          <w:szCs w:val="24"/>
        </w:rPr>
      </w:pPr>
      <w:bookmarkStart w:id="359" w:name="_Toc32639"/>
      <w:r>
        <w:rPr>
          <w:rFonts w:hint="eastAsia" w:ascii="宋体" w:hAnsi="宋体" w:cs="宋体"/>
          <w:color w:val="000000"/>
          <w:sz w:val="24"/>
          <w:szCs w:val="24"/>
        </w:rPr>
        <w:t>磋商小组成员不得收受他人的财物或者其他好处，不得向他人透露对响应文件的评审和比较、成交候选人的推荐情况以及评审有关的其他情况。在评审活动中，磋商小组成员不得擅离职守，影响评审程序正常进行，不得使用“评审办法”没有规定的评审因素和标准进行评审。</w:t>
      </w:r>
      <w:bookmarkEnd w:id="359"/>
    </w:p>
    <w:p w14:paraId="75F1F2CF">
      <w:pPr>
        <w:adjustRightInd w:val="0"/>
        <w:snapToGrid w:val="0"/>
        <w:spacing w:line="360" w:lineRule="auto"/>
        <w:ind w:firstLine="480" w:firstLineChars="200"/>
        <w:rPr>
          <w:rFonts w:ascii="宋体" w:hAnsi="宋体" w:cs="宋体"/>
          <w:color w:val="000000"/>
          <w:sz w:val="24"/>
          <w:szCs w:val="24"/>
        </w:rPr>
      </w:pPr>
      <w:bookmarkStart w:id="360" w:name="_Toc17124"/>
      <w:bookmarkStart w:id="361" w:name="_Toc152042354"/>
      <w:bookmarkStart w:id="362" w:name="_Toc152045578"/>
      <w:bookmarkStart w:id="363" w:name="_Toc179632596"/>
      <w:bookmarkStart w:id="364" w:name="_Toc144974546"/>
      <w:r>
        <w:rPr>
          <w:rFonts w:hint="eastAsia" w:ascii="宋体" w:hAnsi="宋体" w:cs="宋体"/>
          <w:color w:val="000000"/>
          <w:sz w:val="24"/>
          <w:szCs w:val="24"/>
        </w:rPr>
        <w:t>9.4 对与评审活动有关的工作人员的纪律要求</w:t>
      </w:r>
      <w:bookmarkEnd w:id="360"/>
      <w:bookmarkEnd w:id="361"/>
      <w:bookmarkEnd w:id="362"/>
      <w:bookmarkEnd w:id="363"/>
    </w:p>
    <w:p w14:paraId="6D16F3A6">
      <w:pPr>
        <w:adjustRightInd w:val="0"/>
        <w:snapToGrid w:val="0"/>
        <w:spacing w:line="360" w:lineRule="auto"/>
        <w:ind w:firstLine="480" w:firstLineChars="200"/>
        <w:rPr>
          <w:rFonts w:ascii="宋体" w:hAnsi="宋体" w:cs="宋体"/>
          <w:color w:val="000000"/>
          <w:sz w:val="24"/>
          <w:szCs w:val="24"/>
        </w:rPr>
      </w:pPr>
      <w:bookmarkStart w:id="365" w:name="_Toc3914"/>
      <w:bookmarkStart w:id="366" w:name="_Toc152042355"/>
      <w:r>
        <w:rPr>
          <w:rFonts w:hint="eastAsia" w:ascii="宋体" w:hAnsi="宋体" w:cs="宋体"/>
          <w:color w:val="000000"/>
          <w:sz w:val="24"/>
          <w:szCs w:val="24"/>
        </w:rPr>
        <w:t>与评审活动有关的工作人员不得收受他人的财物或者其他好处，不得向他人透露对响应文件的评审和比较、成交候选人的推荐情况以及评审有关的其他情况。在评审活动中，与评审活动有关的工作人员不得擅离职守，影响评审程序正常进行。</w:t>
      </w:r>
      <w:bookmarkEnd w:id="365"/>
      <w:bookmarkEnd w:id="366"/>
    </w:p>
    <w:bookmarkEnd w:id="364"/>
    <w:p w14:paraId="236B0A25">
      <w:pPr>
        <w:adjustRightInd w:val="0"/>
        <w:snapToGrid w:val="0"/>
        <w:spacing w:line="360" w:lineRule="auto"/>
        <w:ind w:firstLine="480" w:firstLineChars="200"/>
        <w:rPr>
          <w:rFonts w:ascii="宋体" w:hAnsi="宋体" w:cs="宋体"/>
          <w:color w:val="000000"/>
          <w:sz w:val="24"/>
          <w:szCs w:val="24"/>
        </w:rPr>
      </w:pPr>
      <w:bookmarkStart w:id="367" w:name="_Toc179632598"/>
      <w:bookmarkStart w:id="368" w:name="_Toc510859695"/>
      <w:bookmarkStart w:id="369" w:name="_Toc363119287"/>
      <w:bookmarkStart w:id="370" w:name="_Toc14321"/>
      <w:bookmarkStart w:id="371" w:name="_Toc144974547"/>
      <w:bookmarkStart w:id="372" w:name="_Toc152045580"/>
      <w:bookmarkStart w:id="373" w:name="_Toc510859901"/>
      <w:bookmarkStart w:id="374" w:name="_Toc18818"/>
      <w:bookmarkStart w:id="375" w:name="_Toc6198"/>
      <w:bookmarkStart w:id="376" w:name="_Toc511585909"/>
      <w:bookmarkStart w:id="377" w:name="_Toc27051"/>
      <w:bookmarkStart w:id="378" w:name="_Toc152042357"/>
      <w:r>
        <w:rPr>
          <w:rFonts w:hint="eastAsia" w:ascii="宋体" w:hAnsi="宋体" w:cs="宋体"/>
          <w:color w:val="000000"/>
          <w:sz w:val="24"/>
          <w:szCs w:val="24"/>
        </w:rPr>
        <w:t>9.5 质疑与投诉</w:t>
      </w:r>
    </w:p>
    <w:bookmarkEnd w:id="367"/>
    <w:bookmarkEnd w:id="368"/>
    <w:bookmarkEnd w:id="369"/>
    <w:bookmarkEnd w:id="370"/>
    <w:bookmarkEnd w:id="371"/>
    <w:bookmarkEnd w:id="372"/>
    <w:bookmarkEnd w:id="373"/>
    <w:bookmarkEnd w:id="374"/>
    <w:bookmarkEnd w:id="375"/>
    <w:bookmarkEnd w:id="376"/>
    <w:bookmarkEnd w:id="377"/>
    <w:bookmarkEnd w:id="378"/>
    <w:p w14:paraId="05F9E2F7">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shd w:val="clear" w:color="auto" w:fill="FFFFFF"/>
        </w:rPr>
        <w:t>供应商应当严格按照《政府采购质疑和投诉办法》提出质疑</w:t>
      </w:r>
      <w:r>
        <w:rPr>
          <w:rFonts w:hint="eastAsia" w:ascii="宋体" w:hAnsi="宋体" w:cs="宋体"/>
          <w:color w:val="000000"/>
          <w:sz w:val="24"/>
          <w:szCs w:val="24"/>
        </w:rPr>
        <w:t>和投诉，对采购文件提出质疑的，应当在获取采购文件或者采购文件公告期限届满之日起7个工作日内提出。</w:t>
      </w:r>
    </w:p>
    <w:p w14:paraId="3BE05BE7">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供应商应在法定质疑期内一次性提出针对同一采购程序环节的质疑，提出质疑应当有明确的请求和必要的证明材料。</w:t>
      </w:r>
    </w:p>
    <w:p w14:paraId="0562599D">
      <w:pPr>
        <w:adjustRightInd w:val="0"/>
        <w:snapToGrid w:val="0"/>
        <w:spacing w:line="360" w:lineRule="auto"/>
        <w:ind w:firstLine="482" w:firstLineChars="200"/>
        <w:rPr>
          <w:rFonts w:ascii="宋体" w:hAnsi="宋体" w:cs="宋体"/>
          <w:b/>
          <w:bCs/>
          <w:color w:val="000000"/>
          <w:sz w:val="24"/>
          <w:szCs w:val="24"/>
        </w:rPr>
      </w:pPr>
      <w:r>
        <w:rPr>
          <w:rFonts w:hint="eastAsia" w:ascii="宋体" w:hAnsi="宋体" w:cs="宋体"/>
          <w:b/>
          <w:bCs/>
          <w:color w:val="000000"/>
          <w:sz w:val="24"/>
          <w:szCs w:val="24"/>
        </w:rPr>
        <w:t>10.需要补充的其他内容</w:t>
      </w:r>
      <w:bookmarkStart w:id="379" w:name="_Toc18224"/>
    </w:p>
    <w:bookmarkEnd w:id="379"/>
    <w:p w14:paraId="42B4AE80">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10.1详见供应商须知前附表。</w:t>
      </w:r>
    </w:p>
    <w:p w14:paraId="5A3B2B77">
      <w:pPr>
        <w:pStyle w:val="3"/>
        <w:rPr>
          <w:rFonts w:ascii="宋体" w:hAnsi="宋体" w:cs="宋体"/>
          <w:color w:val="000000"/>
          <w:sz w:val="36"/>
          <w:szCs w:val="36"/>
        </w:rPr>
      </w:pPr>
      <w:bookmarkStart w:id="380" w:name="_Toc10405"/>
      <w:r>
        <w:rPr>
          <w:rFonts w:hint="eastAsia" w:ascii="宋体" w:hAnsi="宋体" w:cs="宋体"/>
          <w:color w:val="000000"/>
          <w:sz w:val="24"/>
          <w:szCs w:val="24"/>
        </w:rPr>
        <w:br w:type="page"/>
      </w:r>
      <w:bookmarkStart w:id="381" w:name="_Toc9308"/>
      <w:bookmarkStart w:id="382" w:name="_Toc797"/>
      <w:r>
        <w:rPr>
          <w:rFonts w:hint="eastAsia" w:ascii="黑体" w:hAnsi="黑体" w:cs="黑体"/>
          <w:bCs/>
          <w:color w:val="000000"/>
          <w:szCs w:val="32"/>
        </w:rPr>
        <w:t>第三章</w:t>
      </w:r>
      <w:bookmarkEnd w:id="28"/>
      <w:bookmarkEnd w:id="29"/>
      <w:bookmarkEnd w:id="30"/>
      <w:bookmarkEnd w:id="31"/>
      <w:bookmarkEnd w:id="32"/>
      <w:bookmarkEnd w:id="33"/>
      <w:bookmarkEnd w:id="34"/>
      <w:r>
        <w:rPr>
          <w:rFonts w:hint="eastAsia" w:ascii="黑体" w:hAnsi="黑体" w:cs="黑体"/>
          <w:bCs/>
          <w:color w:val="000000"/>
          <w:szCs w:val="32"/>
        </w:rPr>
        <w:t xml:space="preserve">  采购需求及商务要求</w:t>
      </w:r>
      <w:bookmarkEnd w:id="35"/>
      <w:bookmarkEnd w:id="380"/>
      <w:bookmarkEnd w:id="381"/>
      <w:bookmarkEnd w:id="382"/>
      <w:bookmarkStart w:id="383" w:name="_Toc529368446"/>
      <w:bookmarkStart w:id="384" w:name="_Toc529809669"/>
      <w:bookmarkStart w:id="385" w:name="_Toc24998"/>
    </w:p>
    <w:bookmarkEnd w:id="383"/>
    <w:bookmarkEnd w:id="384"/>
    <w:bookmarkEnd w:id="385"/>
    <w:p w14:paraId="2FC036B9">
      <w:pPr>
        <w:spacing w:line="360" w:lineRule="auto"/>
        <w:jc w:val="left"/>
        <w:outlineLvl w:val="0"/>
        <w:rPr>
          <w:rFonts w:ascii="宋体" w:hAnsi="宋体" w:cs="宋体"/>
          <w:b/>
          <w:sz w:val="24"/>
          <w:szCs w:val="24"/>
        </w:rPr>
      </w:pPr>
      <w:bookmarkStart w:id="386" w:name="_Toc10563099"/>
      <w:bookmarkStart w:id="387" w:name="_Toc12377625"/>
      <w:bookmarkStart w:id="388" w:name="_Toc511316289"/>
      <w:bookmarkStart w:id="389" w:name="_Toc10621843"/>
      <w:bookmarkStart w:id="390" w:name="_Toc25228"/>
      <w:bookmarkStart w:id="391" w:name="_Toc10563641"/>
      <w:r>
        <w:rPr>
          <w:rFonts w:hint="eastAsia" w:ascii="宋体" w:hAnsi="宋体" w:cs="宋体"/>
          <w:b/>
          <w:sz w:val="24"/>
          <w:szCs w:val="24"/>
        </w:rPr>
        <w:t>一、服务内容及要求</w:t>
      </w:r>
    </w:p>
    <w:p w14:paraId="6DAC3B7F">
      <w:pPr>
        <w:pStyle w:val="2"/>
        <w:spacing w:before="120" w:line="360" w:lineRule="auto"/>
        <w:ind w:firstLine="480" w:firstLineChars="200"/>
        <w:rPr>
          <w:rFonts w:ascii="宋体" w:hAnsi="宋体" w:cs="宋体"/>
          <w:sz w:val="24"/>
        </w:rPr>
      </w:pPr>
      <w:r>
        <w:rPr>
          <w:rFonts w:hint="eastAsia" w:ascii="宋体" w:hAnsi="宋体" w:cs="宋体"/>
          <w:sz w:val="24"/>
        </w:rPr>
        <w:t>（一）数字教材建设清单</w:t>
      </w:r>
    </w:p>
    <w:tbl>
      <w:tblPr>
        <w:tblStyle w:val="38"/>
        <w:tblW w:w="47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4919"/>
        <w:gridCol w:w="921"/>
        <w:gridCol w:w="1691"/>
      </w:tblGrid>
      <w:tr w14:paraId="6CEDF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395" w:type="pct"/>
            <w:noWrap/>
            <w:vAlign w:val="center"/>
          </w:tcPr>
          <w:p w14:paraId="3A5E6C06">
            <w:pPr>
              <w:spacing w:line="360" w:lineRule="auto"/>
              <w:jc w:val="center"/>
              <w:rPr>
                <w:rFonts w:ascii="宋体" w:hAnsi="宋体" w:cs="宋体"/>
                <w:sz w:val="24"/>
                <w:szCs w:val="24"/>
              </w:rPr>
            </w:pPr>
            <w:r>
              <w:rPr>
                <w:rFonts w:hint="eastAsia" w:ascii="宋体" w:hAnsi="宋体" w:cs="宋体"/>
                <w:sz w:val="24"/>
                <w:szCs w:val="24"/>
              </w:rPr>
              <w:t>序号</w:t>
            </w:r>
          </w:p>
        </w:tc>
        <w:tc>
          <w:tcPr>
            <w:tcW w:w="3006" w:type="pct"/>
            <w:vAlign w:val="center"/>
          </w:tcPr>
          <w:p w14:paraId="62CDF663">
            <w:pPr>
              <w:spacing w:line="360" w:lineRule="auto"/>
              <w:jc w:val="center"/>
              <w:rPr>
                <w:rFonts w:ascii="宋体" w:hAnsi="宋体" w:cs="宋体"/>
                <w:sz w:val="24"/>
                <w:szCs w:val="24"/>
              </w:rPr>
            </w:pPr>
            <w:r>
              <w:rPr>
                <w:rFonts w:hint="eastAsia" w:ascii="宋体" w:hAnsi="宋体" w:cs="宋体"/>
                <w:sz w:val="24"/>
                <w:szCs w:val="24"/>
              </w:rPr>
              <w:t>教材名称</w:t>
            </w:r>
          </w:p>
        </w:tc>
        <w:tc>
          <w:tcPr>
            <w:tcW w:w="563" w:type="pct"/>
            <w:vAlign w:val="center"/>
          </w:tcPr>
          <w:p w14:paraId="14B0B25C">
            <w:pPr>
              <w:spacing w:line="360" w:lineRule="auto"/>
              <w:jc w:val="center"/>
              <w:rPr>
                <w:rFonts w:ascii="宋体" w:hAnsi="宋体" w:cs="宋体"/>
                <w:sz w:val="24"/>
                <w:szCs w:val="24"/>
              </w:rPr>
            </w:pPr>
            <w:r>
              <w:rPr>
                <w:rFonts w:hint="eastAsia" w:ascii="宋体" w:hAnsi="宋体" w:cs="宋体"/>
                <w:sz w:val="24"/>
                <w:szCs w:val="24"/>
              </w:rPr>
              <w:t>数量</w:t>
            </w:r>
          </w:p>
        </w:tc>
        <w:tc>
          <w:tcPr>
            <w:tcW w:w="1034" w:type="pct"/>
            <w:vAlign w:val="center"/>
          </w:tcPr>
          <w:p w14:paraId="0E8A72D8">
            <w:pPr>
              <w:spacing w:line="360" w:lineRule="auto"/>
              <w:jc w:val="center"/>
              <w:rPr>
                <w:rFonts w:ascii="宋体" w:hAnsi="宋体" w:cs="宋体"/>
                <w:sz w:val="24"/>
                <w:szCs w:val="24"/>
              </w:rPr>
            </w:pPr>
            <w:r>
              <w:rPr>
                <w:rFonts w:hint="eastAsia" w:ascii="宋体" w:hAnsi="宋体" w:cs="宋体"/>
                <w:sz w:val="24"/>
                <w:szCs w:val="24"/>
              </w:rPr>
              <w:t>单位</w:t>
            </w:r>
          </w:p>
        </w:tc>
      </w:tr>
      <w:tr w14:paraId="357D1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395" w:type="pct"/>
            <w:noWrap/>
            <w:vAlign w:val="center"/>
          </w:tcPr>
          <w:p w14:paraId="03A447D7">
            <w:pPr>
              <w:spacing w:line="360" w:lineRule="auto"/>
              <w:jc w:val="center"/>
              <w:rPr>
                <w:rFonts w:ascii="宋体" w:hAnsi="宋体" w:cs="宋体"/>
                <w:sz w:val="24"/>
                <w:szCs w:val="24"/>
              </w:rPr>
            </w:pPr>
            <w:r>
              <w:rPr>
                <w:rFonts w:hint="eastAsia" w:ascii="宋体" w:hAnsi="宋体" w:cs="宋体"/>
                <w:sz w:val="24"/>
                <w:szCs w:val="24"/>
              </w:rPr>
              <w:t>1</w:t>
            </w:r>
          </w:p>
        </w:tc>
        <w:tc>
          <w:tcPr>
            <w:tcW w:w="3006" w:type="pct"/>
            <w:vAlign w:val="center"/>
          </w:tcPr>
          <w:p w14:paraId="04A850D2">
            <w:pPr>
              <w:spacing w:line="360" w:lineRule="auto"/>
              <w:jc w:val="center"/>
              <w:rPr>
                <w:rFonts w:ascii="宋体" w:hAnsi="宋体" w:cs="宋体"/>
                <w:sz w:val="24"/>
                <w:szCs w:val="24"/>
              </w:rPr>
            </w:pPr>
            <w:r>
              <w:rPr>
                <w:rFonts w:hint="eastAsia" w:ascii="宋体" w:hAnsi="宋体" w:cs="宋体"/>
                <w:sz w:val="24"/>
                <w:szCs w:val="24"/>
              </w:rPr>
              <w:t>中药学</w:t>
            </w:r>
          </w:p>
        </w:tc>
        <w:tc>
          <w:tcPr>
            <w:tcW w:w="563" w:type="pct"/>
            <w:vAlign w:val="center"/>
          </w:tcPr>
          <w:p w14:paraId="0AC9C91E">
            <w:pPr>
              <w:spacing w:line="360" w:lineRule="auto"/>
              <w:jc w:val="center"/>
              <w:rPr>
                <w:rFonts w:ascii="宋体" w:hAnsi="宋体" w:cs="宋体"/>
                <w:sz w:val="24"/>
                <w:szCs w:val="24"/>
              </w:rPr>
            </w:pPr>
            <w:r>
              <w:rPr>
                <w:rFonts w:hint="eastAsia" w:ascii="宋体" w:hAnsi="宋体" w:cs="宋体"/>
                <w:sz w:val="24"/>
                <w:szCs w:val="24"/>
              </w:rPr>
              <w:t>1</w:t>
            </w:r>
          </w:p>
        </w:tc>
        <w:tc>
          <w:tcPr>
            <w:tcW w:w="1034" w:type="pct"/>
            <w:vAlign w:val="center"/>
          </w:tcPr>
          <w:p w14:paraId="623C422D">
            <w:pPr>
              <w:spacing w:line="360" w:lineRule="auto"/>
              <w:jc w:val="center"/>
              <w:rPr>
                <w:rFonts w:ascii="宋体" w:hAnsi="宋体" w:cs="宋体"/>
                <w:sz w:val="24"/>
                <w:szCs w:val="24"/>
              </w:rPr>
            </w:pPr>
            <w:r>
              <w:rPr>
                <w:rFonts w:hint="eastAsia" w:ascii="宋体" w:hAnsi="宋体" w:cs="宋体"/>
                <w:sz w:val="24"/>
                <w:szCs w:val="24"/>
              </w:rPr>
              <w:t>部</w:t>
            </w:r>
          </w:p>
        </w:tc>
      </w:tr>
      <w:tr w14:paraId="2AC57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395" w:type="pct"/>
            <w:noWrap/>
            <w:vAlign w:val="center"/>
          </w:tcPr>
          <w:p w14:paraId="565B8754">
            <w:pPr>
              <w:spacing w:line="360" w:lineRule="auto"/>
              <w:jc w:val="center"/>
              <w:rPr>
                <w:rFonts w:ascii="宋体" w:hAnsi="宋体" w:cs="宋体"/>
                <w:sz w:val="24"/>
                <w:szCs w:val="24"/>
              </w:rPr>
            </w:pPr>
            <w:r>
              <w:rPr>
                <w:rFonts w:hint="eastAsia" w:ascii="宋体" w:hAnsi="宋体" w:cs="宋体"/>
                <w:sz w:val="24"/>
                <w:szCs w:val="24"/>
              </w:rPr>
              <w:t>2</w:t>
            </w:r>
          </w:p>
        </w:tc>
        <w:tc>
          <w:tcPr>
            <w:tcW w:w="3006" w:type="pct"/>
            <w:vAlign w:val="center"/>
          </w:tcPr>
          <w:p w14:paraId="6594542B">
            <w:pPr>
              <w:spacing w:line="360" w:lineRule="auto"/>
              <w:jc w:val="center"/>
              <w:rPr>
                <w:rFonts w:ascii="宋体" w:hAnsi="宋体" w:cs="宋体"/>
                <w:sz w:val="24"/>
                <w:szCs w:val="24"/>
              </w:rPr>
            </w:pPr>
            <w:r>
              <w:rPr>
                <w:rFonts w:hint="eastAsia" w:ascii="宋体" w:hAnsi="宋体" w:cs="宋体"/>
                <w:sz w:val="24"/>
                <w:szCs w:val="24"/>
              </w:rPr>
              <w:t>CT检查技术</w:t>
            </w:r>
          </w:p>
        </w:tc>
        <w:tc>
          <w:tcPr>
            <w:tcW w:w="563" w:type="pct"/>
            <w:vAlign w:val="center"/>
          </w:tcPr>
          <w:p w14:paraId="16BE1C36">
            <w:pPr>
              <w:spacing w:line="360" w:lineRule="auto"/>
              <w:jc w:val="center"/>
              <w:rPr>
                <w:rFonts w:ascii="宋体" w:hAnsi="宋体" w:cs="宋体"/>
                <w:sz w:val="24"/>
                <w:szCs w:val="24"/>
              </w:rPr>
            </w:pPr>
            <w:r>
              <w:rPr>
                <w:rFonts w:hint="eastAsia" w:ascii="宋体" w:hAnsi="宋体" w:cs="宋体"/>
                <w:sz w:val="24"/>
                <w:szCs w:val="24"/>
              </w:rPr>
              <w:t>1</w:t>
            </w:r>
          </w:p>
        </w:tc>
        <w:tc>
          <w:tcPr>
            <w:tcW w:w="1034" w:type="pct"/>
            <w:vAlign w:val="center"/>
          </w:tcPr>
          <w:p w14:paraId="6C99A643">
            <w:pPr>
              <w:spacing w:line="360" w:lineRule="auto"/>
              <w:jc w:val="center"/>
              <w:rPr>
                <w:rFonts w:ascii="宋体" w:hAnsi="宋体" w:cs="宋体"/>
                <w:sz w:val="24"/>
                <w:szCs w:val="24"/>
              </w:rPr>
            </w:pPr>
            <w:r>
              <w:rPr>
                <w:rFonts w:hint="eastAsia" w:ascii="宋体" w:hAnsi="宋体" w:cs="宋体"/>
                <w:sz w:val="24"/>
                <w:szCs w:val="24"/>
              </w:rPr>
              <w:t>部</w:t>
            </w:r>
          </w:p>
        </w:tc>
      </w:tr>
    </w:tbl>
    <w:p w14:paraId="5CCD4090">
      <w:pPr>
        <w:pStyle w:val="2"/>
        <w:spacing w:before="120" w:line="360" w:lineRule="auto"/>
        <w:ind w:firstLine="480" w:firstLineChars="200"/>
        <w:rPr>
          <w:rFonts w:ascii="宋体" w:hAnsi="宋体" w:cs="宋体"/>
          <w:sz w:val="24"/>
        </w:rPr>
      </w:pPr>
      <w:r>
        <w:rPr>
          <w:rFonts w:hint="eastAsia" w:ascii="宋体" w:hAnsi="宋体" w:cs="宋体"/>
          <w:sz w:val="24"/>
        </w:rPr>
        <w:t>（二）每部教材详细采购清单</w:t>
      </w:r>
    </w:p>
    <w:p w14:paraId="1E645F2F">
      <w:pPr>
        <w:pStyle w:val="2"/>
        <w:spacing w:before="120" w:line="360" w:lineRule="auto"/>
        <w:ind w:firstLine="480" w:firstLineChars="200"/>
        <w:rPr>
          <w:rFonts w:ascii="宋体" w:hAnsi="宋体" w:cs="宋体"/>
          <w:b/>
          <w:bCs/>
          <w:spacing w:val="-3"/>
          <w:sz w:val="24"/>
        </w:rPr>
      </w:pPr>
      <w:r>
        <w:rPr>
          <w:rFonts w:hint="eastAsia" w:ascii="宋体" w:hAnsi="宋体" w:cs="宋体"/>
          <w:sz w:val="24"/>
        </w:rPr>
        <w:t>项目所含2部数字教材均应完成以下建设内容：</w:t>
      </w:r>
    </w:p>
    <w:tbl>
      <w:tblPr>
        <w:tblStyle w:val="38"/>
        <w:tblW w:w="48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6" w:type="dxa"/>
          <w:left w:w="96" w:type="dxa"/>
          <w:bottom w:w="56" w:type="dxa"/>
          <w:right w:w="96" w:type="dxa"/>
        </w:tblCellMar>
      </w:tblPr>
      <w:tblGrid>
        <w:gridCol w:w="635"/>
        <w:gridCol w:w="1605"/>
        <w:gridCol w:w="4874"/>
        <w:gridCol w:w="1090"/>
      </w:tblGrid>
      <w:tr w14:paraId="448D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673" w:hRule="atLeast"/>
          <w:tblHeader/>
          <w:jc w:val="center"/>
        </w:trPr>
        <w:tc>
          <w:tcPr>
            <w:tcW w:w="387" w:type="pct"/>
            <w:vAlign w:val="center"/>
          </w:tcPr>
          <w:p w14:paraId="4F008CAB">
            <w:pPr>
              <w:spacing w:line="360" w:lineRule="auto"/>
              <w:jc w:val="center"/>
              <w:rPr>
                <w:rFonts w:ascii="宋体" w:hAnsi="宋体" w:cs="宋体"/>
                <w:b/>
                <w:sz w:val="24"/>
                <w:szCs w:val="24"/>
              </w:rPr>
            </w:pPr>
            <w:r>
              <w:rPr>
                <w:rFonts w:hint="eastAsia" w:ascii="宋体" w:hAnsi="宋体" w:cs="宋体"/>
                <w:b/>
                <w:sz w:val="24"/>
                <w:szCs w:val="24"/>
              </w:rPr>
              <w:t>序号</w:t>
            </w:r>
          </w:p>
        </w:tc>
        <w:tc>
          <w:tcPr>
            <w:tcW w:w="978" w:type="pct"/>
            <w:vAlign w:val="center"/>
          </w:tcPr>
          <w:p w14:paraId="1404C99A">
            <w:pPr>
              <w:spacing w:line="360" w:lineRule="auto"/>
              <w:jc w:val="center"/>
              <w:rPr>
                <w:rFonts w:ascii="宋体" w:hAnsi="宋体" w:cs="宋体"/>
                <w:b/>
                <w:sz w:val="24"/>
                <w:szCs w:val="24"/>
              </w:rPr>
            </w:pPr>
            <w:r>
              <w:rPr>
                <w:rFonts w:hint="eastAsia" w:ascii="宋体" w:hAnsi="宋体" w:cs="宋体"/>
                <w:b/>
                <w:sz w:val="24"/>
                <w:szCs w:val="24"/>
              </w:rPr>
              <w:t>项目名称</w:t>
            </w:r>
          </w:p>
        </w:tc>
        <w:tc>
          <w:tcPr>
            <w:tcW w:w="2970" w:type="pct"/>
            <w:vAlign w:val="center"/>
          </w:tcPr>
          <w:p w14:paraId="3B10D1FF">
            <w:pPr>
              <w:spacing w:line="360" w:lineRule="auto"/>
              <w:jc w:val="center"/>
              <w:rPr>
                <w:rFonts w:ascii="宋体" w:hAnsi="宋体" w:cs="宋体"/>
                <w:b/>
                <w:sz w:val="24"/>
                <w:szCs w:val="24"/>
              </w:rPr>
            </w:pPr>
            <w:r>
              <w:rPr>
                <w:rFonts w:hint="eastAsia" w:ascii="宋体" w:hAnsi="宋体" w:cs="宋体"/>
                <w:b/>
                <w:sz w:val="24"/>
                <w:szCs w:val="24"/>
              </w:rPr>
              <w:t>具体内容</w:t>
            </w:r>
          </w:p>
        </w:tc>
        <w:tc>
          <w:tcPr>
            <w:tcW w:w="664" w:type="pct"/>
            <w:vAlign w:val="center"/>
          </w:tcPr>
          <w:p w14:paraId="715757EA">
            <w:pPr>
              <w:spacing w:line="360" w:lineRule="auto"/>
              <w:ind w:firstLine="241" w:firstLineChars="100"/>
              <w:jc w:val="center"/>
              <w:rPr>
                <w:rFonts w:ascii="宋体" w:hAnsi="宋体" w:cs="宋体"/>
                <w:b/>
                <w:sz w:val="24"/>
                <w:szCs w:val="24"/>
              </w:rPr>
            </w:pPr>
            <w:r>
              <w:rPr>
                <w:rFonts w:hint="eastAsia" w:ascii="宋体" w:hAnsi="宋体" w:cs="宋体"/>
                <w:b/>
                <w:sz w:val="24"/>
                <w:szCs w:val="24"/>
              </w:rPr>
              <w:t>数量</w:t>
            </w:r>
          </w:p>
        </w:tc>
      </w:tr>
      <w:tr w14:paraId="6783A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90" w:hRule="atLeast"/>
          <w:jc w:val="center"/>
        </w:trPr>
        <w:tc>
          <w:tcPr>
            <w:tcW w:w="387" w:type="pct"/>
            <w:vAlign w:val="center"/>
          </w:tcPr>
          <w:p w14:paraId="1C32242C">
            <w:pPr>
              <w:spacing w:line="360" w:lineRule="auto"/>
              <w:jc w:val="center"/>
              <w:rPr>
                <w:rFonts w:ascii="宋体" w:hAnsi="宋体" w:cs="宋体"/>
                <w:sz w:val="24"/>
                <w:szCs w:val="24"/>
              </w:rPr>
            </w:pPr>
            <w:r>
              <w:rPr>
                <w:rFonts w:hint="eastAsia" w:ascii="宋体" w:hAnsi="宋体" w:cs="宋体"/>
                <w:sz w:val="24"/>
                <w:szCs w:val="24"/>
              </w:rPr>
              <w:t>1</w:t>
            </w:r>
          </w:p>
        </w:tc>
        <w:tc>
          <w:tcPr>
            <w:tcW w:w="978" w:type="pct"/>
            <w:vAlign w:val="center"/>
          </w:tcPr>
          <w:p w14:paraId="3D659205">
            <w:pPr>
              <w:spacing w:line="360" w:lineRule="auto"/>
              <w:jc w:val="center"/>
              <w:rPr>
                <w:rFonts w:ascii="宋体" w:hAnsi="宋体" w:cs="宋体"/>
                <w:sz w:val="24"/>
                <w:szCs w:val="24"/>
              </w:rPr>
            </w:pPr>
            <w:r>
              <w:rPr>
                <w:rFonts w:hint="eastAsia" w:ascii="宋体" w:hAnsi="宋体" w:cs="宋体"/>
                <w:sz w:val="24"/>
                <w:szCs w:val="24"/>
              </w:rPr>
              <w:t>编辑出版数字教材</w:t>
            </w:r>
          </w:p>
        </w:tc>
        <w:tc>
          <w:tcPr>
            <w:tcW w:w="2970" w:type="pct"/>
            <w:vAlign w:val="center"/>
          </w:tcPr>
          <w:p w14:paraId="3B12DAF1">
            <w:pPr>
              <w:spacing w:line="360" w:lineRule="auto"/>
              <w:rPr>
                <w:rFonts w:ascii="宋体" w:hAnsi="宋体" w:cs="宋体"/>
                <w:sz w:val="24"/>
                <w:szCs w:val="24"/>
              </w:rPr>
            </w:pPr>
            <w:r>
              <w:rPr>
                <w:rFonts w:hint="eastAsia" w:ascii="宋体" w:hAnsi="宋体" w:cs="宋体"/>
                <w:sz w:val="24"/>
                <w:szCs w:val="24"/>
              </w:rPr>
              <w:t>具有ISBN号、三审三校、设计排版、编辑出版数字教材的相关技术服务。</w:t>
            </w:r>
          </w:p>
        </w:tc>
        <w:tc>
          <w:tcPr>
            <w:tcW w:w="664" w:type="pct"/>
            <w:vAlign w:val="center"/>
          </w:tcPr>
          <w:p w14:paraId="0CEE2923">
            <w:pPr>
              <w:spacing w:line="360" w:lineRule="auto"/>
              <w:jc w:val="center"/>
              <w:rPr>
                <w:rFonts w:ascii="宋体" w:hAnsi="宋体" w:cs="宋体"/>
                <w:sz w:val="24"/>
                <w:szCs w:val="24"/>
              </w:rPr>
            </w:pPr>
            <w:r>
              <w:rPr>
                <w:rFonts w:hint="eastAsia" w:ascii="宋体" w:hAnsi="宋体" w:cs="宋体"/>
                <w:sz w:val="24"/>
                <w:szCs w:val="24"/>
              </w:rPr>
              <w:t>1部</w:t>
            </w:r>
          </w:p>
        </w:tc>
      </w:tr>
      <w:tr w14:paraId="2BD24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862" w:hRule="atLeast"/>
          <w:jc w:val="center"/>
        </w:trPr>
        <w:tc>
          <w:tcPr>
            <w:tcW w:w="387" w:type="pct"/>
            <w:vMerge w:val="restart"/>
            <w:vAlign w:val="center"/>
          </w:tcPr>
          <w:p w14:paraId="68963C19">
            <w:pPr>
              <w:spacing w:line="360" w:lineRule="auto"/>
              <w:jc w:val="center"/>
              <w:rPr>
                <w:rFonts w:ascii="宋体" w:hAnsi="宋体" w:cs="宋体"/>
                <w:sz w:val="24"/>
                <w:szCs w:val="24"/>
              </w:rPr>
            </w:pPr>
            <w:r>
              <w:rPr>
                <w:rFonts w:hint="eastAsia" w:ascii="宋体" w:hAnsi="宋体" w:cs="宋体"/>
                <w:sz w:val="24"/>
                <w:szCs w:val="24"/>
              </w:rPr>
              <w:t>2</w:t>
            </w:r>
          </w:p>
        </w:tc>
        <w:tc>
          <w:tcPr>
            <w:tcW w:w="978" w:type="pct"/>
            <w:vMerge w:val="restart"/>
            <w:vAlign w:val="center"/>
          </w:tcPr>
          <w:p w14:paraId="5A092BD6">
            <w:pPr>
              <w:spacing w:line="360" w:lineRule="auto"/>
              <w:jc w:val="center"/>
              <w:rPr>
                <w:rFonts w:ascii="宋体" w:hAnsi="宋体" w:cs="宋体"/>
                <w:sz w:val="24"/>
                <w:szCs w:val="24"/>
              </w:rPr>
            </w:pPr>
            <w:r>
              <w:rPr>
                <w:rFonts w:hint="eastAsia" w:ascii="宋体" w:hAnsi="宋体" w:cs="宋体"/>
                <w:sz w:val="24"/>
                <w:szCs w:val="24"/>
              </w:rPr>
              <w:t>数字教材资源</w:t>
            </w:r>
          </w:p>
        </w:tc>
        <w:tc>
          <w:tcPr>
            <w:tcW w:w="2970" w:type="pct"/>
            <w:vAlign w:val="center"/>
          </w:tcPr>
          <w:p w14:paraId="2E52A48C">
            <w:pPr>
              <w:spacing w:line="360" w:lineRule="auto"/>
              <w:rPr>
                <w:rFonts w:ascii="宋体" w:hAnsi="宋体" w:cs="宋体"/>
                <w:sz w:val="24"/>
                <w:szCs w:val="24"/>
              </w:rPr>
            </w:pPr>
            <w:r>
              <w:rPr>
                <w:rFonts w:hint="eastAsia" w:ascii="宋体" w:hAnsi="宋体" w:cs="宋体"/>
                <w:bCs/>
                <w:sz w:val="24"/>
                <w:szCs w:val="24"/>
              </w:rPr>
              <w:t>微课视频：格式Mp4  ，微课视频总时长120分钟</w:t>
            </w:r>
          </w:p>
        </w:tc>
        <w:tc>
          <w:tcPr>
            <w:tcW w:w="664" w:type="pct"/>
            <w:vAlign w:val="center"/>
          </w:tcPr>
          <w:p w14:paraId="11788562">
            <w:pPr>
              <w:spacing w:line="360" w:lineRule="auto"/>
              <w:jc w:val="center"/>
              <w:rPr>
                <w:rFonts w:ascii="宋体" w:hAnsi="宋体" w:cs="宋体"/>
                <w:sz w:val="24"/>
                <w:szCs w:val="24"/>
              </w:rPr>
            </w:pPr>
            <w:r>
              <w:rPr>
                <w:rFonts w:hint="eastAsia" w:ascii="宋体" w:hAnsi="宋体" w:cs="宋体"/>
                <w:sz w:val="24"/>
                <w:szCs w:val="24"/>
              </w:rPr>
              <w:t>15个</w:t>
            </w:r>
          </w:p>
        </w:tc>
      </w:tr>
      <w:tr w14:paraId="7E4B1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90" w:hRule="atLeast"/>
          <w:jc w:val="center"/>
        </w:trPr>
        <w:tc>
          <w:tcPr>
            <w:tcW w:w="387" w:type="pct"/>
            <w:vMerge w:val="continue"/>
            <w:vAlign w:val="center"/>
          </w:tcPr>
          <w:p w14:paraId="5CE786D0">
            <w:pPr>
              <w:spacing w:line="360" w:lineRule="auto"/>
              <w:jc w:val="center"/>
              <w:rPr>
                <w:rFonts w:ascii="宋体" w:hAnsi="宋体" w:cs="宋体"/>
                <w:sz w:val="24"/>
                <w:szCs w:val="24"/>
              </w:rPr>
            </w:pPr>
          </w:p>
        </w:tc>
        <w:tc>
          <w:tcPr>
            <w:tcW w:w="978" w:type="pct"/>
            <w:vMerge w:val="continue"/>
            <w:vAlign w:val="center"/>
          </w:tcPr>
          <w:p w14:paraId="68B3DAD9">
            <w:pPr>
              <w:spacing w:line="360" w:lineRule="auto"/>
              <w:jc w:val="center"/>
              <w:rPr>
                <w:rFonts w:ascii="宋体" w:hAnsi="宋体" w:cs="宋体"/>
                <w:sz w:val="24"/>
                <w:szCs w:val="24"/>
              </w:rPr>
            </w:pPr>
          </w:p>
        </w:tc>
        <w:tc>
          <w:tcPr>
            <w:tcW w:w="2970" w:type="pct"/>
            <w:vAlign w:val="center"/>
          </w:tcPr>
          <w:p w14:paraId="444F2785">
            <w:pPr>
              <w:spacing w:line="360" w:lineRule="auto"/>
              <w:rPr>
                <w:rFonts w:ascii="宋体" w:hAnsi="宋体" w:cs="宋体"/>
                <w:sz w:val="24"/>
                <w:szCs w:val="24"/>
              </w:rPr>
            </w:pPr>
            <w:r>
              <w:rPr>
                <w:rFonts w:hint="eastAsia" w:ascii="宋体" w:hAnsi="宋体" w:cs="宋体"/>
                <w:bCs/>
                <w:sz w:val="24"/>
                <w:szCs w:val="24"/>
              </w:rPr>
              <w:t>PPT美化：页数30页</w:t>
            </w:r>
          </w:p>
        </w:tc>
        <w:tc>
          <w:tcPr>
            <w:tcW w:w="664" w:type="pct"/>
            <w:vAlign w:val="center"/>
          </w:tcPr>
          <w:p w14:paraId="3251EE00">
            <w:pPr>
              <w:spacing w:line="360" w:lineRule="auto"/>
              <w:jc w:val="center"/>
              <w:rPr>
                <w:rFonts w:ascii="宋体" w:hAnsi="宋体" w:cs="宋体"/>
                <w:sz w:val="24"/>
                <w:szCs w:val="24"/>
              </w:rPr>
            </w:pPr>
            <w:r>
              <w:rPr>
                <w:rFonts w:hint="eastAsia" w:ascii="宋体" w:hAnsi="宋体" w:cs="宋体"/>
                <w:sz w:val="24"/>
                <w:szCs w:val="24"/>
              </w:rPr>
              <w:t>20个</w:t>
            </w:r>
          </w:p>
        </w:tc>
      </w:tr>
      <w:tr w14:paraId="780EC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634" w:hRule="atLeast"/>
          <w:jc w:val="center"/>
        </w:trPr>
        <w:tc>
          <w:tcPr>
            <w:tcW w:w="387" w:type="pct"/>
            <w:vMerge w:val="continue"/>
            <w:vAlign w:val="center"/>
          </w:tcPr>
          <w:p w14:paraId="155717F3">
            <w:pPr>
              <w:spacing w:line="360" w:lineRule="auto"/>
              <w:jc w:val="center"/>
              <w:rPr>
                <w:rFonts w:ascii="宋体" w:hAnsi="宋体" w:cs="宋体"/>
                <w:sz w:val="24"/>
                <w:szCs w:val="24"/>
              </w:rPr>
            </w:pPr>
          </w:p>
        </w:tc>
        <w:tc>
          <w:tcPr>
            <w:tcW w:w="978" w:type="pct"/>
            <w:vMerge w:val="continue"/>
            <w:vAlign w:val="center"/>
          </w:tcPr>
          <w:p w14:paraId="2A107E54">
            <w:pPr>
              <w:spacing w:line="360" w:lineRule="auto"/>
              <w:jc w:val="center"/>
              <w:rPr>
                <w:rFonts w:ascii="宋体" w:hAnsi="宋体" w:cs="宋体"/>
                <w:sz w:val="24"/>
                <w:szCs w:val="24"/>
              </w:rPr>
            </w:pPr>
          </w:p>
        </w:tc>
        <w:tc>
          <w:tcPr>
            <w:tcW w:w="2970" w:type="pct"/>
            <w:vAlign w:val="center"/>
          </w:tcPr>
          <w:p w14:paraId="59C3B9CA">
            <w:pPr>
              <w:tabs>
                <w:tab w:val="left" w:pos="2795"/>
              </w:tabs>
              <w:spacing w:line="360" w:lineRule="auto"/>
              <w:rPr>
                <w:rFonts w:ascii="宋体" w:hAnsi="宋体" w:cs="宋体"/>
                <w:bCs/>
                <w:sz w:val="24"/>
                <w:szCs w:val="24"/>
              </w:rPr>
            </w:pPr>
            <w:r>
              <w:rPr>
                <w:rFonts w:hint="eastAsia" w:ascii="宋体" w:hAnsi="宋体" w:cs="宋体"/>
                <w:bCs/>
                <w:sz w:val="24"/>
                <w:szCs w:val="24"/>
              </w:rPr>
              <w:t>二维动画：格式 Mp4  时长 30秒/个</w:t>
            </w:r>
          </w:p>
        </w:tc>
        <w:tc>
          <w:tcPr>
            <w:tcW w:w="664" w:type="pct"/>
            <w:vAlign w:val="center"/>
          </w:tcPr>
          <w:p w14:paraId="50BCD4E6">
            <w:pPr>
              <w:spacing w:line="360" w:lineRule="auto"/>
              <w:jc w:val="center"/>
              <w:rPr>
                <w:rFonts w:ascii="宋体" w:hAnsi="宋体" w:cs="宋体"/>
                <w:sz w:val="24"/>
                <w:szCs w:val="24"/>
              </w:rPr>
            </w:pPr>
            <w:r>
              <w:rPr>
                <w:rFonts w:hint="eastAsia" w:ascii="宋体" w:hAnsi="宋体" w:cs="宋体"/>
                <w:sz w:val="24"/>
                <w:szCs w:val="24"/>
              </w:rPr>
              <w:t>8个</w:t>
            </w:r>
          </w:p>
        </w:tc>
      </w:tr>
      <w:tr w14:paraId="59965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90" w:hRule="atLeast"/>
          <w:jc w:val="center"/>
        </w:trPr>
        <w:tc>
          <w:tcPr>
            <w:tcW w:w="387" w:type="pct"/>
            <w:vMerge w:val="continue"/>
            <w:vAlign w:val="center"/>
          </w:tcPr>
          <w:p w14:paraId="06C36379">
            <w:pPr>
              <w:spacing w:line="360" w:lineRule="auto"/>
              <w:jc w:val="center"/>
              <w:rPr>
                <w:rFonts w:ascii="宋体" w:hAnsi="宋体" w:cs="宋体"/>
                <w:sz w:val="24"/>
                <w:szCs w:val="24"/>
              </w:rPr>
            </w:pPr>
          </w:p>
        </w:tc>
        <w:tc>
          <w:tcPr>
            <w:tcW w:w="978" w:type="pct"/>
            <w:vMerge w:val="continue"/>
            <w:vAlign w:val="center"/>
          </w:tcPr>
          <w:p w14:paraId="7FD2F10D">
            <w:pPr>
              <w:spacing w:line="360" w:lineRule="auto"/>
              <w:jc w:val="center"/>
              <w:rPr>
                <w:rFonts w:ascii="宋体" w:hAnsi="宋体" w:cs="宋体"/>
                <w:sz w:val="24"/>
                <w:szCs w:val="24"/>
              </w:rPr>
            </w:pPr>
          </w:p>
        </w:tc>
        <w:tc>
          <w:tcPr>
            <w:tcW w:w="2970" w:type="pct"/>
            <w:vAlign w:val="center"/>
          </w:tcPr>
          <w:p w14:paraId="78A1E00E">
            <w:pPr>
              <w:spacing w:line="360" w:lineRule="auto"/>
              <w:rPr>
                <w:rFonts w:ascii="宋体" w:hAnsi="宋体" w:cs="宋体"/>
                <w:bCs/>
                <w:sz w:val="24"/>
                <w:szCs w:val="24"/>
              </w:rPr>
            </w:pPr>
            <w:r>
              <w:rPr>
                <w:rFonts w:hint="eastAsia" w:ascii="宋体" w:hAnsi="宋体" w:cs="宋体"/>
                <w:bCs/>
                <w:sz w:val="24"/>
                <w:szCs w:val="24"/>
              </w:rPr>
              <w:t>图片美化：格式：PNG、JPG、JPEG、GIF</w:t>
            </w:r>
          </w:p>
        </w:tc>
        <w:tc>
          <w:tcPr>
            <w:tcW w:w="664" w:type="pct"/>
            <w:vAlign w:val="center"/>
          </w:tcPr>
          <w:p w14:paraId="2E648807">
            <w:pPr>
              <w:spacing w:line="360" w:lineRule="auto"/>
              <w:jc w:val="center"/>
              <w:rPr>
                <w:rFonts w:ascii="宋体" w:hAnsi="宋体" w:cs="宋体"/>
                <w:sz w:val="24"/>
                <w:szCs w:val="24"/>
              </w:rPr>
            </w:pPr>
            <w:r>
              <w:rPr>
                <w:rFonts w:hint="eastAsia" w:ascii="宋体" w:hAnsi="宋体" w:cs="宋体"/>
                <w:sz w:val="24"/>
                <w:szCs w:val="24"/>
              </w:rPr>
              <w:t>200张</w:t>
            </w:r>
          </w:p>
        </w:tc>
      </w:tr>
      <w:tr w14:paraId="5B22E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90" w:hRule="atLeast"/>
          <w:jc w:val="center"/>
        </w:trPr>
        <w:tc>
          <w:tcPr>
            <w:tcW w:w="387" w:type="pct"/>
            <w:vMerge w:val="continue"/>
            <w:vAlign w:val="center"/>
          </w:tcPr>
          <w:p w14:paraId="651FAFC7">
            <w:pPr>
              <w:spacing w:line="360" w:lineRule="auto"/>
              <w:jc w:val="center"/>
              <w:rPr>
                <w:rFonts w:ascii="宋体" w:hAnsi="宋体" w:cs="宋体"/>
                <w:sz w:val="24"/>
                <w:szCs w:val="24"/>
              </w:rPr>
            </w:pPr>
          </w:p>
        </w:tc>
        <w:tc>
          <w:tcPr>
            <w:tcW w:w="978" w:type="pct"/>
            <w:vMerge w:val="continue"/>
            <w:vAlign w:val="center"/>
          </w:tcPr>
          <w:p w14:paraId="630F6824">
            <w:pPr>
              <w:spacing w:line="360" w:lineRule="auto"/>
              <w:jc w:val="center"/>
              <w:rPr>
                <w:rFonts w:ascii="宋体" w:hAnsi="宋体" w:cs="宋体"/>
                <w:sz w:val="24"/>
                <w:szCs w:val="24"/>
              </w:rPr>
            </w:pPr>
          </w:p>
        </w:tc>
        <w:tc>
          <w:tcPr>
            <w:tcW w:w="2970" w:type="pct"/>
            <w:vAlign w:val="center"/>
          </w:tcPr>
          <w:p w14:paraId="4487B5B8">
            <w:pPr>
              <w:spacing w:line="360" w:lineRule="auto"/>
              <w:rPr>
                <w:rFonts w:ascii="宋体" w:hAnsi="宋体" w:cs="宋体"/>
                <w:bCs/>
                <w:sz w:val="24"/>
                <w:szCs w:val="24"/>
              </w:rPr>
            </w:pPr>
            <w:r>
              <w:rPr>
                <w:rFonts w:hint="eastAsia" w:ascii="宋体" w:hAnsi="宋体" w:cs="宋体"/>
                <w:bCs/>
                <w:sz w:val="24"/>
                <w:szCs w:val="24"/>
              </w:rPr>
              <w:t>H5交互资源：格式 html</w:t>
            </w:r>
          </w:p>
          <w:p w14:paraId="1B92ADDF">
            <w:pPr>
              <w:spacing w:line="360" w:lineRule="auto"/>
              <w:rPr>
                <w:rFonts w:ascii="宋体" w:hAnsi="宋体" w:cs="宋体"/>
                <w:sz w:val="24"/>
                <w:szCs w:val="24"/>
              </w:rPr>
            </w:pPr>
            <w:r>
              <w:rPr>
                <w:rFonts w:hint="eastAsia" w:ascii="宋体" w:hAnsi="宋体" w:cs="宋体"/>
                <w:bCs/>
                <w:sz w:val="24"/>
                <w:szCs w:val="24"/>
              </w:rPr>
              <w:t>包含闯关答题、心理测试、图文匹配、连线测试等任意一个或多个类型。</w:t>
            </w:r>
          </w:p>
        </w:tc>
        <w:tc>
          <w:tcPr>
            <w:tcW w:w="664" w:type="pct"/>
            <w:vAlign w:val="center"/>
          </w:tcPr>
          <w:p w14:paraId="2DF5FC0A">
            <w:pPr>
              <w:spacing w:line="360" w:lineRule="auto"/>
              <w:jc w:val="center"/>
              <w:rPr>
                <w:rFonts w:ascii="宋体" w:hAnsi="宋体" w:cs="宋体"/>
                <w:sz w:val="24"/>
                <w:szCs w:val="24"/>
              </w:rPr>
            </w:pPr>
            <w:r>
              <w:rPr>
                <w:rFonts w:hint="eastAsia" w:ascii="宋体" w:hAnsi="宋体" w:cs="宋体"/>
                <w:sz w:val="24"/>
                <w:szCs w:val="24"/>
              </w:rPr>
              <w:t>30个</w:t>
            </w:r>
          </w:p>
        </w:tc>
      </w:tr>
      <w:tr w14:paraId="6F3C3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90" w:hRule="atLeast"/>
          <w:jc w:val="center"/>
        </w:trPr>
        <w:tc>
          <w:tcPr>
            <w:tcW w:w="387" w:type="pct"/>
            <w:vMerge w:val="continue"/>
            <w:vAlign w:val="center"/>
          </w:tcPr>
          <w:p w14:paraId="3934B96D">
            <w:pPr>
              <w:spacing w:line="360" w:lineRule="auto"/>
              <w:jc w:val="center"/>
              <w:rPr>
                <w:rFonts w:ascii="宋体" w:hAnsi="宋体" w:cs="宋体"/>
                <w:sz w:val="24"/>
                <w:szCs w:val="24"/>
              </w:rPr>
            </w:pPr>
          </w:p>
        </w:tc>
        <w:tc>
          <w:tcPr>
            <w:tcW w:w="978" w:type="pct"/>
            <w:vMerge w:val="continue"/>
            <w:vAlign w:val="center"/>
          </w:tcPr>
          <w:p w14:paraId="69CDBA18">
            <w:pPr>
              <w:spacing w:line="360" w:lineRule="auto"/>
              <w:jc w:val="center"/>
              <w:rPr>
                <w:rFonts w:ascii="宋体" w:hAnsi="宋体" w:cs="宋体"/>
                <w:sz w:val="24"/>
                <w:szCs w:val="24"/>
              </w:rPr>
            </w:pPr>
          </w:p>
        </w:tc>
        <w:tc>
          <w:tcPr>
            <w:tcW w:w="2970" w:type="pct"/>
            <w:vAlign w:val="center"/>
          </w:tcPr>
          <w:p w14:paraId="35028B5D">
            <w:pPr>
              <w:spacing w:line="360" w:lineRule="auto"/>
              <w:rPr>
                <w:rFonts w:ascii="宋体" w:hAnsi="宋体" w:cs="宋体"/>
                <w:bCs/>
                <w:sz w:val="24"/>
                <w:szCs w:val="24"/>
              </w:rPr>
            </w:pPr>
            <w:r>
              <w:rPr>
                <w:rFonts w:hint="eastAsia" w:ascii="宋体" w:hAnsi="宋体" w:cs="宋体"/>
                <w:bCs/>
                <w:sz w:val="24"/>
                <w:szCs w:val="24"/>
              </w:rPr>
              <w:t>习题</w:t>
            </w:r>
          </w:p>
          <w:p w14:paraId="7A5E2B02">
            <w:pPr>
              <w:spacing w:line="360" w:lineRule="auto"/>
              <w:rPr>
                <w:rFonts w:ascii="宋体" w:hAnsi="宋体" w:cs="宋体"/>
                <w:sz w:val="24"/>
                <w:szCs w:val="24"/>
              </w:rPr>
            </w:pPr>
            <w:r>
              <w:rPr>
                <w:rFonts w:hint="eastAsia" w:ascii="宋体" w:hAnsi="宋体" w:cs="宋体"/>
                <w:bCs/>
                <w:sz w:val="24"/>
                <w:szCs w:val="24"/>
              </w:rPr>
              <w:t>包含选择题（单选题、多选题）、判断题、连线题等多个类型组合。</w:t>
            </w:r>
          </w:p>
        </w:tc>
        <w:tc>
          <w:tcPr>
            <w:tcW w:w="664" w:type="pct"/>
            <w:vAlign w:val="center"/>
          </w:tcPr>
          <w:p w14:paraId="0158F5E0">
            <w:pPr>
              <w:spacing w:line="360" w:lineRule="auto"/>
              <w:jc w:val="center"/>
              <w:rPr>
                <w:rFonts w:ascii="宋体" w:hAnsi="宋体" w:cs="宋体"/>
                <w:sz w:val="24"/>
                <w:szCs w:val="24"/>
              </w:rPr>
            </w:pPr>
            <w:r>
              <w:rPr>
                <w:rFonts w:hint="eastAsia" w:ascii="宋体" w:hAnsi="宋体" w:cs="宋体"/>
                <w:sz w:val="24"/>
                <w:szCs w:val="24"/>
              </w:rPr>
              <w:t>200道</w:t>
            </w:r>
          </w:p>
        </w:tc>
      </w:tr>
      <w:tr w14:paraId="0D381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462" w:hRule="atLeast"/>
          <w:jc w:val="center"/>
        </w:trPr>
        <w:tc>
          <w:tcPr>
            <w:tcW w:w="387" w:type="pct"/>
            <w:vAlign w:val="center"/>
          </w:tcPr>
          <w:p w14:paraId="50D0E174">
            <w:pPr>
              <w:spacing w:line="360" w:lineRule="auto"/>
              <w:jc w:val="center"/>
              <w:rPr>
                <w:rFonts w:ascii="宋体" w:hAnsi="宋体" w:cs="宋体"/>
                <w:sz w:val="24"/>
                <w:szCs w:val="24"/>
              </w:rPr>
            </w:pPr>
            <w:r>
              <w:rPr>
                <w:rFonts w:hint="eastAsia" w:ascii="宋体" w:hAnsi="宋体" w:cs="宋体"/>
                <w:sz w:val="24"/>
                <w:szCs w:val="24"/>
              </w:rPr>
              <w:t>3</w:t>
            </w:r>
          </w:p>
        </w:tc>
        <w:tc>
          <w:tcPr>
            <w:tcW w:w="978" w:type="pct"/>
            <w:vAlign w:val="center"/>
          </w:tcPr>
          <w:p w14:paraId="30E3DE5E">
            <w:pPr>
              <w:spacing w:line="360" w:lineRule="auto"/>
              <w:jc w:val="center"/>
              <w:rPr>
                <w:rFonts w:ascii="宋体" w:hAnsi="宋体" w:cs="宋体"/>
                <w:sz w:val="24"/>
                <w:szCs w:val="24"/>
              </w:rPr>
            </w:pPr>
            <w:r>
              <w:rPr>
                <w:rFonts w:hint="eastAsia" w:ascii="宋体" w:hAnsi="宋体" w:cs="宋体"/>
                <w:sz w:val="24"/>
                <w:szCs w:val="24"/>
              </w:rPr>
              <w:t>数字教材出版平台</w:t>
            </w:r>
          </w:p>
        </w:tc>
        <w:tc>
          <w:tcPr>
            <w:tcW w:w="2970" w:type="pct"/>
            <w:vAlign w:val="center"/>
          </w:tcPr>
          <w:p w14:paraId="5AE6115A">
            <w:pPr>
              <w:spacing w:line="360" w:lineRule="auto"/>
              <w:rPr>
                <w:rFonts w:ascii="宋体" w:hAnsi="宋体" w:cs="宋体"/>
                <w:sz w:val="24"/>
                <w:szCs w:val="24"/>
              </w:rPr>
            </w:pPr>
            <w:r>
              <w:rPr>
                <w:rFonts w:hint="eastAsia" w:ascii="宋体" w:hAnsi="宋体" w:cs="宋体"/>
                <w:sz w:val="24"/>
                <w:szCs w:val="24"/>
              </w:rPr>
              <w:t>详见技术参数</w:t>
            </w:r>
          </w:p>
        </w:tc>
        <w:tc>
          <w:tcPr>
            <w:tcW w:w="664" w:type="pct"/>
            <w:vAlign w:val="center"/>
          </w:tcPr>
          <w:p w14:paraId="6C92BE97">
            <w:pPr>
              <w:spacing w:line="360" w:lineRule="auto"/>
              <w:jc w:val="center"/>
              <w:rPr>
                <w:rFonts w:ascii="宋体" w:hAnsi="宋体" w:cs="宋体"/>
                <w:sz w:val="24"/>
                <w:szCs w:val="24"/>
              </w:rPr>
            </w:pPr>
            <w:r>
              <w:rPr>
                <w:rFonts w:hint="eastAsia" w:ascii="宋体" w:hAnsi="宋体" w:cs="宋体"/>
                <w:sz w:val="24"/>
                <w:szCs w:val="24"/>
              </w:rPr>
              <w:t>1套</w:t>
            </w:r>
          </w:p>
        </w:tc>
      </w:tr>
      <w:tr w14:paraId="6DC0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90" w:hRule="atLeast"/>
          <w:jc w:val="center"/>
        </w:trPr>
        <w:tc>
          <w:tcPr>
            <w:tcW w:w="387" w:type="pct"/>
            <w:vAlign w:val="center"/>
          </w:tcPr>
          <w:p w14:paraId="4A60DF98">
            <w:pPr>
              <w:spacing w:line="360" w:lineRule="auto"/>
              <w:jc w:val="center"/>
              <w:rPr>
                <w:rFonts w:ascii="宋体" w:hAnsi="宋体" w:cs="宋体"/>
                <w:sz w:val="24"/>
                <w:szCs w:val="24"/>
              </w:rPr>
            </w:pPr>
            <w:r>
              <w:rPr>
                <w:rFonts w:hint="eastAsia" w:ascii="宋体" w:hAnsi="宋体" w:cs="宋体"/>
                <w:sz w:val="24"/>
                <w:szCs w:val="24"/>
              </w:rPr>
              <w:t>4</w:t>
            </w:r>
          </w:p>
        </w:tc>
        <w:tc>
          <w:tcPr>
            <w:tcW w:w="978" w:type="pct"/>
            <w:vAlign w:val="center"/>
          </w:tcPr>
          <w:p w14:paraId="296368D7">
            <w:pPr>
              <w:spacing w:line="360" w:lineRule="auto"/>
              <w:jc w:val="center"/>
              <w:rPr>
                <w:rFonts w:ascii="宋体" w:hAnsi="宋体" w:cs="宋体"/>
                <w:sz w:val="24"/>
                <w:szCs w:val="24"/>
              </w:rPr>
            </w:pPr>
            <w:r>
              <w:rPr>
                <w:rFonts w:hint="eastAsia" w:ascii="宋体" w:hAnsi="宋体" w:cs="宋体"/>
                <w:sz w:val="24"/>
                <w:szCs w:val="24"/>
              </w:rPr>
              <w:t>教材指及培优服务</w:t>
            </w:r>
          </w:p>
        </w:tc>
        <w:tc>
          <w:tcPr>
            <w:tcW w:w="2970" w:type="pct"/>
            <w:vAlign w:val="center"/>
          </w:tcPr>
          <w:p w14:paraId="759CDA4D">
            <w:pPr>
              <w:rPr>
                <w:rFonts w:ascii="宋体" w:hAnsi="宋体" w:cs="宋体"/>
                <w:kern w:val="0"/>
                <w:sz w:val="24"/>
                <w:szCs w:val="24"/>
              </w:rPr>
            </w:pPr>
            <w:r>
              <w:rPr>
                <w:rFonts w:hint="eastAsia" w:ascii="宋体" w:hAnsi="宋体" w:cs="宋体"/>
                <w:kern w:val="0"/>
                <w:sz w:val="24"/>
                <w:szCs w:val="24"/>
              </w:rPr>
              <w:t>培训服务：为教材编写团队提供教材编写培训。</w:t>
            </w:r>
          </w:p>
          <w:p w14:paraId="055669D8">
            <w:pPr>
              <w:rPr>
                <w:rFonts w:ascii="宋体" w:hAnsi="宋体" w:cs="宋体"/>
                <w:sz w:val="24"/>
                <w:szCs w:val="24"/>
              </w:rPr>
            </w:pPr>
            <w:r>
              <w:rPr>
                <w:rFonts w:hint="eastAsia" w:ascii="宋体" w:hAnsi="宋体" w:cs="宋体"/>
                <w:kern w:val="0"/>
                <w:sz w:val="24"/>
                <w:szCs w:val="24"/>
              </w:rPr>
              <w:t>培优指导：提供项目内教材评优评奖指导方案。</w:t>
            </w:r>
          </w:p>
        </w:tc>
        <w:tc>
          <w:tcPr>
            <w:tcW w:w="664" w:type="pct"/>
            <w:vAlign w:val="center"/>
          </w:tcPr>
          <w:p w14:paraId="74BD2429">
            <w:pPr>
              <w:spacing w:line="360" w:lineRule="auto"/>
              <w:jc w:val="left"/>
              <w:rPr>
                <w:rFonts w:ascii="宋体" w:hAnsi="宋体" w:cs="宋体"/>
                <w:sz w:val="24"/>
                <w:szCs w:val="24"/>
              </w:rPr>
            </w:pPr>
            <w:r>
              <w:rPr>
                <w:rFonts w:hint="eastAsia" w:ascii="宋体" w:hAnsi="宋体" w:cs="宋体"/>
                <w:sz w:val="24"/>
                <w:szCs w:val="24"/>
              </w:rPr>
              <w:t>不少于8课时</w:t>
            </w:r>
          </w:p>
        </w:tc>
      </w:tr>
      <w:tr w14:paraId="5B97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205" w:hRule="atLeast"/>
          <w:jc w:val="center"/>
        </w:trPr>
        <w:tc>
          <w:tcPr>
            <w:tcW w:w="387" w:type="pct"/>
            <w:vAlign w:val="center"/>
          </w:tcPr>
          <w:p w14:paraId="28302153">
            <w:pPr>
              <w:spacing w:line="360" w:lineRule="auto"/>
              <w:jc w:val="center"/>
              <w:rPr>
                <w:rFonts w:ascii="宋体" w:hAnsi="宋体" w:cs="宋体"/>
                <w:sz w:val="24"/>
                <w:szCs w:val="24"/>
              </w:rPr>
            </w:pPr>
            <w:r>
              <w:rPr>
                <w:rFonts w:hint="eastAsia" w:ascii="宋体" w:hAnsi="宋体" w:cs="宋体"/>
                <w:sz w:val="24"/>
                <w:szCs w:val="24"/>
              </w:rPr>
              <w:t>5</w:t>
            </w:r>
          </w:p>
        </w:tc>
        <w:tc>
          <w:tcPr>
            <w:tcW w:w="978" w:type="pct"/>
            <w:vAlign w:val="center"/>
          </w:tcPr>
          <w:p w14:paraId="543F6A51">
            <w:pPr>
              <w:spacing w:line="360" w:lineRule="auto"/>
              <w:jc w:val="center"/>
              <w:rPr>
                <w:rFonts w:ascii="宋体" w:hAnsi="宋体" w:cs="宋体"/>
                <w:sz w:val="24"/>
                <w:szCs w:val="24"/>
              </w:rPr>
            </w:pPr>
            <w:r>
              <w:rPr>
                <w:rFonts w:hint="eastAsia" w:ascii="宋体" w:hAnsi="宋体" w:cs="宋体"/>
                <w:sz w:val="24"/>
                <w:szCs w:val="24"/>
              </w:rPr>
              <w:t>服务期限</w:t>
            </w:r>
          </w:p>
        </w:tc>
        <w:tc>
          <w:tcPr>
            <w:tcW w:w="3634" w:type="pct"/>
            <w:gridSpan w:val="2"/>
            <w:vAlign w:val="center"/>
          </w:tcPr>
          <w:p w14:paraId="7B1600C3">
            <w:pPr>
              <w:spacing w:line="360" w:lineRule="auto"/>
              <w:rPr>
                <w:rFonts w:ascii="宋体" w:hAnsi="宋体" w:cs="宋体"/>
                <w:sz w:val="24"/>
                <w:szCs w:val="24"/>
              </w:rPr>
            </w:pPr>
            <w:r>
              <w:rPr>
                <w:rFonts w:hint="eastAsia" w:ascii="宋体" w:hAnsi="宋体" w:cs="宋体"/>
                <w:sz w:val="24"/>
                <w:szCs w:val="24"/>
              </w:rPr>
              <w:t>项目验收后，提供3年数字教材运行与维护服务</w:t>
            </w:r>
          </w:p>
        </w:tc>
      </w:tr>
    </w:tbl>
    <w:p w14:paraId="4EE4AAA0">
      <w:pPr>
        <w:pStyle w:val="2"/>
        <w:spacing w:before="45" w:line="360" w:lineRule="auto"/>
        <w:ind w:left="128"/>
        <w:rPr>
          <w:rFonts w:ascii="宋体" w:hAnsi="宋体" w:cs="宋体"/>
          <w:b/>
          <w:bCs/>
          <w:spacing w:val="-4"/>
          <w:sz w:val="24"/>
        </w:rPr>
      </w:pPr>
      <w:r>
        <w:rPr>
          <w:rFonts w:hint="eastAsia" w:ascii="宋体" w:hAnsi="宋体" w:cs="宋体"/>
          <w:b/>
          <w:bCs/>
          <w:spacing w:val="-4"/>
          <w:sz w:val="24"/>
        </w:rPr>
        <w:t>二、项目技术参数</w:t>
      </w:r>
    </w:p>
    <w:p w14:paraId="6AD16C0B">
      <w:pPr>
        <w:pStyle w:val="88"/>
        <w:spacing w:line="360" w:lineRule="auto"/>
        <w:outlineLvl w:val="0"/>
        <w:rPr>
          <w:rFonts w:hint="default" w:ascii="宋体" w:hAnsi="宋体" w:cs="宋体"/>
          <w:sz w:val="24"/>
          <w:szCs w:val="24"/>
        </w:rPr>
      </w:pPr>
      <w:r>
        <w:rPr>
          <w:rFonts w:ascii="宋体" w:hAnsi="宋体" w:cs="宋体"/>
          <w:b/>
          <w:sz w:val="24"/>
          <w:szCs w:val="24"/>
        </w:rPr>
        <w:t>（一）教材出版服务</w:t>
      </w:r>
    </w:p>
    <w:p w14:paraId="15F35134">
      <w:pPr>
        <w:pStyle w:val="88"/>
        <w:spacing w:line="360" w:lineRule="auto"/>
        <w:ind w:firstLine="480" w:firstLineChars="200"/>
        <w:rPr>
          <w:rFonts w:hint="default" w:ascii="宋体" w:hAnsi="宋体" w:cs="宋体"/>
          <w:sz w:val="24"/>
          <w:szCs w:val="24"/>
        </w:rPr>
      </w:pPr>
      <w:r>
        <w:rPr>
          <w:rFonts w:ascii="宋体" w:hAnsi="宋体" w:cs="宋体"/>
          <w:sz w:val="24"/>
          <w:szCs w:val="24"/>
        </w:rPr>
        <w:t>1.签订出版合同</w:t>
      </w:r>
    </w:p>
    <w:p w14:paraId="5B6B5504">
      <w:pPr>
        <w:pStyle w:val="88"/>
        <w:spacing w:line="360" w:lineRule="auto"/>
        <w:ind w:firstLine="480" w:firstLineChars="200"/>
        <w:rPr>
          <w:rFonts w:hint="default" w:ascii="宋体" w:hAnsi="宋体" w:cs="宋体"/>
          <w:sz w:val="24"/>
          <w:szCs w:val="24"/>
        </w:rPr>
      </w:pPr>
      <w:r>
        <w:rPr>
          <w:rFonts w:ascii="宋体" w:hAnsi="宋体" w:cs="宋体"/>
          <w:sz w:val="24"/>
          <w:szCs w:val="24"/>
        </w:rPr>
        <w:t>供应商或其合作出版单位与采购人签订《教材出版合同》,保障双方在教材建设中的权利和义务。出版时间以《教材出版合同》约定为准。</w:t>
      </w:r>
    </w:p>
    <w:p w14:paraId="6E96DD3F">
      <w:pPr>
        <w:pStyle w:val="88"/>
        <w:spacing w:line="360" w:lineRule="auto"/>
        <w:ind w:firstLine="480" w:firstLineChars="200"/>
        <w:rPr>
          <w:rFonts w:hint="default" w:ascii="宋体" w:hAnsi="宋体" w:cs="宋体"/>
          <w:sz w:val="24"/>
          <w:szCs w:val="24"/>
        </w:rPr>
      </w:pPr>
      <w:r>
        <w:rPr>
          <w:rFonts w:ascii="宋体" w:hAnsi="宋体" w:cs="宋体"/>
          <w:sz w:val="24"/>
          <w:szCs w:val="24"/>
        </w:rPr>
        <w:t>2.实施团队</w:t>
      </w:r>
    </w:p>
    <w:p w14:paraId="55908522">
      <w:pPr>
        <w:pStyle w:val="88"/>
        <w:spacing w:line="360" w:lineRule="auto"/>
        <w:ind w:firstLine="480" w:firstLineChars="200"/>
        <w:rPr>
          <w:rFonts w:hint="default" w:ascii="宋体" w:hAnsi="宋体" w:cs="宋体"/>
          <w:sz w:val="24"/>
          <w:szCs w:val="24"/>
        </w:rPr>
      </w:pPr>
      <w:r>
        <w:rPr>
          <w:rFonts w:ascii="宋体" w:hAnsi="宋体" w:cs="宋体"/>
          <w:sz w:val="24"/>
          <w:szCs w:val="24"/>
        </w:rPr>
        <w:t>供应商需组建专业项目实施团队，团队成员应满足以下要求：1.专家资质：配备课程开发与教材出版领域专家，具备职业教育国家规划教材获得者案例；2.项目经验：拥有数字教材建设、新形态教材建设等同类项目业绩经验；3.编辑资历：团队成员需具有出版专业技术人员职业资格中级及以上资格证书。</w:t>
      </w:r>
    </w:p>
    <w:p w14:paraId="5D2AEC09">
      <w:pPr>
        <w:pStyle w:val="88"/>
        <w:spacing w:line="360" w:lineRule="auto"/>
        <w:ind w:firstLine="480" w:firstLineChars="200"/>
        <w:rPr>
          <w:rFonts w:hint="default" w:ascii="宋体" w:hAnsi="宋体" w:cs="宋体"/>
          <w:sz w:val="24"/>
          <w:szCs w:val="24"/>
        </w:rPr>
      </w:pPr>
      <w:r>
        <w:rPr>
          <w:rFonts w:ascii="宋体" w:hAnsi="宋体" w:cs="宋体"/>
          <w:sz w:val="24"/>
          <w:szCs w:val="24"/>
        </w:rPr>
        <w:t>3.排版录入</w:t>
      </w:r>
    </w:p>
    <w:p w14:paraId="5490B32C">
      <w:pPr>
        <w:pStyle w:val="88"/>
        <w:spacing w:line="360" w:lineRule="auto"/>
        <w:ind w:firstLine="480" w:firstLineChars="200"/>
        <w:rPr>
          <w:rFonts w:hint="default" w:ascii="宋体" w:hAnsi="宋体" w:cs="宋体"/>
          <w:sz w:val="24"/>
          <w:szCs w:val="24"/>
        </w:rPr>
      </w:pPr>
      <w:r>
        <w:rPr>
          <w:rFonts w:ascii="宋体" w:hAnsi="宋体" w:cs="宋体"/>
          <w:sz w:val="24"/>
          <w:szCs w:val="24"/>
        </w:rPr>
        <w:t>数字教材以电子版的模式呈现，需结合不同的教材类型进行排版、美化，数字教材要根据数字教材平台要求进行设计、排版、录入，以最佳的版面促进教材地学习和使用。</w:t>
      </w:r>
    </w:p>
    <w:p w14:paraId="63AF92C4">
      <w:pPr>
        <w:pStyle w:val="88"/>
        <w:spacing w:line="360" w:lineRule="auto"/>
        <w:ind w:firstLine="480" w:firstLineChars="200"/>
        <w:rPr>
          <w:rFonts w:hint="default" w:ascii="宋体" w:hAnsi="宋体" w:cs="宋体"/>
          <w:sz w:val="24"/>
          <w:szCs w:val="24"/>
        </w:rPr>
      </w:pPr>
      <w:r>
        <w:rPr>
          <w:rFonts w:ascii="宋体" w:hAnsi="宋体" w:cs="宋体"/>
          <w:sz w:val="24"/>
          <w:szCs w:val="24"/>
        </w:rPr>
        <w:t>4.三审三校</w:t>
      </w:r>
    </w:p>
    <w:p w14:paraId="3E15CAB3">
      <w:pPr>
        <w:pStyle w:val="88"/>
        <w:spacing w:line="360" w:lineRule="auto"/>
        <w:ind w:firstLine="480" w:firstLineChars="200"/>
        <w:rPr>
          <w:rFonts w:hint="default" w:ascii="宋体" w:hAnsi="宋体" w:cs="宋体"/>
          <w:sz w:val="24"/>
          <w:szCs w:val="24"/>
        </w:rPr>
      </w:pPr>
      <w:r>
        <w:rPr>
          <w:rFonts w:ascii="宋体" w:hAnsi="宋体" w:cs="宋体"/>
          <w:sz w:val="24"/>
          <w:szCs w:val="24"/>
        </w:rPr>
        <w:t>①严格落实国家新闻出版署规定的三审三校制度和责任编辑制度。数字教材作为出版的一种形式，除文字加工外还包含大量的融媒体，因此需要针对图片、视频、动画、文字等内容进行专项审核。</w:t>
      </w:r>
    </w:p>
    <w:p w14:paraId="5E18B708">
      <w:pPr>
        <w:pStyle w:val="88"/>
        <w:spacing w:line="360" w:lineRule="auto"/>
        <w:ind w:firstLine="480" w:firstLineChars="200"/>
        <w:rPr>
          <w:rFonts w:hint="default" w:ascii="宋体" w:hAnsi="宋体" w:cs="宋体"/>
          <w:sz w:val="24"/>
          <w:szCs w:val="24"/>
        </w:rPr>
      </w:pPr>
      <w:r>
        <w:rPr>
          <w:rFonts w:ascii="宋体" w:hAnsi="宋体" w:cs="宋体"/>
          <w:sz w:val="24"/>
          <w:szCs w:val="24"/>
        </w:rPr>
        <w:t>②一审:责任编辑审读全书稿件，负责三审中的第一个审次，使稿件的内容更完善，体例更严谨，材料更准确，语言文字更通达，逻辑更严密，消除一般性差错，防止出现原则性错误。在教材及资源内容的政治性、知识性、文字规范性、体例格式统一性等方面把好关。</w:t>
      </w:r>
    </w:p>
    <w:p w14:paraId="57993FA8">
      <w:pPr>
        <w:pStyle w:val="88"/>
        <w:spacing w:line="360" w:lineRule="auto"/>
        <w:ind w:firstLine="480" w:firstLineChars="200"/>
        <w:rPr>
          <w:rFonts w:hint="default" w:ascii="宋体" w:hAnsi="宋体" w:cs="宋体"/>
          <w:sz w:val="24"/>
          <w:szCs w:val="24"/>
        </w:rPr>
      </w:pPr>
      <w:r>
        <w:rPr>
          <w:rFonts w:ascii="宋体" w:hAnsi="宋体" w:cs="宋体"/>
          <w:sz w:val="24"/>
          <w:szCs w:val="24"/>
        </w:rPr>
        <w:t>③二三审:二审应根据书稿内容质量、重点难点和一审加工情况，审读100%的正文和全部插图，对书稿质量及一审报告提出二审意见解决一审提出的问题。二审人员原则上须具有大学本科以上(含本科)学历，具有编辑工作经历，三审根据书稿内容质量、重点难点和一、二审加工情况，有针对性地重点审读20%-100%的正文和50%插图。三审人员原则上须具有大学本科以上(含本科)学历，具有编辑工作经历，担任过二审工作。供应商严格执行一审之后的复审与终审，并将相应加工记录留存。</w:t>
      </w:r>
    </w:p>
    <w:p w14:paraId="73744CFE">
      <w:pPr>
        <w:pStyle w:val="88"/>
        <w:spacing w:line="360" w:lineRule="auto"/>
        <w:ind w:firstLine="480" w:firstLineChars="200"/>
        <w:rPr>
          <w:rFonts w:hint="default" w:ascii="宋体" w:hAnsi="宋体" w:cs="宋体"/>
          <w:sz w:val="24"/>
          <w:szCs w:val="24"/>
        </w:rPr>
      </w:pPr>
      <w:r>
        <w:rPr>
          <w:rFonts w:ascii="宋体" w:hAnsi="宋体" w:cs="宋体"/>
          <w:sz w:val="24"/>
          <w:szCs w:val="24"/>
        </w:rPr>
        <w:t>5.书号要求</w:t>
      </w:r>
    </w:p>
    <w:p w14:paraId="2653B888">
      <w:pPr>
        <w:pStyle w:val="88"/>
        <w:spacing w:line="360" w:lineRule="auto"/>
        <w:ind w:firstLine="480" w:firstLineChars="200"/>
        <w:rPr>
          <w:rFonts w:hint="default" w:ascii="宋体" w:hAnsi="宋体" w:cs="宋体"/>
          <w:sz w:val="24"/>
          <w:szCs w:val="24"/>
        </w:rPr>
      </w:pPr>
      <w:r>
        <w:rPr>
          <w:rFonts w:ascii="宋体" w:hAnsi="宋体" w:cs="宋体"/>
          <w:sz w:val="24"/>
          <w:szCs w:val="24"/>
        </w:rPr>
        <w:t>数字教材由供应商或其合作出版单位向国家新闻出版署申领正式出版物号，获得新闻出版总署的ISBN号（ISBN，可在国家版本数据中心https://pdc.capub.cn查询），公开发行，并上线至出版社自主可控的数字教材公共服务平台，可在线购买、阅读、教学。</w:t>
      </w:r>
    </w:p>
    <w:p w14:paraId="3C9CFF94">
      <w:pPr>
        <w:pStyle w:val="88"/>
        <w:spacing w:line="360" w:lineRule="auto"/>
        <w:ind w:firstLine="480" w:firstLineChars="200"/>
        <w:rPr>
          <w:rFonts w:hint="default" w:ascii="宋体" w:hAnsi="宋体" w:cs="宋体"/>
          <w:sz w:val="24"/>
          <w:szCs w:val="24"/>
        </w:rPr>
      </w:pPr>
      <w:r>
        <w:rPr>
          <w:rFonts w:ascii="宋体" w:hAnsi="宋体" w:cs="宋体"/>
          <w:sz w:val="24"/>
          <w:szCs w:val="24"/>
        </w:rPr>
        <w:t>6.运营管理</w:t>
      </w:r>
    </w:p>
    <w:p w14:paraId="1AA32749">
      <w:pPr>
        <w:pStyle w:val="88"/>
        <w:spacing w:line="360" w:lineRule="auto"/>
        <w:ind w:firstLine="480" w:firstLineChars="200"/>
        <w:rPr>
          <w:rFonts w:hint="default" w:ascii="宋体" w:hAnsi="宋体" w:cs="宋体"/>
          <w:sz w:val="24"/>
          <w:szCs w:val="24"/>
          <w:highlight w:val="yellow"/>
        </w:rPr>
      </w:pPr>
      <w:r>
        <w:rPr>
          <w:rFonts w:ascii="宋体" w:hAnsi="宋体" w:cs="宋体"/>
          <w:sz w:val="24"/>
          <w:szCs w:val="24"/>
        </w:rPr>
        <w:t>数字教材最终呈现在数字教材平台，平台提供相应的运营服务，保证数字教材地正常使用，同时可对数字教材进行宣传推广。</w:t>
      </w:r>
    </w:p>
    <w:p w14:paraId="35B170C5">
      <w:pPr>
        <w:pStyle w:val="88"/>
        <w:spacing w:line="360" w:lineRule="auto"/>
        <w:ind w:firstLine="480" w:firstLineChars="200"/>
        <w:rPr>
          <w:rFonts w:hint="default" w:ascii="宋体" w:hAnsi="宋体" w:cs="宋体"/>
          <w:sz w:val="24"/>
          <w:szCs w:val="24"/>
        </w:rPr>
      </w:pPr>
      <w:r>
        <w:rPr>
          <w:rFonts w:ascii="宋体" w:hAnsi="宋体" w:cs="宋体"/>
          <w:sz w:val="24"/>
          <w:szCs w:val="24"/>
        </w:rPr>
        <w:t>7.教学服务</w:t>
      </w:r>
    </w:p>
    <w:p w14:paraId="25904820">
      <w:pPr>
        <w:pStyle w:val="88"/>
        <w:spacing w:line="360" w:lineRule="auto"/>
        <w:ind w:firstLine="480" w:firstLineChars="200"/>
        <w:rPr>
          <w:rFonts w:hint="default" w:ascii="宋体" w:hAnsi="宋体" w:cs="宋体"/>
          <w:sz w:val="24"/>
          <w:szCs w:val="24"/>
        </w:rPr>
      </w:pPr>
      <w:r>
        <w:rPr>
          <w:rFonts w:ascii="宋体" w:hAnsi="宋体" w:cs="宋体"/>
          <w:sz w:val="24"/>
          <w:szCs w:val="24"/>
        </w:rPr>
        <w:t>数字教材平台满足职业教育在线精品课的课程实施指标，提供在线测试、即时在线反馈、作业提交和批改等学习支持服务，同时建立多元化学习评价体系，强化过程评价，探索增值评价，健全综合评价，更好地发挥数字教材的优势。</w:t>
      </w:r>
    </w:p>
    <w:p w14:paraId="2A889A38">
      <w:pPr>
        <w:pStyle w:val="88"/>
        <w:spacing w:line="360" w:lineRule="auto"/>
        <w:rPr>
          <w:rFonts w:hint="default" w:ascii="宋体" w:hAnsi="宋体" w:cs="宋体"/>
          <w:b/>
          <w:sz w:val="24"/>
          <w:szCs w:val="24"/>
        </w:rPr>
      </w:pPr>
      <w:r>
        <w:rPr>
          <w:rFonts w:ascii="宋体" w:hAnsi="宋体" w:cs="宋体"/>
          <w:b/>
          <w:sz w:val="24"/>
          <w:szCs w:val="24"/>
        </w:rPr>
        <w:t>（二）数字教材公共服务平台</w:t>
      </w:r>
    </w:p>
    <w:p w14:paraId="17068A10">
      <w:pPr>
        <w:pStyle w:val="88"/>
        <w:spacing w:line="360" w:lineRule="auto"/>
        <w:ind w:firstLine="482" w:firstLineChars="200"/>
        <w:rPr>
          <w:rFonts w:hint="default" w:ascii="宋体" w:hAnsi="宋体" w:cs="宋体"/>
          <w:b/>
          <w:sz w:val="24"/>
          <w:szCs w:val="24"/>
        </w:rPr>
      </w:pPr>
      <w:r>
        <w:rPr>
          <w:rFonts w:ascii="宋体" w:hAnsi="宋体" w:cs="宋体"/>
          <w:b/>
          <w:sz w:val="24"/>
          <w:szCs w:val="24"/>
        </w:rPr>
        <w:t>1.平台合法合规性要求</w:t>
      </w:r>
    </w:p>
    <w:p w14:paraId="11FD22B2">
      <w:pPr>
        <w:pStyle w:val="88"/>
        <w:spacing w:line="360" w:lineRule="auto"/>
        <w:ind w:firstLine="480" w:firstLineChars="200"/>
        <w:rPr>
          <w:rFonts w:hint="default" w:ascii="宋体" w:hAnsi="宋体" w:cs="宋体"/>
          <w:sz w:val="24"/>
          <w:szCs w:val="24"/>
        </w:rPr>
      </w:pPr>
      <w:r>
        <w:rPr>
          <w:rFonts w:ascii="宋体" w:hAnsi="宋体" w:cs="宋体"/>
          <w:sz w:val="24"/>
          <w:szCs w:val="24"/>
        </w:rPr>
        <w:t>（1）平台运营服务须符合《中华人民共和国网络安全法》《中华人民共和国个人信息保护法》《互联网信息服务管理办法》《互联网用户账号信息管理规定》等各项法律法规和网信部门、教育部门等政府部门要求。</w:t>
      </w:r>
    </w:p>
    <w:p w14:paraId="2F1E21AA">
      <w:pPr>
        <w:pStyle w:val="88"/>
        <w:spacing w:line="360" w:lineRule="auto"/>
        <w:ind w:firstLine="480" w:firstLineChars="200"/>
        <w:rPr>
          <w:rFonts w:hint="default" w:ascii="宋体" w:hAnsi="宋体" w:cs="宋体"/>
          <w:sz w:val="24"/>
          <w:szCs w:val="24"/>
        </w:rPr>
      </w:pPr>
      <w:r>
        <w:rPr>
          <w:rFonts w:ascii="宋体" w:hAnsi="宋体" w:cs="宋体"/>
          <w:sz w:val="24"/>
          <w:szCs w:val="24"/>
        </w:rPr>
        <w:t>（</w:t>
      </w:r>
      <w:r>
        <w:rPr>
          <w:rFonts w:hint="default" w:ascii="宋体" w:hAnsi="宋体" w:cs="宋体"/>
          <w:sz w:val="24"/>
          <w:szCs w:val="24"/>
          <w:lang w:val="en-US"/>
        </w:rPr>
        <w:t>2</w:t>
      </w:r>
      <w:r>
        <w:rPr>
          <w:rFonts w:ascii="宋体" w:hAnsi="宋体" w:cs="宋体"/>
          <w:sz w:val="24"/>
          <w:szCs w:val="24"/>
        </w:rPr>
        <w:t>）用户免登陆状态下可查看平台全部出版物的元数据信息。</w:t>
      </w:r>
    </w:p>
    <w:p w14:paraId="18D3E876">
      <w:pPr>
        <w:pStyle w:val="88"/>
        <w:spacing w:line="360" w:lineRule="auto"/>
        <w:ind w:firstLine="482" w:firstLineChars="200"/>
        <w:rPr>
          <w:rFonts w:hint="default" w:ascii="宋体" w:hAnsi="宋体" w:cs="宋体"/>
          <w:b/>
          <w:sz w:val="24"/>
          <w:szCs w:val="24"/>
        </w:rPr>
      </w:pPr>
      <w:r>
        <w:rPr>
          <w:rFonts w:ascii="宋体" w:hAnsi="宋体" w:cs="宋体"/>
          <w:b/>
          <w:sz w:val="24"/>
          <w:szCs w:val="24"/>
        </w:rPr>
        <w:t>2.平台技术要求</w:t>
      </w:r>
    </w:p>
    <w:p w14:paraId="05A03515">
      <w:pPr>
        <w:spacing w:line="360" w:lineRule="auto"/>
        <w:ind w:firstLine="480" w:firstLineChars="200"/>
        <w:outlineLvl w:val="0"/>
        <w:rPr>
          <w:rFonts w:ascii="宋体" w:hAnsi="宋体" w:cs="宋体"/>
          <w:bCs/>
          <w:sz w:val="24"/>
          <w:szCs w:val="24"/>
        </w:rPr>
      </w:pPr>
      <w:r>
        <w:rPr>
          <w:rFonts w:hint="eastAsia" w:ascii="宋体" w:hAnsi="宋体" w:cs="宋体"/>
          <w:bCs/>
          <w:sz w:val="24"/>
          <w:szCs w:val="24"/>
        </w:rPr>
        <w:t>2.1数字教材平台及运维服务</w:t>
      </w:r>
    </w:p>
    <w:p w14:paraId="0B59B9AB">
      <w:pPr>
        <w:spacing w:line="360" w:lineRule="auto"/>
        <w:ind w:firstLine="480" w:firstLineChars="200"/>
        <w:rPr>
          <w:rFonts w:ascii="宋体" w:hAnsi="宋体" w:cs="宋体"/>
          <w:sz w:val="24"/>
          <w:szCs w:val="24"/>
        </w:rPr>
      </w:pPr>
      <w:r>
        <w:rPr>
          <w:rFonts w:hint="eastAsia" w:ascii="宋体" w:hAnsi="宋体" w:cs="宋体"/>
          <w:sz w:val="24"/>
          <w:szCs w:val="24"/>
        </w:rPr>
        <w:t>（1）一次打包跨平台跨终端自适应</w:t>
      </w:r>
    </w:p>
    <w:p w14:paraId="475720F9">
      <w:pPr>
        <w:spacing w:line="360" w:lineRule="auto"/>
        <w:ind w:firstLine="480" w:firstLineChars="200"/>
        <w:rPr>
          <w:rFonts w:ascii="宋体" w:hAnsi="宋体" w:cs="宋体"/>
          <w:sz w:val="24"/>
          <w:szCs w:val="24"/>
        </w:rPr>
      </w:pPr>
      <w:r>
        <w:rPr>
          <w:rFonts w:hint="eastAsia" w:ascii="宋体" w:hAnsi="宋体" w:cs="宋体"/>
          <w:sz w:val="24"/>
          <w:szCs w:val="24"/>
        </w:rPr>
        <w:t>数字教材在线编辑器编辑数字教材之后，只需一次打包，即可在手机、平板、网页端中阅读学习；内容排版自适应、屏幕尺寸自适应、屏幕分辨率（高清屏）自适应。</w:t>
      </w:r>
    </w:p>
    <w:p w14:paraId="2F38AEA2">
      <w:pPr>
        <w:spacing w:line="360" w:lineRule="auto"/>
        <w:ind w:firstLine="480" w:firstLineChars="200"/>
        <w:rPr>
          <w:rFonts w:ascii="宋体" w:hAnsi="宋体" w:cs="宋体"/>
          <w:sz w:val="24"/>
          <w:szCs w:val="24"/>
        </w:rPr>
      </w:pPr>
      <w:r>
        <w:rPr>
          <w:rFonts w:hint="eastAsia" w:ascii="宋体" w:hAnsi="宋体" w:cs="宋体"/>
          <w:sz w:val="24"/>
          <w:szCs w:val="24"/>
        </w:rPr>
        <w:t>（2）支持插入各种富媒体内容和交互练习组件</w:t>
      </w:r>
    </w:p>
    <w:p w14:paraId="5C42ACA0">
      <w:pPr>
        <w:spacing w:line="360" w:lineRule="auto"/>
        <w:ind w:firstLine="480" w:firstLineChars="200"/>
        <w:rPr>
          <w:rFonts w:ascii="宋体" w:hAnsi="宋体" w:cs="宋体"/>
          <w:sz w:val="24"/>
          <w:szCs w:val="24"/>
        </w:rPr>
      </w:pPr>
      <w:r>
        <w:rPr>
          <w:rFonts w:hint="eastAsia" w:ascii="宋体" w:hAnsi="宋体" w:cs="宋体"/>
          <w:sz w:val="24"/>
          <w:szCs w:val="24"/>
        </w:rPr>
        <w:t>支持在教材中插入视频、音频、画廊、图片、公式、3D模型、附件、扩展阅读、html包、热区、活页等，可以支持插入单选、多选、填空、简答题、判断题。</w:t>
      </w:r>
    </w:p>
    <w:p w14:paraId="75458AE8">
      <w:pPr>
        <w:spacing w:line="360" w:lineRule="auto"/>
        <w:ind w:firstLine="480" w:firstLineChars="200"/>
        <w:rPr>
          <w:rFonts w:ascii="宋体" w:hAnsi="宋体" w:cs="宋体"/>
          <w:sz w:val="24"/>
          <w:szCs w:val="24"/>
        </w:rPr>
      </w:pPr>
      <w:r>
        <w:rPr>
          <w:rFonts w:hint="eastAsia" w:ascii="宋体" w:hAnsi="宋体" w:cs="宋体"/>
          <w:sz w:val="24"/>
          <w:szCs w:val="24"/>
        </w:rPr>
        <w:t>（3）编辑器基本功能</w:t>
      </w:r>
    </w:p>
    <w:p w14:paraId="36FEFBDF">
      <w:pPr>
        <w:spacing w:line="360" w:lineRule="auto"/>
        <w:ind w:firstLine="480" w:firstLineChars="200"/>
        <w:rPr>
          <w:rFonts w:ascii="宋体" w:hAnsi="宋体" w:cs="宋体"/>
          <w:sz w:val="24"/>
          <w:szCs w:val="24"/>
        </w:rPr>
      </w:pPr>
      <w:r>
        <w:rPr>
          <w:rFonts w:hint="eastAsia" w:ascii="宋体" w:hAnsi="宋体" w:cs="宋体"/>
          <w:sz w:val="24"/>
          <w:szCs w:val="24"/>
        </w:rPr>
        <w:t>编辑器支持加粗、下划线、斜体、删除线、行内代码、上标、下标、文字颜色、背景色、字号、字体、行高、有序列表、无序列表、对齐方式、快捷缩进、格式刷、全文替换、插入图片、表格、代码块、分割线、链接、音视频等富文本编辑器常用的基本功能。</w:t>
      </w:r>
    </w:p>
    <w:p w14:paraId="35F6C57C">
      <w:pPr>
        <w:spacing w:line="360" w:lineRule="auto"/>
        <w:ind w:firstLine="480" w:firstLineChars="200"/>
        <w:rPr>
          <w:rFonts w:ascii="宋体" w:hAnsi="宋体" w:cs="宋体"/>
          <w:sz w:val="24"/>
          <w:szCs w:val="24"/>
        </w:rPr>
      </w:pPr>
      <w:r>
        <w:rPr>
          <w:rFonts w:hint="eastAsia" w:ascii="宋体" w:hAnsi="宋体" w:cs="宋体"/>
          <w:sz w:val="24"/>
          <w:szCs w:val="24"/>
        </w:rPr>
        <w:t>（4）支持矢量公式</w:t>
      </w:r>
    </w:p>
    <w:p w14:paraId="20335CDB">
      <w:pPr>
        <w:spacing w:line="360" w:lineRule="auto"/>
        <w:ind w:firstLine="480" w:firstLineChars="200"/>
        <w:rPr>
          <w:rFonts w:ascii="宋体" w:hAnsi="宋体" w:cs="宋体"/>
          <w:sz w:val="24"/>
          <w:szCs w:val="24"/>
        </w:rPr>
      </w:pPr>
      <w:r>
        <w:rPr>
          <w:rFonts w:hint="eastAsia" w:ascii="宋体" w:hAnsi="宋体" w:cs="宋体"/>
          <w:sz w:val="24"/>
          <w:szCs w:val="24"/>
        </w:rPr>
        <w:t>在公式编辑上，系统提供预设公式模板，并支持LaTex方式录入公式。</w:t>
      </w:r>
    </w:p>
    <w:p w14:paraId="15E48595">
      <w:pPr>
        <w:spacing w:line="360" w:lineRule="auto"/>
        <w:ind w:firstLine="480" w:firstLineChars="200"/>
        <w:rPr>
          <w:rFonts w:ascii="宋体" w:hAnsi="宋体" w:cs="宋体"/>
          <w:sz w:val="24"/>
          <w:szCs w:val="24"/>
        </w:rPr>
      </w:pPr>
      <w:r>
        <w:rPr>
          <w:rFonts w:hint="eastAsia" w:ascii="宋体" w:hAnsi="宋体" w:cs="宋体"/>
          <w:sz w:val="24"/>
          <w:szCs w:val="24"/>
        </w:rPr>
        <w:t>（5）支持图片缩放。</w:t>
      </w:r>
    </w:p>
    <w:p w14:paraId="2CDE1B4D">
      <w:pPr>
        <w:spacing w:line="360" w:lineRule="auto"/>
        <w:ind w:firstLine="480" w:firstLineChars="200"/>
        <w:rPr>
          <w:rFonts w:ascii="宋体" w:hAnsi="宋体" w:cs="宋体"/>
          <w:sz w:val="24"/>
          <w:szCs w:val="24"/>
        </w:rPr>
      </w:pPr>
      <w:r>
        <w:rPr>
          <w:rFonts w:hint="eastAsia" w:ascii="宋体" w:hAnsi="宋体" w:cs="宋体"/>
          <w:sz w:val="24"/>
          <w:szCs w:val="24"/>
        </w:rPr>
        <w:t>（6）支持更换教材设计模板</w:t>
      </w:r>
    </w:p>
    <w:p w14:paraId="0AB7D602">
      <w:pPr>
        <w:spacing w:line="360" w:lineRule="auto"/>
        <w:ind w:firstLine="480" w:firstLineChars="200"/>
        <w:rPr>
          <w:rFonts w:ascii="宋体" w:hAnsi="宋体" w:cs="宋体"/>
          <w:sz w:val="24"/>
          <w:szCs w:val="24"/>
        </w:rPr>
      </w:pPr>
      <w:r>
        <w:rPr>
          <w:rFonts w:hint="eastAsia" w:ascii="宋体" w:hAnsi="宋体" w:cs="宋体"/>
          <w:sz w:val="24"/>
          <w:szCs w:val="24"/>
        </w:rPr>
        <w:t>支持在编写过程中更换样式模版，不少于6种样式。</w:t>
      </w:r>
    </w:p>
    <w:p w14:paraId="03C87D69">
      <w:pPr>
        <w:spacing w:line="360" w:lineRule="auto"/>
        <w:ind w:firstLine="480" w:firstLineChars="200"/>
        <w:rPr>
          <w:rFonts w:ascii="宋体" w:hAnsi="宋体" w:cs="宋体"/>
          <w:sz w:val="24"/>
          <w:szCs w:val="24"/>
        </w:rPr>
      </w:pPr>
      <w:r>
        <w:rPr>
          <w:rFonts w:hint="eastAsia" w:ascii="宋体" w:hAnsi="宋体" w:cs="宋体"/>
          <w:sz w:val="24"/>
          <w:szCs w:val="24"/>
        </w:rPr>
        <w:t>（7）支持预览功能</w:t>
      </w:r>
    </w:p>
    <w:p w14:paraId="66AE90BB">
      <w:pPr>
        <w:spacing w:line="360" w:lineRule="auto"/>
        <w:ind w:firstLine="480" w:firstLineChars="200"/>
        <w:rPr>
          <w:rFonts w:ascii="宋体" w:hAnsi="宋体" w:cs="宋体"/>
          <w:sz w:val="24"/>
          <w:szCs w:val="24"/>
        </w:rPr>
      </w:pPr>
      <w:r>
        <w:rPr>
          <w:rFonts w:hint="eastAsia" w:ascii="宋体" w:hAnsi="宋体" w:cs="宋体"/>
          <w:sz w:val="24"/>
          <w:szCs w:val="24"/>
        </w:rPr>
        <w:t>支持在编辑器中按手机、平板、电脑多种模式预览数字教材编写的内容，包括预览多媒体资源和交互体验预览。</w:t>
      </w:r>
    </w:p>
    <w:p w14:paraId="582E2EE6">
      <w:pPr>
        <w:spacing w:line="360" w:lineRule="auto"/>
        <w:ind w:firstLine="480" w:firstLineChars="200"/>
        <w:rPr>
          <w:rFonts w:ascii="宋体" w:hAnsi="宋体" w:cs="宋体"/>
          <w:sz w:val="24"/>
          <w:szCs w:val="24"/>
        </w:rPr>
      </w:pPr>
      <w:r>
        <w:rPr>
          <w:rFonts w:hint="eastAsia" w:ascii="宋体" w:hAnsi="宋体" w:cs="宋体"/>
          <w:sz w:val="24"/>
          <w:szCs w:val="24"/>
        </w:rPr>
        <w:t>（8）支持数据统计功能</w:t>
      </w:r>
    </w:p>
    <w:p w14:paraId="055FBE38">
      <w:pPr>
        <w:spacing w:line="360" w:lineRule="auto"/>
        <w:ind w:firstLine="480" w:firstLineChars="200"/>
        <w:rPr>
          <w:rFonts w:ascii="宋体" w:hAnsi="宋体" w:cs="宋体"/>
          <w:sz w:val="24"/>
          <w:szCs w:val="24"/>
        </w:rPr>
      </w:pPr>
      <w:r>
        <w:rPr>
          <w:rFonts w:hint="eastAsia" w:ascii="宋体" w:hAnsi="宋体" w:cs="宋体"/>
          <w:sz w:val="24"/>
          <w:szCs w:val="24"/>
        </w:rPr>
        <w:t>支持在编辑器中统计教材中的所有包括文字在内的组件数量。</w:t>
      </w:r>
    </w:p>
    <w:p w14:paraId="5322BE5F">
      <w:pPr>
        <w:spacing w:line="360" w:lineRule="auto"/>
        <w:ind w:firstLine="480" w:firstLineChars="200"/>
        <w:rPr>
          <w:rFonts w:ascii="宋体" w:hAnsi="宋体" w:cs="宋体"/>
          <w:sz w:val="24"/>
          <w:szCs w:val="24"/>
        </w:rPr>
      </w:pPr>
      <w:r>
        <w:rPr>
          <w:rFonts w:hint="eastAsia" w:ascii="宋体" w:hAnsi="宋体" w:cs="宋体"/>
          <w:sz w:val="24"/>
          <w:szCs w:val="24"/>
        </w:rPr>
        <w:t>（9）支持应用数据查看及导出。</w:t>
      </w:r>
    </w:p>
    <w:p w14:paraId="72BC0ACD">
      <w:pPr>
        <w:spacing w:line="360" w:lineRule="auto"/>
        <w:ind w:firstLine="480" w:firstLineChars="200"/>
        <w:rPr>
          <w:rFonts w:ascii="宋体" w:hAnsi="宋体" w:cs="宋体"/>
          <w:sz w:val="24"/>
          <w:szCs w:val="24"/>
        </w:rPr>
      </w:pPr>
      <w:r>
        <w:rPr>
          <w:rFonts w:hint="eastAsia" w:ascii="宋体" w:hAnsi="宋体" w:cs="宋体"/>
          <w:sz w:val="24"/>
          <w:szCs w:val="24"/>
        </w:rPr>
        <w:t>（10）支持数字教材复制功能。</w:t>
      </w:r>
    </w:p>
    <w:p w14:paraId="71BE989A">
      <w:pPr>
        <w:spacing w:line="360" w:lineRule="auto"/>
        <w:ind w:firstLine="480" w:firstLineChars="200"/>
        <w:rPr>
          <w:rFonts w:ascii="宋体" w:hAnsi="宋体" w:cs="宋体"/>
          <w:sz w:val="24"/>
          <w:szCs w:val="24"/>
        </w:rPr>
      </w:pPr>
      <w:r>
        <w:rPr>
          <w:rFonts w:hint="eastAsia" w:ascii="宋体" w:hAnsi="宋体" w:cs="宋体"/>
          <w:sz w:val="24"/>
          <w:szCs w:val="24"/>
        </w:rPr>
        <w:t>支持编写的教材同步复制新教材功能。</w:t>
      </w:r>
    </w:p>
    <w:p w14:paraId="26A574BF">
      <w:pPr>
        <w:spacing w:line="360" w:lineRule="auto"/>
        <w:ind w:firstLine="480" w:firstLineChars="200"/>
        <w:rPr>
          <w:rFonts w:ascii="宋体" w:hAnsi="宋体" w:cs="宋体"/>
          <w:sz w:val="24"/>
          <w:szCs w:val="24"/>
        </w:rPr>
      </w:pPr>
      <w:r>
        <w:rPr>
          <w:rFonts w:hint="eastAsia" w:ascii="宋体" w:hAnsi="宋体" w:cs="宋体"/>
          <w:sz w:val="24"/>
          <w:szCs w:val="24"/>
        </w:rPr>
        <w:t>（11）支持内容保护功能</w:t>
      </w:r>
    </w:p>
    <w:p w14:paraId="0839643A">
      <w:pPr>
        <w:spacing w:line="360" w:lineRule="auto"/>
        <w:ind w:firstLine="480" w:firstLineChars="200"/>
        <w:rPr>
          <w:rFonts w:ascii="宋体" w:hAnsi="宋体" w:cs="宋体"/>
          <w:sz w:val="24"/>
          <w:szCs w:val="24"/>
        </w:rPr>
      </w:pPr>
      <w:r>
        <w:rPr>
          <w:rFonts w:hint="eastAsia" w:ascii="宋体" w:hAnsi="宋体" w:cs="宋体"/>
          <w:sz w:val="24"/>
          <w:szCs w:val="24"/>
        </w:rPr>
        <w:t>支持对正在编辑的教材进行自动实时保存，防止因为操作系统、网络、误操作等不可控因素导致内容丢失的问题。</w:t>
      </w:r>
    </w:p>
    <w:p w14:paraId="09C60BD4">
      <w:pPr>
        <w:spacing w:line="360" w:lineRule="auto"/>
        <w:ind w:firstLine="480" w:firstLineChars="200"/>
        <w:rPr>
          <w:rFonts w:ascii="宋体" w:hAnsi="宋体" w:cs="宋体"/>
          <w:sz w:val="24"/>
          <w:szCs w:val="24"/>
        </w:rPr>
      </w:pPr>
      <w:r>
        <w:rPr>
          <w:rFonts w:hint="eastAsia" w:ascii="宋体" w:hAnsi="宋体" w:cs="宋体"/>
          <w:sz w:val="24"/>
          <w:szCs w:val="24"/>
        </w:rPr>
        <w:t>（12）支持内容导出功能</w:t>
      </w:r>
    </w:p>
    <w:p w14:paraId="2512445D">
      <w:pPr>
        <w:spacing w:line="360" w:lineRule="auto"/>
        <w:ind w:firstLine="420"/>
        <w:rPr>
          <w:rFonts w:ascii="宋体" w:hAnsi="宋体" w:cs="宋体"/>
          <w:sz w:val="24"/>
          <w:szCs w:val="24"/>
        </w:rPr>
      </w:pPr>
      <w:r>
        <w:rPr>
          <w:rFonts w:hint="eastAsia" w:ascii="宋体" w:hAnsi="宋体" w:cs="宋体"/>
          <w:sz w:val="24"/>
          <w:szCs w:val="24"/>
        </w:rPr>
        <w:t>支持将编辑好的数字教材全文或选取某章节导出为pdf。</w:t>
      </w:r>
    </w:p>
    <w:p w14:paraId="4BDCAA9A">
      <w:pPr>
        <w:spacing w:line="360" w:lineRule="auto"/>
        <w:ind w:firstLine="480" w:firstLineChars="200"/>
        <w:rPr>
          <w:rFonts w:ascii="宋体" w:hAnsi="宋体" w:cs="宋体"/>
          <w:sz w:val="24"/>
          <w:szCs w:val="24"/>
        </w:rPr>
      </w:pPr>
      <w:r>
        <w:rPr>
          <w:rFonts w:hint="eastAsia" w:ascii="宋体" w:hAnsi="宋体" w:cs="宋体"/>
          <w:sz w:val="24"/>
          <w:szCs w:val="24"/>
        </w:rPr>
        <w:t>（13）制作团队管理，多人协作建设教材</w:t>
      </w:r>
    </w:p>
    <w:p w14:paraId="0E8D8DDB">
      <w:pPr>
        <w:spacing w:line="360" w:lineRule="auto"/>
        <w:ind w:firstLine="480" w:firstLineChars="200"/>
        <w:rPr>
          <w:rFonts w:ascii="宋体" w:hAnsi="宋体" w:cs="宋体"/>
          <w:sz w:val="24"/>
          <w:szCs w:val="24"/>
        </w:rPr>
      </w:pPr>
      <w:r>
        <w:rPr>
          <w:rFonts w:hint="eastAsia" w:ascii="宋体" w:hAnsi="宋体" w:cs="宋体"/>
          <w:sz w:val="24"/>
          <w:szCs w:val="24"/>
        </w:rPr>
        <w:t>支持主编、责编、排版、校对等多个角色，任务分配、多人协作。</w:t>
      </w:r>
    </w:p>
    <w:p w14:paraId="735A4DEE">
      <w:pPr>
        <w:spacing w:line="360" w:lineRule="auto"/>
        <w:ind w:firstLine="480" w:firstLineChars="200"/>
        <w:rPr>
          <w:rFonts w:ascii="宋体" w:hAnsi="宋体" w:cs="宋体"/>
          <w:sz w:val="24"/>
          <w:szCs w:val="24"/>
        </w:rPr>
      </w:pPr>
      <w:r>
        <w:rPr>
          <w:rFonts w:hint="eastAsia" w:ascii="宋体" w:hAnsi="宋体" w:cs="宋体"/>
          <w:sz w:val="24"/>
          <w:szCs w:val="24"/>
        </w:rPr>
        <w:t>（14）线上审校：可在线完成三审三校。</w:t>
      </w:r>
    </w:p>
    <w:p w14:paraId="1936FE6E">
      <w:pPr>
        <w:spacing w:line="360" w:lineRule="auto"/>
        <w:ind w:firstLine="480" w:firstLineChars="200"/>
        <w:rPr>
          <w:rFonts w:ascii="宋体" w:hAnsi="宋体" w:cs="宋体"/>
          <w:sz w:val="24"/>
          <w:szCs w:val="24"/>
        </w:rPr>
      </w:pPr>
      <w:r>
        <w:rPr>
          <w:rFonts w:hint="eastAsia" w:ascii="宋体" w:hAnsi="宋体" w:cs="宋体"/>
          <w:sz w:val="24"/>
          <w:szCs w:val="24"/>
        </w:rPr>
        <w:t>（15）素材管理：素材按类型分类上传、查看、删除、引用。</w:t>
      </w:r>
    </w:p>
    <w:p w14:paraId="3B6C8C8E">
      <w:pPr>
        <w:spacing w:line="360" w:lineRule="auto"/>
        <w:ind w:firstLine="480" w:firstLineChars="200"/>
        <w:rPr>
          <w:rFonts w:ascii="宋体" w:hAnsi="宋体" w:cs="宋体"/>
          <w:sz w:val="24"/>
          <w:szCs w:val="24"/>
        </w:rPr>
      </w:pPr>
      <w:r>
        <w:rPr>
          <w:rFonts w:hint="eastAsia" w:ascii="宋体" w:hAnsi="宋体" w:cs="宋体"/>
          <w:sz w:val="24"/>
          <w:szCs w:val="24"/>
        </w:rPr>
        <w:t>（16）题库管理。</w:t>
      </w:r>
    </w:p>
    <w:p w14:paraId="6EE42D60">
      <w:pPr>
        <w:spacing w:line="360" w:lineRule="auto"/>
        <w:ind w:firstLine="480" w:firstLineChars="200"/>
        <w:rPr>
          <w:rFonts w:ascii="宋体" w:hAnsi="宋体" w:cs="宋体"/>
          <w:sz w:val="24"/>
          <w:szCs w:val="24"/>
        </w:rPr>
      </w:pPr>
      <w:r>
        <w:rPr>
          <w:rFonts w:hint="eastAsia" w:ascii="宋体" w:hAnsi="宋体" w:cs="宋体"/>
          <w:sz w:val="24"/>
          <w:szCs w:val="24"/>
        </w:rPr>
        <w:t>（17）内置丰富的样式库：标题、交互段落、图文、分割线、主题颜色。</w:t>
      </w:r>
    </w:p>
    <w:p w14:paraId="4EF5996B">
      <w:pPr>
        <w:spacing w:line="360" w:lineRule="auto"/>
        <w:ind w:firstLine="480" w:firstLineChars="200"/>
        <w:rPr>
          <w:rFonts w:ascii="宋体" w:hAnsi="宋体" w:cs="宋体"/>
          <w:sz w:val="24"/>
          <w:szCs w:val="24"/>
        </w:rPr>
      </w:pPr>
      <w:r>
        <w:rPr>
          <w:rFonts w:hint="eastAsia" w:ascii="宋体" w:hAnsi="宋体" w:cs="宋体"/>
          <w:sz w:val="24"/>
          <w:szCs w:val="24"/>
        </w:rPr>
        <w:t>（18）日志功能：过程留痕。</w:t>
      </w:r>
    </w:p>
    <w:p w14:paraId="7379530F">
      <w:pPr>
        <w:spacing w:line="360" w:lineRule="auto"/>
        <w:ind w:firstLine="480" w:firstLineChars="200"/>
        <w:rPr>
          <w:rFonts w:ascii="宋体" w:hAnsi="宋体" w:cs="宋体"/>
          <w:sz w:val="24"/>
          <w:szCs w:val="24"/>
        </w:rPr>
      </w:pPr>
      <w:r>
        <w:rPr>
          <w:rFonts w:hint="eastAsia" w:ascii="宋体" w:hAnsi="宋体" w:cs="宋体"/>
          <w:sz w:val="24"/>
          <w:szCs w:val="24"/>
        </w:rPr>
        <w:t>（19）教材分类管理。</w:t>
      </w:r>
    </w:p>
    <w:p w14:paraId="40F242C9">
      <w:pPr>
        <w:spacing w:line="360" w:lineRule="auto"/>
        <w:ind w:firstLine="480" w:firstLineChars="200"/>
        <w:rPr>
          <w:rFonts w:ascii="宋体" w:hAnsi="宋体" w:cs="宋体"/>
          <w:sz w:val="24"/>
          <w:szCs w:val="24"/>
        </w:rPr>
      </w:pPr>
      <w:r>
        <w:rPr>
          <w:rFonts w:hint="eastAsia" w:ascii="宋体" w:hAnsi="宋体" w:cs="宋体"/>
          <w:sz w:val="24"/>
          <w:szCs w:val="24"/>
        </w:rPr>
        <w:t>（20）支持word文件导入。</w:t>
      </w:r>
    </w:p>
    <w:p w14:paraId="574D7B75">
      <w:pPr>
        <w:spacing w:line="360" w:lineRule="auto"/>
        <w:ind w:firstLine="480" w:firstLineChars="200"/>
        <w:outlineLvl w:val="0"/>
        <w:rPr>
          <w:rFonts w:ascii="宋体" w:hAnsi="宋体" w:cs="宋体"/>
          <w:bCs/>
          <w:sz w:val="24"/>
          <w:szCs w:val="24"/>
        </w:rPr>
      </w:pPr>
      <w:r>
        <w:rPr>
          <w:rFonts w:hint="eastAsia" w:ascii="宋体" w:hAnsi="宋体" w:cs="宋体"/>
          <w:bCs/>
          <w:sz w:val="24"/>
          <w:szCs w:val="24"/>
        </w:rPr>
        <w:t>2.2 数字教材教学系统</w:t>
      </w:r>
    </w:p>
    <w:p w14:paraId="6726FB31">
      <w:pPr>
        <w:spacing w:line="360" w:lineRule="auto"/>
        <w:ind w:firstLine="480" w:firstLineChars="200"/>
        <w:rPr>
          <w:rFonts w:ascii="宋体" w:hAnsi="宋体" w:cs="宋体"/>
          <w:bCs/>
          <w:sz w:val="24"/>
          <w:szCs w:val="24"/>
        </w:rPr>
      </w:pPr>
      <w:r>
        <w:rPr>
          <w:rFonts w:hint="eastAsia" w:ascii="宋体" w:hAnsi="宋体" w:cs="宋体"/>
          <w:bCs/>
          <w:sz w:val="24"/>
          <w:szCs w:val="24"/>
        </w:rPr>
        <w:t>2.2.1 教师端</w:t>
      </w:r>
    </w:p>
    <w:p w14:paraId="01549C58">
      <w:pPr>
        <w:spacing w:line="360" w:lineRule="auto"/>
        <w:ind w:firstLine="480" w:firstLineChars="200"/>
        <w:rPr>
          <w:rFonts w:ascii="宋体" w:hAnsi="宋体" w:cs="宋体"/>
          <w:sz w:val="24"/>
          <w:szCs w:val="24"/>
        </w:rPr>
      </w:pPr>
      <w:r>
        <w:rPr>
          <w:rFonts w:hint="eastAsia" w:ascii="宋体" w:hAnsi="宋体" w:cs="宋体"/>
          <w:sz w:val="24"/>
          <w:szCs w:val="24"/>
        </w:rPr>
        <w:t>（1）创建班级功能：教师通过创建班级发放班级邀请码，学生只有通过邀请码才能加入班级。</w:t>
      </w:r>
    </w:p>
    <w:p w14:paraId="685C6B78">
      <w:pPr>
        <w:spacing w:line="360" w:lineRule="auto"/>
        <w:ind w:firstLine="480" w:firstLineChars="200"/>
        <w:rPr>
          <w:rFonts w:ascii="宋体" w:hAnsi="宋体" w:cs="宋体"/>
          <w:sz w:val="24"/>
          <w:szCs w:val="24"/>
        </w:rPr>
      </w:pPr>
      <w:r>
        <w:rPr>
          <w:rFonts w:hint="eastAsia" w:ascii="宋体" w:hAnsi="宋体" w:cs="宋体"/>
          <w:sz w:val="24"/>
          <w:szCs w:val="24"/>
        </w:rPr>
        <w:t>（2）设置签到功能：教师可以在课堂上设置签到，让学生进行签到。教师可以导出班级签到。</w:t>
      </w:r>
    </w:p>
    <w:p w14:paraId="05E3082A">
      <w:pPr>
        <w:spacing w:line="360" w:lineRule="auto"/>
        <w:ind w:firstLine="480" w:firstLineChars="200"/>
        <w:rPr>
          <w:rFonts w:ascii="宋体" w:hAnsi="宋体" w:cs="宋体"/>
          <w:sz w:val="24"/>
          <w:szCs w:val="24"/>
        </w:rPr>
      </w:pPr>
      <w:r>
        <w:rPr>
          <w:rFonts w:hint="eastAsia" w:ascii="宋体" w:hAnsi="宋体" w:cs="宋体"/>
          <w:sz w:val="24"/>
          <w:szCs w:val="24"/>
        </w:rPr>
        <w:t>（3）通知消息功能：教师可以设置通知班级内的同学去完成作业或者考试。</w:t>
      </w:r>
    </w:p>
    <w:p w14:paraId="2BF5A617">
      <w:pPr>
        <w:spacing w:line="360" w:lineRule="auto"/>
        <w:ind w:firstLine="480" w:firstLineChars="200"/>
        <w:rPr>
          <w:rFonts w:ascii="宋体" w:hAnsi="宋体" w:cs="宋体"/>
          <w:sz w:val="24"/>
          <w:szCs w:val="24"/>
        </w:rPr>
      </w:pPr>
      <w:r>
        <w:rPr>
          <w:rFonts w:hint="eastAsia" w:ascii="宋体" w:hAnsi="宋体" w:cs="宋体"/>
          <w:sz w:val="24"/>
          <w:szCs w:val="24"/>
        </w:rPr>
        <w:t>（4）考试和作业功能：教师端可以布置作业、设置考试。</w:t>
      </w:r>
    </w:p>
    <w:p w14:paraId="133643FD">
      <w:pPr>
        <w:spacing w:line="360" w:lineRule="auto"/>
        <w:ind w:firstLine="480" w:firstLineChars="200"/>
        <w:rPr>
          <w:rFonts w:ascii="宋体" w:hAnsi="宋体" w:cs="宋体"/>
          <w:sz w:val="24"/>
          <w:szCs w:val="24"/>
        </w:rPr>
      </w:pPr>
      <w:r>
        <w:rPr>
          <w:rFonts w:hint="eastAsia" w:ascii="宋体" w:hAnsi="宋体" w:cs="宋体"/>
          <w:sz w:val="24"/>
          <w:szCs w:val="24"/>
        </w:rPr>
        <w:t>（5）批阅作业功能：学生完成作业或者考试后，教师端可以直接批阅，批阅完成后，教师可以查看考试或者作业的统计，多少人完成，多少人未完成，客观题每个选项的人数。按照从高到低的分数进行排名。</w:t>
      </w:r>
    </w:p>
    <w:p w14:paraId="6BCD646D">
      <w:pPr>
        <w:spacing w:line="360" w:lineRule="auto"/>
        <w:ind w:firstLine="480" w:firstLineChars="200"/>
        <w:rPr>
          <w:rFonts w:ascii="宋体" w:hAnsi="宋体" w:cs="宋体"/>
          <w:sz w:val="24"/>
          <w:szCs w:val="24"/>
        </w:rPr>
      </w:pPr>
      <w:r>
        <w:rPr>
          <w:rFonts w:hint="eastAsia" w:ascii="宋体" w:hAnsi="宋体" w:cs="宋体"/>
          <w:sz w:val="24"/>
          <w:szCs w:val="24"/>
        </w:rPr>
        <w:t>（6）成绩和试卷导出功能：教师端可以导出成绩列表和每个学生的试卷。</w:t>
      </w:r>
    </w:p>
    <w:p w14:paraId="6E9A2016">
      <w:pPr>
        <w:spacing w:line="360" w:lineRule="auto"/>
        <w:ind w:firstLine="480" w:firstLineChars="200"/>
        <w:rPr>
          <w:rFonts w:ascii="宋体" w:hAnsi="宋体" w:cs="宋体"/>
          <w:sz w:val="24"/>
          <w:szCs w:val="24"/>
        </w:rPr>
      </w:pPr>
      <w:r>
        <w:rPr>
          <w:rFonts w:hint="eastAsia" w:ascii="宋体" w:hAnsi="宋体" w:cs="宋体"/>
          <w:sz w:val="24"/>
          <w:szCs w:val="24"/>
        </w:rPr>
        <w:t>（7）设置讨论功能：教师可以设置讨论，学生参与讨论，教师也能参与讨论、相互点赞。教师也可以关闭讨论。</w:t>
      </w:r>
    </w:p>
    <w:p w14:paraId="1033FED6">
      <w:pPr>
        <w:spacing w:line="360" w:lineRule="auto"/>
        <w:ind w:firstLine="480" w:firstLineChars="200"/>
        <w:rPr>
          <w:rFonts w:ascii="宋体" w:hAnsi="宋体" w:cs="宋体"/>
          <w:sz w:val="24"/>
          <w:szCs w:val="24"/>
        </w:rPr>
      </w:pPr>
      <w:r>
        <w:rPr>
          <w:rFonts w:hint="eastAsia" w:ascii="宋体" w:hAnsi="宋体" w:cs="宋体"/>
          <w:sz w:val="24"/>
          <w:szCs w:val="24"/>
        </w:rPr>
        <w:t>（8）设置抢答功能：教师可以设置一个抢答、由学生端抢答，先抢先答。抢完不答，教师可以重新发起抢答，抢完不答的学生则无法再次进行此问题的抢答。</w:t>
      </w:r>
    </w:p>
    <w:p w14:paraId="2DECACD7">
      <w:pPr>
        <w:spacing w:line="360" w:lineRule="auto"/>
        <w:ind w:firstLine="480" w:firstLineChars="200"/>
        <w:rPr>
          <w:rFonts w:ascii="宋体" w:hAnsi="宋体" w:cs="宋体"/>
          <w:sz w:val="24"/>
          <w:szCs w:val="24"/>
        </w:rPr>
      </w:pPr>
      <w:r>
        <w:rPr>
          <w:rFonts w:hint="eastAsia" w:ascii="宋体" w:hAnsi="宋体" w:cs="宋体"/>
          <w:sz w:val="24"/>
          <w:szCs w:val="24"/>
        </w:rPr>
        <w:t>（9）班级管理功能：教师可以设置班级图片，查看班级邀请码，修改班级名称，修改班级状态（开启和关闭）。</w:t>
      </w:r>
    </w:p>
    <w:p w14:paraId="7B3D00A9">
      <w:pPr>
        <w:spacing w:line="360" w:lineRule="auto"/>
        <w:ind w:firstLine="480" w:firstLineChars="200"/>
        <w:rPr>
          <w:rFonts w:ascii="宋体" w:hAnsi="宋体" w:cs="宋体"/>
          <w:sz w:val="24"/>
          <w:szCs w:val="24"/>
        </w:rPr>
      </w:pPr>
      <w:r>
        <w:rPr>
          <w:rFonts w:hint="eastAsia" w:ascii="宋体" w:hAnsi="宋体" w:cs="宋体"/>
          <w:sz w:val="24"/>
          <w:szCs w:val="24"/>
        </w:rPr>
        <w:t>（10）微直播功能：教师可以创建直播间，可以设置直播标题和主题，是否开启语音、视频、图片、禁言。进入直播间可以提问学生，如果设置禁用了，提问到哪位学生，哪位学生解除禁言，并且收到“老师提问了你”的提示。</w:t>
      </w:r>
    </w:p>
    <w:p w14:paraId="4C92B8FA">
      <w:pPr>
        <w:spacing w:line="360" w:lineRule="auto"/>
        <w:ind w:firstLine="480" w:firstLineChars="200"/>
        <w:rPr>
          <w:rFonts w:ascii="宋体" w:hAnsi="宋体" w:cs="宋体"/>
          <w:sz w:val="24"/>
          <w:szCs w:val="24"/>
        </w:rPr>
      </w:pPr>
      <w:r>
        <w:rPr>
          <w:rFonts w:hint="eastAsia" w:ascii="宋体" w:hAnsi="宋体" w:cs="宋体"/>
          <w:sz w:val="24"/>
          <w:szCs w:val="24"/>
        </w:rPr>
        <w:t>（11）添加授课资源：在数字教材阅读界面，教师可以根据教材内容，添加授课资源，包括文件资源、录音资源、教师笔记等，可以选择是否允许学生下载，是否允许学生可见，勾选允许学生可见，学生可以在阅读学习数字教材内容时看到教师添加的授课资源。</w:t>
      </w:r>
    </w:p>
    <w:p w14:paraId="35D5D2AF">
      <w:pPr>
        <w:spacing w:line="360" w:lineRule="auto"/>
        <w:ind w:firstLine="480" w:firstLineChars="200"/>
        <w:rPr>
          <w:rFonts w:ascii="宋体" w:hAnsi="宋体" w:cs="宋体"/>
          <w:bCs/>
          <w:sz w:val="24"/>
          <w:szCs w:val="24"/>
        </w:rPr>
      </w:pPr>
      <w:r>
        <w:rPr>
          <w:rFonts w:hint="eastAsia" w:ascii="宋体" w:hAnsi="宋体" w:cs="宋体"/>
          <w:bCs/>
          <w:sz w:val="24"/>
          <w:szCs w:val="24"/>
        </w:rPr>
        <w:t>2.2.2 学生端</w:t>
      </w:r>
    </w:p>
    <w:p w14:paraId="35886550">
      <w:pPr>
        <w:spacing w:line="360" w:lineRule="auto"/>
        <w:ind w:firstLine="480" w:firstLineChars="200"/>
        <w:rPr>
          <w:rFonts w:ascii="宋体" w:hAnsi="宋体" w:cs="宋体"/>
          <w:sz w:val="24"/>
          <w:szCs w:val="24"/>
        </w:rPr>
      </w:pPr>
      <w:r>
        <w:rPr>
          <w:rFonts w:hint="eastAsia" w:ascii="宋体" w:hAnsi="宋体" w:cs="宋体"/>
          <w:sz w:val="24"/>
          <w:szCs w:val="24"/>
        </w:rPr>
        <w:t>（1）加入班级功能：学生只能通过教师发放的邀请码加入班级。</w:t>
      </w:r>
    </w:p>
    <w:p w14:paraId="45AF5BBE">
      <w:pPr>
        <w:spacing w:line="360" w:lineRule="auto"/>
        <w:ind w:firstLine="480" w:firstLineChars="200"/>
        <w:rPr>
          <w:rFonts w:ascii="宋体" w:hAnsi="宋体" w:cs="宋体"/>
          <w:sz w:val="24"/>
          <w:szCs w:val="24"/>
        </w:rPr>
      </w:pPr>
      <w:r>
        <w:rPr>
          <w:rFonts w:hint="eastAsia" w:ascii="宋体" w:hAnsi="宋体" w:cs="宋体"/>
          <w:sz w:val="24"/>
          <w:szCs w:val="24"/>
        </w:rPr>
        <w:t>（2）作业和考试功能：教师设置了作业或者考试后，学生端则会接到推送消息提醒，有新的作业或者考试。学生提交完作业可以查看自己的完成情况，但无法修改。教师端批阅完，学生可以查看自己的作业或者试卷的对错得分及教师评语。</w:t>
      </w:r>
    </w:p>
    <w:p w14:paraId="7C69B122">
      <w:pPr>
        <w:spacing w:line="360" w:lineRule="auto"/>
        <w:ind w:firstLine="480" w:firstLineChars="200"/>
        <w:rPr>
          <w:rFonts w:ascii="宋体" w:hAnsi="宋体" w:cs="宋体"/>
          <w:sz w:val="24"/>
          <w:szCs w:val="24"/>
        </w:rPr>
      </w:pPr>
      <w:r>
        <w:rPr>
          <w:rFonts w:hint="eastAsia" w:ascii="宋体" w:hAnsi="宋体" w:cs="宋体"/>
          <w:sz w:val="24"/>
          <w:szCs w:val="24"/>
        </w:rPr>
        <w:t>（3）讨论功能：教师端发起讨论，学生参与讨论，并且相互点赞。</w:t>
      </w:r>
    </w:p>
    <w:p w14:paraId="6DCF5CB6">
      <w:pPr>
        <w:spacing w:line="360" w:lineRule="auto"/>
        <w:ind w:firstLine="480" w:firstLineChars="200"/>
        <w:rPr>
          <w:rFonts w:ascii="宋体" w:hAnsi="宋体" w:cs="宋体"/>
          <w:sz w:val="24"/>
          <w:szCs w:val="24"/>
        </w:rPr>
      </w:pPr>
      <w:r>
        <w:rPr>
          <w:rFonts w:hint="eastAsia" w:ascii="宋体" w:hAnsi="宋体" w:cs="宋体"/>
          <w:sz w:val="24"/>
          <w:szCs w:val="24"/>
        </w:rPr>
        <w:t>（4）抢答功能：教师端设置抢答后，学生可以抢答回答问题，抢答问题不答，将无法再次进行此问题的抢答。</w:t>
      </w:r>
    </w:p>
    <w:p w14:paraId="743A939E">
      <w:pPr>
        <w:spacing w:line="360" w:lineRule="auto"/>
        <w:ind w:firstLine="480" w:firstLineChars="200"/>
        <w:rPr>
          <w:rFonts w:ascii="宋体" w:hAnsi="宋体" w:cs="宋体"/>
          <w:sz w:val="24"/>
          <w:szCs w:val="24"/>
        </w:rPr>
      </w:pPr>
      <w:r>
        <w:rPr>
          <w:rFonts w:hint="eastAsia" w:ascii="宋体" w:hAnsi="宋体" w:cs="宋体"/>
          <w:sz w:val="24"/>
          <w:szCs w:val="24"/>
        </w:rPr>
        <w:t>（5）微直播功能：学生进入老师创建的直播间可以按照老师的设置发送文字、语音、视频、图片消息。</w:t>
      </w:r>
    </w:p>
    <w:p w14:paraId="530A27F9">
      <w:pPr>
        <w:spacing w:line="360" w:lineRule="auto"/>
        <w:ind w:firstLine="480" w:firstLineChars="200"/>
        <w:rPr>
          <w:rFonts w:ascii="宋体" w:hAnsi="宋体" w:cs="宋体"/>
          <w:sz w:val="24"/>
          <w:szCs w:val="24"/>
        </w:rPr>
      </w:pPr>
      <w:r>
        <w:rPr>
          <w:rFonts w:hint="eastAsia" w:ascii="宋体" w:hAnsi="宋体" w:cs="宋体"/>
          <w:sz w:val="24"/>
          <w:szCs w:val="24"/>
        </w:rPr>
        <w:t>（6）活动功能：在班级内，可以查看班级的所有活动、正在进行的活动、已经完成的活动。</w:t>
      </w:r>
    </w:p>
    <w:p w14:paraId="7E8DD813">
      <w:pPr>
        <w:spacing w:line="360" w:lineRule="auto"/>
        <w:ind w:firstLine="480" w:firstLineChars="200"/>
        <w:rPr>
          <w:rFonts w:ascii="宋体" w:hAnsi="宋体" w:cs="宋体"/>
          <w:sz w:val="24"/>
          <w:szCs w:val="24"/>
        </w:rPr>
      </w:pPr>
      <w:r>
        <w:rPr>
          <w:rFonts w:hint="eastAsia" w:ascii="宋体" w:hAnsi="宋体" w:cs="宋体"/>
          <w:sz w:val="24"/>
          <w:szCs w:val="24"/>
        </w:rPr>
        <w:t>（7）我的班级：可以搜索班级，学生端显示用户加入的班级，教师端显示创建的班级。</w:t>
      </w:r>
    </w:p>
    <w:p w14:paraId="3E6D872D">
      <w:pPr>
        <w:spacing w:line="360" w:lineRule="auto"/>
        <w:ind w:firstLine="480" w:firstLineChars="200"/>
        <w:outlineLvl w:val="0"/>
        <w:rPr>
          <w:rFonts w:ascii="宋体" w:hAnsi="宋体" w:cs="宋体"/>
          <w:bCs/>
          <w:sz w:val="24"/>
          <w:szCs w:val="24"/>
        </w:rPr>
      </w:pPr>
      <w:r>
        <w:rPr>
          <w:rFonts w:hint="eastAsia" w:ascii="宋体" w:hAnsi="宋体" w:cs="宋体"/>
          <w:bCs/>
          <w:sz w:val="24"/>
          <w:szCs w:val="24"/>
        </w:rPr>
        <w:t>2.3 数字教材阅读系统</w:t>
      </w:r>
    </w:p>
    <w:p w14:paraId="58CEFEAD">
      <w:pPr>
        <w:spacing w:line="360" w:lineRule="auto"/>
        <w:ind w:firstLine="480" w:firstLineChars="200"/>
        <w:rPr>
          <w:rFonts w:ascii="宋体" w:hAnsi="宋体" w:cs="宋体"/>
          <w:sz w:val="24"/>
          <w:szCs w:val="24"/>
        </w:rPr>
      </w:pPr>
      <w:r>
        <w:rPr>
          <w:rFonts w:hint="eastAsia" w:ascii="宋体" w:hAnsi="宋体" w:cs="宋体"/>
          <w:sz w:val="24"/>
          <w:szCs w:val="24"/>
        </w:rPr>
        <w:t>（1）资源管理：平台支持上传并管理各种形态的数字化资源，包括文档、演示课件、图片、音频、视频、二维/三维动画、3D模型、虚拟仿真、教学资源包等数字化资源。上传的资源均可自动转码，直接阅读或播放观看，无需下载其他插件。</w:t>
      </w:r>
    </w:p>
    <w:p w14:paraId="50838999">
      <w:pPr>
        <w:spacing w:line="360" w:lineRule="auto"/>
        <w:ind w:firstLine="480" w:firstLineChars="200"/>
        <w:rPr>
          <w:rFonts w:ascii="宋体" w:hAnsi="宋体" w:cs="宋体"/>
          <w:sz w:val="24"/>
          <w:szCs w:val="24"/>
        </w:rPr>
      </w:pPr>
      <w:r>
        <w:rPr>
          <w:rFonts w:hint="eastAsia" w:ascii="宋体" w:hAnsi="宋体" w:cs="宋体"/>
          <w:sz w:val="24"/>
          <w:szCs w:val="24"/>
        </w:rPr>
        <w:t>（2）个性化界面设置</w:t>
      </w:r>
    </w:p>
    <w:p w14:paraId="71080D78">
      <w:pPr>
        <w:spacing w:line="360" w:lineRule="auto"/>
        <w:ind w:firstLine="480" w:firstLineChars="200"/>
        <w:rPr>
          <w:rFonts w:ascii="宋体" w:hAnsi="宋体" w:cs="宋体"/>
          <w:sz w:val="24"/>
          <w:szCs w:val="24"/>
        </w:rPr>
      </w:pPr>
      <w:r>
        <w:rPr>
          <w:rFonts w:hint="eastAsia" w:ascii="宋体" w:hAnsi="宋体" w:cs="宋体"/>
          <w:sz w:val="24"/>
          <w:szCs w:val="24"/>
        </w:rPr>
        <w:t>①支持专注模式，用户可根据阅读需求进行阅读模式的选择，专注模式可以直接隐藏数字教材目录以及素材库区域；</w:t>
      </w:r>
    </w:p>
    <w:p w14:paraId="582EFA07">
      <w:pPr>
        <w:spacing w:line="360" w:lineRule="auto"/>
        <w:ind w:firstLine="480" w:firstLineChars="200"/>
        <w:rPr>
          <w:rFonts w:ascii="宋体" w:hAnsi="宋体" w:cs="宋体"/>
          <w:sz w:val="24"/>
          <w:szCs w:val="24"/>
        </w:rPr>
      </w:pPr>
      <w:r>
        <w:rPr>
          <w:rFonts w:hint="eastAsia" w:ascii="宋体" w:hAnsi="宋体" w:cs="宋体"/>
          <w:sz w:val="24"/>
          <w:szCs w:val="24"/>
        </w:rPr>
        <w:t>②支持阅读界面可根据阅读需求进行背景（不少于5种颜色）、字体字号（不少于3种字体）、间距的更改；</w:t>
      </w:r>
    </w:p>
    <w:p w14:paraId="3D72D362">
      <w:pPr>
        <w:spacing w:line="360" w:lineRule="auto"/>
        <w:ind w:firstLine="480" w:firstLineChars="200"/>
        <w:rPr>
          <w:rFonts w:ascii="宋体" w:hAnsi="宋体" w:cs="宋体"/>
          <w:sz w:val="24"/>
          <w:szCs w:val="24"/>
        </w:rPr>
      </w:pPr>
      <w:r>
        <w:rPr>
          <w:rFonts w:hint="eastAsia" w:ascii="宋体" w:hAnsi="宋体" w:cs="宋体"/>
          <w:sz w:val="24"/>
          <w:szCs w:val="24"/>
        </w:rPr>
        <w:t>（3）交互学习功能</w:t>
      </w:r>
    </w:p>
    <w:p w14:paraId="1CFD00F1">
      <w:pPr>
        <w:spacing w:line="360" w:lineRule="auto"/>
        <w:ind w:firstLine="420"/>
        <w:rPr>
          <w:rFonts w:ascii="宋体" w:hAnsi="宋体" w:cs="宋体"/>
          <w:sz w:val="24"/>
          <w:szCs w:val="24"/>
        </w:rPr>
      </w:pPr>
      <w:r>
        <w:rPr>
          <w:rFonts w:hint="eastAsia" w:ascii="宋体" w:hAnsi="宋体" w:cs="宋体"/>
          <w:sz w:val="24"/>
          <w:szCs w:val="24"/>
        </w:rPr>
        <w:t>支持阅读数字教材的交互学习点，学、练、测在一个场景里完成，具体的交互学习点包括：</w:t>
      </w:r>
    </w:p>
    <w:p w14:paraId="14A38234">
      <w:pPr>
        <w:spacing w:line="360" w:lineRule="auto"/>
        <w:ind w:firstLine="420"/>
        <w:rPr>
          <w:rFonts w:ascii="宋体" w:hAnsi="宋体" w:cs="宋体"/>
          <w:sz w:val="24"/>
          <w:szCs w:val="24"/>
        </w:rPr>
      </w:pPr>
      <w:r>
        <w:rPr>
          <w:rFonts w:hint="eastAsia" w:ascii="宋体" w:hAnsi="宋体" w:cs="宋体"/>
          <w:sz w:val="24"/>
          <w:szCs w:val="24"/>
        </w:rPr>
        <w:t>①知识点气泡：读者点击知识点，会弹出扩展解释；</w:t>
      </w:r>
    </w:p>
    <w:p w14:paraId="567EDB88">
      <w:pPr>
        <w:spacing w:line="360" w:lineRule="auto"/>
        <w:ind w:firstLine="420"/>
        <w:rPr>
          <w:rFonts w:ascii="宋体" w:hAnsi="宋体" w:cs="宋体"/>
          <w:sz w:val="24"/>
          <w:szCs w:val="24"/>
        </w:rPr>
      </w:pPr>
      <w:r>
        <w:rPr>
          <w:rFonts w:hint="eastAsia" w:ascii="宋体" w:hAnsi="宋体" w:cs="宋体"/>
          <w:sz w:val="24"/>
          <w:szCs w:val="24"/>
        </w:rPr>
        <w:t>②图形互动：能够在一个图片上实现交互式学习；</w:t>
      </w:r>
    </w:p>
    <w:p w14:paraId="793B963D">
      <w:pPr>
        <w:spacing w:line="360" w:lineRule="auto"/>
        <w:ind w:firstLine="420"/>
        <w:rPr>
          <w:rFonts w:ascii="宋体" w:hAnsi="宋体" w:cs="宋体"/>
          <w:sz w:val="24"/>
          <w:szCs w:val="24"/>
        </w:rPr>
      </w:pPr>
      <w:r>
        <w:rPr>
          <w:rFonts w:hint="eastAsia" w:ascii="宋体" w:hAnsi="宋体" w:cs="宋体"/>
          <w:sz w:val="24"/>
          <w:szCs w:val="24"/>
        </w:rPr>
        <w:t>③交互组件：平台具有解析阅读大量趣味化、游戏化、情景化的交互测试、交互学习、交互游戏组件的能力；</w:t>
      </w:r>
    </w:p>
    <w:p w14:paraId="53535785">
      <w:pPr>
        <w:spacing w:line="360" w:lineRule="auto"/>
        <w:ind w:firstLine="420"/>
        <w:rPr>
          <w:rFonts w:ascii="宋体" w:hAnsi="宋体" w:cs="宋体"/>
          <w:sz w:val="24"/>
          <w:szCs w:val="24"/>
        </w:rPr>
      </w:pPr>
      <w:r>
        <w:rPr>
          <w:rFonts w:hint="eastAsia" w:ascii="宋体" w:hAnsi="宋体" w:cs="宋体"/>
          <w:sz w:val="24"/>
          <w:szCs w:val="24"/>
        </w:rPr>
        <w:t>（4）书签功能</w:t>
      </w:r>
    </w:p>
    <w:p w14:paraId="22A5F0D8">
      <w:pPr>
        <w:spacing w:line="360" w:lineRule="auto"/>
        <w:ind w:firstLine="420"/>
        <w:rPr>
          <w:rFonts w:ascii="宋体" w:hAnsi="宋体" w:cs="宋体"/>
          <w:sz w:val="24"/>
          <w:szCs w:val="24"/>
        </w:rPr>
      </w:pPr>
      <w:r>
        <w:rPr>
          <w:rFonts w:hint="eastAsia" w:ascii="宋体" w:hAnsi="宋体" w:cs="宋体"/>
          <w:sz w:val="24"/>
          <w:szCs w:val="24"/>
        </w:rPr>
        <w:t>支持在教材中选择任意内容添加书签，并统计书签数量，可以直接定位跳转到所加书签位置的教材内容；</w:t>
      </w:r>
    </w:p>
    <w:p w14:paraId="7A4AB10B">
      <w:pPr>
        <w:spacing w:line="360" w:lineRule="auto"/>
        <w:ind w:firstLine="420"/>
        <w:rPr>
          <w:rFonts w:ascii="宋体" w:hAnsi="宋体" w:cs="宋体"/>
          <w:sz w:val="24"/>
          <w:szCs w:val="24"/>
        </w:rPr>
      </w:pPr>
      <w:r>
        <w:rPr>
          <w:rFonts w:hint="eastAsia" w:ascii="宋体" w:hAnsi="宋体" w:cs="宋体"/>
          <w:sz w:val="24"/>
          <w:szCs w:val="24"/>
        </w:rPr>
        <w:t>（5）复制功能</w:t>
      </w:r>
    </w:p>
    <w:p w14:paraId="32803812">
      <w:pPr>
        <w:spacing w:line="360" w:lineRule="auto"/>
        <w:ind w:firstLine="420"/>
        <w:rPr>
          <w:rFonts w:ascii="宋体" w:hAnsi="宋体" w:cs="宋体"/>
          <w:sz w:val="24"/>
          <w:szCs w:val="24"/>
        </w:rPr>
      </w:pPr>
      <w:r>
        <w:rPr>
          <w:rFonts w:hint="eastAsia" w:ascii="宋体" w:hAnsi="宋体" w:cs="宋体"/>
          <w:sz w:val="24"/>
          <w:szCs w:val="24"/>
        </w:rPr>
        <w:t>支持在教材中选择任意内容（≤200字）进行复制；</w:t>
      </w:r>
    </w:p>
    <w:p w14:paraId="2535B25E">
      <w:pPr>
        <w:spacing w:line="360" w:lineRule="auto"/>
        <w:ind w:firstLine="420"/>
        <w:rPr>
          <w:rFonts w:ascii="宋体" w:hAnsi="宋体" w:cs="宋体"/>
          <w:sz w:val="24"/>
          <w:szCs w:val="24"/>
        </w:rPr>
      </w:pPr>
      <w:r>
        <w:rPr>
          <w:rFonts w:hint="eastAsia" w:ascii="宋体" w:hAnsi="宋体" w:cs="宋体"/>
          <w:sz w:val="24"/>
          <w:szCs w:val="24"/>
        </w:rPr>
        <w:t>（6）批注和笔记功能</w:t>
      </w:r>
    </w:p>
    <w:p w14:paraId="70A18221">
      <w:pPr>
        <w:spacing w:line="360" w:lineRule="auto"/>
        <w:ind w:firstLine="480" w:firstLineChars="200"/>
        <w:rPr>
          <w:rFonts w:ascii="宋体" w:hAnsi="宋体" w:cs="宋体"/>
          <w:sz w:val="24"/>
          <w:szCs w:val="24"/>
        </w:rPr>
      </w:pPr>
      <w:r>
        <w:rPr>
          <w:rFonts w:hint="eastAsia" w:ascii="宋体" w:hAnsi="宋体" w:cs="宋体"/>
          <w:sz w:val="24"/>
          <w:szCs w:val="24"/>
        </w:rPr>
        <w:t>支持高亮、笔记标记（目录内可以查看自己记录的笔记，可进行笔记的预览、编辑和删除）；</w:t>
      </w:r>
    </w:p>
    <w:p w14:paraId="494875BD">
      <w:pPr>
        <w:spacing w:line="360" w:lineRule="auto"/>
        <w:ind w:firstLine="480" w:firstLineChars="200"/>
        <w:rPr>
          <w:rFonts w:ascii="宋体" w:hAnsi="宋体" w:cs="宋体"/>
          <w:sz w:val="24"/>
          <w:szCs w:val="24"/>
        </w:rPr>
      </w:pPr>
      <w:r>
        <w:rPr>
          <w:rFonts w:hint="eastAsia" w:ascii="宋体" w:hAnsi="宋体" w:cs="宋体"/>
          <w:sz w:val="24"/>
          <w:szCs w:val="24"/>
        </w:rPr>
        <w:t>①支持教材中选择任意内容添加高亮，并统计高亮数量，可以直接定位跳转到所加高亮位置的教材内容；</w:t>
      </w:r>
    </w:p>
    <w:p w14:paraId="0C589836">
      <w:pPr>
        <w:spacing w:line="360" w:lineRule="auto"/>
        <w:ind w:firstLine="480" w:firstLineChars="200"/>
        <w:rPr>
          <w:rFonts w:ascii="宋体" w:hAnsi="宋体" w:cs="宋体"/>
          <w:sz w:val="24"/>
          <w:szCs w:val="24"/>
        </w:rPr>
      </w:pPr>
      <w:r>
        <w:rPr>
          <w:rFonts w:hint="eastAsia" w:ascii="宋体" w:hAnsi="宋体" w:cs="宋体"/>
          <w:sz w:val="24"/>
          <w:szCs w:val="24"/>
        </w:rPr>
        <w:t>②支持教材中选择任意内容添加笔记，标记绿色下划线凸显，点击笔记位置可以查看备注详细内容。同时统计笔记数量，可以直接定位跳转到所加笔记位置的教材内容；</w:t>
      </w:r>
    </w:p>
    <w:p w14:paraId="24570650">
      <w:pPr>
        <w:spacing w:line="360" w:lineRule="auto"/>
        <w:ind w:firstLine="420"/>
        <w:rPr>
          <w:rFonts w:ascii="宋体" w:hAnsi="宋体" w:cs="宋体"/>
          <w:sz w:val="24"/>
          <w:szCs w:val="24"/>
        </w:rPr>
      </w:pPr>
      <w:r>
        <w:rPr>
          <w:rFonts w:hint="eastAsia" w:ascii="宋体" w:hAnsi="宋体" w:cs="宋体"/>
          <w:sz w:val="24"/>
          <w:szCs w:val="24"/>
        </w:rPr>
        <w:t>（7）全文百科词典功能</w:t>
      </w:r>
    </w:p>
    <w:p w14:paraId="0E9F7EF3">
      <w:pPr>
        <w:spacing w:line="360" w:lineRule="auto"/>
        <w:ind w:firstLine="420"/>
        <w:rPr>
          <w:rFonts w:ascii="宋体" w:hAnsi="宋体" w:cs="宋体"/>
          <w:sz w:val="24"/>
          <w:szCs w:val="24"/>
        </w:rPr>
      </w:pPr>
      <w:r>
        <w:rPr>
          <w:rFonts w:hint="eastAsia" w:ascii="宋体" w:hAnsi="宋体" w:cs="宋体"/>
          <w:sz w:val="24"/>
          <w:szCs w:val="24"/>
        </w:rPr>
        <w:t>可以选定全文中任意一个名词、术语、概念、人物、事件、知识点等到百度百科中扩展查阅学习。</w:t>
      </w:r>
    </w:p>
    <w:p w14:paraId="6666E76D">
      <w:pPr>
        <w:spacing w:line="360" w:lineRule="auto"/>
        <w:ind w:firstLine="420"/>
        <w:rPr>
          <w:rFonts w:ascii="宋体" w:hAnsi="宋体" w:cs="宋体"/>
          <w:sz w:val="24"/>
          <w:szCs w:val="24"/>
        </w:rPr>
      </w:pPr>
      <w:r>
        <w:rPr>
          <w:rFonts w:hint="eastAsia" w:ascii="宋体" w:hAnsi="宋体" w:cs="宋体"/>
          <w:sz w:val="24"/>
          <w:szCs w:val="24"/>
        </w:rPr>
        <w:t>（8）脑图功能</w:t>
      </w:r>
    </w:p>
    <w:p w14:paraId="483CC237">
      <w:pPr>
        <w:spacing w:line="360" w:lineRule="auto"/>
        <w:ind w:firstLine="420"/>
        <w:rPr>
          <w:rFonts w:ascii="宋体" w:hAnsi="宋体" w:cs="宋体"/>
          <w:sz w:val="24"/>
          <w:szCs w:val="24"/>
        </w:rPr>
      </w:pPr>
      <w:r>
        <w:rPr>
          <w:rFonts w:hint="eastAsia" w:ascii="宋体" w:hAnsi="宋体" w:cs="宋体"/>
          <w:sz w:val="24"/>
          <w:szCs w:val="24"/>
        </w:rPr>
        <w:t>脑图编辑界面支持思维导图基本功能，其中包括：删除/上移/下移/连接/折叠/展开节点、修改节点内容、添加子节点/兄弟节点/同级节点、记录节点摘要，并可调整整体布局；</w:t>
      </w:r>
    </w:p>
    <w:p w14:paraId="28CCEFCD">
      <w:pPr>
        <w:spacing w:line="360" w:lineRule="auto"/>
        <w:ind w:firstLine="480" w:firstLineChars="200"/>
        <w:rPr>
          <w:rFonts w:ascii="宋体" w:hAnsi="宋体" w:cs="宋体"/>
          <w:sz w:val="24"/>
          <w:szCs w:val="24"/>
        </w:rPr>
      </w:pPr>
      <w:r>
        <w:rPr>
          <w:rFonts w:hint="eastAsia" w:ascii="宋体" w:hAnsi="宋体" w:cs="宋体"/>
          <w:sz w:val="24"/>
          <w:szCs w:val="24"/>
        </w:rPr>
        <w:t>（9）其他功能</w:t>
      </w:r>
    </w:p>
    <w:p w14:paraId="226D9230">
      <w:pPr>
        <w:spacing w:line="360" w:lineRule="auto"/>
        <w:ind w:firstLine="480" w:firstLineChars="200"/>
        <w:rPr>
          <w:rFonts w:ascii="宋体" w:hAnsi="宋体" w:cs="宋体"/>
          <w:sz w:val="24"/>
          <w:szCs w:val="24"/>
        </w:rPr>
      </w:pPr>
      <w:r>
        <w:rPr>
          <w:rFonts w:hint="eastAsia" w:ascii="宋体" w:hAnsi="宋体" w:cs="宋体"/>
          <w:sz w:val="24"/>
          <w:szCs w:val="24"/>
        </w:rPr>
        <w:t>①支持学情统计分析，随时记录学习进度，教师端可以查看所有班级所有同学的学习情况，学生端可以查看自己的学习情况，包括本次学习时长、数字化资源学习时长、答题数量、添加笔记以及书签划线数量等；</w:t>
      </w:r>
    </w:p>
    <w:p w14:paraId="20922D87">
      <w:pPr>
        <w:spacing w:line="360" w:lineRule="auto"/>
        <w:ind w:firstLine="480" w:firstLineChars="200"/>
        <w:rPr>
          <w:rFonts w:ascii="宋体" w:hAnsi="宋体" w:cs="宋体"/>
          <w:sz w:val="24"/>
          <w:szCs w:val="24"/>
        </w:rPr>
      </w:pPr>
      <w:r>
        <w:rPr>
          <w:rFonts w:hint="eastAsia" w:ascii="宋体" w:hAnsi="宋体" w:cs="宋体"/>
          <w:sz w:val="24"/>
          <w:szCs w:val="24"/>
        </w:rPr>
        <w:t>②支持全文内容搜索，在搜索栏输入相关内容，可以查看教材内容所有包含该内容的章节，并可以直接跳转到相应位置；</w:t>
      </w:r>
    </w:p>
    <w:p w14:paraId="248E0E1B">
      <w:pPr>
        <w:spacing w:line="360" w:lineRule="auto"/>
        <w:ind w:firstLine="480" w:firstLineChars="200"/>
        <w:rPr>
          <w:rFonts w:ascii="宋体" w:hAnsi="宋体" w:cs="宋体"/>
          <w:sz w:val="24"/>
          <w:szCs w:val="24"/>
        </w:rPr>
      </w:pPr>
      <w:r>
        <w:rPr>
          <w:rFonts w:hint="eastAsia" w:ascii="宋体" w:hAnsi="宋体" w:cs="宋体"/>
          <w:sz w:val="24"/>
          <w:szCs w:val="24"/>
        </w:rPr>
        <w:t>③支持图片、视频、音频、互动、试题文件、授课资源的数量统计以及定位功能，点击相应内容，可以直接跳转到相应位置；</w:t>
      </w:r>
    </w:p>
    <w:p w14:paraId="1D749824">
      <w:pPr>
        <w:spacing w:line="360" w:lineRule="auto"/>
        <w:ind w:firstLine="480" w:firstLineChars="200"/>
        <w:rPr>
          <w:rFonts w:ascii="宋体" w:hAnsi="宋体" w:cs="宋体"/>
          <w:sz w:val="24"/>
          <w:szCs w:val="24"/>
        </w:rPr>
      </w:pPr>
      <w:r>
        <w:rPr>
          <w:rFonts w:hint="eastAsia" w:ascii="宋体" w:hAnsi="宋体" w:cs="宋体"/>
          <w:sz w:val="24"/>
          <w:szCs w:val="24"/>
        </w:rPr>
        <w:t>④支持自动实时记忆阅读位置，下次打开数字教材可自动快速跳转至上次阅读的章节，防止遗忘。</w:t>
      </w:r>
    </w:p>
    <w:p w14:paraId="1A5E6FEC">
      <w:pPr>
        <w:spacing w:line="360" w:lineRule="auto"/>
        <w:ind w:firstLine="480" w:firstLineChars="200"/>
        <w:rPr>
          <w:rFonts w:ascii="宋体" w:hAnsi="宋体" w:cs="宋体"/>
          <w:sz w:val="24"/>
          <w:szCs w:val="24"/>
        </w:rPr>
      </w:pPr>
      <w:r>
        <w:rPr>
          <w:rFonts w:hint="eastAsia" w:ascii="宋体" w:hAnsi="宋体" w:cs="宋体"/>
          <w:sz w:val="24"/>
          <w:szCs w:val="24"/>
        </w:rPr>
        <w:t>（10）数据互通</w:t>
      </w:r>
    </w:p>
    <w:p w14:paraId="736CE417">
      <w:pPr>
        <w:spacing w:line="360" w:lineRule="auto"/>
        <w:ind w:firstLine="420"/>
        <w:rPr>
          <w:rFonts w:ascii="宋体" w:hAnsi="宋体" w:cs="宋体"/>
          <w:sz w:val="24"/>
          <w:szCs w:val="24"/>
        </w:rPr>
      </w:pPr>
      <w:r>
        <w:rPr>
          <w:rFonts w:hint="eastAsia" w:ascii="宋体" w:hAnsi="宋体" w:cs="宋体"/>
          <w:sz w:val="24"/>
          <w:szCs w:val="24"/>
        </w:rPr>
        <w:t>数字教材学习和智能教学工具的底层数据互通。</w:t>
      </w:r>
    </w:p>
    <w:p w14:paraId="0CF04BD8">
      <w:pPr>
        <w:spacing w:line="360" w:lineRule="auto"/>
        <w:ind w:firstLine="420"/>
        <w:rPr>
          <w:rFonts w:ascii="宋体" w:hAnsi="宋体" w:cs="宋体"/>
          <w:sz w:val="24"/>
          <w:szCs w:val="24"/>
        </w:rPr>
      </w:pPr>
      <w:r>
        <w:rPr>
          <w:rFonts w:hint="eastAsia" w:ascii="宋体" w:hAnsi="宋体" w:cs="宋体"/>
          <w:sz w:val="24"/>
          <w:szCs w:val="24"/>
        </w:rPr>
        <w:t>学生端，在教材阅读界面，会显示所加入的所有班级情况，学生点击班级按钮，就会跳转至教学系统，进行教师所布置的相关学习任务的学习；</w:t>
      </w:r>
    </w:p>
    <w:p w14:paraId="646ECE4C">
      <w:pPr>
        <w:spacing w:line="360" w:lineRule="auto"/>
        <w:ind w:firstLine="420"/>
        <w:rPr>
          <w:rFonts w:ascii="宋体" w:hAnsi="宋体" w:cs="宋体"/>
          <w:sz w:val="24"/>
          <w:szCs w:val="24"/>
        </w:rPr>
      </w:pPr>
      <w:r>
        <w:rPr>
          <w:rFonts w:hint="eastAsia" w:ascii="宋体" w:hAnsi="宋体" w:cs="宋体"/>
          <w:sz w:val="24"/>
          <w:szCs w:val="24"/>
        </w:rPr>
        <w:t>教师端，在教材阅读界面，会显示所创建的所有班级情况，点击班级按钮，就会跳转至教学系统，进行教学任务的布置，包括微直播、讨论、作业、考试等任务的发布。</w:t>
      </w:r>
    </w:p>
    <w:p w14:paraId="64912E44">
      <w:pPr>
        <w:spacing w:line="360" w:lineRule="auto"/>
        <w:ind w:firstLine="480" w:firstLineChars="200"/>
        <w:rPr>
          <w:rFonts w:ascii="宋体" w:hAnsi="宋体" w:cs="宋体"/>
          <w:sz w:val="24"/>
          <w:szCs w:val="24"/>
        </w:rPr>
      </w:pPr>
      <w:r>
        <w:rPr>
          <w:rFonts w:hint="eastAsia" w:ascii="宋体" w:hAnsi="宋体" w:cs="宋体"/>
          <w:sz w:val="24"/>
          <w:szCs w:val="24"/>
        </w:rPr>
        <w:t>（11）AI助手</w:t>
      </w:r>
    </w:p>
    <w:p w14:paraId="2E89D3A5">
      <w:pPr>
        <w:spacing w:line="360" w:lineRule="auto"/>
        <w:ind w:firstLine="480" w:firstLineChars="200"/>
        <w:rPr>
          <w:rFonts w:ascii="宋体" w:hAnsi="宋体" w:cs="宋体"/>
          <w:sz w:val="24"/>
          <w:szCs w:val="24"/>
        </w:rPr>
      </w:pPr>
      <w:r>
        <w:rPr>
          <w:rFonts w:hint="eastAsia" w:ascii="宋体" w:hAnsi="宋体" w:cs="宋体"/>
          <w:sz w:val="24"/>
          <w:szCs w:val="24"/>
        </w:rPr>
        <w:t>①智能问答，丰富课外知识。</w:t>
      </w:r>
    </w:p>
    <w:p w14:paraId="125364F5">
      <w:pPr>
        <w:spacing w:line="360" w:lineRule="auto"/>
        <w:ind w:firstLine="480" w:firstLineChars="200"/>
        <w:rPr>
          <w:rFonts w:ascii="宋体" w:hAnsi="宋体" w:cs="宋体"/>
          <w:sz w:val="24"/>
          <w:szCs w:val="24"/>
        </w:rPr>
      </w:pPr>
      <w:r>
        <w:rPr>
          <w:rFonts w:hint="eastAsia" w:ascii="宋体" w:hAnsi="宋体" w:cs="宋体"/>
          <w:sz w:val="24"/>
          <w:szCs w:val="24"/>
        </w:rPr>
        <w:t>②输入关键信息，辅助编写文字内容。</w:t>
      </w:r>
    </w:p>
    <w:p w14:paraId="22357280">
      <w:pPr>
        <w:spacing w:line="360" w:lineRule="auto"/>
        <w:ind w:firstLine="480" w:firstLineChars="200"/>
        <w:rPr>
          <w:rFonts w:ascii="宋体" w:hAnsi="宋体" w:cs="宋体"/>
          <w:sz w:val="24"/>
          <w:szCs w:val="24"/>
        </w:rPr>
      </w:pPr>
      <w:r>
        <w:rPr>
          <w:rFonts w:hint="eastAsia" w:ascii="宋体" w:hAnsi="宋体" w:cs="宋体"/>
          <w:sz w:val="24"/>
          <w:szCs w:val="24"/>
        </w:rPr>
        <w:t>③AI生成试题，助力掌握知识点。</w:t>
      </w:r>
    </w:p>
    <w:p w14:paraId="60CD5FD5">
      <w:pPr>
        <w:spacing w:line="360" w:lineRule="auto"/>
        <w:ind w:firstLine="480" w:firstLineChars="200"/>
        <w:rPr>
          <w:rFonts w:ascii="宋体" w:hAnsi="宋体" w:cs="宋体"/>
          <w:sz w:val="24"/>
          <w:szCs w:val="24"/>
        </w:rPr>
      </w:pPr>
      <w:r>
        <w:rPr>
          <w:rFonts w:hint="eastAsia" w:ascii="宋体" w:hAnsi="宋体" w:cs="宋体"/>
          <w:sz w:val="24"/>
          <w:szCs w:val="24"/>
        </w:rPr>
        <w:t>④提炼重点，归纳总结。</w:t>
      </w:r>
    </w:p>
    <w:p w14:paraId="4A90DFE3">
      <w:pPr>
        <w:pStyle w:val="88"/>
        <w:spacing w:line="360" w:lineRule="auto"/>
        <w:ind w:firstLine="482" w:firstLineChars="200"/>
        <w:rPr>
          <w:rFonts w:hint="default" w:ascii="宋体" w:hAnsi="宋体" w:cs="宋体"/>
          <w:sz w:val="24"/>
          <w:szCs w:val="24"/>
        </w:rPr>
      </w:pPr>
      <w:r>
        <w:rPr>
          <w:rFonts w:ascii="宋体" w:hAnsi="宋体" w:cs="宋体"/>
          <w:b/>
          <w:sz w:val="24"/>
          <w:szCs w:val="24"/>
        </w:rPr>
        <w:t>3.发行服务要求</w:t>
      </w:r>
    </w:p>
    <w:p w14:paraId="2C8FDF95">
      <w:pPr>
        <w:pStyle w:val="88"/>
        <w:spacing w:line="360" w:lineRule="auto"/>
        <w:ind w:firstLine="480" w:firstLineChars="200"/>
        <w:rPr>
          <w:rFonts w:hint="default" w:ascii="宋体" w:hAnsi="宋体" w:cs="宋体"/>
          <w:sz w:val="24"/>
          <w:szCs w:val="24"/>
        </w:rPr>
      </w:pPr>
      <w:r>
        <w:rPr>
          <w:rFonts w:ascii="宋体" w:hAnsi="宋体" w:cs="宋体"/>
          <w:sz w:val="24"/>
          <w:szCs w:val="24"/>
        </w:rPr>
        <w:t>数字教材出版后，可以通过云平台发行销售，支持如下发行服务功能：</w:t>
      </w:r>
    </w:p>
    <w:p w14:paraId="2A320D3F">
      <w:pPr>
        <w:pStyle w:val="88"/>
        <w:spacing w:line="360" w:lineRule="auto"/>
        <w:ind w:firstLine="480" w:firstLineChars="200"/>
        <w:rPr>
          <w:rFonts w:hint="default" w:ascii="宋体" w:hAnsi="宋体" w:cs="宋体"/>
          <w:sz w:val="24"/>
          <w:szCs w:val="24"/>
        </w:rPr>
      </w:pPr>
      <w:r>
        <w:rPr>
          <w:rFonts w:ascii="宋体" w:hAnsi="宋体" w:cs="宋体"/>
          <w:sz w:val="24"/>
          <w:szCs w:val="24"/>
        </w:rPr>
        <w:t>（1）支持个人用户在线兑换数字教材阅读学习；</w:t>
      </w:r>
    </w:p>
    <w:p w14:paraId="07FCE761">
      <w:pPr>
        <w:pStyle w:val="88"/>
        <w:spacing w:line="360" w:lineRule="auto"/>
        <w:ind w:firstLine="480" w:firstLineChars="200"/>
        <w:rPr>
          <w:rFonts w:hint="default" w:ascii="宋体" w:hAnsi="宋体" w:cs="宋体"/>
          <w:sz w:val="24"/>
          <w:szCs w:val="24"/>
        </w:rPr>
      </w:pPr>
      <w:r>
        <w:rPr>
          <w:rFonts w:ascii="宋体" w:hAnsi="宋体" w:cs="宋体"/>
          <w:sz w:val="24"/>
          <w:szCs w:val="24"/>
        </w:rPr>
        <w:t>（2）支持单位用户线下或线上批量采购，再自行分发给指定的师生个人用户阅读学习；</w:t>
      </w:r>
    </w:p>
    <w:p w14:paraId="10F1EDBF">
      <w:pPr>
        <w:pStyle w:val="88"/>
        <w:spacing w:line="360" w:lineRule="auto"/>
        <w:ind w:firstLine="480" w:firstLineChars="200"/>
        <w:rPr>
          <w:rFonts w:hint="default" w:ascii="宋体" w:hAnsi="宋体" w:cs="宋体"/>
          <w:b/>
          <w:sz w:val="24"/>
          <w:szCs w:val="24"/>
        </w:rPr>
      </w:pPr>
      <w:r>
        <w:rPr>
          <w:rFonts w:ascii="宋体" w:hAnsi="宋体" w:cs="宋体"/>
          <w:sz w:val="24"/>
          <w:szCs w:val="24"/>
        </w:rPr>
        <w:t>（3）支持单位用户以数字教材数据库的形式购买，再面向学校师生学习使用。对已出版的数字教材进行宣传推广。</w:t>
      </w:r>
    </w:p>
    <w:p w14:paraId="50805C74">
      <w:pPr>
        <w:pStyle w:val="88"/>
        <w:spacing w:line="360" w:lineRule="auto"/>
        <w:ind w:firstLine="482" w:firstLineChars="200"/>
        <w:outlineLvl w:val="0"/>
        <w:rPr>
          <w:rFonts w:hint="default" w:ascii="宋体" w:hAnsi="宋体" w:cs="宋体"/>
          <w:b/>
          <w:sz w:val="24"/>
          <w:szCs w:val="24"/>
        </w:rPr>
      </w:pPr>
      <w:r>
        <w:rPr>
          <w:rFonts w:ascii="宋体" w:hAnsi="宋体" w:cs="宋体"/>
          <w:b/>
          <w:sz w:val="24"/>
          <w:szCs w:val="24"/>
        </w:rPr>
        <w:t>4.资源建设要求</w:t>
      </w:r>
    </w:p>
    <w:p w14:paraId="1E097F5C">
      <w:pPr>
        <w:pStyle w:val="88"/>
        <w:spacing w:line="360" w:lineRule="auto"/>
        <w:ind w:firstLine="480" w:firstLineChars="200"/>
        <w:outlineLvl w:val="0"/>
        <w:rPr>
          <w:rFonts w:hint="default" w:ascii="宋体" w:hAnsi="宋体" w:cs="宋体"/>
          <w:bCs/>
          <w:sz w:val="24"/>
          <w:szCs w:val="24"/>
        </w:rPr>
      </w:pPr>
      <w:bookmarkStart w:id="392" w:name="_Toc162616639"/>
      <w:bookmarkStart w:id="393" w:name="_Toc156808722"/>
      <w:bookmarkStart w:id="394" w:name="_Toc163392807"/>
      <w:bookmarkStart w:id="395" w:name="_Toc195192514"/>
      <w:bookmarkStart w:id="396" w:name="_Toc161217883"/>
      <w:r>
        <w:rPr>
          <w:rFonts w:ascii="宋体" w:hAnsi="宋体" w:cs="宋体"/>
          <w:bCs/>
          <w:sz w:val="24"/>
          <w:szCs w:val="24"/>
        </w:rPr>
        <w:t>（1）视频类素材技术要求</w:t>
      </w:r>
      <w:bookmarkEnd w:id="392"/>
      <w:bookmarkEnd w:id="393"/>
      <w:bookmarkEnd w:id="394"/>
      <w:bookmarkEnd w:id="395"/>
      <w:bookmarkEnd w:id="396"/>
    </w:p>
    <w:tbl>
      <w:tblPr>
        <w:tblStyle w:val="38"/>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7" w:type="dxa"/>
          <w:left w:w="2" w:type="dxa"/>
          <w:bottom w:w="0" w:type="dxa"/>
          <w:right w:w="14" w:type="dxa"/>
        </w:tblCellMar>
      </w:tblPr>
      <w:tblGrid>
        <w:gridCol w:w="1230"/>
        <w:gridCol w:w="7276"/>
      </w:tblGrid>
      <w:tr w14:paraId="59FBB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3" w:type="pct"/>
            <w:tcBorders>
              <w:top w:val="single" w:color="auto" w:sz="4" w:space="0"/>
              <w:left w:val="single" w:color="auto" w:sz="4" w:space="0"/>
              <w:bottom w:val="single" w:color="auto" w:sz="4" w:space="0"/>
              <w:right w:val="single" w:color="auto" w:sz="4" w:space="0"/>
            </w:tcBorders>
            <w:shd w:val="clear" w:color="auto" w:fill="FFFFFF"/>
          </w:tcPr>
          <w:p w14:paraId="3C87640D">
            <w:pPr>
              <w:pStyle w:val="88"/>
              <w:spacing w:line="360" w:lineRule="auto"/>
              <w:jc w:val="center"/>
              <w:outlineLvl w:val="0"/>
              <w:rPr>
                <w:rFonts w:hint="default" w:ascii="宋体" w:hAnsi="宋体" w:cs="宋体"/>
                <w:bCs/>
                <w:sz w:val="24"/>
                <w:szCs w:val="24"/>
              </w:rPr>
            </w:pPr>
            <w:r>
              <w:rPr>
                <w:rFonts w:ascii="宋体" w:hAnsi="宋体" w:cs="宋体"/>
                <w:bCs/>
                <w:sz w:val="24"/>
                <w:szCs w:val="24"/>
              </w:rPr>
              <w:t>软件版本</w:t>
            </w:r>
          </w:p>
        </w:tc>
        <w:tc>
          <w:tcPr>
            <w:tcW w:w="4276" w:type="pct"/>
            <w:tcBorders>
              <w:top w:val="single" w:color="auto" w:sz="4" w:space="0"/>
              <w:left w:val="single" w:color="auto" w:sz="4" w:space="0"/>
              <w:bottom w:val="single" w:color="auto" w:sz="4" w:space="0"/>
              <w:right w:val="single" w:color="auto" w:sz="4" w:space="0"/>
            </w:tcBorders>
            <w:shd w:val="clear" w:color="auto" w:fill="FFFFFF"/>
          </w:tcPr>
          <w:p w14:paraId="584053D4">
            <w:pPr>
              <w:pStyle w:val="88"/>
              <w:spacing w:line="360" w:lineRule="auto"/>
              <w:outlineLvl w:val="0"/>
              <w:rPr>
                <w:rFonts w:hint="default" w:ascii="宋体" w:hAnsi="宋体" w:cs="宋体"/>
                <w:bCs/>
                <w:sz w:val="24"/>
                <w:szCs w:val="24"/>
              </w:rPr>
            </w:pPr>
            <w:r>
              <w:rPr>
                <w:rFonts w:ascii="宋体" w:hAnsi="宋体" w:cs="宋体"/>
                <w:bCs/>
                <w:sz w:val="24"/>
                <w:szCs w:val="24"/>
              </w:rPr>
              <w:t>文件制作所用的系统版本不低于windows XP；</w:t>
            </w:r>
          </w:p>
        </w:tc>
      </w:tr>
      <w:tr w14:paraId="171A7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3" w:type="pct"/>
            <w:tcBorders>
              <w:top w:val="single" w:color="auto" w:sz="4" w:space="0"/>
              <w:left w:val="single" w:color="auto" w:sz="4" w:space="0"/>
              <w:bottom w:val="single" w:color="auto" w:sz="4" w:space="0"/>
              <w:right w:val="single" w:color="auto" w:sz="4" w:space="0"/>
            </w:tcBorders>
            <w:shd w:val="clear" w:color="auto" w:fill="FFFFFF"/>
            <w:vAlign w:val="center"/>
          </w:tcPr>
          <w:p w14:paraId="0EB683A8">
            <w:pPr>
              <w:pStyle w:val="88"/>
              <w:spacing w:line="360" w:lineRule="auto"/>
              <w:jc w:val="center"/>
              <w:outlineLvl w:val="0"/>
              <w:rPr>
                <w:rFonts w:hint="default" w:ascii="宋体" w:hAnsi="宋体" w:cs="宋体"/>
                <w:bCs/>
                <w:sz w:val="24"/>
                <w:szCs w:val="24"/>
              </w:rPr>
            </w:pPr>
            <w:r>
              <w:rPr>
                <w:rFonts w:ascii="宋体" w:hAnsi="宋体" w:cs="宋体"/>
                <w:bCs/>
                <w:sz w:val="24"/>
                <w:szCs w:val="24"/>
              </w:rPr>
              <w:t>文件格式</w:t>
            </w:r>
          </w:p>
        </w:tc>
        <w:tc>
          <w:tcPr>
            <w:tcW w:w="4276" w:type="pct"/>
            <w:tcBorders>
              <w:top w:val="single" w:color="auto" w:sz="4" w:space="0"/>
              <w:left w:val="single" w:color="auto" w:sz="4" w:space="0"/>
              <w:bottom w:val="single" w:color="auto" w:sz="4" w:space="0"/>
              <w:right w:val="single" w:color="auto" w:sz="4" w:space="0"/>
            </w:tcBorders>
            <w:shd w:val="clear" w:color="auto" w:fill="FFFFFF"/>
          </w:tcPr>
          <w:p w14:paraId="183EEB31">
            <w:pPr>
              <w:pStyle w:val="88"/>
              <w:spacing w:line="360" w:lineRule="auto"/>
              <w:outlineLvl w:val="0"/>
              <w:rPr>
                <w:rFonts w:hint="default" w:ascii="宋体" w:hAnsi="宋体" w:cs="宋体"/>
                <w:bCs/>
                <w:sz w:val="24"/>
                <w:szCs w:val="24"/>
              </w:rPr>
            </w:pPr>
            <w:r>
              <w:rPr>
                <w:rFonts w:ascii="宋体" w:hAnsi="宋体" w:cs="宋体"/>
                <w:bCs/>
                <w:sz w:val="24"/>
                <w:szCs w:val="24"/>
              </w:rPr>
              <w:t>采用MOV或MP4格式，录制时内部如果有图片及其他音视频文件则在后期编辑时直接导入，以保证清晰度和视频的完整度；</w:t>
            </w:r>
          </w:p>
        </w:tc>
      </w:tr>
      <w:tr w14:paraId="29986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3"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4249FD1">
            <w:pPr>
              <w:pStyle w:val="88"/>
              <w:spacing w:line="360" w:lineRule="auto"/>
              <w:jc w:val="center"/>
              <w:outlineLvl w:val="0"/>
              <w:rPr>
                <w:rFonts w:hint="default" w:ascii="宋体" w:hAnsi="宋体" w:cs="宋体"/>
                <w:bCs/>
                <w:sz w:val="24"/>
                <w:szCs w:val="24"/>
              </w:rPr>
            </w:pPr>
            <w:r>
              <w:rPr>
                <w:rFonts w:ascii="宋体" w:hAnsi="宋体" w:cs="宋体"/>
                <w:bCs/>
                <w:sz w:val="24"/>
                <w:szCs w:val="24"/>
              </w:rPr>
              <w:t>设计要求</w:t>
            </w:r>
          </w:p>
        </w:tc>
        <w:tc>
          <w:tcPr>
            <w:tcW w:w="4276" w:type="pct"/>
            <w:tcBorders>
              <w:top w:val="single" w:color="auto" w:sz="4" w:space="0"/>
              <w:left w:val="single" w:color="auto" w:sz="4" w:space="0"/>
              <w:bottom w:val="single" w:color="auto" w:sz="4" w:space="0"/>
              <w:right w:val="single" w:color="auto" w:sz="4" w:space="0"/>
            </w:tcBorders>
            <w:shd w:val="clear" w:color="auto" w:fill="FFFFFF"/>
          </w:tcPr>
          <w:p w14:paraId="2454E0DF">
            <w:pPr>
              <w:pStyle w:val="88"/>
              <w:spacing w:line="360" w:lineRule="auto"/>
              <w:outlineLvl w:val="0"/>
              <w:rPr>
                <w:rFonts w:hint="default" w:ascii="宋体" w:hAnsi="宋体" w:cs="宋体"/>
                <w:bCs/>
                <w:sz w:val="24"/>
                <w:szCs w:val="24"/>
              </w:rPr>
            </w:pPr>
            <w:r>
              <w:rPr>
                <w:rFonts w:ascii="宋体" w:hAnsi="宋体" w:cs="宋体"/>
                <w:bCs/>
                <w:sz w:val="24"/>
                <w:szCs w:val="24"/>
              </w:rPr>
              <w:t>教学录像按教学单元录制；</w:t>
            </w:r>
          </w:p>
        </w:tc>
      </w:tr>
      <w:tr w14:paraId="4E343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3"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A7C73AB">
            <w:pPr>
              <w:pStyle w:val="88"/>
              <w:spacing w:line="360" w:lineRule="auto"/>
              <w:jc w:val="center"/>
              <w:outlineLvl w:val="0"/>
              <w:rPr>
                <w:rFonts w:hint="default" w:ascii="宋体" w:hAnsi="宋体" w:cs="宋体"/>
                <w:bCs/>
                <w:sz w:val="24"/>
                <w:szCs w:val="24"/>
              </w:rPr>
            </w:pPr>
          </w:p>
        </w:tc>
        <w:tc>
          <w:tcPr>
            <w:tcW w:w="4276" w:type="pct"/>
            <w:tcBorders>
              <w:top w:val="single" w:color="auto" w:sz="4" w:space="0"/>
              <w:left w:val="single" w:color="auto" w:sz="4" w:space="0"/>
              <w:bottom w:val="single" w:color="auto" w:sz="4" w:space="0"/>
              <w:right w:val="single" w:color="auto" w:sz="4" w:space="0"/>
            </w:tcBorders>
            <w:shd w:val="clear" w:color="auto" w:fill="FFFFFF"/>
          </w:tcPr>
          <w:p w14:paraId="5899F333">
            <w:pPr>
              <w:pStyle w:val="88"/>
              <w:spacing w:line="360" w:lineRule="auto"/>
              <w:outlineLvl w:val="0"/>
              <w:rPr>
                <w:rFonts w:hint="default" w:ascii="宋体" w:hAnsi="宋体" w:cs="宋体"/>
                <w:bCs/>
                <w:sz w:val="24"/>
                <w:szCs w:val="24"/>
              </w:rPr>
            </w:pPr>
            <w:r>
              <w:rPr>
                <w:rFonts w:ascii="宋体" w:hAnsi="宋体" w:cs="宋体"/>
                <w:bCs/>
                <w:sz w:val="24"/>
                <w:szCs w:val="24"/>
              </w:rPr>
              <w:t>录像环境光线充足、安静，教师衣着得体，讲话清晰，板书清楚；</w:t>
            </w:r>
          </w:p>
        </w:tc>
      </w:tr>
      <w:tr w14:paraId="3871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1843" w:hRule="atLeast"/>
          <w:jc w:val="center"/>
        </w:trPr>
        <w:tc>
          <w:tcPr>
            <w:tcW w:w="723"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CE17044">
            <w:pPr>
              <w:pStyle w:val="88"/>
              <w:spacing w:line="360" w:lineRule="auto"/>
              <w:jc w:val="center"/>
              <w:outlineLvl w:val="0"/>
              <w:rPr>
                <w:rFonts w:hint="default" w:ascii="宋体" w:hAnsi="宋体" w:cs="宋体"/>
                <w:bCs/>
                <w:sz w:val="24"/>
                <w:szCs w:val="24"/>
              </w:rPr>
            </w:pPr>
          </w:p>
        </w:tc>
        <w:tc>
          <w:tcPr>
            <w:tcW w:w="4276" w:type="pct"/>
            <w:tcBorders>
              <w:top w:val="single" w:color="auto" w:sz="4" w:space="0"/>
              <w:left w:val="single" w:color="auto" w:sz="4" w:space="0"/>
              <w:bottom w:val="single" w:color="auto" w:sz="4" w:space="0"/>
              <w:right w:val="single" w:color="auto" w:sz="4" w:space="0"/>
            </w:tcBorders>
            <w:shd w:val="clear" w:color="auto" w:fill="FFFFFF"/>
          </w:tcPr>
          <w:p w14:paraId="771D7220">
            <w:pPr>
              <w:pStyle w:val="88"/>
              <w:spacing w:line="360" w:lineRule="auto"/>
              <w:outlineLvl w:val="0"/>
              <w:rPr>
                <w:rFonts w:hint="default" w:ascii="宋体" w:hAnsi="宋体" w:cs="宋体"/>
                <w:bCs/>
                <w:sz w:val="24"/>
                <w:szCs w:val="24"/>
              </w:rPr>
            </w:pPr>
            <w:r>
              <w:rPr>
                <w:rFonts w:ascii="宋体" w:hAnsi="宋体" w:cs="宋体"/>
                <w:bCs/>
                <w:sz w:val="24"/>
                <w:szCs w:val="24"/>
              </w:rPr>
              <w:t>为保证成片画面质量，成交供应商需确保采用影视级专业设备进行视频拍摄，具体技术参数参照如下：视频压缩采用H.264(MPEG-4 Part10：profile=main, level=3.0)编码方式，码流率256 Kbps以上，帧率不低于25 fps，分辨率不低于720×576（4:3）或1024×576（16:9）；统一拍摄格式 1080 mp4 25p （如无特殊情况，不需升格和延时拍摄）；多机位拍摄要统一色温；</w:t>
            </w:r>
          </w:p>
        </w:tc>
      </w:tr>
      <w:tr w14:paraId="6AEDA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3"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3F7CE82">
            <w:pPr>
              <w:pStyle w:val="88"/>
              <w:spacing w:line="360" w:lineRule="auto"/>
              <w:jc w:val="center"/>
              <w:outlineLvl w:val="0"/>
              <w:rPr>
                <w:rFonts w:hint="default" w:ascii="宋体" w:hAnsi="宋体" w:cs="宋体"/>
                <w:bCs/>
                <w:sz w:val="24"/>
                <w:szCs w:val="24"/>
              </w:rPr>
            </w:pPr>
          </w:p>
        </w:tc>
        <w:tc>
          <w:tcPr>
            <w:tcW w:w="4276" w:type="pct"/>
            <w:tcBorders>
              <w:top w:val="single" w:color="auto" w:sz="4" w:space="0"/>
              <w:left w:val="single" w:color="auto" w:sz="4" w:space="0"/>
              <w:bottom w:val="single" w:color="auto" w:sz="4" w:space="0"/>
              <w:right w:val="single" w:color="auto" w:sz="4" w:space="0"/>
            </w:tcBorders>
            <w:shd w:val="clear" w:color="auto" w:fill="FFFFFF"/>
          </w:tcPr>
          <w:p w14:paraId="240F600F">
            <w:pPr>
              <w:pStyle w:val="88"/>
              <w:spacing w:line="360" w:lineRule="auto"/>
              <w:outlineLvl w:val="0"/>
              <w:rPr>
                <w:rFonts w:hint="default" w:ascii="宋体" w:hAnsi="宋体" w:cs="宋体"/>
                <w:bCs/>
                <w:sz w:val="24"/>
                <w:szCs w:val="24"/>
              </w:rPr>
            </w:pPr>
            <w:r>
              <w:rPr>
                <w:rFonts w:ascii="宋体" w:hAnsi="宋体" w:cs="宋体"/>
                <w:bCs/>
                <w:sz w:val="24"/>
                <w:szCs w:val="24"/>
              </w:rPr>
              <w:t xml:space="preserve">声音和画面要求同步，无交流声或其他杂音等缺陷，无明显失真、放音过冲、过弱。伴音清晰、饱满、圆润，无失真、噪声杂音干扰、音量忽大忽小现象。解说声与现场声、背景音乐无明显比例失调。音频信噪比不低于48 dB； </w:t>
            </w:r>
          </w:p>
        </w:tc>
      </w:tr>
      <w:tr w14:paraId="0696A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3"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E9EF13B">
            <w:pPr>
              <w:pStyle w:val="88"/>
              <w:spacing w:line="360" w:lineRule="auto"/>
              <w:jc w:val="center"/>
              <w:outlineLvl w:val="0"/>
              <w:rPr>
                <w:rFonts w:hint="default" w:ascii="宋体" w:hAnsi="宋体" w:cs="宋体"/>
                <w:bCs/>
                <w:sz w:val="24"/>
                <w:szCs w:val="24"/>
              </w:rPr>
            </w:pPr>
          </w:p>
        </w:tc>
        <w:tc>
          <w:tcPr>
            <w:tcW w:w="4276" w:type="pct"/>
            <w:tcBorders>
              <w:top w:val="single" w:color="auto" w:sz="4" w:space="0"/>
              <w:left w:val="single" w:color="auto" w:sz="4" w:space="0"/>
              <w:bottom w:val="single" w:color="auto" w:sz="4" w:space="0"/>
              <w:right w:val="single" w:color="auto" w:sz="4" w:space="0"/>
            </w:tcBorders>
            <w:shd w:val="clear" w:color="auto" w:fill="FFFFFF"/>
          </w:tcPr>
          <w:p w14:paraId="0C94AC48">
            <w:pPr>
              <w:pStyle w:val="88"/>
              <w:spacing w:line="360" w:lineRule="auto"/>
              <w:outlineLvl w:val="0"/>
              <w:rPr>
                <w:rFonts w:hint="default" w:ascii="宋体" w:hAnsi="宋体" w:cs="宋体"/>
                <w:bCs/>
                <w:sz w:val="24"/>
                <w:szCs w:val="24"/>
              </w:rPr>
            </w:pPr>
            <w:r>
              <w:rPr>
                <w:rFonts w:ascii="宋体" w:hAnsi="宋体" w:cs="宋体"/>
                <w:bCs/>
                <w:sz w:val="24"/>
                <w:szCs w:val="24"/>
              </w:rPr>
              <w:t xml:space="preserve">字幕要使用符合国家标准的规范字，不出现繁体字、异体字(国家规定的除外)、错别字；字幕的字体、大小、色彩搭配、摆放位置、停留时间、出入屏方式力求与其他要素（画面、解说词、音乐）配合适当，不能破坏原有画面； </w:t>
            </w:r>
          </w:p>
        </w:tc>
      </w:tr>
      <w:tr w14:paraId="3240C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4" w:type="dxa"/>
          </w:tblCellMar>
        </w:tblPrEx>
        <w:trPr>
          <w:trHeight w:val="334" w:hRule="atLeast"/>
          <w:jc w:val="center"/>
        </w:trPr>
        <w:tc>
          <w:tcPr>
            <w:tcW w:w="723" w:type="pct"/>
            <w:tcBorders>
              <w:top w:val="single" w:color="auto" w:sz="4" w:space="0"/>
              <w:left w:val="single" w:color="auto" w:sz="4" w:space="0"/>
              <w:bottom w:val="single" w:color="auto" w:sz="4" w:space="0"/>
              <w:right w:val="single" w:color="auto" w:sz="4" w:space="0"/>
            </w:tcBorders>
            <w:shd w:val="clear" w:color="auto" w:fill="FFFFFF"/>
            <w:vAlign w:val="center"/>
          </w:tcPr>
          <w:p w14:paraId="4F6A91D0">
            <w:pPr>
              <w:pStyle w:val="88"/>
              <w:spacing w:line="360" w:lineRule="auto"/>
              <w:jc w:val="center"/>
              <w:outlineLvl w:val="0"/>
              <w:rPr>
                <w:rFonts w:hint="default" w:ascii="宋体" w:hAnsi="宋体" w:cs="宋体"/>
                <w:bCs/>
                <w:sz w:val="24"/>
                <w:szCs w:val="24"/>
              </w:rPr>
            </w:pPr>
            <w:bookmarkStart w:id="397" w:name="_Toc161217884"/>
            <w:bookmarkStart w:id="398" w:name="_Toc156808723"/>
            <w:bookmarkStart w:id="399" w:name="_Toc195192515"/>
            <w:bookmarkStart w:id="400" w:name="_Toc162616640"/>
            <w:bookmarkStart w:id="401" w:name="_Toc163392808"/>
            <w:r>
              <w:rPr>
                <w:rFonts w:ascii="宋体" w:hAnsi="宋体" w:cs="宋体"/>
                <w:bCs/>
                <w:sz w:val="24"/>
                <w:szCs w:val="24"/>
              </w:rPr>
              <w:t>内容要求</w:t>
            </w:r>
          </w:p>
        </w:tc>
        <w:tc>
          <w:tcPr>
            <w:tcW w:w="4276" w:type="pct"/>
            <w:tcBorders>
              <w:top w:val="single" w:color="auto" w:sz="4" w:space="0"/>
              <w:left w:val="single" w:color="auto" w:sz="4" w:space="0"/>
              <w:bottom w:val="single" w:color="auto" w:sz="4" w:space="0"/>
              <w:right w:val="single" w:color="auto" w:sz="4" w:space="0"/>
            </w:tcBorders>
            <w:shd w:val="clear" w:color="auto" w:fill="FFFFFF"/>
          </w:tcPr>
          <w:p w14:paraId="6CCEEBCE">
            <w:pPr>
              <w:pStyle w:val="88"/>
              <w:spacing w:line="360" w:lineRule="auto"/>
              <w:outlineLvl w:val="0"/>
              <w:rPr>
                <w:rFonts w:hint="default" w:ascii="宋体" w:hAnsi="宋体" w:cs="宋体"/>
                <w:bCs/>
                <w:sz w:val="24"/>
                <w:szCs w:val="24"/>
              </w:rPr>
            </w:pPr>
            <w:r>
              <w:rPr>
                <w:rFonts w:ascii="宋体" w:hAnsi="宋体" w:cs="宋体"/>
                <w:bCs/>
                <w:sz w:val="24"/>
                <w:szCs w:val="24"/>
              </w:rPr>
              <w:t>视频资源15个，采用MOV或MP4格式，视频总时长120分钟左右，单条视频时长以8分钟左右为主；围绕教材理论知识、实操技能、课程思政三大核心维度，定制化制作视频资源，贴合碎片化教学模式。视频内容覆盖课程理论知识精讲、岗位实操实训演示、课程思政案例讲解等核心教学内容，贴合人才培养目标与课堂教学需求，实现理论教学、技能实训、思政育人有机融合。</w:t>
            </w:r>
          </w:p>
        </w:tc>
      </w:tr>
    </w:tbl>
    <w:p w14:paraId="787ECD2F">
      <w:pPr>
        <w:pStyle w:val="88"/>
        <w:spacing w:line="360" w:lineRule="auto"/>
        <w:ind w:firstLine="480" w:firstLineChars="200"/>
        <w:outlineLvl w:val="0"/>
        <w:rPr>
          <w:rFonts w:hint="default" w:ascii="宋体" w:hAnsi="宋体" w:cs="宋体"/>
          <w:bCs/>
          <w:sz w:val="24"/>
          <w:szCs w:val="24"/>
        </w:rPr>
      </w:pPr>
      <w:r>
        <w:rPr>
          <w:rFonts w:ascii="宋体" w:hAnsi="宋体" w:cs="宋体"/>
          <w:bCs/>
          <w:sz w:val="24"/>
          <w:szCs w:val="24"/>
        </w:rPr>
        <w:t>（2）数字人技术要求</w:t>
      </w:r>
    </w:p>
    <w:tbl>
      <w:tblPr>
        <w:tblStyle w:val="38"/>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7" w:type="dxa"/>
          <w:left w:w="2" w:type="dxa"/>
          <w:bottom w:w="0" w:type="dxa"/>
          <w:right w:w="108" w:type="dxa"/>
        </w:tblCellMar>
      </w:tblPr>
      <w:tblGrid>
        <w:gridCol w:w="1254"/>
        <w:gridCol w:w="7082"/>
      </w:tblGrid>
      <w:tr w14:paraId="3544E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752"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547F2D57">
            <w:pPr>
              <w:pStyle w:val="88"/>
              <w:spacing w:line="360" w:lineRule="auto"/>
              <w:jc w:val="center"/>
              <w:outlineLvl w:val="0"/>
              <w:rPr>
                <w:rFonts w:hint="default" w:ascii="宋体" w:hAnsi="宋体" w:cs="宋体"/>
                <w:bCs/>
                <w:sz w:val="24"/>
                <w:szCs w:val="24"/>
              </w:rPr>
            </w:pPr>
            <w:r>
              <w:rPr>
                <w:rFonts w:ascii="宋体" w:hAnsi="宋体" w:cs="宋体"/>
                <w:bCs/>
                <w:sz w:val="24"/>
                <w:szCs w:val="24"/>
              </w:rPr>
              <w:t>文件格式</w:t>
            </w:r>
          </w:p>
        </w:tc>
        <w:tc>
          <w:tcPr>
            <w:tcW w:w="4247"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00C3E52A">
            <w:pPr>
              <w:pStyle w:val="88"/>
              <w:spacing w:line="360" w:lineRule="auto"/>
              <w:outlineLvl w:val="0"/>
              <w:rPr>
                <w:rFonts w:hint="default" w:ascii="宋体" w:hAnsi="宋体" w:cs="宋体"/>
                <w:bCs/>
                <w:sz w:val="24"/>
                <w:szCs w:val="24"/>
              </w:rPr>
            </w:pPr>
            <w:r>
              <w:rPr>
                <w:rFonts w:ascii="宋体" w:hAnsi="宋体" w:cs="宋体"/>
                <w:bCs/>
                <w:sz w:val="24"/>
                <w:szCs w:val="24"/>
              </w:rPr>
              <w:t>扩展名：*.mp4</w:t>
            </w:r>
          </w:p>
        </w:tc>
      </w:tr>
      <w:tr w14:paraId="75335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752"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4DDD2164">
            <w:pPr>
              <w:pStyle w:val="88"/>
              <w:spacing w:line="360" w:lineRule="auto"/>
              <w:jc w:val="center"/>
              <w:outlineLvl w:val="0"/>
              <w:rPr>
                <w:rFonts w:hint="default" w:ascii="宋体" w:hAnsi="宋体" w:cs="宋体"/>
                <w:bCs/>
                <w:sz w:val="24"/>
                <w:szCs w:val="24"/>
              </w:rPr>
            </w:pPr>
            <w:r>
              <w:rPr>
                <w:rFonts w:ascii="宋体" w:hAnsi="宋体" w:cs="宋体"/>
                <w:bCs/>
                <w:sz w:val="24"/>
                <w:szCs w:val="24"/>
              </w:rPr>
              <w:t>技术要求</w:t>
            </w:r>
          </w:p>
        </w:tc>
        <w:tc>
          <w:tcPr>
            <w:tcW w:w="4247"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287D6F60">
            <w:pPr>
              <w:pStyle w:val="88"/>
              <w:spacing w:line="360" w:lineRule="auto"/>
              <w:outlineLvl w:val="0"/>
              <w:rPr>
                <w:rFonts w:hint="default" w:ascii="宋体" w:hAnsi="宋体" w:cs="宋体"/>
                <w:bCs/>
                <w:sz w:val="24"/>
                <w:szCs w:val="24"/>
              </w:rPr>
            </w:pPr>
            <w:r>
              <w:rPr>
                <w:rFonts w:ascii="宋体" w:hAnsi="宋体" w:cs="宋体"/>
                <w:bCs/>
                <w:sz w:val="24"/>
                <w:szCs w:val="24"/>
              </w:rPr>
              <w:t>系统支持多种虚拟人形象可选，通过TTS语音技术完成人物语音的合成，在STA（Speech-to-Animation）模块中进行视频合成，最后生成相关的虚拟数字人视频，5年授权，至少25000分钟，云化部署。</w:t>
            </w:r>
          </w:p>
          <w:p w14:paraId="05B91062">
            <w:pPr>
              <w:pStyle w:val="88"/>
              <w:spacing w:line="360" w:lineRule="auto"/>
              <w:outlineLvl w:val="0"/>
              <w:rPr>
                <w:rFonts w:hint="default" w:ascii="宋体" w:hAnsi="宋体" w:cs="宋体"/>
                <w:bCs/>
                <w:sz w:val="24"/>
                <w:szCs w:val="24"/>
              </w:rPr>
            </w:pPr>
            <w:r>
              <w:rPr>
                <w:rFonts w:ascii="宋体" w:hAnsi="宋体" w:cs="宋体"/>
                <w:bCs/>
                <w:sz w:val="24"/>
                <w:szCs w:val="24"/>
              </w:rPr>
              <w:t>平台详细功能参数如下：</w:t>
            </w:r>
          </w:p>
          <w:p w14:paraId="1CC5F4DD">
            <w:pPr>
              <w:pStyle w:val="88"/>
              <w:spacing w:line="360" w:lineRule="auto"/>
              <w:outlineLvl w:val="0"/>
              <w:rPr>
                <w:rFonts w:hint="default" w:ascii="宋体" w:hAnsi="宋体" w:cs="宋体"/>
                <w:bCs/>
                <w:sz w:val="24"/>
                <w:szCs w:val="24"/>
              </w:rPr>
            </w:pPr>
            <w:r>
              <w:rPr>
                <w:rFonts w:ascii="宋体" w:hAnsi="宋体" w:cs="宋体"/>
                <w:bCs/>
                <w:sz w:val="24"/>
                <w:szCs w:val="24"/>
              </w:rPr>
              <w:t>（1）中文语音合成的读音和文本对比正确率≥98.3%。</w:t>
            </w:r>
          </w:p>
          <w:p w14:paraId="1CF016E0">
            <w:pPr>
              <w:pStyle w:val="88"/>
              <w:spacing w:line="360" w:lineRule="auto"/>
              <w:outlineLvl w:val="0"/>
              <w:rPr>
                <w:rFonts w:hint="default" w:ascii="宋体" w:hAnsi="宋体" w:cs="宋体"/>
                <w:bCs/>
                <w:sz w:val="24"/>
                <w:szCs w:val="24"/>
              </w:rPr>
            </w:pPr>
            <w:r>
              <w:rPr>
                <w:rFonts w:ascii="宋体" w:hAnsi="宋体" w:cs="宋体"/>
                <w:bCs/>
                <w:sz w:val="24"/>
                <w:szCs w:val="24"/>
              </w:rPr>
              <w:t>（2）网络正常环境下，输入文本后合成音频平均成功率≥99.8%</w:t>
            </w:r>
          </w:p>
          <w:p w14:paraId="29E87D48">
            <w:pPr>
              <w:pStyle w:val="88"/>
              <w:spacing w:line="360" w:lineRule="auto"/>
              <w:outlineLvl w:val="0"/>
              <w:rPr>
                <w:rFonts w:hint="default" w:ascii="宋体" w:hAnsi="宋体" w:cs="宋体"/>
                <w:bCs/>
                <w:sz w:val="24"/>
                <w:szCs w:val="24"/>
              </w:rPr>
            </w:pPr>
            <w:r>
              <w:rPr>
                <w:rFonts w:ascii="宋体" w:hAnsi="宋体" w:cs="宋体"/>
                <w:bCs/>
                <w:sz w:val="24"/>
                <w:szCs w:val="24"/>
              </w:rPr>
              <w:t>（3）语音合成自然度MOS得分≥4.5</w:t>
            </w:r>
          </w:p>
          <w:p w14:paraId="58BD1566">
            <w:pPr>
              <w:pStyle w:val="88"/>
              <w:spacing w:line="360" w:lineRule="auto"/>
              <w:outlineLvl w:val="0"/>
              <w:rPr>
                <w:rFonts w:hint="default" w:ascii="宋体" w:hAnsi="宋体" w:cs="宋体"/>
                <w:bCs/>
                <w:sz w:val="24"/>
                <w:szCs w:val="24"/>
              </w:rPr>
            </w:pPr>
            <w:r>
              <w:rPr>
                <w:rFonts w:ascii="宋体" w:hAnsi="宋体" w:cs="宋体"/>
                <w:bCs/>
                <w:sz w:val="24"/>
                <w:szCs w:val="24"/>
              </w:rPr>
              <w:t>（4）支持对需要合成的文本进行高精度分析，需确保多音字、特殊字符、韵律短语等特殊文本的合成效果清晰易懂。</w:t>
            </w:r>
          </w:p>
          <w:p w14:paraId="7906210A">
            <w:pPr>
              <w:pStyle w:val="88"/>
              <w:spacing w:line="360" w:lineRule="auto"/>
              <w:outlineLvl w:val="0"/>
              <w:rPr>
                <w:rFonts w:hint="default" w:ascii="宋体" w:hAnsi="宋体" w:cs="宋体"/>
                <w:bCs/>
                <w:sz w:val="24"/>
                <w:szCs w:val="24"/>
              </w:rPr>
            </w:pPr>
            <w:r>
              <w:rPr>
                <w:rFonts w:ascii="宋体" w:hAnsi="宋体" w:cs="宋体"/>
                <w:bCs/>
                <w:sz w:val="24"/>
                <w:szCs w:val="24"/>
              </w:rPr>
              <w:t>（5）支持高质量语音合成，效果需达到流畅、自然、清晰且支持切换音色。</w:t>
            </w:r>
          </w:p>
          <w:p w14:paraId="044519A6">
            <w:pPr>
              <w:pStyle w:val="88"/>
              <w:spacing w:line="360" w:lineRule="auto"/>
              <w:outlineLvl w:val="0"/>
              <w:rPr>
                <w:rFonts w:hint="default" w:ascii="宋体" w:hAnsi="宋体" w:cs="宋体"/>
                <w:bCs/>
                <w:sz w:val="24"/>
                <w:szCs w:val="24"/>
              </w:rPr>
            </w:pPr>
            <w:r>
              <w:rPr>
                <w:rFonts w:ascii="宋体" w:hAnsi="宋体" w:cs="宋体"/>
                <w:bCs/>
                <w:sz w:val="24"/>
                <w:szCs w:val="24"/>
              </w:rPr>
              <w:t>（6）支持对语速、语调、音量等语音效果参数的实时动态调节。</w:t>
            </w:r>
          </w:p>
          <w:p w14:paraId="286EA516">
            <w:pPr>
              <w:pStyle w:val="88"/>
              <w:spacing w:line="360" w:lineRule="auto"/>
              <w:outlineLvl w:val="0"/>
              <w:rPr>
                <w:rFonts w:hint="default" w:ascii="宋体" w:hAnsi="宋体" w:cs="宋体"/>
                <w:bCs/>
                <w:sz w:val="24"/>
                <w:szCs w:val="24"/>
              </w:rPr>
            </w:pPr>
            <w:r>
              <w:rPr>
                <w:rFonts w:ascii="宋体" w:hAnsi="宋体" w:cs="宋体"/>
                <w:bCs/>
                <w:sz w:val="24"/>
                <w:szCs w:val="24"/>
              </w:rPr>
              <w:t>（7）支持简单文本标记。通过标记可实现设置音效、设置单词发音、数字处理、静音、设置语速、设置语调、设置音量、设置提示音、设置韵律、为单个汉字强制指定拼音等功能。</w:t>
            </w:r>
          </w:p>
          <w:p w14:paraId="0F09A962">
            <w:pPr>
              <w:pStyle w:val="88"/>
              <w:spacing w:line="360" w:lineRule="auto"/>
              <w:outlineLvl w:val="0"/>
              <w:rPr>
                <w:rFonts w:hint="default" w:ascii="宋体" w:hAnsi="宋体" w:cs="宋体"/>
                <w:bCs/>
                <w:sz w:val="24"/>
                <w:szCs w:val="24"/>
              </w:rPr>
            </w:pPr>
            <w:r>
              <w:rPr>
                <w:rFonts w:ascii="宋体" w:hAnsi="宋体" w:cs="宋体"/>
                <w:bCs/>
                <w:sz w:val="24"/>
                <w:szCs w:val="24"/>
              </w:rPr>
              <w:t>（8）文字转音频：支持通过输入文字的方式生成语音播报、语音提醒等内容的音频内容。</w:t>
            </w:r>
          </w:p>
          <w:p w14:paraId="75530FC9">
            <w:pPr>
              <w:pStyle w:val="88"/>
              <w:spacing w:line="360" w:lineRule="auto"/>
              <w:outlineLvl w:val="0"/>
              <w:rPr>
                <w:rFonts w:hint="default" w:ascii="宋体" w:hAnsi="宋体" w:cs="宋体"/>
                <w:bCs/>
                <w:sz w:val="24"/>
                <w:szCs w:val="24"/>
              </w:rPr>
            </w:pPr>
            <w:r>
              <w:rPr>
                <w:rFonts w:ascii="宋体" w:hAnsi="宋体" w:cs="宋体"/>
                <w:bCs/>
                <w:sz w:val="24"/>
                <w:szCs w:val="24"/>
              </w:rPr>
              <w:t>（9）文字转视频：支持通过输入文字的方式生成虚拟人播报视频。</w:t>
            </w:r>
          </w:p>
          <w:p w14:paraId="1C1F2990">
            <w:pPr>
              <w:pStyle w:val="88"/>
              <w:spacing w:line="360" w:lineRule="auto"/>
              <w:outlineLvl w:val="0"/>
              <w:rPr>
                <w:rFonts w:hint="default" w:ascii="宋体" w:hAnsi="宋体" w:cs="宋体"/>
                <w:bCs/>
                <w:sz w:val="24"/>
                <w:szCs w:val="24"/>
              </w:rPr>
            </w:pPr>
            <w:r>
              <w:rPr>
                <w:rFonts w:ascii="宋体" w:hAnsi="宋体" w:cs="宋体"/>
                <w:bCs/>
                <w:sz w:val="24"/>
                <w:szCs w:val="24"/>
              </w:rPr>
              <w:t>（10）多音字检测：支持检测文本内多音字读音，确定多音字阅读正确。</w:t>
            </w:r>
          </w:p>
          <w:p w14:paraId="0270B607">
            <w:pPr>
              <w:pStyle w:val="88"/>
              <w:spacing w:line="360" w:lineRule="auto"/>
              <w:outlineLvl w:val="0"/>
              <w:rPr>
                <w:rFonts w:hint="default" w:ascii="宋体" w:hAnsi="宋体" w:cs="宋体"/>
                <w:bCs/>
                <w:sz w:val="24"/>
                <w:szCs w:val="24"/>
              </w:rPr>
            </w:pPr>
            <w:r>
              <w:rPr>
                <w:rFonts w:ascii="宋体" w:hAnsi="宋体" w:cs="宋体"/>
                <w:bCs/>
                <w:sz w:val="24"/>
                <w:szCs w:val="24"/>
              </w:rPr>
              <w:t>（11）背景音：支持添加背景音和调整音量大小。</w:t>
            </w:r>
          </w:p>
          <w:p w14:paraId="52A7A9F0">
            <w:pPr>
              <w:pStyle w:val="88"/>
              <w:spacing w:line="360" w:lineRule="auto"/>
              <w:outlineLvl w:val="0"/>
              <w:rPr>
                <w:rFonts w:hint="default" w:ascii="宋体" w:hAnsi="宋体" w:cs="宋体"/>
                <w:bCs/>
                <w:sz w:val="24"/>
                <w:szCs w:val="24"/>
              </w:rPr>
            </w:pPr>
            <w:r>
              <w:rPr>
                <w:rFonts w:ascii="宋体" w:hAnsi="宋体" w:cs="宋体"/>
                <w:bCs/>
                <w:sz w:val="24"/>
                <w:szCs w:val="24"/>
              </w:rPr>
              <w:t>（12）语速调节：支持调节整体播报语速。</w:t>
            </w:r>
          </w:p>
          <w:p w14:paraId="6C98963A">
            <w:pPr>
              <w:pStyle w:val="88"/>
              <w:spacing w:line="360" w:lineRule="auto"/>
              <w:outlineLvl w:val="0"/>
              <w:rPr>
                <w:rFonts w:hint="default" w:ascii="宋体" w:hAnsi="宋体" w:cs="宋体"/>
                <w:bCs/>
                <w:sz w:val="24"/>
                <w:szCs w:val="24"/>
              </w:rPr>
            </w:pPr>
            <w:r>
              <w:rPr>
                <w:rFonts w:ascii="宋体" w:hAnsi="宋体" w:cs="宋体"/>
                <w:bCs/>
                <w:sz w:val="24"/>
                <w:szCs w:val="24"/>
              </w:rPr>
              <w:t>（13）试听和制作：支持试听和制作音视频。</w:t>
            </w:r>
          </w:p>
          <w:p w14:paraId="2D4A8F88">
            <w:pPr>
              <w:pStyle w:val="88"/>
              <w:spacing w:line="360" w:lineRule="auto"/>
              <w:outlineLvl w:val="0"/>
              <w:rPr>
                <w:rFonts w:hint="default" w:ascii="宋体" w:hAnsi="宋体" w:cs="宋体"/>
                <w:bCs/>
                <w:sz w:val="24"/>
                <w:szCs w:val="24"/>
              </w:rPr>
            </w:pPr>
            <w:r>
              <w:rPr>
                <w:rFonts w:ascii="宋体" w:hAnsi="宋体" w:cs="宋体"/>
                <w:bCs/>
                <w:sz w:val="24"/>
                <w:szCs w:val="24"/>
              </w:rPr>
              <w:t>（14）主播位置：支持主播位置支持拖动。</w:t>
            </w:r>
          </w:p>
          <w:p w14:paraId="3398316D">
            <w:pPr>
              <w:pStyle w:val="88"/>
              <w:spacing w:line="360" w:lineRule="auto"/>
              <w:outlineLvl w:val="0"/>
              <w:rPr>
                <w:rFonts w:hint="default" w:ascii="宋体" w:hAnsi="宋体" w:cs="宋体"/>
                <w:bCs/>
                <w:sz w:val="24"/>
                <w:szCs w:val="24"/>
              </w:rPr>
            </w:pPr>
            <w:r>
              <w:rPr>
                <w:rFonts w:ascii="宋体" w:hAnsi="宋体" w:cs="宋体"/>
                <w:bCs/>
                <w:sz w:val="24"/>
                <w:szCs w:val="24"/>
              </w:rPr>
              <w:t>（15）背景设置：支持背景更换，同时支持本地上传所需背景。</w:t>
            </w:r>
          </w:p>
          <w:p w14:paraId="7E943223">
            <w:pPr>
              <w:pStyle w:val="88"/>
              <w:spacing w:line="360" w:lineRule="auto"/>
              <w:outlineLvl w:val="0"/>
              <w:rPr>
                <w:rFonts w:hint="default" w:ascii="宋体" w:hAnsi="宋体" w:cs="宋体"/>
                <w:bCs/>
                <w:sz w:val="24"/>
                <w:szCs w:val="24"/>
              </w:rPr>
            </w:pPr>
            <w:r>
              <w:rPr>
                <w:rFonts w:ascii="宋体" w:hAnsi="宋体" w:cs="宋体"/>
                <w:bCs/>
                <w:sz w:val="24"/>
                <w:szCs w:val="24"/>
              </w:rPr>
              <w:t>（16）动作：支持在所需位置插入动作。</w:t>
            </w:r>
          </w:p>
          <w:p w14:paraId="2EA53C9E">
            <w:pPr>
              <w:pStyle w:val="88"/>
              <w:spacing w:line="360" w:lineRule="auto"/>
              <w:outlineLvl w:val="0"/>
              <w:rPr>
                <w:rFonts w:hint="default" w:ascii="宋体" w:hAnsi="宋体" w:cs="宋体"/>
                <w:bCs/>
                <w:sz w:val="24"/>
                <w:szCs w:val="24"/>
              </w:rPr>
            </w:pPr>
            <w:r>
              <w:rPr>
                <w:rFonts w:ascii="宋体" w:hAnsi="宋体" w:cs="宋体"/>
                <w:bCs/>
                <w:sz w:val="24"/>
                <w:szCs w:val="24"/>
              </w:rPr>
              <w:t>（17）作品设置：支持设置音视频格式。</w:t>
            </w:r>
          </w:p>
          <w:p w14:paraId="231F8931">
            <w:pPr>
              <w:pStyle w:val="88"/>
              <w:spacing w:line="360" w:lineRule="auto"/>
              <w:outlineLvl w:val="0"/>
              <w:rPr>
                <w:rFonts w:hint="default" w:ascii="宋体" w:hAnsi="宋体" w:cs="宋体"/>
                <w:bCs/>
                <w:sz w:val="24"/>
                <w:szCs w:val="24"/>
              </w:rPr>
            </w:pPr>
            <w:r>
              <w:rPr>
                <w:rFonts w:ascii="宋体" w:hAnsi="宋体" w:cs="宋体"/>
                <w:bCs/>
                <w:sz w:val="24"/>
                <w:szCs w:val="24"/>
              </w:rPr>
              <w:t>（18）字幕：支持配置自动字幕或手动字幕。</w:t>
            </w:r>
          </w:p>
          <w:p w14:paraId="0DB056F4">
            <w:pPr>
              <w:pStyle w:val="88"/>
              <w:spacing w:line="360" w:lineRule="auto"/>
              <w:outlineLvl w:val="0"/>
              <w:rPr>
                <w:rFonts w:hint="default" w:ascii="宋体" w:hAnsi="宋体" w:cs="宋体"/>
                <w:bCs/>
                <w:sz w:val="24"/>
                <w:szCs w:val="24"/>
              </w:rPr>
            </w:pPr>
            <w:r>
              <w:rPr>
                <w:rFonts w:ascii="宋体" w:hAnsi="宋体" w:cs="宋体"/>
                <w:bCs/>
                <w:sz w:val="24"/>
                <w:szCs w:val="24"/>
              </w:rPr>
              <w:t>（19）视频比例：支持横屏16：9、4：3竖屏9：16、3：4的比例。</w:t>
            </w:r>
          </w:p>
          <w:p w14:paraId="5CF9BC83">
            <w:pPr>
              <w:pStyle w:val="88"/>
              <w:spacing w:line="360" w:lineRule="auto"/>
              <w:outlineLvl w:val="0"/>
              <w:rPr>
                <w:rFonts w:hint="default" w:ascii="宋体" w:hAnsi="宋体" w:cs="宋体"/>
                <w:bCs/>
                <w:sz w:val="24"/>
                <w:szCs w:val="24"/>
              </w:rPr>
            </w:pPr>
            <w:r>
              <w:rPr>
                <w:rFonts w:ascii="宋体" w:hAnsi="宋体" w:cs="宋体"/>
                <w:bCs/>
                <w:sz w:val="24"/>
                <w:szCs w:val="24"/>
              </w:rPr>
              <w:t>（20）分辨率：支持1080P、720P和480P。</w:t>
            </w:r>
          </w:p>
          <w:p w14:paraId="0CA17AF5">
            <w:pPr>
              <w:pStyle w:val="88"/>
              <w:spacing w:line="360" w:lineRule="auto"/>
              <w:outlineLvl w:val="0"/>
              <w:rPr>
                <w:rFonts w:hint="default" w:ascii="宋体" w:hAnsi="宋体" w:cs="宋体"/>
                <w:bCs/>
                <w:sz w:val="24"/>
                <w:szCs w:val="24"/>
              </w:rPr>
            </w:pPr>
            <w:r>
              <w:rPr>
                <w:rFonts w:ascii="宋体" w:hAnsi="宋体" w:cs="宋体"/>
                <w:bCs/>
                <w:sz w:val="24"/>
                <w:szCs w:val="24"/>
              </w:rPr>
              <w:t>（21）视频格式：支持MP4和AVI。</w:t>
            </w:r>
          </w:p>
          <w:p w14:paraId="579EFD52">
            <w:pPr>
              <w:pStyle w:val="88"/>
              <w:spacing w:line="360" w:lineRule="auto"/>
              <w:outlineLvl w:val="0"/>
              <w:rPr>
                <w:rFonts w:hint="default" w:ascii="宋体" w:hAnsi="宋体" w:cs="宋体"/>
                <w:bCs/>
                <w:sz w:val="24"/>
                <w:szCs w:val="24"/>
              </w:rPr>
            </w:pPr>
            <w:r>
              <w:rPr>
                <w:rFonts w:ascii="宋体" w:hAnsi="宋体" w:cs="宋体"/>
                <w:bCs/>
                <w:sz w:val="24"/>
                <w:szCs w:val="24"/>
              </w:rPr>
              <w:t>（22）LOGO：支持编辑前设置需要制作的视频LOGO，视频LOGO位置应支持左上角或右上角。</w:t>
            </w:r>
          </w:p>
          <w:p w14:paraId="668F0E4D">
            <w:pPr>
              <w:pStyle w:val="88"/>
              <w:spacing w:line="360" w:lineRule="auto"/>
              <w:outlineLvl w:val="0"/>
              <w:rPr>
                <w:rFonts w:hint="default" w:ascii="宋体" w:hAnsi="宋体" w:cs="宋体"/>
                <w:bCs/>
                <w:sz w:val="24"/>
                <w:szCs w:val="24"/>
              </w:rPr>
            </w:pPr>
            <w:r>
              <w:rPr>
                <w:rFonts w:ascii="宋体" w:hAnsi="宋体" w:cs="宋体"/>
                <w:bCs/>
                <w:sz w:val="24"/>
                <w:szCs w:val="24"/>
              </w:rPr>
              <w:t>（23）画中画：支持设置画中画，同时支持位置拖拽和大小拖拽设置。</w:t>
            </w:r>
          </w:p>
          <w:p w14:paraId="36CE0BE0">
            <w:pPr>
              <w:pStyle w:val="88"/>
              <w:spacing w:line="360" w:lineRule="auto"/>
              <w:outlineLvl w:val="0"/>
              <w:rPr>
                <w:rFonts w:hint="default" w:ascii="宋体" w:hAnsi="宋体" w:cs="宋体"/>
                <w:bCs/>
                <w:sz w:val="24"/>
                <w:szCs w:val="24"/>
              </w:rPr>
            </w:pPr>
            <w:r>
              <w:rPr>
                <w:rFonts w:ascii="宋体" w:hAnsi="宋体" w:cs="宋体"/>
                <w:bCs/>
                <w:sz w:val="24"/>
                <w:szCs w:val="24"/>
              </w:rPr>
              <w:t>（24）作品管理：支持对成品的管理，展示每个作品制作的名称、制作时间、作品时长、作品制作状态、作品类型、文本信息，同时支持在线播放、下载和重新制作。</w:t>
            </w:r>
          </w:p>
          <w:p w14:paraId="20E0EA0B">
            <w:pPr>
              <w:pStyle w:val="88"/>
              <w:spacing w:line="360" w:lineRule="auto"/>
              <w:outlineLvl w:val="0"/>
              <w:rPr>
                <w:rFonts w:hint="default" w:ascii="宋体" w:hAnsi="宋体" w:cs="宋体"/>
                <w:bCs/>
                <w:sz w:val="24"/>
                <w:szCs w:val="24"/>
              </w:rPr>
            </w:pPr>
            <w:r>
              <w:rPr>
                <w:rFonts w:ascii="宋体" w:hAnsi="宋体" w:cs="宋体"/>
                <w:bCs/>
                <w:sz w:val="24"/>
                <w:szCs w:val="24"/>
              </w:rPr>
              <w:t>（25）虚拟人驱动引擎支持：</w:t>
            </w:r>
          </w:p>
          <w:p w14:paraId="5E1ABE1C">
            <w:pPr>
              <w:pStyle w:val="88"/>
              <w:spacing w:line="360" w:lineRule="auto"/>
              <w:outlineLvl w:val="0"/>
              <w:rPr>
                <w:rFonts w:hint="default" w:ascii="宋体" w:hAnsi="宋体" w:cs="宋体"/>
                <w:bCs/>
                <w:sz w:val="24"/>
                <w:szCs w:val="24"/>
              </w:rPr>
            </w:pPr>
            <w:r>
              <w:rPr>
                <w:rFonts w:ascii="宋体" w:hAnsi="宋体" w:cs="宋体"/>
                <w:bCs/>
                <w:sz w:val="24"/>
                <w:szCs w:val="24"/>
              </w:rPr>
              <w:t>①通过API接口的形式供第三方调用，以实现批量视频生成功能。</w:t>
            </w:r>
          </w:p>
          <w:p w14:paraId="63C48DCB">
            <w:pPr>
              <w:pStyle w:val="88"/>
              <w:spacing w:line="360" w:lineRule="auto"/>
              <w:outlineLvl w:val="0"/>
              <w:rPr>
                <w:rFonts w:hint="default" w:ascii="宋体" w:hAnsi="宋体" w:cs="宋体"/>
                <w:bCs/>
                <w:sz w:val="24"/>
                <w:szCs w:val="24"/>
              </w:rPr>
            </w:pPr>
            <w:r>
              <w:rPr>
                <w:rFonts w:ascii="宋体" w:hAnsi="宋体" w:cs="宋体"/>
                <w:bCs/>
                <w:sz w:val="24"/>
                <w:szCs w:val="24"/>
              </w:rPr>
              <w:t>②虚拟人应支持更换视频流的背景。图片背景应支持png、jpg格式；视频背景应支持mp4格式。</w:t>
            </w:r>
          </w:p>
          <w:p w14:paraId="71A90DD9">
            <w:pPr>
              <w:pStyle w:val="88"/>
              <w:spacing w:line="360" w:lineRule="auto"/>
              <w:outlineLvl w:val="0"/>
              <w:rPr>
                <w:rFonts w:hint="default" w:ascii="宋体" w:hAnsi="宋体" w:cs="宋体"/>
                <w:bCs/>
                <w:sz w:val="24"/>
                <w:szCs w:val="24"/>
              </w:rPr>
            </w:pPr>
            <w:r>
              <w:rPr>
                <w:rFonts w:ascii="宋体" w:hAnsi="宋体" w:cs="宋体"/>
                <w:bCs/>
                <w:sz w:val="24"/>
                <w:szCs w:val="24"/>
              </w:rPr>
              <w:t>③背景图支持更换logo，可自定义上传logo图片，实时进行更换。</w:t>
            </w:r>
          </w:p>
          <w:p w14:paraId="09168B69">
            <w:pPr>
              <w:pStyle w:val="88"/>
              <w:spacing w:line="360" w:lineRule="auto"/>
              <w:outlineLvl w:val="0"/>
              <w:rPr>
                <w:rFonts w:hint="default" w:ascii="宋体" w:hAnsi="宋体" w:cs="宋体"/>
                <w:bCs/>
                <w:sz w:val="24"/>
                <w:szCs w:val="24"/>
              </w:rPr>
            </w:pPr>
            <w:r>
              <w:rPr>
                <w:rFonts w:ascii="宋体" w:hAnsi="宋体" w:cs="宋体"/>
                <w:bCs/>
                <w:sz w:val="24"/>
                <w:szCs w:val="24"/>
              </w:rPr>
              <w:t>④支持对虚拟人说话语速进行调节。</w:t>
            </w:r>
          </w:p>
          <w:p w14:paraId="4EFFE379">
            <w:pPr>
              <w:pStyle w:val="88"/>
              <w:spacing w:line="360" w:lineRule="auto"/>
              <w:outlineLvl w:val="0"/>
              <w:rPr>
                <w:rFonts w:hint="default" w:ascii="宋体" w:hAnsi="宋体" w:cs="宋体"/>
                <w:bCs/>
                <w:sz w:val="24"/>
                <w:szCs w:val="24"/>
              </w:rPr>
            </w:pPr>
            <w:r>
              <w:rPr>
                <w:rFonts w:ascii="宋体" w:hAnsi="宋体" w:cs="宋体"/>
                <w:bCs/>
                <w:sz w:val="24"/>
                <w:szCs w:val="24"/>
              </w:rPr>
              <w:t>⑤支持对虚拟人视频进行分辨率切换，应支持1080P、720P、480P。</w:t>
            </w:r>
          </w:p>
          <w:p w14:paraId="52855908">
            <w:pPr>
              <w:pStyle w:val="88"/>
              <w:spacing w:line="360" w:lineRule="auto"/>
              <w:outlineLvl w:val="0"/>
              <w:rPr>
                <w:rFonts w:hint="default" w:ascii="宋体" w:hAnsi="宋体" w:cs="宋体"/>
                <w:bCs/>
                <w:sz w:val="24"/>
                <w:szCs w:val="24"/>
              </w:rPr>
            </w:pPr>
            <w:r>
              <w:rPr>
                <w:rFonts w:ascii="宋体" w:hAnsi="宋体" w:cs="宋体"/>
                <w:bCs/>
                <w:sz w:val="24"/>
                <w:szCs w:val="24"/>
              </w:rPr>
              <w:t>（26）支持虚拟人口播视频实时预览；</w:t>
            </w:r>
          </w:p>
          <w:p w14:paraId="68C89C0E">
            <w:pPr>
              <w:pStyle w:val="88"/>
              <w:spacing w:line="360" w:lineRule="auto"/>
              <w:outlineLvl w:val="0"/>
              <w:rPr>
                <w:rFonts w:hint="default" w:ascii="宋体" w:hAnsi="宋体" w:cs="宋体"/>
                <w:bCs/>
                <w:sz w:val="24"/>
                <w:szCs w:val="24"/>
              </w:rPr>
            </w:pPr>
            <w:r>
              <w:rPr>
                <w:rFonts w:ascii="宋体" w:hAnsi="宋体" w:cs="宋体"/>
                <w:bCs/>
                <w:sz w:val="24"/>
                <w:szCs w:val="24"/>
              </w:rPr>
              <w:t>（27）支持双主播模式，在同一条视频制作中支持双主播交替播报；</w:t>
            </w:r>
          </w:p>
          <w:p w14:paraId="67827410">
            <w:pPr>
              <w:pStyle w:val="88"/>
              <w:spacing w:line="360" w:lineRule="auto"/>
              <w:outlineLvl w:val="0"/>
              <w:rPr>
                <w:rFonts w:hint="default" w:ascii="宋体" w:hAnsi="宋体" w:cs="宋体"/>
                <w:bCs/>
                <w:sz w:val="24"/>
                <w:szCs w:val="24"/>
              </w:rPr>
            </w:pPr>
            <w:r>
              <w:rPr>
                <w:rFonts w:ascii="宋体" w:hAnsi="宋体" w:cs="宋体"/>
                <w:bCs/>
                <w:sz w:val="24"/>
                <w:szCs w:val="24"/>
              </w:rPr>
              <w:t>（28）支持播报数学、化学、物力公式。</w:t>
            </w:r>
          </w:p>
        </w:tc>
      </w:tr>
      <w:tr w14:paraId="26DEE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674" w:hRule="atLeast"/>
          <w:jc w:val="center"/>
        </w:trPr>
        <w:tc>
          <w:tcPr>
            <w:tcW w:w="752"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716A4F65">
            <w:pPr>
              <w:pStyle w:val="88"/>
              <w:spacing w:line="360" w:lineRule="auto"/>
              <w:jc w:val="center"/>
              <w:outlineLvl w:val="0"/>
              <w:rPr>
                <w:rFonts w:hint="default" w:ascii="宋体" w:hAnsi="宋体" w:cs="宋体"/>
                <w:bCs/>
                <w:sz w:val="24"/>
                <w:szCs w:val="24"/>
              </w:rPr>
            </w:pPr>
            <w:r>
              <w:rPr>
                <w:rFonts w:ascii="宋体" w:hAnsi="宋体" w:cs="宋体"/>
                <w:bCs/>
                <w:sz w:val="24"/>
                <w:szCs w:val="24"/>
              </w:rPr>
              <w:t>内容要求</w:t>
            </w:r>
          </w:p>
        </w:tc>
        <w:tc>
          <w:tcPr>
            <w:tcW w:w="4247"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63EEBD48">
            <w:pPr>
              <w:pStyle w:val="88"/>
              <w:spacing w:line="360" w:lineRule="auto"/>
              <w:outlineLvl w:val="0"/>
              <w:rPr>
                <w:rFonts w:hint="default" w:ascii="宋体" w:hAnsi="宋体" w:cs="宋体"/>
                <w:bCs/>
                <w:sz w:val="24"/>
                <w:szCs w:val="24"/>
              </w:rPr>
            </w:pPr>
            <w:r>
              <w:rPr>
                <w:rFonts w:ascii="宋体" w:hAnsi="宋体" w:cs="宋体"/>
                <w:bCs/>
                <w:sz w:val="24"/>
                <w:szCs w:val="24"/>
              </w:rPr>
              <w:t>数字人技术辅助视频类资源建设，数字人仅限理论课拍摄使用，每门课程选定一位任课教师完成人像采集。人像素材统一入库归档，后续依托已建数字人分身批量生成课时视频，优化课程产出效率；实操类课程侧重实景动手教学，不在数字人应用范围内。</w:t>
            </w:r>
          </w:p>
        </w:tc>
      </w:tr>
    </w:tbl>
    <w:p w14:paraId="27C14DF9">
      <w:pPr>
        <w:pStyle w:val="88"/>
        <w:spacing w:line="360" w:lineRule="auto"/>
        <w:ind w:firstLine="480" w:firstLineChars="200"/>
        <w:outlineLvl w:val="0"/>
        <w:rPr>
          <w:rFonts w:hint="default" w:ascii="宋体" w:hAnsi="宋体" w:cs="宋体"/>
          <w:bCs/>
          <w:sz w:val="24"/>
          <w:szCs w:val="24"/>
        </w:rPr>
      </w:pPr>
      <w:r>
        <w:rPr>
          <w:rFonts w:ascii="宋体" w:hAnsi="宋体" w:cs="宋体"/>
          <w:bCs/>
          <w:sz w:val="24"/>
          <w:szCs w:val="24"/>
        </w:rPr>
        <w:t>（3）PPT演示文稿类素材技术要求</w:t>
      </w:r>
      <w:bookmarkEnd w:id="397"/>
      <w:bookmarkEnd w:id="398"/>
      <w:bookmarkEnd w:id="399"/>
      <w:bookmarkEnd w:id="400"/>
      <w:bookmarkEnd w:id="401"/>
    </w:p>
    <w:tbl>
      <w:tblPr>
        <w:tblStyle w:val="3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7" w:type="dxa"/>
          <w:left w:w="7" w:type="dxa"/>
          <w:bottom w:w="0" w:type="dxa"/>
          <w:right w:w="0" w:type="dxa"/>
        </w:tblCellMar>
      </w:tblPr>
      <w:tblGrid>
        <w:gridCol w:w="1427"/>
        <w:gridCol w:w="6889"/>
      </w:tblGrid>
      <w:tr w14:paraId="7E86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65" w:hRule="atLeast"/>
          <w:jc w:val="center"/>
        </w:trPr>
        <w:tc>
          <w:tcPr>
            <w:tcW w:w="858" w:type="pct"/>
            <w:tcBorders>
              <w:top w:val="single" w:color="auto" w:sz="4" w:space="0"/>
              <w:left w:val="single" w:color="auto" w:sz="4" w:space="0"/>
              <w:bottom w:val="single" w:color="auto" w:sz="4" w:space="0"/>
              <w:right w:val="single" w:color="auto" w:sz="4" w:space="0"/>
            </w:tcBorders>
            <w:shd w:val="clear" w:color="auto" w:fill="FFFFFF"/>
          </w:tcPr>
          <w:p w14:paraId="482AD0FF">
            <w:pPr>
              <w:pStyle w:val="88"/>
              <w:spacing w:line="360" w:lineRule="auto"/>
              <w:jc w:val="center"/>
              <w:outlineLvl w:val="0"/>
              <w:rPr>
                <w:rFonts w:hint="default" w:ascii="宋体" w:hAnsi="宋体" w:cs="宋体"/>
                <w:bCs/>
                <w:sz w:val="24"/>
                <w:szCs w:val="24"/>
              </w:rPr>
            </w:pPr>
            <w:r>
              <w:rPr>
                <w:rFonts w:ascii="宋体" w:hAnsi="宋体" w:cs="宋体"/>
                <w:bCs/>
                <w:sz w:val="24"/>
                <w:szCs w:val="24"/>
              </w:rPr>
              <w:t>软件版本</w:t>
            </w:r>
          </w:p>
        </w:tc>
        <w:tc>
          <w:tcPr>
            <w:tcW w:w="4142" w:type="pct"/>
            <w:tcBorders>
              <w:top w:val="single" w:color="auto" w:sz="4" w:space="0"/>
              <w:left w:val="single" w:color="auto" w:sz="4" w:space="0"/>
              <w:bottom w:val="single" w:color="auto" w:sz="4" w:space="0"/>
              <w:right w:val="single" w:color="auto" w:sz="4" w:space="0"/>
            </w:tcBorders>
            <w:shd w:val="clear" w:color="auto" w:fill="FFFFFF"/>
          </w:tcPr>
          <w:p w14:paraId="6FE2A06F">
            <w:pPr>
              <w:pStyle w:val="88"/>
              <w:spacing w:line="360" w:lineRule="auto"/>
              <w:outlineLvl w:val="0"/>
              <w:rPr>
                <w:rFonts w:hint="default" w:ascii="宋体" w:hAnsi="宋体" w:cs="宋体"/>
                <w:bCs/>
                <w:sz w:val="24"/>
                <w:szCs w:val="24"/>
              </w:rPr>
            </w:pPr>
            <w:r>
              <w:rPr>
                <w:rFonts w:ascii="宋体" w:hAnsi="宋体" w:cs="宋体"/>
                <w:bCs/>
                <w:sz w:val="24"/>
                <w:szCs w:val="24"/>
              </w:rPr>
              <w:t>文件制作所用的软件版本不低于Microsoft Office 2010；</w:t>
            </w:r>
          </w:p>
        </w:tc>
      </w:tr>
      <w:tr w14:paraId="39CBC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90" w:hRule="atLeast"/>
          <w:jc w:val="center"/>
        </w:trPr>
        <w:tc>
          <w:tcPr>
            <w:tcW w:w="858" w:type="pct"/>
            <w:tcBorders>
              <w:top w:val="single" w:color="auto" w:sz="4" w:space="0"/>
              <w:left w:val="single" w:color="auto" w:sz="4" w:space="0"/>
              <w:bottom w:val="single" w:color="auto" w:sz="4" w:space="0"/>
              <w:right w:val="single" w:color="auto" w:sz="4" w:space="0"/>
            </w:tcBorders>
            <w:shd w:val="clear" w:color="auto" w:fill="FFFFFF"/>
            <w:vAlign w:val="center"/>
          </w:tcPr>
          <w:p w14:paraId="63411BFC">
            <w:pPr>
              <w:pStyle w:val="88"/>
              <w:spacing w:line="360" w:lineRule="auto"/>
              <w:jc w:val="center"/>
              <w:outlineLvl w:val="0"/>
              <w:rPr>
                <w:rFonts w:hint="default" w:ascii="宋体" w:hAnsi="宋体" w:cs="宋体"/>
                <w:bCs/>
                <w:sz w:val="24"/>
                <w:szCs w:val="24"/>
              </w:rPr>
            </w:pPr>
            <w:r>
              <w:rPr>
                <w:rFonts w:ascii="宋体" w:hAnsi="宋体" w:cs="宋体"/>
                <w:bCs/>
                <w:sz w:val="24"/>
                <w:szCs w:val="24"/>
              </w:rPr>
              <w:t>文件格式</w:t>
            </w:r>
          </w:p>
        </w:tc>
        <w:tc>
          <w:tcPr>
            <w:tcW w:w="4141" w:type="pct"/>
            <w:tcBorders>
              <w:top w:val="single" w:color="auto" w:sz="4" w:space="0"/>
              <w:left w:val="single" w:color="auto" w:sz="4" w:space="0"/>
              <w:bottom w:val="single" w:color="auto" w:sz="4" w:space="0"/>
              <w:right w:val="single" w:color="auto" w:sz="4" w:space="0"/>
            </w:tcBorders>
            <w:shd w:val="clear" w:color="auto" w:fill="FFFFFF"/>
          </w:tcPr>
          <w:p w14:paraId="394C06E0">
            <w:pPr>
              <w:pStyle w:val="88"/>
              <w:spacing w:line="360" w:lineRule="auto"/>
              <w:outlineLvl w:val="0"/>
              <w:rPr>
                <w:rFonts w:hint="default" w:ascii="宋体" w:hAnsi="宋体" w:cs="宋体"/>
                <w:bCs/>
                <w:sz w:val="24"/>
                <w:szCs w:val="24"/>
              </w:rPr>
            </w:pPr>
            <w:r>
              <w:rPr>
                <w:rFonts w:ascii="宋体" w:hAnsi="宋体" w:cs="宋体"/>
                <w:bCs/>
                <w:sz w:val="24"/>
                <w:szCs w:val="24"/>
              </w:rPr>
              <w:t xml:space="preserve">采用PPT或PPTX格式，不要使用PPS格式。如果有内嵌音频、视频或动画，则应在相应目录单独提供一份未嵌入的文件。同时提供关于最佳播放效果的软件版本说明； </w:t>
            </w:r>
          </w:p>
        </w:tc>
      </w:tr>
      <w:tr w14:paraId="4D497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58"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21A420A">
            <w:pPr>
              <w:pStyle w:val="88"/>
              <w:spacing w:line="360" w:lineRule="auto"/>
              <w:jc w:val="center"/>
              <w:outlineLvl w:val="0"/>
              <w:rPr>
                <w:rFonts w:hint="default" w:ascii="宋体" w:hAnsi="宋体" w:cs="宋体"/>
                <w:bCs/>
                <w:sz w:val="24"/>
                <w:szCs w:val="24"/>
              </w:rPr>
            </w:pPr>
            <w:r>
              <w:rPr>
                <w:rFonts w:ascii="宋体" w:hAnsi="宋体" w:cs="宋体"/>
                <w:bCs/>
                <w:sz w:val="24"/>
                <w:szCs w:val="24"/>
              </w:rPr>
              <w:t>模板应用</w:t>
            </w:r>
          </w:p>
        </w:tc>
        <w:tc>
          <w:tcPr>
            <w:tcW w:w="4141" w:type="pct"/>
            <w:tcBorders>
              <w:top w:val="single" w:color="auto" w:sz="4" w:space="0"/>
              <w:left w:val="single" w:color="auto" w:sz="4" w:space="0"/>
              <w:bottom w:val="single" w:color="auto" w:sz="4" w:space="0"/>
              <w:right w:val="single" w:color="auto" w:sz="4" w:space="0"/>
            </w:tcBorders>
            <w:shd w:val="clear" w:color="auto" w:fill="FFFFFF"/>
          </w:tcPr>
          <w:p w14:paraId="55134E06">
            <w:pPr>
              <w:pStyle w:val="88"/>
              <w:spacing w:line="360" w:lineRule="auto"/>
              <w:outlineLvl w:val="0"/>
              <w:rPr>
                <w:rFonts w:hint="default" w:ascii="宋体" w:hAnsi="宋体" w:cs="宋体"/>
                <w:bCs/>
                <w:sz w:val="24"/>
                <w:szCs w:val="24"/>
              </w:rPr>
            </w:pPr>
            <w:r>
              <w:rPr>
                <w:rFonts w:ascii="宋体" w:hAnsi="宋体" w:cs="宋体"/>
                <w:bCs/>
                <w:sz w:val="24"/>
                <w:szCs w:val="24"/>
              </w:rPr>
              <w:t xml:space="preserve">模板朴素、大方，颜色适宜，便于长时间观看；在模板的适当位置标明课程名称、模块（章或节）序号与模块（章或节）的名称； </w:t>
            </w:r>
          </w:p>
        </w:tc>
      </w:tr>
      <w:tr w14:paraId="073F9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58"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BF0C28F">
            <w:pPr>
              <w:pStyle w:val="88"/>
              <w:spacing w:line="360" w:lineRule="auto"/>
              <w:jc w:val="center"/>
              <w:outlineLvl w:val="0"/>
              <w:rPr>
                <w:rFonts w:hint="default" w:ascii="宋体" w:hAnsi="宋体" w:cs="宋体"/>
                <w:bCs/>
                <w:sz w:val="24"/>
                <w:szCs w:val="24"/>
              </w:rPr>
            </w:pPr>
          </w:p>
        </w:tc>
        <w:tc>
          <w:tcPr>
            <w:tcW w:w="4141" w:type="pct"/>
            <w:tcBorders>
              <w:top w:val="single" w:color="auto" w:sz="4" w:space="0"/>
              <w:left w:val="single" w:color="auto" w:sz="4" w:space="0"/>
              <w:bottom w:val="single" w:color="auto" w:sz="4" w:space="0"/>
              <w:right w:val="single" w:color="auto" w:sz="4" w:space="0"/>
            </w:tcBorders>
            <w:shd w:val="clear" w:color="auto" w:fill="FFFFFF"/>
          </w:tcPr>
          <w:p w14:paraId="4663D2ED">
            <w:pPr>
              <w:pStyle w:val="88"/>
              <w:spacing w:line="360" w:lineRule="auto"/>
              <w:outlineLvl w:val="0"/>
              <w:rPr>
                <w:rFonts w:hint="default" w:ascii="宋体" w:hAnsi="宋体" w:cs="宋体"/>
                <w:bCs/>
                <w:sz w:val="24"/>
                <w:szCs w:val="24"/>
              </w:rPr>
            </w:pPr>
            <w:r>
              <w:rPr>
                <w:rFonts w:ascii="宋体" w:hAnsi="宋体" w:cs="宋体"/>
                <w:bCs/>
                <w:sz w:val="24"/>
                <w:szCs w:val="24"/>
              </w:rPr>
              <w:t>多个页面的相同元素，如背景、按钮、标题、页码等，以模板为标准进行统一；</w:t>
            </w:r>
          </w:p>
        </w:tc>
      </w:tr>
      <w:tr w14:paraId="47CB8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58"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A9A6291">
            <w:pPr>
              <w:pStyle w:val="88"/>
              <w:spacing w:line="360" w:lineRule="auto"/>
              <w:jc w:val="center"/>
              <w:outlineLvl w:val="0"/>
              <w:rPr>
                <w:rFonts w:hint="default" w:ascii="宋体" w:hAnsi="宋体" w:cs="宋体"/>
                <w:bCs/>
                <w:sz w:val="24"/>
                <w:szCs w:val="24"/>
              </w:rPr>
            </w:pPr>
            <w:r>
              <w:rPr>
                <w:rFonts w:ascii="宋体" w:hAnsi="宋体" w:cs="宋体"/>
                <w:bCs/>
                <w:sz w:val="24"/>
                <w:szCs w:val="24"/>
              </w:rPr>
              <w:t>版式设计</w:t>
            </w:r>
          </w:p>
        </w:tc>
        <w:tc>
          <w:tcPr>
            <w:tcW w:w="4141" w:type="pct"/>
            <w:tcBorders>
              <w:top w:val="single" w:color="auto" w:sz="4" w:space="0"/>
              <w:left w:val="single" w:color="auto" w:sz="4" w:space="0"/>
              <w:bottom w:val="single" w:color="auto" w:sz="4" w:space="0"/>
              <w:right w:val="single" w:color="auto" w:sz="4" w:space="0"/>
            </w:tcBorders>
            <w:shd w:val="clear" w:color="auto" w:fill="FFFFFF"/>
          </w:tcPr>
          <w:p w14:paraId="4DB3B8E4">
            <w:pPr>
              <w:pStyle w:val="88"/>
              <w:spacing w:line="360" w:lineRule="auto"/>
              <w:outlineLvl w:val="0"/>
              <w:rPr>
                <w:rFonts w:hint="default" w:ascii="宋体" w:hAnsi="宋体" w:cs="宋体"/>
                <w:bCs/>
                <w:sz w:val="24"/>
                <w:szCs w:val="24"/>
              </w:rPr>
            </w:pPr>
            <w:r>
              <w:rPr>
                <w:rFonts w:ascii="宋体" w:hAnsi="宋体" w:cs="宋体"/>
                <w:bCs/>
                <w:sz w:val="24"/>
                <w:szCs w:val="24"/>
              </w:rPr>
              <w:t xml:space="preserve">每页版面的字数不宜太多。正文字号应不小于24磅字，使用Windows系统默认字体，不使用特殊字体，如有特殊字体需要应转化为图形文件； </w:t>
            </w:r>
          </w:p>
        </w:tc>
      </w:tr>
      <w:tr w14:paraId="257AB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58"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6DF8FE8">
            <w:pPr>
              <w:pStyle w:val="88"/>
              <w:spacing w:line="360" w:lineRule="auto"/>
              <w:jc w:val="center"/>
              <w:outlineLvl w:val="0"/>
              <w:rPr>
                <w:rFonts w:hint="default" w:ascii="宋体" w:hAnsi="宋体" w:cs="宋体"/>
                <w:bCs/>
                <w:sz w:val="24"/>
                <w:szCs w:val="24"/>
              </w:rPr>
            </w:pPr>
          </w:p>
        </w:tc>
        <w:tc>
          <w:tcPr>
            <w:tcW w:w="4141" w:type="pct"/>
            <w:tcBorders>
              <w:top w:val="single" w:color="auto" w:sz="4" w:space="0"/>
              <w:left w:val="single" w:color="auto" w:sz="4" w:space="0"/>
              <w:bottom w:val="single" w:color="auto" w:sz="4" w:space="0"/>
              <w:right w:val="single" w:color="auto" w:sz="4" w:space="0"/>
            </w:tcBorders>
            <w:shd w:val="clear" w:color="auto" w:fill="FFFFFF"/>
          </w:tcPr>
          <w:p w14:paraId="50E53A31">
            <w:pPr>
              <w:pStyle w:val="88"/>
              <w:spacing w:line="360" w:lineRule="auto"/>
              <w:outlineLvl w:val="0"/>
              <w:rPr>
                <w:rFonts w:hint="default" w:ascii="宋体" w:hAnsi="宋体" w:cs="宋体"/>
                <w:bCs/>
                <w:sz w:val="24"/>
                <w:szCs w:val="24"/>
              </w:rPr>
            </w:pPr>
            <w:r>
              <w:rPr>
                <w:rFonts w:ascii="宋体" w:hAnsi="宋体" w:cs="宋体"/>
                <w:bCs/>
                <w:sz w:val="24"/>
                <w:szCs w:val="24"/>
              </w:rPr>
              <w:t xml:space="preserve">文字要醒目，避免使用与背景色相近的字体颜色； </w:t>
            </w:r>
          </w:p>
        </w:tc>
      </w:tr>
      <w:tr w14:paraId="06DE6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58"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74DF4E4">
            <w:pPr>
              <w:pStyle w:val="88"/>
              <w:spacing w:line="360" w:lineRule="auto"/>
              <w:jc w:val="center"/>
              <w:outlineLvl w:val="0"/>
              <w:rPr>
                <w:rFonts w:hint="default" w:ascii="宋体" w:hAnsi="宋体" w:cs="宋体"/>
                <w:bCs/>
                <w:sz w:val="24"/>
                <w:szCs w:val="24"/>
              </w:rPr>
            </w:pPr>
          </w:p>
        </w:tc>
        <w:tc>
          <w:tcPr>
            <w:tcW w:w="4141" w:type="pct"/>
            <w:tcBorders>
              <w:top w:val="single" w:color="auto" w:sz="4" w:space="0"/>
              <w:left w:val="single" w:color="auto" w:sz="4" w:space="0"/>
              <w:bottom w:val="single" w:color="auto" w:sz="4" w:space="0"/>
              <w:right w:val="single" w:color="auto" w:sz="4" w:space="0"/>
            </w:tcBorders>
            <w:shd w:val="clear" w:color="auto" w:fill="FFFFFF"/>
          </w:tcPr>
          <w:p w14:paraId="6F06B129">
            <w:pPr>
              <w:pStyle w:val="88"/>
              <w:spacing w:line="360" w:lineRule="auto"/>
              <w:outlineLvl w:val="0"/>
              <w:rPr>
                <w:rFonts w:hint="default" w:ascii="宋体" w:hAnsi="宋体" w:cs="宋体"/>
                <w:bCs/>
                <w:sz w:val="24"/>
                <w:szCs w:val="24"/>
              </w:rPr>
            </w:pPr>
            <w:r>
              <w:rPr>
                <w:rFonts w:ascii="宋体" w:hAnsi="宋体" w:cs="宋体"/>
                <w:bCs/>
                <w:sz w:val="24"/>
                <w:szCs w:val="24"/>
              </w:rPr>
              <w:t>页面行距建议为1.2-1.5倍倍左右，可适当增大或减小；</w:t>
            </w:r>
          </w:p>
        </w:tc>
      </w:tr>
      <w:tr w14:paraId="7A9D0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58"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665B3E4">
            <w:pPr>
              <w:pStyle w:val="88"/>
              <w:spacing w:line="360" w:lineRule="auto"/>
              <w:jc w:val="center"/>
              <w:outlineLvl w:val="0"/>
              <w:rPr>
                <w:rFonts w:hint="default" w:ascii="宋体" w:hAnsi="宋体" w:cs="宋体"/>
                <w:bCs/>
                <w:sz w:val="24"/>
                <w:szCs w:val="24"/>
              </w:rPr>
            </w:pPr>
          </w:p>
        </w:tc>
        <w:tc>
          <w:tcPr>
            <w:tcW w:w="4141" w:type="pct"/>
            <w:tcBorders>
              <w:top w:val="single" w:color="auto" w:sz="4" w:space="0"/>
              <w:left w:val="single" w:color="auto" w:sz="4" w:space="0"/>
              <w:bottom w:val="single" w:color="auto" w:sz="4" w:space="0"/>
              <w:right w:val="single" w:color="auto" w:sz="4" w:space="0"/>
            </w:tcBorders>
            <w:shd w:val="clear" w:color="auto" w:fill="FFFFFF"/>
          </w:tcPr>
          <w:p w14:paraId="56E790B3">
            <w:pPr>
              <w:pStyle w:val="88"/>
              <w:spacing w:line="360" w:lineRule="auto"/>
              <w:outlineLvl w:val="0"/>
              <w:rPr>
                <w:rFonts w:hint="default" w:ascii="宋体" w:hAnsi="宋体" w:cs="宋体"/>
                <w:bCs/>
                <w:sz w:val="24"/>
                <w:szCs w:val="24"/>
              </w:rPr>
            </w:pPr>
            <w:r>
              <w:rPr>
                <w:rFonts w:ascii="宋体" w:hAnsi="宋体" w:cs="宋体"/>
                <w:bCs/>
                <w:sz w:val="24"/>
                <w:szCs w:val="24"/>
              </w:rPr>
              <w:t xml:space="preserve">页面设计的原则是版面内容的分布美观大方； </w:t>
            </w:r>
          </w:p>
        </w:tc>
      </w:tr>
      <w:tr w14:paraId="49425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58"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757E14C">
            <w:pPr>
              <w:pStyle w:val="88"/>
              <w:spacing w:line="360" w:lineRule="auto"/>
              <w:jc w:val="center"/>
              <w:outlineLvl w:val="0"/>
              <w:rPr>
                <w:rFonts w:hint="default" w:ascii="宋体" w:hAnsi="宋体" w:cs="宋体"/>
                <w:bCs/>
                <w:sz w:val="24"/>
                <w:szCs w:val="24"/>
              </w:rPr>
            </w:pPr>
          </w:p>
        </w:tc>
        <w:tc>
          <w:tcPr>
            <w:tcW w:w="4141" w:type="pct"/>
            <w:tcBorders>
              <w:top w:val="single" w:color="auto" w:sz="4" w:space="0"/>
              <w:left w:val="single" w:color="auto" w:sz="4" w:space="0"/>
              <w:bottom w:val="single" w:color="auto" w:sz="4" w:space="0"/>
              <w:right w:val="single" w:color="auto" w:sz="4" w:space="0"/>
            </w:tcBorders>
            <w:shd w:val="clear" w:color="auto" w:fill="FFFFFF"/>
          </w:tcPr>
          <w:p w14:paraId="43FCF017">
            <w:pPr>
              <w:pStyle w:val="88"/>
              <w:spacing w:line="360" w:lineRule="auto"/>
              <w:outlineLvl w:val="0"/>
              <w:rPr>
                <w:rFonts w:hint="default" w:ascii="宋体" w:hAnsi="宋体" w:cs="宋体"/>
                <w:bCs/>
                <w:sz w:val="24"/>
                <w:szCs w:val="24"/>
              </w:rPr>
            </w:pPr>
            <w:r>
              <w:rPr>
                <w:rFonts w:ascii="宋体" w:hAnsi="宋体" w:cs="宋体"/>
                <w:bCs/>
                <w:sz w:val="24"/>
                <w:szCs w:val="24"/>
              </w:rPr>
              <w:t xml:space="preserve">恰当使用组合：某些插图中位置相对固定的文本框、数学公式以及图片等应采用组合方式，避免产生相对位移； </w:t>
            </w:r>
          </w:p>
        </w:tc>
      </w:tr>
      <w:tr w14:paraId="32166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58"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40631E1">
            <w:pPr>
              <w:pStyle w:val="88"/>
              <w:spacing w:line="360" w:lineRule="auto"/>
              <w:jc w:val="center"/>
              <w:outlineLvl w:val="0"/>
              <w:rPr>
                <w:rFonts w:hint="default" w:ascii="宋体" w:hAnsi="宋体" w:cs="宋体"/>
                <w:bCs/>
                <w:sz w:val="24"/>
                <w:szCs w:val="24"/>
              </w:rPr>
            </w:pPr>
          </w:p>
        </w:tc>
        <w:tc>
          <w:tcPr>
            <w:tcW w:w="4141" w:type="pct"/>
            <w:tcBorders>
              <w:top w:val="single" w:color="auto" w:sz="4" w:space="0"/>
              <w:left w:val="single" w:color="auto" w:sz="4" w:space="0"/>
              <w:bottom w:val="single" w:color="auto" w:sz="4" w:space="0"/>
              <w:right w:val="single" w:color="auto" w:sz="4" w:space="0"/>
            </w:tcBorders>
            <w:shd w:val="clear" w:color="auto" w:fill="FFFFFF"/>
          </w:tcPr>
          <w:p w14:paraId="00EFC8B5">
            <w:pPr>
              <w:pStyle w:val="88"/>
              <w:spacing w:line="360" w:lineRule="auto"/>
              <w:outlineLvl w:val="0"/>
              <w:rPr>
                <w:rFonts w:hint="default" w:ascii="宋体" w:hAnsi="宋体" w:cs="宋体"/>
                <w:bCs/>
                <w:sz w:val="24"/>
                <w:szCs w:val="24"/>
              </w:rPr>
            </w:pPr>
            <w:r>
              <w:rPr>
                <w:rFonts w:ascii="宋体" w:hAnsi="宋体" w:cs="宋体"/>
                <w:bCs/>
                <w:sz w:val="24"/>
                <w:szCs w:val="24"/>
              </w:rPr>
              <w:t>根据课程特色设计符合风格的版式设计，字体清晰，背景色彩搭配美观。</w:t>
            </w:r>
          </w:p>
        </w:tc>
      </w:tr>
      <w:tr w14:paraId="75542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7" w:type="dxa"/>
            <w:bottom w:w="0" w:type="dxa"/>
            <w:right w:w="0" w:type="dxa"/>
          </w:tblCellMar>
        </w:tblPrEx>
        <w:trPr>
          <w:trHeight w:val="334" w:hRule="atLeast"/>
          <w:jc w:val="center"/>
        </w:trPr>
        <w:tc>
          <w:tcPr>
            <w:tcW w:w="858" w:type="pct"/>
            <w:tcBorders>
              <w:top w:val="single" w:color="auto" w:sz="4" w:space="0"/>
              <w:left w:val="single" w:color="auto" w:sz="4" w:space="0"/>
              <w:bottom w:val="single" w:color="auto" w:sz="4" w:space="0"/>
              <w:right w:val="single" w:color="auto" w:sz="4" w:space="0"/>
            </w:tcBorders>
            <w:shd w:val="clear" w:color="auto" w:fill="FFFFFF"/>
            <w:vAlign w:val="center"/>
          </w:tcPr>
          <w:p w14:paraId="1C13B127">
            <w:pPr>
              <w:pStyle w:val="88"/>
              <w:spacing w:line="360" w:lineRule="auto"/>
              <w:jc w:val="center"/>
              <w:outlineLvl w:val="0"/>
              <w:rPr>
                <w:rFonts w:hint="default" w:ascii="宋体" w:hAnsi="宋体" w:cs="宋体"/>
                <w:bCs/>
                <w:sz w:val="24"/>
                <w:szCs w:val="24"/>
              </w:rPr>
            </w:pPr>
            <w:bookmarkStart w:id="402" w:name="_Toc195192516"/>
            <w:bookmarkStart w:id="403" w:name="_Toc162616641"/>
            <w:bookmarkStart w:id="404" w:name="_Toc163392809"/>
            <w:bookmarkStart w:id="405" w:name="_Toc161217885"/>
            <w:bookmarkStart w:id="406" w:name="_Toc156808724"/>
            <w:r>
              <w:rPr>
                <w:rFonts w:ascii="宋体" w:hAnsi="宋体" w:cs="宋体"/>
                <w:bCs/>
                <w:sz w:val="24"/>
                <w:szCs w:val="24"/>
              </w:rPr>
              <w:t>内容要求</w:t>
            </w:r>
          </w:p>
        </w:tc>
        <w:tc>
          <w:tcPr>
            <w:tcW w:w="4141" w:type="pct"/>
            <w:tcBorders>
              <w:top w:val="single" w:color="auto" w:sz="4" w:space="0"/>
              <w:left w:val="single" w:color="auto" w:sz="4" w:space="0"/>
              <w:bottom w:val="single" w:color="auto" w:sz="4" w:space="0"/>
              <w:right w:val="single" w:color="auto" w:sz="4" w:space="0"/>
            </w:tcBorders>
            <w:shd w:val="clear" w:color="auto" w:fill="FFFFFF"/>
          </w:tcPr>
          <w:p w14:paraId="47901037">
            <w:pPr>
              <w:pStyle w:val="88"/>
              <w:spacing w:line="360" w:lineRule="auto"/>
              <w:outlineLvl w:val="0"/>
              <w:rPr>
                <w:rFonts w:hint="default" w:ascii="宋体" w:hAnsi="宋体" w:cs="宋体"/>
                <w:bCs/>
                <w:sz w:val="24"/>
                <w:szCs w:val="24"/>
              </w:rPr>
            </w:pPr>
            <w:r>
              <w:rPr>
                <w:rFonts w:ascii="宋体" w:hAnsi="宋体" w:cs="宋体"/>
                <w:bCs/>
                <w:sz w:val="24"/>
                <w:szCs w:val="24"/>
              </w:rPr>
              <w:t>PPT课件美化20个，采用PPT或PPTX格式，单个PPT课件页数 20-30页。提供PPT课件知识点内容。</w:t>
            </w:r>
          </w:p>
        </w:tc>
      </w:tr>
    </w:tbl>
    <w:p w14:paraId="6923D424">
      <w:pPr>
        <w:pStyle w:val="88"/>
        <w:spacing w:line="360" w:lineRule="auto"/>
        <w:ind w:firstLine="480" w:firstLineChars="200"/>
        <w:outlineLvl w:val="0"/>
        <w:rPr>
          <w:rFonts w:hint="default" w:ascii="宋体" w:hAnsi="宋体" w:cs="宋体"/>
          <w:bCs/>
          <w:sz w:val="24"/>
          <w:szCs w:val="24"/>
        </w:rPr>
      </w:pPr>
      <w:r>
        <w:rPr>
          <w:rFonts w:ascii="宋体" w:hAnsi="宋体" w:cs="宋体"/>
          <w:bCs/>
          <w:sz w:val="24"/>
          <w:szCs w:val="24"/>
        </w:rPr>
        <w:t>（4）动画技术要求</w:t>
      </w:r>
      <w:bookmarkEnd w:id="402"/>
      <w:bookmarkEnd w:id="403"/>
      <w:bookmarkEnd w:id="404"/>
      <w:bookmarkEnd w:id="405"/>
      <w:bookmarkEnd w:id="406"/>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7" w:type="dxa"/>
          <w:left w:w="2" w:type="dxa"/>
          <w:bottom w:w="0" w:type="dxa"/>
          <w:right w:w="108" w:type="dxa"/>
        </w:tblCellMar>
      </w:tblPr>
      <w:tblGrid>
        <w:gridCol w:w="1256"/>
        <w:gridCol w:w="7070"/>
      </w:tblGrid>
      <w:tr w14:paraId="27E1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754"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6843EDDB">
            <w:pPr>
              <w:pStyle w:val="88"/>
              <w:spacing w:line="360" w:lineRule="auto"/>
              <w:jc w:val="center"/>
              <w:outlineLvl w:val="0"/>
              <w:rPr>
                <w:rFonts w:hint="default" w:ascii="宋体" w:hAnsi="宋体" w:cs="宋体"/>
                <w:bCs/>
                <w:sz w:val="24"/>
                <w:szCs w:val="24"/>
              </w:rPr>
            </w:pPr>
            <w:r>
              <w:rPr>
                <w:rFonts w:ascii="宋体" w:hAnsi="宋体" w:cs="宋体"/>
                <w:bCs/>
                <w:sz w:val="24"/>
                <w:szCs w:val="24"/>
              </w:rPr>
              <w:t>文件格式</w:t>
            </w:r>
          </w:p>
        </w:tc>
        <w:tc>
          <w:tcPr>
            <w:tcW w:w="4245"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7EFBEEFA">
            <w:pPr>
              <w:pStyle w:val="88"/>
              <w:spacing w:line="360" w:lineRule="auto"/>
              <w:outlineLvl w:val="0"/>
              <w:rPr>
                <w:rFonts w:hint="default" w:ascii="宋体" w:hAnsi="宋体" w:cs="宋体"/>
                <w:bCs/>
                <w:sz w:val="24"/>
                <w:szCs w:val="24"/>
              </w:rPr>
            </w:pPr>
            <w:r>
              <w:rPr>
                <w:rFonts w:ascii="宋体" w:hAnsi="宋体" w:cs="宋体"/>
                <w:bCs/>
                <w:sz w:val="24"/>
                <w:szCs w:val="24"/>
              </w:rPr>
              <w:t>扩展名：*.mp4\*.swf</w:t>
            </w:r>
          </w:p>
        </w:tc>
      </w:tr>
      <w:tr w14:paraId="0014C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754"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45EF4949">
            <w:pPr>
              <w:pStyle w:val="88"/>
              <w:spacing w:line="360" w:lineRule="auto"/>
              <w:jc w:val="center"/>
              <w:outlineLvl w:val="0"/>
              <w:rPr>
                <w:rFonts w:hint="default" w:ascii="宋体" w:hAnsi="宋体" w:cs="宋体"/>
                <w:bCs/>
                <w:sz w:val="24"/>
                <w:szCs w:val="24"/>
              </w:rPr>
            </w:pPr>
            <w:r>
              <w:rPr>
                <w:rFonts w:ascii="宋体" w:hAnsi="宋体" w:cs="宋体"/>
                <w:bCs/>
                <w:sz w:val="24"/>
                <w:szCs w:val="24"/>
              </w:rPr>
              <w:t>软件版本</w:t>
            </w:r>
          </w:p>
        </w:tc>
        <w:tc>
          <w:tcPr>
            <w:tcW w:w="4245"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02D2E515">
            <w:pPr>
              <w:pStyle w:val="88"/>
              <w:spacing w:line="360" w:lineRule="auto"/>
              <w:outlineLvl w:val="0"/>
              <w:rPr>
                <w:rFonts w:hint="default" w:ascii="宋体" w:hAnsi="宋体" w:cs="宋体"/>
                <w:bCs/>
                <w:sz w:val="24"/>
                <w:szCs w:val="24"/>
              </w:rPr>
            </w:pPr>
            <w:r>
              <w:rPr>
                <w:rFonts w:ascii="宋体" w:hAnsi="宋体" w:cs="宋体"/>
                <w:bCs/>
                <w:sz w:val="24"/>
                <w:szCs w:val="24"/>
              </w:rPr>
              <w:t>Flash cs8.0及以上版本</w:t>
            </w:r>
          </w:p>
        </w:tc>
      </w:tr>
      <w:tr w14:paraId="15E08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754"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0785E86A">
            <w:pPr>
              <w:pStyle w:val="88"/>
              <w:spacing w:line="360" w:lineRule="auto"/>
              <w:jc w:val="center"/>
              <w:outlineLvl w:val="0"/>
              <w:rPr>
                <w:rFonts w:hint="default" w:ascii="宋体" w:hAnsi="宋体" w:cs="宋体"/>
                <w:bCs/>
                <w:sz w:val="24"/>
                <w:szCs w:val="24"/>
              </w:rPr>
            </w:pPr>
            <w:r>
              <w:rPr>
                <w:rFonts w:ascii="宋体" w:hAnsi="宋体" w:cs="宋体"/>
                <w:bCs/>
                <w:sz w:val="24"/>
                <w:szCs w:val="24"/>
              </w:rPr>
              <w:t>技术要求</w:t>
            </w:r>
          </w:p>
        </w:tc>
        <w:tc>
          <w:tcPr>
            <w:tcW w:w="4245"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6A39B3E4">
            <w:pPr>
              <w:pStyle w:val="88"/>
              <w:spacing w:line="360" w:lineRule="auto"/>
              <w:outlineLvl w:val="0"/>
              <w:rPr>
                <w:rFonts w:hint="default" w:ascii="宋体" w:hAnsi="宋体" w:cs="宋体"/>
                <w:bCs/>
                <w:sz w:val="24"/>
                <w:szCs w:val="24"/>
              </w:rPr>
            </w:pPr>
            <w:r>
              <w:rPr>
                <w:rFonts w:ascii="宋体" w:hAnsi="宋体" w:cs="宋体"/>
                <w:bCs/>
                <w:sz w:val="24"/>
                <w:szCs w:val="24"/>
              </w:rPr>
              <w:t>二维动画用于抽象原理演示、复杂知识讲解，矢量动画，画风统一，配音精准同步，关键步骤交互控制（暂停/重播）。</w:t>
            </w:r>
          </w:p>
          <w:p w14:paraId="5BA1CB08">
            <w:pPr>
              <w:pStyle w:val="88"/>
              <w:spacing w:line="360" w:lineRule="auto"/>
              <w:outlineLvl w:val="0"/>
              <w:rPr>
                <w:rFonts w:hint="default" w:ascii="宋体" w:hAnsi="宋体" w:cs="宋体"/>
                <w:bCs/>
                <w:sz w:val="24"/>
                <w:szCs w:val="24"/>
              </w:rPr>
            </w:pPr>
            <w:r>
              <w:rPr>
                <w:rFonts w:ascii="宋体" w:hAnsi="宋体" w:cs="宋体"/>
                <w:bCs/>
                <w:sz w:val="24"/>
                <w:szCs w:val="24"/>
              </w:rPr>
              <w:t>1.音视频标准</w:t>
            </w:r>
          </w:p>
          <w:p w14:paraId="6F22F590">
            <w:pPr>
              <w:pStyle w:val="88"/>
              <w:spacing w:line="360" w:lineRule="auto"/>
              <w:outlineLvl w:val="0"/>
              <w:rPr>
                <w:rFonts w:hint="default" w:ascii="宋体" w:hAnsi="宋体" w:cs="宋体"/>
                <w:bCs/>
                <w:sz w:val="24"/>
                <w:szCs w:val="24"/>
              </w:rPr>
            </w:pPr>
            <w:r>
              <w:rPr>
                <w:rFonts w:ascii="宋体" w:hAnsi="宋体" w:cs="宋体"/>
                <w:bCs/>
                <w:sz w:val="24"/>
                <w:szCs w:val="24"/>
              </w:rPr>
              <w:t>（1）格式：MP4（H.264 编码，profile=main, level=3.0）</w:t>
            </w:r>
          </w:p>
          <w:p w14:paraId="2E4161A7">
            <w:pPr>
              <w:pStyle w:val="88"/>
              <w:spacing w:line="360" w:lineRule="auto"/>
              <w:outlineLvl w:val="0"/>
              <w:rPr>
                <w:rFonts w:hint="default" w:ascii="宋体" w:hAnsi="宋体" w:cs="宋体"/>
                <w:bCs/>
                <w:sz w:val="24"/>
                <w:szCs w:val="24"/>
              </w:rPr>
            </w:pPr>
            <w:r>
              <w:rPr>
                <w:rFonts w:ascii="宋体" w:hAnsi="宋体" w:cs="宋体"/>
                <w:bCs/>
                <w:sz w:val="24"/>
                <w:szCs w:val="24"/>
              </w:rPr>
              <w:t>（2）分辨率：≥1280×720（16:9）</w:t>
            </w:r>
          </w:p>
          <w:p w14:paraId="474FCEC7">
            <w:pPr>
              <w:pStyle w:val="88"/>
              <w:spacing w:line="360" w:lineRule="auto"/>
              <w:outlineLvl w:val="0"/>
              <w:rPr>
                <w:rFonts w:hint="default" w:ascii="宋体" w:hAnsi="宋体" w:cs="宋体"/>
                <w:bCs/>
                <w:sz w:val="24"/>
                <w:szCs w:val="24"/>
              </w:rPr>
            </w:pPr>
            <w:r>
              <w:rPr>
                <w:rFonts w:ascii="宋体" w:hAnsi="宋体" w:cs="宋体"/>
                <w:bCs/>
                <w:sz w:val="24"/>
                <w:szCs w:val="24"/>
              </w:rPr>
              <w:t>（3）帧率：25-30fps（确保动作流畅性）</w:t>
            </w:r>
          </w:p>
          <w:p w14:paraId="573C3832">
            <w:pPr>
              <w:pStyle w:val="88"/>
              <w:spacing w:line="360" w:lineRule="auto"/>
              <w:outlineLvl w:val="0"/>
              <w:rPr>
                <w:rFonts w:hint="default" w:ascii="宋体" w:hAnsi="宋体" w:cs="宋体"/>
                <w:bCs/>
                <w:sz w:val="24"/>
                <w:szCs w:val="24"/>
              </w:rPr>
            </w:pPr>
            <w:r>
              <w:rPr>
                <w:rFonts w:ascii="宋体" w:hAnsi="宋体" w:cs="宋体"/>
                <w:bCs/>
                <w:sz w:val="24"/>
                <w:szCs w:val="24"/>
              </w:rPr>
              <w:t>（4）码率：视频平均码率≥2000Kbps，音频码率≥128Kbps（采样率 44.1kHz或48kHz，采样位数：16 位）</w:t>
            </w:r>
          </w:p>
          <w:p w14:paraId="09FDE9FF">
            <w:pPr>
              <w:pStyle w:val="88"/>
              <w:spacing w:line="360" w:lineRule="auto"/>
              <w:outlineLvl w:val="0"/>
              <w:rPr>
                <w:rFonts w:hint="default" w:ascii="宋体" w:hAnsi="宋体" w:cs="宋体"/>
                <w:bCs/>
                <w:sz w:val="24"/>
                <w:szCs w:val="24"/>
              </w:rPr>
            </w:pPr>
            <w:r>
              <w:rPr>
                <w:rFonts w:ascii="宋体" w:hAnsi="宋体" w:cs="宋体"/>
                <w:bCs/>
                <w:sz w:val="24"/>
                <w:szCs w:val="24"/>
              </w:rPr>
              <w:t>2.素材规范</w:t>
            </w:r>
          </w:p>
          <w:p w14:paraId="1ABE72A8">
            <w:pPr>
              <w:pStyle w:val="88"/>
              <w:spacing w:line="360" w:lineRule="auto"/>
              <w:outlineLvl w:val="0"/>
              <w:rPr>
                <w:rFonts w:hint="default" w:ascii="宋体" w:hAnsi="宋体" w:cs="宋体"/>
                <w:bCs/>
                <w:sz w:val="24"/>
                <w:szCs w:val="24"/>
              </w:rPr>
            </w:pPr>
            <w:r>
              <w:rPr>
                <w:rFonts w:ascii="宋体" w:hAnsi="宋体" w:cs="宋体"/>
                <w:bCs/>
                <w:sz w:val="24"/>
                <w:szCs w:val="24"/>
              </w:rPr>
              <w:t>（1）角色设计要求：角色形象需饱满、生动、个性鲜明、特点突出，符合主题风格。保证角色人物形象和场景为设计师原创素材.</w:t>
            </w:r>
          </w:p>
          <w:p w14:paraId="62804DFD">
            <w:pPr>
              <w:pStyle w:val="88"/>
              <w:spacing w:line="360" w:lineRule="auto"/>
              <w:outlineLvl w:val="0"/>
              <w:rPr>
                <w:rFonts w:hint="default" w:ascii="宋体" w:hAnsi="宋体" w:cs="宋体"/>
                <w:bCs/>
                <w:sz w:val="24"/>
                <w:szCs w:val="24"/>
              </w:rPr>
            </w:pPr>
            <w:r>
              <w:rPr>
                <w:rFonts w:ascii="宋体" w:hAnsi="宋体" w:cs="宋体"/>
                <w:bCs/>
                <w:sz w:val="24"/>
                <w:szCs w:val="24"/>
              </w:rPr>
              <w:t>（2）场景构图要求：场景设计需确保在 1280×720 分辨率下清晰度高、无锯齿，色彩风格统一，并与人物风格定位一致。细节展示丰富，色彩明快，清晰美观。景深感要强，透视正确、美观，色调和人物融合、一致，多角度制作，画面饱满，充实。（制作方可根据最终效果需求选择矢量或高质量位图技术）</w:t>
            </w:r>
          </w:p>
          <w:p w14:paraId="6AA0A1C7">
            <w:pPr>
              <w:pStyle w:val="88"/>
              <w:spacing w:line="360" w:lineRule="auto"/>
              <w:outlineLvl w:val="0"/>
              <w:rPr>
                <w:rFonts w:hint="default" w:ascii="宋体" w:hAnsi="宋体" w:cs="宋体"/>
                <w:bCs/>
                <w:sz w:val="24"/>
                <w:szCs w:val="24"/>
              </w:rPr>
            </w:pPr>
            <w:r>
              <w:rPr>
                <w:rFonts w:ascii="宋体" w:hAnsi="宋体" w:cs="宋体"/>
                <w:bCs/>
                <w:sz w:val="24"/>
                <w:szCs w:val="24"/>
              </w:rPr>
              <w:t>（3）字幕要求：字体清晰（≥24 磅），与语音同步误差≤±200毫秒</w:t>
            </w:r>
          </w:p>
          <w:p w14:paraId="2F3783D2">
            <w:pPr>
              <w:pStyle w:val="88"/>
              <w:spacing w:line="360" w:lineRule="auto"/>
              <w:outlineLvl w:val="0"/>
              <w:rPr>
                <w:rFonts w:hint="default" w:ascii="宋体" w:hAnsi="宋体" w:cs="宋体"/>
                <w:bCs/>
                <w:sz w:val="24"/>
                <w:szCs w:val="24"/>
              </w:rPr>
            </w:pPr>
            <w:r>
              <w:rPr>
                <w:rFonts w:ascii="宋体" w:hAnsi="宋体" w:cs="宋体"/>
                <w:bCs/>
                <w:sz w:val="24"/>
                <w:szCs w:val="24"/>
              </w:rPr>
              <w:t>（4）文字要求：动画中如果有文字，文字要醒目，文字的字体、字号与内容协调，字体颜色避免与背景色相近；如果有解说，配音应标准，无噪音，声音悦耳，音量适当，快慢适度，流畅自然。</w:t>
            </w:r>
          </w:p>
          <w:p w14:paraId="572B3878">
            <w:pPr>
              <w:pStyle w:val="88"/>
              <w:spacing w:line="360" w:lineRule="auto"/>
              <w:outlineLvl w:val="0"/>
              <w:rPr>
                <w:rFonts w:hint="default" w:ascii="宋体" w:hAnsi="宋体" w:cs="宋体"/>
                <w:bCs/>
                <w:sz w:val="24"/>
                <w:szCs w:val="24"/>
              </w:rPr>
            </w:pPr>
            <w:r>
              <w:rPr>
                <w:rFonts w:ascii="宋体" w:hAnsi="宋体" w:cs="宋体"/>
                <w:bCs/>
                <w:sz w:val="24"/>
                <w:szCs w:val="24"/>
              </w:rPr>
              <w:t>（5）色彩要求：动画色彩造型应和谐，画面简洁、清晰、界面友好。动画连续，节奏合理，帧和帧之间的关联性要强；动画演播过程要流畅，单一静止画面时间5秒钟以内。</w:t>
            </w:r>
          </w:p>
        </w:tc>
      </w:tr>
      <w:tr w14:paraId="4B254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1040" w:hRule="atLeast"/>
          <w:jc w:val="center"/>
        </w:trPr>
        <w:tc>
          <w:tcPr>
            <w:tcW w:w="754"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197D1471">
            <w:pPr>
              <w:pStyle w:val="88"/>
              <w:spacing w:line="360" w:lineRule="auto"/>
              <w:jc w:val="center"/>
              <w:outlineLvl w:val="0"/>
              <w:rPr>
                <w:rFonts w:hint="default" w:ascii="宋体" w:hAnsi="宋体" w:cs="宋体"/>
                <w:bCs/>
                <w:sz w:val="24"/>
                <w:szCs w:val="24"/>
              </w:rPr>
            </w:pPr>
            <w:r>
              <w:rPr>
                <w:rFonts w:ascii="宋体" w:hAnsi="宋体" w:cs="宋体"/>
                <w:bCs/>
                <w:sz w:val="24"/>
                <w:szCs w:val="24"/>
              </w:rPr>
              <w:t>内容要求</w:t>
            </w:r>
          </w:p>
        </w:tc>
        <w:tc>
          <w:tcPr>
            <w:tcW w:w="4245"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1DC675E9">
            <w:pPr>
              <w:pStyle w:val="88"/>
              <w:spacing w:line="360" w:lineRule="auto"/>
              <w:outlineLvl w:val="0"/>
              <w:rPr>
                <w:rFonts w:hint="default" w:ascii="宋体" w:hAnsi="宋体" w:cs="宋体"/>
                <w:bCs/>
                <w:sz w:val="24"/>
                <w:szCs w:val="24"/>
              </w:rPr>
            </w:pPr>
            <w:r>
              <w:rPr>
                <w:rFonts w:ascii="宋体" w:hAnsi="宋体" w:cs="宋体"/>
                <w:bCs/>
                <w:sz w:val="24"/>
                <w:szCs w:val="24"/>
              </w:rPr>
              <w:t>二维动画资源8个，采用mp4、swf格式，单个动画视频时长以30秒为主，依照授课指定知识点，完成动画内容脚本设计。</w:t>
            </w:r>
          </w:p>
        </w:tc>
      </w:tr>
    </w:tbl>
    <w:p w14:paraId="2985C580">
      <w:pPr>
        <w:pStyle w:val="88"/>
        <w:spacing w:line="360" w:lineRule="auto"/>
        <w:ind w:firstLine="480" w:firstLineChars="200"/>
        <w:outlineLvl w:val="0"/>
        <w:rPr>
          <w:rFonts w:hint="default" w:ascii="宋体" w:hAnsi="宋体" w:cs="宋体"/>
          <w:bCs/>
          <w:sz w:val="24"/>
          <w:szCs w:val="24"/>
        </w:rPr>
      </w:pPr>
      <w:r>
        <w:rPr>
          <w:rFonts w:ascii="宋体" w:hAnsi="宋体" w:cs="宋体"/>
          <w:bCs/>
          <w:sz w:val="24"/>
          <w:szCs w:val="24"/>
        </w:rPr>
        <w:t>（5）图形/图像类素材技术要求</w:t>
      </w:r>
    </w:p>
    <w:tbl>
      <w:tblPr>
        <w:tblStyle w:val="38"/>
        <w:tblW w:w="49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4" w:type="dxa"/>
          <w:left w:w="108" w:type="dxa"/>
          <w:bottom w:w="0" w:type="dxa"/>
          <w:right w:w="36" w:type="dxa"/>
        </w:tblCellMar>
      </w:tblPr>
      <w:tblGrid>
        <w:gridCol w:w="1172"/>
        <w:gridCol w:w="7173"/>
      </w:tblGrid>
      <w:tr w14:paraId="19EDA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4" w:type="dxa"/>
            <w:left w:w="108" w:type="dxa"/>
            <w:bottom w:w="0" w:type="dxa"/>
            <w:right w:w="36" w:type="dxa"/>
          </w:tblCellMar>
        </w:tblPrEx>
        <w:trPr>
          <w:trHeight w:val="334" w:hRule="atLeast"/>
          <w:jc w:val="center"/>
        </w:trPr>
        <w:tc>
          <w:tcPr>
            <w:tcW w:w="702" w:type="pct"/>
            <w:tcBorders>
              <w:top w:val="single" w:color="auto" w:sz="4" w:space="0"/>
              <w:left w:val="single" w:color="auto" w:sz="4" w:space="0"/>
              <w:bottom w:val="single" w:color="auto" w:sz="4" w:space="0"/>
              <w:right w:val="single" w:color="auto" w:sz="4" w:space="0"/>
            </w:tcBorders>
            <w:shd w:val="clear" w:color="auto" w:fill="FFFFFF"/>
          </w:tcPr>
          <w:p w14:paraId="1847E477">
            <w:pPr>
              <w:pStyle w:val="88"/>
              <w:spacing w:line="360" w:lineRule="auto"/>
              <w:jc w:val="center"/>
              <w:outlineLvl w:val="0"/>
              <w:rPr>
                <w:rFonts w:hint="default" w:ascii="宋体" w:hAnsi="宋体" w:cs="宋体"/>
                <w:bCs/>
                <w:sz w:val="24"/>
                <w:szCs w:val="24"/>
              </w:rPr>
            </w:pPr>
            <w:r>
              <w:rPr>
                <w:rFonts w:ascii="宋体" w:hAnsi="宋体" w:cs="宋体"/>
                <w:bCs/>
                <w:sz w:val="24"/>
                <w:szCs w:val="24"/>
              </w:rPr>
              <w:t>文件格式</w:t>
            </w:r>
          </w:p>
        </w:tc>
        <w:tc>
          <w:tcPr>
            <w:tcW w:w="4297" w:type="pct"/>
            <w:tcBorders>
              <w:top w:val="single" w:color="auto" w:sz="4" w:space="0"/>
              <w:left w:val="single" w:color="auto" w:sz="4" w:space="0"/>
              <w:bottom w:val="single" w:color="auto" w:sz="4" w:space="0"/>
              <w:right w:val="single" w:color="auto" w:sz="4" w:space="0"/>
            </w:tcBorders>
            <w:shd w:val="clear" w:color="auto" w:fill="FFFFFF"/>
          </w:tcPr>
          <w:p w14:paraId="06B4282D">
            <w:pPr>
              <w:pStyle w:val="88"/>
              <w:spacing w:line="360" w:lineRule="auto"/>
              <w:outlineLvl w:val="0"/>
              <w:rPr>
                <w:rFonts w:hint="default" w:ascii="宋体" w:hAnsi="宋体" w:cs="宋体"/>
                <w:bCs/>
                <w:sz w:val="24"/>
                <w:szCs w:val="24"/>
              </w:rPr>
            </w:pPr>
            <w:r>
              <w:rPr>
                <w:rFonts w:ascii="宋体" w:hAnsi="宋体" w:cs="宋体"/>
                <w:bCs/>
                <w:sz w:val="24"/>
                <w:szCs w:val="24"/>
              </w:rPr>
              <w:t xml:space="preserve"> PNG、JPG、JPEG、GIF</w:t>
            </w:r>
          </w:p>
        </w:tc>
      </w:tr>
      <w:tr w14:paraId="794E9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4" w:type="dxa"/>
            <w:left w:w="108" w:type="dxa"/>
            <w:bottom w:w="0" w:type="dxa"/>
            <w:right w:w="36" w:type="dxa"/>
          </w:tblCellMar>
        </w:tblPrEx>
        <w:trPr>
          <w:trHeight w:val="334" w:hRule="atLeast"/>
          <w:jc w:val="center"/>
        </w:trPr>
        <w:tc>
          <w:tcPr>
            <w:tcW w:w="702" w:type="pct"/>
            <w:tcBorders>
              <w:top w:val="single" w:color="auto" w:sz="4" w:space="0"/>
              <w:left w:val="single" w:color="auto" w:sz="4" w:space="0"/>
              <w:bottom w:val="single" w:color="auto" w:sz="4" w:space="0"/>
              <w:right w:val="single" w:color="auto" w:sz="4" w:space="0"/>
            </w:tcBorders>
            <w:shd w:val="clear" w:color="auto" w:fill="FFFFFF"/>
            <w:vAlign w:val="center"/>
          </w:tcPr>
          <w:p w14:paraId="6E460061">
            <w:pPr>
              <w:pStyle w:val="88"/>
              <w:spacing w:line="360" w:lineRule="auto"/>
              <w:jc w:val="center"/>
              <w:outlineLvl w:val="0"/>
              <w:rPr>
                <w:rFonts w:hint="default" w:ascii="宋体" w:hAnsi="宋体" w:cs="宋体"/>
                <w:bCs/>
                <w:sz w:val="24"/>
                <w:szCs w:val="24"/>
              </w:rPr>
            </w:pPr>
            <w:r>
              <w:rPr>
                <w:rFonts w:ascii="宋体" w:hAnsi="宋体" w:cs="宋体"/>
                <w:bCs/>
                <w:sz w:val="24"/>
                <w:szCs w:val="24"/>
              </w:rPr>
              <w:t>技术要求</w:t>
            </w:r>
          </w:p>
        </w:tc>
        <w:tc>
          <w:tcPr>
            <w:tcW w:w="4297" w:type="pct"/>
            <w:tcBorders>
              <w:top w:val="single" w:color="auto" w:sz="4" w:space="0"/>
              <w:left w:val="single" w:color="auto" w:sz="4" w:space="0"/>
              <w:bottom w:val="single" w:color="auto" w:sz="4" w:space="0"/>
              <w:right w:val="single" w:color="auto" w:sz="4" w:space="0"/>
            </w:tcBorders>
            <w:shd w:val="clear" w:color="auto" w:fill="FFFFFF"/>
          </w:tcPr>
          <w:p w14:paraId="2295006C">
            <w:pPr>
              <w:pStyle w:val="88"/>
              <w:spacing w:line="360" w:lineRule="auto"/>
              <w:outlineLvl w:val="0"/>
              <w:rPr>
                <w:rFonts w:hint="default" w:ascii="宋体" w:hAnsi="宋体" w:cs="宋体"/>
                <w:bCs/>
                <w:sz w:val="24"/>
                <w:szCs w:val="24"/>
              </w:rPr>
            </w:pPr>
            <w:r>
              <w:rPr>
                <w:rFonts w:ascii="宋体" w:hAnsi="宋体" w:cs="宋体"/>
                <w:bCs/>
                <w:sz w:val="24"/>
                <w:szCs w:val="24"/>
              </w:rPr>
              <w:t>（1）图片分辨率应在720×720（含）以上，截屏时将电脑分辨率调至最高（如1920 × 1080）</w:t>
            </w:r>
          </w:p>
          <w:p w14:paraId="0EB006D7">
            <w:pPr>
              <w:pStyle w:val="88"/>
              <w:spacing w:line="360" w:lineRule="auto"/>
              <w:outlineLvl w:val="0"/>
              <w:rPr>
                <w:rFonts w:hint="default" w:ascii="宋体" w:hAnsi="宋体" w:cs="宋体"/>
                <w:bCs/>
                <w:sz w:val="24"/>
                <w:szCs w:val="24"/>
              </w:rPr>
            </w:pPr>
            <w:r>
              <w:rPr>
                <w:rFonts w:ascii="宋体" w:hAnsi="宋体" w:cs="宋体"/>
                <w:bCs/>
                <w:sz w:val="24"/>
                <w:szCs w:val="24"/>
              </w:rPr>
              <w:t xml:space="preserve">（2）线条图：线条粗细分明，文字、数字清晰，符合最新国家制图标准。 </w:t>
            </w:r>
          </w:p>
          <w:p w14:paraId="66310B18">
            <w:pPr>
              <w:pStyle w:val="88"/>
              <w:spacing w:line="360" w:lineRule="auto"/>
              <w:outlineLvl w:val="0"/>
              <w:rPr>
                <w:rFonts w:hint="default" w:ascii="宋体" w:hAnsi="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3</w:t>
            </w:r>
            <w:r>
              <w:rPr>
                <w:rFonts w:hint="eastAsia" w:ascii="宋体" w:hAnsi="宋体" w:cs="宋体"/>
                <w:bCs/>
                <w:sz w:val="24"/>
                <w:szCs w:val="24"/>
                <w:lang w:eastAsia="zh-CN"/>
              </w:rPr>
              <w:t>）</w:t>
            </w:r>
            <w:r>
              <w:rPr>
                <w:rFonts w:ascii="宋体" w:hAnsi="宋体" w:cs="宋体"/>
                <w:bCs/>
                <w:sz w:val="24"/>
                <w:szCs w:val="24"/>
              </w:rPr>
              <w:t>基于数字教材平台的彩色展示功能，以上图片都可以使用彩色形式。</w:t>
            </w:r>
          </w:p>
          <w:p w14:paraId="7F4CC362">
            <w:pPr>
              <w:pStyle w:val="88"/>
              <w:spacing w:line="360" w:lineRule="auto"/>
              <w:outlineLvl w:val="0"/>
              <w:rPr>
                <w:rFonts w:hint="default" w:ascii="宋体" w:hAnsi="宋体" w:cs="宋体"/>
                <w:bCs/>
                <w:sz w:val="24"/>
                <w:szCs w:val="24"/>
              </w:rPr>
            </w:pPr>
            <w:r>
              <w:rPr>
                <w:rFonts w:ascii="宋体" w:hAnsi="宋体" w:cs="宋体"/>
                <w:bCs/>
                <w:sz w:val="24"/>
                <w:szCs w:val="24"/>
              </w:rPr>
              <w:t>照片图：图片可采用PNG、JPG、JPEG、GIF格式文件，不能使用印刷品的扫描图；图片影像清晰，色彩层次丰富。</w:t>
            </w:r>
          </w:p>
          <w:p w14:paraId="12946482">
            <w:pPr>
              <w:pStyle w:val="88"/>
              <w:spacing w:line="360" w:lineRule="auto"/>
              <w:outlineLvl w:val="0"/>
              <w:rPr>
                <w:rFonts w:hint="default" w:ascii="宋体" w:hAnsi="宋体" w:cs="宋体"/>
                <w:bCs/>
                <w:sz w:val="24"/>
                <w:szCs w:val="24"/>
              </w:rPr>
            </w:pPr>
            <w:r>
              <w:rPr>
                <w:rFonts w:ascii="宋体" w:hAnsi="宋体" w:cs="宋体"/>
                <w:bCs/>
                <w:sz w:val="24"/>
                <w:szCs w:val="24"/>
              </w:rPr>
              <w:t>（4）截屏图：一定要获取高清晰分辨率的截屏图，才能确保显示效果。</w:t>
            </w:r>
          </w:p>
          <w:p w14:paraId="1C5FAE7F">
            <w:pPr>
              <w:pStyle w:val="88"/>
              <w:spacing w:line="360" w:lineRule="auto"/>
              <w:outlineLvl w:val="0"/>
              <w:rPr>
                <w:rFonts w:hint="default" w:ascii="宋体" w:hAnsi="宋体" w:cs="宋体"/>
                <w:bCs/>
                <w:sz w:val="24"/>
                <w:szCs w:val="24"/>
              </w:rPr>
            </w:pPr>
            <w:r>
              <w:rPr>
                <w:rFonts w:ascii="宋体" w:hAnsi="宋体" w:cs="宋体"/>
                <w:bCs/>
                <w:sz w:val="24"/>
                <w:szCs w:val="24"/>
              </w:rPr>
              <w:t>教材中用到的同一软件的截屏图界面风格要统一。</w:t>
            </w:r>
          </w:p>
          <w:p w14:paraId="5F30399B">
            <w:pPr>
              <w:pStyle w:val="88"/>
              <w:spacing w:line="360" w:lineRule="auto"/>
              <w:outlineLvl w:val="0"/>
              <w:rPr>
                <w:rFonts w:hint="default" w:ascii="宋体" w:hAnsi="宋体" w:cs="宋体"/>
                <w:bCs/>
                <w:sz w:val="24"/>
                <w:szCs w:val="24"/>
              </w:rPr>
            </w:pPr>
            <w:r>
              <w:rPr>
                <w:rFonts w:ascii="宋体" w:hAnsi="宋体" w:cs="宋体"/>
                <w:bCs/>
                <w:sz w:val="24"/>
                <w:szCs w:val="24"/>
              </w:rPr>
              <w:t>（5）图像内容清晰可辨识，不需要借助额外的设备即可辨认图片资源所需要表达的主体内容；</w:t>
            </w:r>
          </w:p>
          <w:p w14:paraId="78EFCC89">
            <w:pPr>
              <w:pStyle w:val="88"/>
              <w:spacing w:line="360" w:lineRule="auto"/>
              <w:outlineLvl w:val="0"/>
              <w:rPr>
                <w:rFonts w:hint="default" w:ascii="宋体" w:hAnsi="宋体" w:cs="宋体"/>
                <w:bCs/>
                <w:sz w:val="24"/>
                <w:szCs w:val="24"/>
              </w:rPr>
            </w:pPr>
            <w:r>
              <w:rPr>
                <w:rFonts w:ascii="宋体" w:hAnsi="宋体" w:cs="宋体"/>
                <w:bCs/>
                <w:sz w:val="24"/>
                <w:szCs w:val="24"/>
              </w:rPr>
              <w:t>（6）分层文件，格式为TIFF、PSD、FLA、AI等，分层文件不限制大小。</w:t>
            </w:r>
          </w:p>
          <w:p w14:paraId="00C0D5EF">
            <w:pPr>
              <w:pStyle w:val="88"/>
              <w:spacing w:line="360" w:lineRule="auto"/>
              <w:outlineLvl w:val="0"/>
              <w:rPr>
                <w:rFonts w:hint="default" w:ascii="宋体" w:hAnsi="宋体" w:cs="宋体"/>
                <w:bCs/>
                <w:sz w:val="24"/>
                <w:szCs w:val="24"/>
              </w:rPr>
            </w:pPr>
            <w:r>
              <w:rPr>
                <w:rFonts w:ascii="宋体" w:hAnsi="宋体" w:cs="宋体"/>
                <w:bCs/>
                <w:sz w:val="24"/>
                <w:szCs w:val="24"/>
              </w:rPr>
              <w:t>（7）JPG文件每张图片大小在1M以上（在保证清晰度的情况下越小越好），宽度或高度的像素大小控制在3000以内。线条图分辨率600dpi.照片图分辨率300dpi。</w:t>
            </w:r>
          </w:p>
        </w:tc>
      </w:tr>
      <w:tr w14:paraId="2A2E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4" w:type="dxa"/>
            <w:left w:w="108" w:type="dxa"/>
            <w:bottom w:w="0" w:type="dxa"/>
            <w:right w:w="36" w:type="dxa"/>
          </w:tblCellMar>
        </w:tblPrEx>
        <w:trPr>
          <w:trHeight w:val="334" w:hRule="atLeast"/>
          <w:jc w:val="center"/>
        </w:trPr>
        <w:tc>
          <w:tcPr>
            <w:tcW w:w="702" w:type="pct"/>
            <w:tcBorders>
              <w:top w:val="single" w:color="auto" w:sz="4" w:space="0"/>
              <w:left w:val="single" w:color="auto" w:sz="4" w:space="0"/>
              <w:bottom w:val="single" w:color="auto" w:sz="4" w:space="0"/>
              <w:right w:val="single" w:color="auto" w:sz="4" w:space="0"/>
            </w:tcBorders>
            <w:shd w:val="clear" w:color="auto" w:fill="FFFFFF"/>
            <w:vAlign w:val="center"/>
          </w:tcPr>
          <w:p w14:paraId="03B247CD">
            <w:pPr>
              <w:pStyle w:val="88"/>
              <w:spacing w:line="360" w:lineRule="auto"/>
              <w:jc w:val="center"/>
              <w:outlineLvl w:val="0"/>
              <w:rPr>
                <w:rFonts w:hint="default" w:ascii="宋体" w:hAnsi="宋体" w:cs="宋体"/>
                <w:bCs/>
                <w:sz w:val="24"/>
                <w:szCs w:val="24"/>
              </w:rPr>
            </w:pPr>
            <w:r>
              <w:rPr>
                <w:rFonts w:ascii="宋体" w:hAnsi="宋体" w:cs="宋体"/>
                <w:bCs/>
                <w:sz w:val="24"/>
                <w:szCs w:val="24"/>
              </w:rPr>
              <w:t>内容要求</w:t>
            </w:r>
          </w:p>
        </w:tc>
        <w:tc>
          <w:tcPr>
            <w:tcW w:w="4297" w:type="pct"/>
            <w:tcBorders>
              <w:top w:val="single" w:color="auto" w:sz="4" w:space="0"/>
              <w:left w:val="single" w:color="auto" w:sz="4" w:space="0"/>
              <w:bottom w:val="single" w:color="auto" w:sz="4" w:space="0"/>
              <w:right w:val="single" w:color="auto" w:sz="4" w:space="0"/>
            </w:tcBorders>
            <w:shd w:val="clear" w:color="auto" w:fill="FFFFFF"/>
          </w:tcPr>
          <w:p w14:paraId="08CB36C7">
            <w:pPr>
              <w:pStyle w:val="88"/>
              <w:spacing w:line="360" w:lineRule="auto"/>
              <w:outlineLvl w:val="0"/>
              <w:rPr>
                <w:rFonts w:hint="default" w:ascii="宋体" w:hAnsi="宋体" w:cs="宋体"/>
                <w:bCs/>
                <w:sz w:val="24"/>
                <w:szCs w:val="24"/>
              </w:rPr>
            </w:pPr>
            <w:r>
              <w:rPr>
                <w:rFonts w:ascii="宋体" w:hAnsi="宋体" w:cs="宋体"/>
                <w:bCs/>
                <w:sz w:val="24"/>
                <w:szCs w:val="24"/>
              </w:rPr>
              <w:t>提供原版素材</w:t>
            </w:r>
          </w:p>
          <w:p w14:paraId="04D79BB5">
            <w:pPr>
              <w:pStyle w:val="88"/>
              <w:spacing w:line="360" w:lineRule="auto"/>
              <w:outlineLvl w:val="0"/>
              <w:rPr>
                <w:rFonts w:hint="default" w:ascii="宋体" w:hAnsi="宋体" w:cs="宋体"/>
                <w:bCs/>
                <w:sz w:val="24"/>
                <w:szCs w:val="24"/>
              </w:rPr>
            </w:pPr>
            <w:r>
              <w:rPr>
                <w:rFonts w:ascii="宋体" w:hAnsi="宋体" w:cs="宋体"/>
                <w:bCs/>
                <w:sz w:val="24"/>
                <w:szCs w:val="24"/>
              </w:rPr>
              <w:t>（1）图片优化处理200张。</w:t>
            </w:r>
          </w:p>
          <w:p w14:paraId="2A7C8C0A">
            <w:pPr>
              <w:pStyle w:val="88"/>
              <w:spacing w:line="360" w:lineRule="auto"/>
              <w:outlineLvl w:val="0"/>
              <w:rPr>
                <w:rFonts w:hint="default" w:ascii="宋体" w:hAnsi="宋体" w:cs="宋体"/>
                <w:bCs/>
                <w:sz w:val="24"/>
                <w:szCs w:val="24"/>
              </w:rPr>
            </w:pPr>
            <w:r>
              <w:rPr>
                <w:rFonts w:ascii="宋体" w:hAnsi="宋体" w:cs="宋体"/>
                <w:bCs/>
                <w:sz w:val="24"/>
                <w:szCs w:val="24"/>
              </w:rPr>
              <w:t>（2）图片上无污点，不存在明显畸变、模糊等严重失真问题。图片长宽比例恰当；图片上无明显污点，无颜色失真、过浓或过淡；图片中无文字错误或者其他明显影响使用的错误。</w:t>
            </w:r>
          </w:p>
          <w:p w14:paraId="010A7617">
            <w:pPr>
              <w:pStyle w:val="88"/>
              <w:spacing w:line="360" w:lineRule="auto"/>
              <w:outlineLvl w:val="0"/>
              <w:rPr>
                <w:rFonts w:hint="default" w:ascii="宋体" w:hAnsi="宋体" w:cs="宋体"/>
                <w:bCs/>
                <w:sz w:val="24"/>
                <w:szCs w:val="24"/>
              </w:rPr>
            </w:pPr>
            <w:r>
              <w:rPr>
                <w:rFonts w:ascii="宋体" w:hAnsi="宋体" w:cs="宋体"/>
                <w:bCs/>
                <w:sz w:val="24"/>
                <w:szCs w:val="24"/>
              </w:rPr>
              <w:t xml:space="preserve">（3）图形/图像内容符合我国法律法规，尊重各民族的风俗习惯。 </w:t>
            </w:r>
          </w:p>
        </w:tc>
      </w:tr>
    </w:tbl>
    <w:p w14:paraId="34F0AB15">
      <w:pPr>
        <w:pStyle w:val="88"/>
        <w:spacing w:line="360" w:lineRule="auto"/>
        <w:ind w:firstLine="480" w:firstLineChars="200"/>
        <w:outlineLvl w:val="0"/>
        <w:rPr>
          <w:rFonts w:hint="default" w:ascii="宋体" w:hAnsi="宋体" w:cs="宋体"/>
          <w:bCs/>
          <w:sz w:val="24"/>
          <w:szCs w:val="24"/>
        </w:rPr>
      </w:pPr>
      <w:r>
        <w:rPr>
          <w:rFonts w:ascii="宋体" w:hAnsi="宋体" w:cs="宋体"/>
          <w:bCs/>
          <w:sz w:val="24"/>
          <w:szCs w:val="24"/>
        </w:rPr>
        <w:t>（6）h5交互式小程序要求</w:t>
      </w:r>
    </w:p>
    <w:tbl>
      <w:tblPr>
        <w:tblStyle w:val="38"/>
        <w:tblW w:w="50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7" w:type="dxa"/>
          <w:left w:w="2" w:type="dxa"/>
          <w:bottom w:w="0" w:type="dxa"/>
          <w:right w:w="108" w:type="dxa"/>
        </w:tblCellMar>
      </w:tblPr>
      <w:tblGrid>
        <w:gridCol w:w="1254"/>
        <w:gridCol w:w="7075"/>
      </w:tblGrid>
      <w:tr w14:paraId="47CDC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753"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52F44D53">
            <w:pPr>
              <w:pStyle w:val="88"/>
              <w:spacing w:line="360" w:lineRule="auto"/>
              <w:jc w:val="center"/>
              <w:outlineLvl w:val="0"/>
              <w:rPr>
                <w:rFonts w:hint="default" w:ascii="宋体" w:hAnsi="宋体" w:cs="宋体"/>
                <w:bCs/>
                <w:sz w:val="24"/>
                <w:szCs w:val="24"/>
              </w:rPr>
            </w:pPr>
            <w:r>
              <w:rPr>
                <w:rFonts w:ascii="宋体" w:hAnsi="宋体" w:cs="宋体"/>
                <w:bCs/>
                <w:sz w:val="24"/>
                <w:szCs w:val="24"/>
              </w:rPr>
              <w:t>文件格式</w:t>
            </w:r>
          </w:p>
        </w:tc>
        <w:tc>
          <w:tcPr>
            <w:tcW w:w="4246"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5050E8B1">
            <w:pPr>
              <w:pStyle w:val="88"/>
              <w:spacing w:line="360" w:lineRule="auto"/>
              <w:outlineLvl w:val="0"/>
              <w:rPr>
                <w:rFonts w:hint="default" w:ascii="宋体" w:hAnsi="宋体" w:cs="宋体"/>
                <w:bCs/>
                <w:sz w:val="24"/>
                <w:szCs w:val="24"/>
              </w:rPr>
            </w:pPr>
            <w:r>
              <w:rPr>
                <w:rFonts w:ascii="宋体" w:hAnsi="宋体" w:cs="宋体"/>
                <w:bCs/>
                <w:sz w:val="24"/>
                <w:szCs w:val="24"/>
              </w:rPr>
              <w:t>扩展名：*.html</w:t>
            </w:r>
          </w:p>
        </w:tc>
      </w:tr>
      <w:tr w14:paraId="7B9D9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334" w:hRule="atLeast"/>
          <w:jc w:val="center"/>
        </w:trPr>
        <w:tc>
          <w:tcPr>
            <w:tcW w:w="753"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13882685">
            <w:pPr>
              <w:pStyle w:val="88"/>
              <w:spacing w:line="360" w:lineRule="auto"/>
              <w:jc w:val="center"/>
              <w:outlineLvl w:val="0"/>
              <w:rPr>
                <w:rFonts w:hint="default" w:ascii="宋体" w:hAnsi="宋体" w:cs="宋体"/>
                <w:bCs/>
                <w:sz w:val="24"/>
                <w:szCs w:val="24"/>
              </w:rPr>
            </w:pPr>
            <w:r>
              <w:rPr>
                <w:rFonts w:ascii="宋体" w:hAnsi="宋体" w:cs="宋体"/>
                <w:bCs/>
                <w:sz w:val="24"/>
                <w:szCs w:val="24"/>
              </w:rPr>
              <w:t>技术要求</w:t>
            </w:r>
          </w:p>
        </w:tc>
        <w:tc>
          <w:tcPr>
            <w:tcW w:w="4246"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5EB1C6F9">
            <w:pPr>
              <w:pStyle w:val="88"/>
              <w:spacing w:line="360" w:lineRule="auto"/>
              <w:outlineLvl w:val="0"/>
              <w:rPr>
                <w:rFonts w:hint="default" w:ascii="宋体" w:hAnsi="宋体" w:cs="宋体"/>
                <w:bCs/>
                <w:sz w:val="24"/>
                <w:szCs w:val="24"/>
              </w:rPr>
            </w:pPr>
            <w:r>
              <w:rPr>
                <w:rFonts w:ascii="宋体" w:hAnsi="宋体" w:cs="宋体"/>
                <w:bCs/>
                <w:sz w:val="24"/>
                <w:szCs w:val="24"/>
              </w:rPr>
              <w:t>依托数字化技术平台开发交互式轻量化小程序资源，丰富教材动态交互效果，打破传统静态教材局限，提升教材趣味性、互动性与实操性。</w:t>
            </w:r>
          </w:p>
          <w:p w14:paraId="24441356">
            <w:pPr>
              <w:pStyle w:val="88"/>
              <w:spacing w:line="360" w:lineRule="auto"/>
              <w:outlineLvl w:val="0"/>
              <w:rPr>
                <w:rFonts w:hint="default" w:ascii="宋体" w:hAnsi="宋体" w:cs="宋体"/>
                <w:bCs/>
                <w:sz w:val="24"/>
                <w:szCs w:val="24"/>
              </w:rPr>
            </w:pPr>
            <w:r>
              <w:rPr>
                <w:rFonts w:ascii="宋体" w:hAnsi="宋体" w:cs="宋体"/>
                <w:bCs/>
                <w:sz w:val="24"/>
                <w:szCs w:val="24"/>
              </w:rPr>
              <w:t>资源类型：涵盖闯关答题、心理测试、图文匹配、连线测试等任意一个或多个类型。</w:t>
            </w:r>
          </w:p>
        </w:tc>
      </w:tr>
      <w:tr w14:paraId="6FD2A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7" w:type="dxa"/>
            <w:left w:w="2" w:type="dxa"/>
            <w:bottom w:w="0" w:type="dxa"/>
            <w:right w:w="108" w:type="dxa"/>
          </w:tblCellMar>
        </w:tblPrEx>
        <w:trPr>
          <w:trHeight w:val="630" w:hRule="atLeast"/>
          <w:jc w:val="center"/>
        </w:trPr>
        <w:tc>
          <w:tcPr>
            <w:tcW w:w="753" w:type="pct"/>
            <w:tcBorders>
              <w:top w:val="single" w:color="auto" w:sz="4" w:space="0"/>
              <w:left w:val="single" w:color="auto" w:sz="4" w:space="0"/>
              <w:bottom w:val="single" w:color="auto" w:sz="4" w:space="0"/>
              <w:right w:val="single" w:color="auto" w:sz="4" w:space="0"/>
            </w:tcBorders>
            <w:shd w:val="clear" w:color="auto" w:fill="FFFFFF"/>
            <w:tcMar>
              <w:right w:w="15" w:type="dxa"/>
            </w:tcMar>
            <w:vAlign w:val="center"/>
          </w:tcPr>
          <w:p w14:paraId="4013576B">
            <w:pPr>
              <w:pStyle w:val="88"/>
              <w:spacing w:line="360" w:lineRule="auto"/>
              <w:jc w:val="center"/>
              <w:outlineLvl w:val="0"/>
              <w:rPr>
                <w:rFonts w:hint="default" w:ascii="宋体" w:hAnsi="宋体" w:cs="宋体"/>
                <w:bCs/>
                <w:sz w:val="24"/>
                <w:szCs w:val="24"/>
              </w:rPr>
            </w:pPr>
            <w:r>
              <w:rPr>
                <w:rFonts w:ascii="宋体" w:hAnsi="宋体" w:cs="宋体"/>
                <w:bCs/>
                <w:sz w:val="24"/>
                <w:szCs w:val="24"/>
              </w:rPr>
              <w:t>内容要求</w:t>
            </w:r>
          </w:p>
        </w:tc>
        <w:tc>
          <w:tcPr>
            <w:tcW w:w="4246" w:type="pct"/>
            <w:tcBorders>
              <w:top w:val="single" w:color="auto" w:sz="4" w:space="0"/>
              <w:left w:val="single" w:color="auto" w:sz="4" w:space="0"/>
              <w:bottom w:val="single" w:color="auto" w:sz="4" w:space="0"/>
              <w:right w:val="single" w:color="auto" w:sz="4" w:space="0"/>
            </w:tcBorders>
            <w:shd w:val="clear" w:color="auto" w:fill="FFFFFF"/>
            <w:tcMar>
              <w:right w:w="15" w:type="dxa"/>
            </w:tcMar>
          </w:tcPr>
          <w:p w14:paraId="6CCD90E1">
            <w:pPr>
              <w:pStyle w:val="88"/>
              <w:spacing w:line="360" w:lineRule="auto"/>
              <w:outlineLvl w:val="0"/>
              <w:rPr>
                <w:rFonts w:hint="default" w:ascii="宋体" w:hAnsi="宋体" w:cs="宋体"/>
                <w:bCs/>
                <w:sz w:val="24"/>
                <w:szCs w:val="24"/>
              </w:rPr>
            </w:pPr>
            <w:r>
              <w:rPr>
                <w:rFonts w:ascii="宋体" w:hAnsi="宋体" w:cs="宋体"/>
                <w:bCs/>
                <w:sz w:val="24"/>
                <w:szCs w:val="24"/>
              </w:rPr>
              <w:t>h5交互式小程序资源30个，采用html格式；</w:t>
            </w:r>
          </w:p>
          <w:p w14:paraId="32F049FD">
            <w:pPr>
              <w:pStyle w:val="88"/>
              <w:spacing w:line="360" w:lineRule="auto"/>
              <w:outlineLvl w:val="0"/>
              <w:rPr>
                <w:rFonts w:hint="default" w:ascii="宋体" w:hAnsi="宋体" w:cs="宋体"/>
                <w:bCs/>
                <w:sz w:val="24"/>
                <w:szCs w:val="24"/>
              </w:rPr>
            </w:pPr>
            <w:r>
              <w:rPr>
                <w:rFonts w:ascii="宋体" w:hAnsi="宋体" w:cs="宋体"/>
                <w:bCs/>
                <w:sz w:val="24"/>
                <w:szCs w:val="24"/>
              </w:rPr>
              <w:t>依照授课指定知识点，完成交互内容设计与制作，保障交互内容匹配合理、操作流畅。</w:t>
            </w:r>
          </w:p>
        </w:tc>
      </w:tr>
    </w:tbl>
    <w:p w14:paraId="0F6C139A">
      <w:pPr>
        <w:spacing w:line="360" w:lineRule="auto"/>
        <w:rPr>
          <w:rFonts w:ascii="宋体" w:hAnsi="宋体" w:cs="宋体"/>
          <w:b/>
          <w:bCs/>
          <w:sz w:val="24"/>
          <w:szCs w:val="24"/>
        </w:rPr>
      </w:pPr>
      <w:bookmarkStart w:id="407" w:name="heading_2"/>
      <w:r>
        <w:rPr>
          <w:rFonts w:hint="eastAsia" w:ascii="宋体" w:hAnsi="宋体" w:cs="宋体"/>
          <w:b/>
          <w:bCs/>
          <w:sz w:val="24"/>
          <w:szCs w:val="24"/>
        </w:rPr>
        <w:t>二、商务要求</w:t>
      </w:r>
    </w:p>
    <w:p w14:paraId="23598ECE">
      <w:pPr>
        <w:spacing w:line="360" w:lineRule="auto"/>
        <w:ind w:firstLine="480" w:firstLineChars="200"/>
        <w:rPr>
          <w:rFonts w:ascii="宋体" w:hAnsi="宋体" w:cs="宋体"/>
          <w:sz w:val="24"/>
          <w:szCs w:val="24"/>
        </w:rPr>
      </w:pPr>
      <w:r>
        <w:rPr>
          <w:rFonts w:hint="eastAsia" w:ascii="宋体" w:hAnsi="宋体" w:cs="宋体"/>
          <w:sz w:val="24"/>
          <w:szCs w:val="24"/>
        </w:rPr>
        <w:t>（一）服务期及地点</w:t>
      </w:r>
    </w:p>
    <w:p w14:paraId="25DABD65">
      <w:pPr>
        <w:spacing w:line="360" w:lineRule="auto"/>
        <w:ind w:firstLine="480" w:firstLineChars="200"/>
        <w:rPr>
          <w:rFonts w:ascii="宋体" w:hAnsi="宋体" w:cs="宋体"/>
          <w:sz w:val="24"/>
          <w:szCs w:val="24"/>
        </w:rPr>
      </w:pPr>
      <w:r>
        <w:rPr>
          <w:rFonts w:hint="eastAsia" w:ascii="宋体" w:hAnsi="宋体" w:cs="宋体"/>
          <w:sz w:val="24"/>
          <w:szCs w:val="24"/>
        </w:rPr>
        <w:t>1.服务期：自合同签订之日起开始建设，2026年12月12日前完成教材建设及运行工作。</w:t>
      </w:r>
    </w:p>
    <w:p w14:paraId="3EA1CE1E">
      <w:pPr>
        <w:spacing w:line="360" w:lineRule="auto"/>
        <w:ind w:firstLine="480" w:firstLineChars="200"/>
        <w:rPr>
          <w:rFonts w:ascii="宋体" w:hAnsi="宋体" w:cs="宋体"/>
          <w:sz w:val="24"/>
          <w:szCs w:val="24"/>
        </w:rPr>
      </w:pPr>
      <w:r>
        <w:rPr>
          <w:rFonts w:hint="eastAsia" w:ascii="宋体" w:hAnsi="宋体" w:cs="宋体"/>
          <w:sz w:val="24"/>
          <w:szCs w:val="24"/>
        </w:rPr>
        <w:t>2.质保期：项目验收后，提供3年数字教材运行与维护服务。</w:t>
      </w:r>
    </w:p>
    <w:p w14:paraId="06A10921">
      <w:pPr>
        <w:spacing w:line="360" w:lineRule="auto"/>
        <w:ind w:firstLine="480" w:firstLineChars="200"/>
        <w:rPr>
          <w:rFonts w:ascii="宋体" w:hAnsi="宋体" w:cs="宋体"/>
          <w:sz w:val="24"/>
          <w:szCs w:val="24"/>
        </w:rPr>
      </w:pPr>
      <w:r>
        <w:rPr>
          <w:rFonts w:hint="eastAsia" w:ascii="宋体" w:hAnsi="宋体" w:cs="宋体"/>
          <w:sz w:val="24"/>
          <w:szCs w:val="24"/>
        </w:rPr>
        <w:t>3.服务地点：采购人指定地点。</w:t>
      </w:r>
    </w:p>
    <w:p w14:paraId="385AEE1C">
      <w:pPr>
        <w:spacing w:line="360" w:lineRule="auto"/>
        <w:ind w:firstLine="480" w:firstLineChars="200"/>
        <w:rPr>
          <w:rFonts w:ascii="宋体" w:hAnsi="宋体" w:cs="宋体"/>
          <w:sz w:val="24"/>
          <w:szCs w:val="24"/>
        </w:rPr>
      </w:pPr>
      <w:r>
        <w:rPr>
          <w:rFonts w:hint="eastAsia" w:ascii="宋体" w:hAnsi="宋体" w:cs="宋体"/>
          <w:sz w:val="24"/>
          <w:szCs w:val="24"/>
        </w:rPr>
        <w:t>（二）付款方式：</w:t>
      </w:r>
    </w:p>
    <w:p w14:paraId="7609BF46">
      <w:pPr>
        <w:spacing w:line="360" w:lineRule="auto"/>
        <w:ind w:firstLine="480" w:firstLineChars="200"/>
        <w:rPr>
          <w:rFonts w:ascii="宋体" w:hAnsi="宋体" w:cs="宋体"/>
          <w:sz w:val="24"/>
          <w:szCs w:val="24"/>
        </w:rPr>
      </w:pPr>
      <w:r>
        <w:rPr>
          <w:rFonts w:hint="eastAsia" w:ascii="宋体" w:hAnsi="宋体" w:cs="宋体"/>
          <w:sz w:val="24"/>
          <w:szCs w:val="24"/>
        </w:rPr>
        <w:t>本项目无预付款，乙方供货服务完成并经甲方初验收合格后，在甲方付款前乙方提供全额发票，甲方支付100%。</w:t>
      </w:r>
    </w:p>
    <w:p w14:paraId="4C2B2187">
      <w:pPr>
        <w:numPr>
          <w:ilvl w:val="0"/>
          <w:numId w:val="3"/>
        </w:numPr>
        <w:spacing w:line="360" w:lineRule="auto"/>
        <w:ind w:firstLine="480" w:firstLineChars="200"/>
        <w:rPr>
          <w:rFonts w:ascii="宋体" w:hAnsi="宋体" w:cs="宋体"/>
          <w:sz w:val="24"/>
          <w:szCs w:val="24"/>
        </w:rPr>
      </w:pPr>
      <w:r>
        <w:rPr>
          <w:rFonts w:hint="eastAsia" w:ascii="宋体" w:hAnsi="宋体" w:cs="宋体"/>
          <w:sz w:val="24"/>
          <w:szCs w:val="24"/>
        </w:rPr>
        <w:t>知识产权：</w:t>
      </w:r>
    </w:p>
    <w:p w14:paraId="788EDB3C">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sz w:val="24"/>
          <w:szCs w:val="24"/>
        </w:rPr>
        <w:t>采购人在中华人民共和国境内使用供应商提供的货物或服务时免受第三方提出的侵犯其专利权或其它知识产权的起诉。如果第三方提出侵权指控，成交人应承担由此而引起的一切法律责任和费用。</w:t>
      </w:r>
      <w:bookmarkEnd w:id="407"/>
    </w:p>
    <w:p w14:paraId="6C8A7E7C">
      <w:pPr>
        <w:pStyle w:val="3"/>
        <w:rPr>
          <w:color w:val="000000"/>
        </w:rPr>
      </w:pPr>
      <w:r>
        <w:rPr>
          <w:rFonts w:hint="eastAsia"/>
          <w:color w:val="000000"/>
        </w:rPr>
        <w:br w:type="page"/>
      </w:r>
      <w:bookmarkStart w:id="408" w:name="_Toc6154"/>
      <w:bookmarkStart w:id="409" w:name="_Toc9694"/>
      <w:bookmarkStart w:id="410" w:name="_Toc7639"/>
      <w:r>
        <w:rPr>
          <w:rFonts w:hint="eastAsia" w:ascii="黑体" w:hAnsi="黑体" w:cs="黑体"/>
          <w:bCs/>
          <w:color w:val="000000"/>
          <w:szCs w:val="32"/>
        </w:rPr>
        <w:t xml:space="preserve">第四章  </w:t>
      </w:r>
      <w:bookmarkEnd w:id="386"/>
      <w:bookmarkEnd w:id="387"/>
      <w:bookmarkEnd w:id="388"/>
      <w:bookmarkEnd w:id="389"/>
      <w:bookmarkEnd w:id="390"/>
      <w:bookmarkEnd w:id="391"/>
      <w:r>
        <w:rPr>
          <w:rFonts w:hint="eastAsia" w:ascii="黑体" w:hAnsi="黑体" w:cs="黑体"/>
          <w:bCs/>
          <w:color w:val="000000"/>
          <w:szCs w:val="32"/>
        </w:rPr>
        <w:t>评审办法</w:t>
      </w:r>
      <w:bookmarkEnd w:id="408"/>
      <w:bookmarkEnd w:id="409"/>
      <w:bookmarkEnd w:id="410"/>
    </w:p>
    <w:p w14:paraId="64D9F590">
      <w:pPr>
        <w:adjustRightInd w:val="0"/>
        <w:snapToGrid w:val="0"/>
        <w:spacing w:line="360" w:lineRule="auto"/>
        <w:rPr>
          <w:rFonts w:ascii="宋体" w:hAnsi="宋体"/>
          <w:b/>
          <w:color w:val="000000"/>
          <w:spacing w:val="4"/>
          <w:sz w:val="24"/>
        </w:rPr>
      </w:pPr>
      <w:r>
        <w:rPr>
          <w:rFonts w:hint="eastAsia" w:ascii="宋体" w:hAnsi="宋体"/>
          <w:b/>
          <w:color w:val="000000"/>
          <w:spacing w:val="4"/>
          <w:sz w:val="24"/>
        </w:rPr>
        <w:t>一、评审原则</w:t>
      </w:r>
    </w:p>
    <w:p w14:paraId="5C4420A7">
      <w:pPr>
        <w:adjustRightInd w:val="0"/>
        <w:snapToGrid w:val="0"/>
        <w:spacing w:line="360" w:lineRule="auto"/>
        <w:ind w:firstLine="496" w:firstLineChars="200"/>
        <w:rPr>
          <w:rFonts w:ascii="宋体" w:hAnsi="宋体"/>
          <w:bCs/>
          <w:color w:val="000000"/>
          <w:spacing w:val="4"/>
          <w:sz w:val="24"/>
        </w:rPr>
      </w:pPr>
      <w:r>
        <w:rPr>
          <w:rFonts w:hint="eastAsia" w:ascii="宋体" w:hAnsi="宋体"/>
          <w:bCs/>
          <w:color w:val="000000"/>
          <w:spacing w:val="4"/>
          <w:sz w:val="24"/>
        </w:rPr>
        <w:t>按照《中华人民共和国政府采购法》《中华人民共和国政府采购法实施条例》和《政府采购竞争性磋商采购方式管理暂行办法》等相关法律、法规的规定，磋商小组采用综合评分法对供应商的响应文件进行综合评分，按照评审得分由高到低顺序推荐成交候选人。</w:t>
      </w:r>
    </w:p>
    <w:p w14:paraId="152DE57F">
      <w:pPr>
        <w:adjustRightInd w:val="0"/>
        <w:snapToGrid w:val="0"/>
        <w:spacing w:line="360" w:lineRule="auto"/>
        <w:rPr>
          <w:rFonts w:ascii="宋体" w:hAnsi="宋体"/>
          <w:b/>
          <w:color w:val="000000"/>
          <w:spacing w:val="4"/>
          <w:sz w:val="24"/>
        </w:rPr>
      </w:pPr>
      <w:r>
        <w:rPr>
          <w:rFonts w:hint="eastAsia" w:ascii="宋体" w:hAnsi="宋体"/>
          <w:b/>
          <w:color w:val="000000"/>
          <w:spacing w:val="4"/>
          <w:sz w:val="24"/>
        </w:rPr>
        <w:t>二、磋商小组负责具体评审事务，并独立履行下列职责：</w:t>
      </w:r>
    </w:p>
    <w:p w14:paraId="1426DEA3">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1.审查、评价响应文件是否符合竞争性磋商文件的商务、技术等实质性要求；</w:t>
      </w:r>
    </w:p>
    <w:p w14:paraId="74C28C50">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2.要求供应商对响应文件有关事项作出澄清或者说明；</w:t>
      </w:r>
    </w:p>
    <w:p w14:paraId="3E4BCBA2">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3.对响应文件进行比较和评价；</w:t>
      </w:r>
    </w:p>
    <w:p w14:paraId="16F301B2">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4.确定成交候选人名单，以及根据采购人委托直接确定成交供应商；</w:t>
      </w:r>
    </w:p>
    <w:p w14:paraId="4438DB13">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5.向采购人、采购代理机构或者有关部门报告评审中发现的违法行为；</w:t>
      </w:r>
    </w:p>
    <w:p w14:paraId="39B3BC58">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6.履行竞争性磋商文件及其他法律法规要求的职责。</w:t>
      </w:r>
    </w:p>
    <w:p w14:paraId="10F3FEAF">
      <w:pPr>
        <w:adjustRightInd w:val="0"/>
        <w:snapToGrid w:val="0"/>
        <w:spacing w:line="360" w:lineRule="auto"/>
        <w:rPr>
          <w:rFonts w:ascii="宋体" w:hAnsi="宋体"/>
          <w:b/>
          <w:color w:val="000000"/>
          <w:spacing w:val="4"/>
          <w:sz w:val="24"/>
        </w:rPr>
      </w:pPr>
      <w:r>
        <w:rPr>
          <w:rFonts w:hint="eastAsia" w:ascii="宋体" w:hAnsi="宋体"/>
          <w:b/>
          <w:color w:val="000000"/>
          <w:spacing w:val="4"/>
          <w:sz w:val="24"/>
        </w:rPr>
        <w:t>三、供应商存在下列情况之一的，按照无效磋商处理：</w:t>
      </w:r>
    </w:p>
    <w:p w14:paraId="757FA5E9">
      <w:pPr>
        <w:adjustRightInd w:val="0"/>
        <w:snapToGrid w:val="0"/>
        <w:spacing w:line="360" w:lineRule="auto"/>
        <w:ind w:firstLine="480" w:firstLineChars="200"/>
        <w:rPr>
          <w:rFonts w:ascii="宋体" w:hAnsi="宋体"/>
          <w:color w:val="000000"/>
          <w:sz w:val="24"/>
          <w:szCs w:val="24"/>
        </w:rPr>
      </w:pPr>
      <w:r>
        <w:rPr>
          <w:rFonts w:hint="eastAsia" w:ascii="宋体" w:hAnsi="宋体"/>
          <w:color w:val="000000"/>
          <w:sz w:val="24"/>
          <w:szCs w:val="24"/>
        </w:rPr>
        <w:t>政府采购法律法规规定的其他无效情形。</w:t>
      </w:r>
    </w:p>
    <w:p w14:paraId="161AB032">
      <w:pPr>
        <w:adjustRightInd w:val="0"/>
        <w:snapToGrid w:val="0"/>
        <w:spacing w:line="360" w:lineRule="auto"/>
        <w:rPr>
          <w:rFonts w:ascii="宋体" w:hAnsi="宋体"/>
          <w:b/>
          <w:color w:val="000000"/>
          <w:spacing w:val="4"/>
          <w:sz w:val="24"/>
        </w:rPr>
      </w:pPr>
      <w:r>
        <w:rPr>
          <w:rFonts w:hint="eastAsia" w:ascii="宋体" w:hAnsi="宋体"/>
          <w:b/>
          <w:color w:val="000000"/>
          <w:spacing w:val="4"/>
          <w:sz w:val="24"/>
        </w:rPr>
        <w:t>四、评审程序</w:t>
      </w:r>
    </w:p>
    <w:p w14:paraId="368B2E07">
      <w:pPr>
        <w:adjustRightInd w:val="0"/>
        <w:snapToGrid w:val="0"/>
        <w:spacing w:line="360" w:lineRule="auto"/>
        <w:ind w:firstLine="480" w:firstLineChars="200"/>
        <w:rPr>
          <w:rFonts w:ascii="宋体" w:hAnsi="宋体" w:cs="宋体"/>
          <w:bCs/>
          <w:color w:val="000000"/>
          <w:sz w:val="24"/>
          <w:szCs w:val="24"/>
        </w:rPr>
      </w:pPr>
      <w:r>
        <w:rPr>
          <w:rFonts w:hint="eastAsia" w:ascii="宋体" w:hAnsi="宋体" w:cs="宋体"/>
          <w:bCs/>
          <w:color w:val="000000"/>
          <w:sz w:val="24"/>
          <w:szCs w:val="24"/>
        </w:rPr>
        <w:t>1.资格审查：</w:t>
      </w:r>
    </w:p>
    <w:p w14:paraId="79D606E1">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s="宋体"/>
          <w:bCs/>
          <w:color w:val="000000"/>
          <w:spacing w:val="4"/>
          <w:sz w:val="24"/>
          <w:szCs w:val="24"/>
        </w:rPr>
        <w:t>由采购人或采购人委托的采购代理机构</w:t>
      </w:r>
      <w:r>
        <w:rPr>
          <w:rFonts w:hint="eastAsia" w:ascii="宋体" w:hAnsi="宋体" w:cs="宋体"/>
          <w:color w:val="000000"/>
          <w:spacing w:val="4"/>
          <w:sz w:val="24"/>
          <w:szCs w:val="24"/>
        </w:rPr>
        <w:t>对各供应商进行资格检查；</w:t>
      </w:r>
      <w:r>
        <w:rPr>
          <w:rFonts w:hint="eastAsia" w:ascii="宋体" w:hAnsi="宋体" w:cs="宋体"/>
          <w:color w:val="000000"/>
          <w:sz w:val="24"/>
          <w:szCs w:val="24"/>
        </w:rPr>
        <w:t>不具备竞争性磋商文件中规定的资格要求的</w:t>
      </w:r>
      <w:r>
        <w:rPr>
          <w:rFonts w:hint="eastAsia" w:ascii="宋体" w:hAnsi="宋体" w:cs="宋体"/>
          <w:bCs/>
          <w:color w:val="000000"/>
          <w:kern w:val="0"/>
          <w:sz w:val="24"/>
          <w:szCs w:val="24"/>
        </w:rPr>
        <w:t>，其响应文件将视为无效响应文件</w:t>
      </w:r>
      <w:r>
        <w:rPr>
          <w:rFonts w:hint="eastAsia" w:ascii="宋体" w:hAnsi="宋体"/>
          <w:color w:val="000000"/>
          <w:spacing w:val="4"/>
          <w:sz w:val="24"/>
          <w:szCs w:val="22"/>
        </w:rPr>
        <w:t>。</w:t>
      </w:r>
    </w:p>
    <w:p w14:paraId="61D20ABF">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2.符合性审查</w:t>
      </w:r>
    </w:p>
    <w:p w14:paraId="655DC593">
      <w:pPr>
        <w:adjustRightInd w:val="0"/>
        <w:snapToGrid w:val="0"/>
        <w:spacing w:line="360" w:lineRule="auto"/>
        <w:ind w:firstLine="473" w:firstLineChars="191"/>
        <w:rPr>
          <w:rFonts w:ascii="宋体" w:hAnsi="宋体"/>
          <w:color w:val="000000"/>
          <w:spacing w:val="4"/>
          <w:sz w:val="24"/>
          <w:szCs w:val="22"/>
        </w:rPr>
      </w:pPr>
      <w:r>
        <w:rPr>
          <w:rFonts w:hint="eastAsia" w:ascii="宋体" w:hAnsi="宋体"/>
          <w:color w:val="000000"/>
          <w:spacing w:val="4"/>
          <w:sz w:val="24"/>
          <w:szCs w:val="22"/>
        </w:rPr>
        <w:t>2.1由磋商小组对资格</w:t>
      </w:r>
      <w:r>
        <w:rPr>
          <w:rFonts w:ascii="宋体" w:hAnsi="宋体"/>
          <w:color w:val="000000"/>
          <w:spacing w:val="4"/>
          <w:sz w:val="24"/>
          <w:szCs w:val="22"/>
        </w:rPr>
        <w:t>检查</w:t>
      </w:r>
      <w:r>
        <w:rPr>
          <w:rFonts w:hint="eastAsia" w:ascii="宋体" w:hAnsi="宋体"/>
          <w:color w:val="000000"/>
          <w:spacing w:val="4"/>
          <w:sz w:val="24"/>
          <w:szCs w:val="22"/>
        </w:rPr>
        <w:t>合格的响应文件进行符合性审查。符合性审查在评审过程中穿插进行，</w:t>
      </w:r>
      <w:r>
        <w:rPr>
          <w:rFonts w:hint="eastAsia" w:ascii="宋体" w:hAnsi="宋体" w:cs="宋体"/>
          <w:bCs/>
          <w:color w:val="000000"/>
          <w:kern w:val="0"/>
          <w:sz w:val="24"/>
          <w:szCs w:val="24"/>
        </w:rPr>
        <w:t>供应商符合性审查不合格的，其响应文件将视为无效响应文件</w:t>
      </w:r>
      <w:r>
        <w:rPr>
          <w:rFonts w:hint="eastAsia" w:ascii="宋体" w:hAnsi="宋体"/>
          <w:color w:val="000000"/>
          <w:spacing w:val="4"/>
          <w:sz w:val="24"/>
          <w:szCs w:val="22"/>
        </w:rPr>
        <w:t>。</w:t>
      </w:r>
    </w:p>
    <w:p w14:paraId="0657A5AE">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2.2符合性审查合格标准：</w:t>
      </w:r>
    </w:p>
    <w:p w14:paraId="3659D20B">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2.2.1响应文件按竞争性磋商文件要求签署、盖章；</w:t>
      </w:r>
    </w:p>
    <w:p w14:paraId="75EEACFA">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2.2.2报价未超过竞争性磋商文件中规定的预算金额或者最高限价的；</w:t>
      </w:r>
    </w:p>
    <w:p w14:paraId="6B535B3E">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2.2.3响应文件未含有采购人不能接受的附加条件的；</w:t>
      </w:r>
    </w:p>
    <w:p w14:paraId="1C42E670">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2.2.4 供应商</w:t>
      </w:r>
      <w:r>
        <w:rPr>
          <w:rFonts w:ascii="宋体" w:hAnsi="宋体" w:cs="宋体"/>
          <w:color w:val="000000"/>
          <w:sz w:val="24"/>
          <w:szCs w:val="24"/>
        </w:rPr>
        <w:t>名称与营业执照、资质证书一致</w:t>
      </w:r>
      <w:r>
        <w:rPr>
          <w:rFonts w:hint="eastAsia" w:ascii="宋体" w:hAnsi="宋体" w:cs="宋体"/>
          <w:color w:val="000000"/>
          <w:sz w:val="24"/>
          <w:szCs w:val="24"/>
        </w:rPr>
        <w:t>；</w:t>
      </w:r>
    </w:p>
    <w:p w14:paraId="2D8615E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2.2.5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495A180C">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sz w:val="24"/>
          <w:szCs w:val="24"/>
        </w:rPr>
        <w:t>2.2.6法律、法规和磋商文件规定的其他无效情形。</w:t>
      </w:r>
    </w:p>
    <w:p w14:paraId="1DCB0B31">
      <w:pPr>
        <w:spacing w:line="360" w:lineRule="auto"/>
        <w:ind w:firstLine="498" w:firstLineChars="200"/>
        <w:rPr>
          <w:rFonts w:ascii="宋体" w:hAnsi="宋体"/>
          <w:b/>
          <w:bCs/>
          <w:color w:val="000000"/>
          <w:spacing w:val="4"/>
          <w:sz w:val="24"/>
          <w:szCs w:val="22"/>
        </w:rPr>
      </w:pPr>
      <w:r>
        <w:rPr>
          <w:rFonts w:hint="eastAsia" w:ascii="宋体" w:hAnsi="宋体"/>
          <w:b/>
          <w:bCs/>
          <w:color w:val="000000"/>
          <w:spacing w:val="4"/>
          <w:sz w:val="24"/>
          <w:szCs w:val="22"/>
        </w:rPr>
        <w:t>五、政府采购异常低价审查</w:t>
      </w:r>
    </w:p>
    <w:p w14:paraId="2E81E2B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1.政府采购评审中出现下列情形之一的，磋商小组应当启动异常低价投标（响应）审查程序： </w:t>
      </w:r>
    </w:p>
    <w:p w14:paraId="131A988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（1）投标（响应）报价低于全部通过符合性审查供应商投标（响应）报价平均值50%的，即投标（响应）报价&lt;全部通过符合性审查供应商投标（响应）报价平均值×50%； </w:t>
      </w:r>
    </w:p>
    <w:p w14:paraId="78A96AB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（2）投标（响应）报价低于通过符合性审查的次低报价供应商投标（响应）报价50%的，即投标（响应）报价&lt;通过符合性审查的次低报价供应商投标（响应）报价×50%； </w:t>
      </w:r>
    </w:p>
    <w:p w14:paraId="08364A0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（3）投标（响应）报价低于采购项目最高限价45%的，即投标（响应）报价&lt;采购项目最高限价×45%； </w:t>
      </w:r>
    </w:p>
    <w:p w14:paraId="065A459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（4）磋商小组基于专业判断，认为供应商报价过低，有可能影响产品质量或者不能诚信履约的其他情形。  </w:t>
      </w:r>
    </w:p>
    <w:p w14:paraId="4F6B386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磋商小组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056B61A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p>
    <w:p w14:paraId="6E6763C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7FA1D26B">
      <w:pPr>
        <w:adjustRightInd w:val="0"/>
        <w:snapToGrid w:val="0"/>
        <w:spacing w:line="360" w:lineRule="auto"/>
        <w:ind w:firstLine="480" w:firstLineChars="200"/>
        <w:rPr>
          <w:rFonts w:ascii="宋体" w:hAnsi="宋体"/>
          <w:color w:val="000000"/>
          <w:spacing w:val="4"/>
          <w:sz w:val="24"/>
          <w:szCs w:val="22"/>
        </w:rPr>
      </w:pPr>
      <w:r>
        <w:rPr>
          <w:rFonts w:hint="eastAsia" w:ascii="宋体" w:hAnsi="宋体" w:cs="宋体"/>
          <w:sz w:val="24"/>
          <w:szCs w:val="24"/>
        </w:rPr>
        <w:t>5.异常低价投标（响应）审查的启动原因、审查意见和审查结果应当在评审报告中记录，并随供应商提供的相关书面说明及证明材料，以及磋商小组有关互联网浏览、查询历史一并归档。</w:t>
      </w:r>
    </w:p>
    <w:p w14:paraId="628172DB">
      <w:pPr>
        <w:adjustRightInd w:val="0"/>
        <w:snapToGrid w:val="0"/>
        <w:spacing w:line="360" w:lineRule="auto"/>
        <w:rPr>
          <w:rFonts w:ascii="宋体" w:hAnsi="宋体"/>
          <w:b/>
          <w:bCs/>
          <w:color w:val="000000"/>
          <w:spacing w:val="4"/>
          <w:sz w:val="24"/>
          <w:szCs w:val="22"/>
        </w:rPr>
      </w:pPr>
      <w:r>
        <w:rPr>
          <w:rFonts w:hint="eastAsia" w:ascii="宋体" w:hAnsi="宋体"/>
          <w:b/>
          <w:bCs/>
          <w:color w:val="000000"/>
          <w:spacing w:val="4"/>
          <w:sz w:val="24"/>
          <w:szCs w:val="22"/>
        </w:rPr>
        <w:t>六、澄清有关问题</w:t>
      </w:r>
    </w:p>
    <w:p w14:paraId="35D64AD4">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1.对于响应文件中含义不明确、同类问题表述不一致或者有明显文字和计算错误的内容，磋商小组以书面形式要求供应商做出必要的澄清、说明或者补正。供应商的澄清、说明或者补正应当采用书面形式，由法定代表人或其授权的代表签署全名。供应商的澄清、说明或者补正不得超出响应文件的范围或者改变响应文件的实质性内容。</w:t>
      </w:r>
    </w:p>
    <w:p w14:paraId="55B86B1D">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2.磋商小组可以书面形式要求供应商对响应文件不明确的内容作必要的澄清或说明，供应商应采用书面形式进行澄清或说明，但不得超出响应文件的范围或响应文件的实质性内容。</w:t>
      </w:r>
    </w:p>
    <w:p w14:paraId="6DDE7153">
      <w:pPr>
        <w:adjustRightInd w:val="0"/>
        <w:snapToGrid w:val="0"/>
        <w:spacing w:line="360" w:lineRule="auto"/>
        <w:rPr>
          <w:rFonts w:ascii="宋体" w:hAnsi="宋体"/>
          <w:color w:val="000000"/>
          <w:spacing w:val="4"/>
          <w:sz w:val="24"/>
          <w:szCs w:val="22"/>
        </w:rPr>
      </w:pPr>
      <w:r>
        <w:rPr>
          <w:rFonts w:hint="eastAsia" w:ascii="宋体" w:hAnsi="宋体"/>
          <w:b/>
          <w:bCs/>
          <w:color w:val="000000"/>
          <w:spacing w:val="4"/>
          <w:sz w:val="24"/>
          <w:szCs w:val="22"/>
        </w:rPr>
        <w:t>七、评审价的确定</w:t>
      </w:r>
    </w:p>
    <w:p w14:paraId="23677CB8">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响应文件经符合性评审合格的，为有效磋商。对于所有有效磋商按照以下规则进行评审价的确定：</w:t>
      </w:r>
    </w:p>
    <w:p w14:paraId="301BB711">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1.对于不需要进行政策性价格优惠调整的，其评审价为磋商最后报价。</w:t>
      </w:r>
    </w:p>
    <w:p w14:paraId="3F35E012">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2.对于符合政策性优惠的，其评审价按照以下规则进行计算调整：</w:t>
      </w:r>
    </w:p>
    <w:p w14:paraId="4AFEFC9A">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对非专门面向中小企业采购的项目或者采购包，供应商为小型和微型企业、监狱企业、残疾人福利性单位的评审价计算规则：【其评审价=磋商最后报价 * 90%】 ；</w:t>
      </w:r>
    </w:p>
    <w:p w14:paraId="51DEA49A">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对专门面向中小企业采购的项目或者采购包，不执行面向中小企业的“价格评审优惠”。</w:t>
      </w:r>
    </w:p>
    <w:p w14:paraId="4E40B23D">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依据政府采购促进中小企业发展管理办法财库〔2020〕46号文件，在政府采购活动中，供应商提供的服务符合下列情形的，享受本办法规定的中小企业扶持政策：</w:t>
      </w:r>
    </w:p>
    <w:p w14:paraId="71EC48CB">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在服务采购项目中，服务由中小企业承接，即提供服务的人员为中小企业依照《中华人民共和国劳动合同法》订立劳动合同的从业人员。</w:t>
      </w:r>
    </w:p>
    <w:p w14:paraId="26EA0FD3">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以联合体形式参加政府采购活动，联合体各方均为中小企业的，联合体视同中小企业。其中，联合体各方均为小微企业的，联合体视同小微企业。</w:t>
      </w:r>
    </w:p>
    <w:p w14:paraId="14312A56">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3.其他方式按照国家相关现行规定执行。</w:t>
      </w:r>
    </w:p>
    <w:p w14:paraId="58D5C693">
      <w:pPr>
        <w:adjustRightInd w:val="0"/>
        <w:snapToGrid w:val="0"/>
        <w:spacing w:line="360" w:lineRule="auto"/>
        <w:rPr>
          <w:rFonts w:ascii="宋体" w:hAnsi="宋体" w:cs="宋体"/>
          <w:color w:val="000000"/>
          <w:sz w:val="24"/>
          <w:szCs w:val="24"/>
        </w:rPr>
      </w:pPr>
      <w:r>
        <w:rPr>
          <w:rFonts w:hint="eastAsia" w:ascii="宋体" w:hAnsi="宋体"/>
          <w:b/>
          <w:bCs/>
          <w:color w:val="000000"/>
          <w:spacing w:val="4"/>
          <w:sz w:val="24"/>
          <w:szCs w:val="22"/>
        </w:rPr>
        <w:t>八、</w:t>
      </w:r>
      <w:r>
        <w:rPr>
          <w:rFonts w:hint="eastAsia" w:ascii="宋体" w:hAnsi="宋体" w:cs="宋体"/>
          <w:b/>
          <w:bCs/>
          <w:color w:val="000000"/>
          <w:sz w:val="24"/>
          <w:szCs w:val="24"/>
        </w:rPr>
        <w:t>响应文件计算错误的修正</w:t>
      </w:r>
    </w:p>
    <w:p w14:paraId="09CF5B75">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1.响应文件中磋商一次报价表（报价表）内容与响应文件中相应内容不一致的，以磋商一次报价表（报价表）为准；</w:t>
      </w:r>
    </w:p>
    <w:p w14:paraId="160E3BD2">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2.大写金额和小写金额不一致的，以大写金额为准；</w:t>
      </w:r>
    </w:p>
    <w:p w14:paraId="2D8EFB3D">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3.单价金额小数点或者百分比有明显错位的，以磋商一次报价表的总价为准，并修改单价；</w:t>
      </w:r>
    </w:p>
    <w:p w14:paraId="46FFF796">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4.总价金额与按单价汇总金额不一致的，以单价金额计算结果为准。</w:t>
      </w:r>
    </w:p>
    <w:p w14:paraId="6A94DA79">
      <w:pPr>
        <w:adjustRightInd w:val="0"/>
        <w:snapToGrid w:val="0"/>
        <w:spacing w:line="360" w:lineRule="auto"/>
        <w:rPr>
          <w:rFonts w:ascii="宋体" w:hAnsi="宋体"/>
          <w:color w:val="000000"/>
          <w:spacing w:val="4"/>
          <w:sz w:val="24"/>
          <w:szCs w:val="22"/>
        </w:rPr>
      </w:pPr>
      <w:r>
        <w:rPr>
          <w:rFonts w:hint="eastAsia" w:ascii="宋体" w:hAnsi="宋体"/>
          <w:b/>
          <w:bCs/>
          <w:color w:val="000000"/>
          <w:spacing w:val="4"/>
          <w:sz w:val="24"/>
          <w:szCs w:val="22"/>
        </w:rPr>
        <w:t>九、响应文件的评审、比较和否决</w:t>
      </w:r>
    </w:p>
    <w:p w14:paraId="043B6EFA">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1.磋商小组仅对在实质上响应竞争性磋商文件要求的响应文件进行评估和比较。未响应竞争性磋商文件和合同条款的响应文件，不得进行评审。</w:t>
      </w:r>
    </w:p>
    <w:p w14:paraId="6407F8F9">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2.在评审过程中，磋商小组可以书面形式要求供应商就响应文件中含义不明确的内容进行书面说明并提供相关材料。</w:t>
      </w:r>
    </w:p>
    <w:p w14:paraId="1DFC6EF4">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3.磋商小组依据本次评审标准和方法，对响应文件进行评审，向采购人提出书面评审报告，并根据得分由高到低的顺序，推荐成交候选人。</w:t>
      </w:r>
    </w:p>
    <w:p w14:paraId="5485436F">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4.磋商小组各成员按照《评审办法》规定的内容，独立进行综合比较、评价打分。 若出现综合得分并列时，竞争性磋商报价最低者排名在前；如竞争性磋商报价相同，则以技术指标响应情况内容优先；若技术指标响应情况内容得分也相同的，依次以后续评审内容得分高的优先。</w:t>
      </w:r>
    </w:p>
    <w:p w14:paraId="2A09F7AD">
      <w:pPr>
        <w:adjustRightInd w:val="0"/>
        <w:snapToGrid w:val="0"/>
        <w:spacing w:line="360" w:lineRule="auto"/>
        <w:rPr>
          <w:rFonts w:ascii="宋体" w:hAnsi="宋体" w:cs="宋体"/>
          <w:b/>
          <w:color w:val="000000"/>
          <w:sz w:val="24"/>
          <w:szCs w:val="24"/>
        </w:rPr>
      </w:pPr>
      <w:r>
        <w:rPr>
          <w:rFonts w:hint="eastAsia" w:ascii="宋体" w:hAnsi="宋体"/>
          <w:b/>
          <w:bCs/>
          <w:color w:val="000000"/>
          <w:spacing w:val="4"/>
          <w:sz w:val="24"/>
          <w:szCs w:val="22"/>
        </w:rPr>
        <w:t>十、</w:t>
      </w:r>
      <w:r>
        <w:rPr>
          <w:rFonts w:hint="eastAsia" w:ascii="宋体" w:hAnsi="宋体" w:cs="宋体"/>
          <w:b/>
          <w:bCs/>
          <w:color w:val="000000"/>
          <w:sz w:val="24"/>
          <w:szCs w:val="24"/>
        </w:rPr>
        <w:t>根据相关法律、法规的规定，对政府采购相关政策落实如下：</w:t>
      </w:r>
    </w:p>
    <w:p w14:paraId="0047D401">
      <w:pPr>
        <w:adjustRightInd w:val="0"/>
        <w:snapToGrid w:val="0"/>
        <w:spacing w:line="360" w:lineRule="auto"/>
        <w:ind w:firstLine="496" w:firstLineChars="200"/>
        <w:rPr>
          <w:rFonts w:ascii="宋体" w:hAnsi="宋体" w:cs="宋体"/>
          <w:color w:val="000000"/>
          <w:spacing w:val="4"/>
          <w:sz w:val="24"/>
        </w:rPr>
      </w:pPr>
      <w:r>
        <w:rPr>
          <w:rFonts w:hint="eastAsia" w:ascii="宋体" w:hAnsi="宋体" w:cs="宋体"/>
          <w:color w:val="000000"/>
          <w:spacing w:val="4"/>
          <w:sz w:val="24"/>
        </w:rPr>
        <w:t>1.促进中小企业发展优惠政策</w:t>
      </w:r>
    </w:p>
    <w:p w14:paraId="2B6C0962">
      <w:pPr>
        <w:adjustRightInd w:val="0"/>
        <w:snapToGrid w:val="0"/>
        <w:spacing w:line="360" w:lineRule="auto"/>
        <w:ind w:firstLine="496" w:firstLineChars="200"/>
        <w:rPr>
          <w:rFonts w:ascii="宋体" w:hAnsi="宋体" w:cs="宋体"/>
          <w:color w:val="000000"/>
          <w:spacing w:val="4"/>
          <w:sz w:val="24"/>
        </w:rPr>
      </w:pPr>
      <w:r>
        <w:rPr>
          <w:rFonts w:hint="eastAsia" w:ascii="宋体" w:hAnsi="宋体" w:cs="宋体"/>
          <w:color w:val="000000"/>
          <w:spacing w:val="4"/>
          <w:sz w:val="24"/>
        </w:rPr>
        <w:t>根据《政府采购促进中小企业发展管理办法》</w:t>
      </w:r>
      <w:r>
        <w:rPr>
          <w:rFonts w:hint="eastAsia" w:ascii="宋体" w:hAnsi="宋体" w:cs="宋体"/>
          <w:color w:val="000000"/>
          <w:sz w:val="24"/>
          <w:szCs w:val="24"/>
        </w:rPr>
        <w:t>（财库〔2020〕46号）</w:t>
      </w:r>
      <w:r>
        <w:rPr>
          <w:rFonts w:hint="eastAsia" w:ascii="宋体" w:hAnsi="宋体" w:cs="宋体"/>
          <w:color w:val="000000"/>
          <w:spacing w:val="4"/>
          <w:sz w:val="24"/>
        </w:rPr>
        <w:t>的相关规定，</w:t>
      </w:r>
      <w:r>
        <w:rPr>
          <w:rFonts w:hint="eastAsia" w:ascii="宋体" w:hAnsi="宋体" w:cs="宋体"/>
          <w:color w:val="000000"/>
          <w:sz w:val="24"/>
          <w:szCs w:val="24"/>
        </w:rPr>
        <w:t>各</w:t>
      </w:r>
      <w:r>
        <w:rPr>
          <w:rFonts w:hint="eastAsia" w:ascii="宋体" w:hAnsi="宋体" w:cs="宋体"/>
          <w:color w:val="000000"/>
          <w:spacing w:val="4"/>
          <w:sz w:val="24"/>
        </w:rPr>
        <w:t>供应商</w:t>
      </w:r>
      <w:r>
        <w:rPr>
          <w:rFonts w:hint="eastAsia" w:ascii="宋体" w:hAnsi="宋体" w:cs="宋体"/>
          <w:color w:val="000000"/>
          <w:sz w:val="24"/>
          <w:szCs w:val="24"/>
        </w:rPr>
        <w:t>须在响应文件文件中提供《中小企业声明函》，中小企业划型标准按照《关于印发中小企业划型标准规定的通知（工信部联企业〔2011〕300号）》文件的相关规定认定，未提供以上材料的不予以认定。</w:t>
      </w:r>
    </w:p>
    <w:p w14:paraId="7542C39A">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2.监狱企业</w:t>
      </w:r>
    </w:p>
    <w:p w14:paraId="67045698">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根据《关于政府采购支持监狱企业发展有关问题的通知》规定，在政府采购活动中，监狱企业视同小型、微型企业，享受政府采购促进中小企业发展的政府采购政策。</w:t>
      </w:r>
    </w:p>
    <w:p w14:paraId="378C5999">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监狱企业参加政府采购活动时，应当提供省级以上监狱管理局、戒毒管理局（含新疆生产建设兵团）出具的属于监狱企业的证明文件。</w:t>
      </w:r>
    </w:p>
    <w:p w14:paraId="24A84352">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磋商小组对各供应商提供的监狱企业的证明文件进行核实后，根据相关规定，对监狱企业在评审时给予10%的扣除，用扣除后的价格参加评审。</w:t>
      </w:r>
    </w:p>
    <w:p w14:paraId="682C5E57">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3.福利企业</w:t>
      </w:r>
    </w:p>
    <w:p w14:paraId="64DEE811">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根据《关于政府采购优先购买福利性企业产品和服务的意见》的规定，在政府采购活动中，本省福利性企业享受我省规定的采购扶持政策。</w:t>
      </w:r>
    </w:p>
    <w:p w14:paraId="22AA9665">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福利企业参加政府采购活动时，应当提供市级以上民政局、财政局、残联部门出具的福利性企业的证明文件。</w:t>
      </w:r>
    </w:p>
    <w:p w14:paraId="586B2AA6">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4.残疾人福利性单位</w:t>
      </w:r>
    </w:p>
    <w:p w14:paraId="43499352">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 xml:space="preserve"> 符合条件的残疾人福利性单位在参加政府采购活动时，应当提供本通知规定的《残疾人福利性单位声明函》（见附件），并对声明的真实性负责。</w:t>
      </w:r>
    </w:p>
    <w:p w14:paraId="6759A2D2">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5.为落实政府采购相关政策，采购人或者采购代理机构将在中标结果发布的同时公告上述声明函，接受社会监督。供应商提供的上述声明函与事实不符的，依照《中华人民共和国政府采购法》第七十七条第一款的规定追究法律责任。</w:t>
      </w:r>
    </w:p>
    <w:p w14:paraId="1229DF44">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 xml:space="preserve">6.如供应商同时提供上述优惠内容，磋商小组只认可其一项有效声明函，不予以重复给价格扣除。  </w:t>
      </w:r>
    </w:p>
    <w:p w14:paraId="101D0ECC">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7.环境标志、节能的产品</w:t>
      </w:r>
    </w:p>
    <w:p w14:paraId="246F33AC">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对于采购标的列入政府采购节能产品、环境标志产品实施品目清单的产品，应根据财政部、国家发展和改革委员会、生态环境部等部门确定的实施政府优先采购和强制采购；采购人及采购代理机构将依据国家确定的认证机构出具的、处于有效期之内的节能产品、环境标志产品认证证书，对获得证书的产品实施政府优先采购或强制采购。各供应商应在响应文件中提供有效证明材料（证明材料须加盖供应商红色公章），否则不予计分（注：政府采购节能产品、环境标志产品品目清单以最新公布内容为准）。</w:t>
      </w:r>
    </w:p>
    <w:p w14:paraId="4AF89D70">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除上述已表述的内容外，其余对政府采购相关政策予以落实根据相关法律、法规的规定执行。如供应商同时提供优惠内容的，磋商小组只认可其一项有效声明函，不予以重复给价格扣除。</w:t>
      </w:r>
    </w:p>
    <w:p w14:paraId="1CFD810C">
      <w:pPr>
        <w:adjustRightInd w:val="0"/>
        <w:snapToGrid w:val="0"/>
        <w:spacing w:line="360" w:lineRule="auto"/>
        <w:rPr>
          <w:rFonts w:ascii="宋体" w:hAnsi="宋体"/>
          <w:color w:val="000000"/>
          <w:spacing w:val="4"/>
          <w:sz w:val="24"/>
          <w:szCs w:val="22"/>
        </w:rPr>
      </w:pPr>
      <w:r>
        <w:rPr>
          <w:rFonts w:hint="eastAsia" w:ascii="宋体" w:hAnsi="宋体"/>
          <w:b/>
          <w:bCs/>
          <w:color w:val="000000"/>
          <w:spacing w:val="4"/>
          <w:sz w:val="24"/>
          <w:szCs w:val="22"/>
        </w:rPr>
        <w:t>十一、推荐成交候选人名单</w:t>
      </w:r>
    </w:p>
    <w:p w14:paraId="30988D83">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汇总全体评委对每个供应商的赋分，计算出每个供应商的综合得分，取平均值（小数点后保留后两位）后按照总得分从高到低的顺序进行排列，推荐成交候选人。</w:t>
      </w:r>
    </w:p>
    <w:bookmarkEnd w:id="36"/>
    <w:p w14:paraId="513C5B3C">
      <w:pPr>
        <w:pBdr>
          <w:top w:val="none" w:color="auto" w:sz="0" w:space="1"/>
          <w:left w:val="none" w:color="auto" w:sz="0" w:space="4"/>
          <w:right w:val="none" w:color="auto" w:sz="0" w:space="4"/>
          <w:between w:val="none" w:color="auto" w:sz="0" w:space="0"/>
        </w:pBdr>
        <w:adjustRightInd w:val="0"/>
        <w:snapToGrid w:val="0"/>
        <w:rPr>
          <w:rFonts w:hint="eastAsia" w:hAnsi="宋体" w:cs="宋体"/>
          <w:b/>
          <w:color w:val="000000"/>
          <w:sz w:val="32"/>
          <w:szCs w:val="32"/>
        </w:rPr>
      </w:pPr>
      <w:bookmarkStart w:id="411" w:name="_Toc511316296"/>
      <w:bookmarkStart w:id="412" w:name="_Toc557"/>
      <w:bookmarkStart w:id="413" w:name="_Toc2619"/>
      <w:r>
        <w:rPr>
          <w:rFonts w:hint="eastAsia" w:hAnsi="宋体" w:cs="宋体"/>
          <w:b/>
          <w:color w:val="000000"/>
          <w:sz w:val="32"/>
          <w:szCs w:val="32"/>
        </w:rPr>
        <w:br w:type="page"/>
      </w:r>
    </w:p>
    <w:p w14:paraId="3817F464">
      <w:pPr>
        <w:pStyle w:val="15"/>
        <w:pBdr>
          <w:top w:val="none" w:color="auto" w:sz="0" w:space="1"/>
          <w:left w:val="none" w:color="auto" w:sz="0" w:space="4"/>
          <w:bottom w:val="none" w:color="auto" w:sz="0" w:space="1"/>
          <w:right w:val="none" w:color="auto" w:sz="0" w:space="4"/>
          <w:between w:val="none" w:color="auto" w:sz="0" w:space="0"/>
        </w:pBdr>
        <w:adjustRightInd w:val="0"/>
        <w:snapToGrid w:val="0"/>
        <w:spacing w:line="360" w:lineRule="auto"/>
        <w:ind w:firstLine="0"/>
        <w:jc w:val="center"/>
        <w:rPr>
          <w:rFonts w:hint="eastAsia" w:hAnsi="宋体" w:cs="宋体"/>
          <w:b/>
          <w:color w:val="000000"/>
          <w:sz w:val="32"/>
          <w:szCs w:val="32"/>
        </w:rPr>
      </w:pPr>
      <w:r>
        <w:rPr>
          <w:rFonts w:hint="eastAsia" w:hAnsi="宋体" w:cs="宋体"/>
          <w:b/>
          <w:color w:val="000000"/>
          <w:sz w:val="32"/>
          <w:szCs w:val="32"/>
        </w:rPr>
        <w:t>评审因素</w:t>
      </w:r>
    </w:p>
    <w:tbl>
      <w:tblPr>
        <w:tblStyle w:val="84"/>
        <w:tblW w:w="8573" w:type="dxa"/>
        <w:jc w:val="righ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8"/>
        <w:gridCol w:w="1159"/>
        <w:gridCol w:w="6146"/>
      </w:tblGrid>
      <w:tr w14:paraId="2C8277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right"/>
        </w:trPr>
        <w:tc>
          <w:tcPr>
            <w:tcW w:w="1268" w:type="dxa"/>
            <w:tcBorders>
              <w:bottom w:val="single" w:color="auto" w:sz="4" w:space="0"/>
            </w:tcBorders>
            <w:shd w:val="clear" w:color="auto" w:fill="auto"/>
            <w:vAlign w:val="top"/>
          </w:tcPr>
          <w:p w14:paraId="2CA51429">
            <w:pPr>
              <w:pStyle w:val="96"/>
              <w:spacing w:before="189" w:line="360" w:lineRule="auto"/>
              <w:ind w:left="190" w:leftChars="0"/>
              <w:jc w:val="both"/>
              <w:rPr>
                <w:rFonts w:hint="eastAsia" w:ascii="宋体" w:hAnsi="宋体" w:eastAsia="宋体" w:cs="宋体"/>
                <w:kern w:val="2"/>
                <w:sz w:val="24"/>
                <w:szCs w:val="24"/>
                <w:u w:val="none"/>
                <w:lang w:val="en-US" w:eastAsia="en-US" w:bidi="ar-SA"/>
              </w:rPr>
            </w:pPr>
            <w:bookmarkStart w:id="414" w:name="_Toc10563643"/>
            <w:bookmarkStart w:id="415" w:name="_Toc10621849"/>
            <w:bookmarkStart w:id="416" w:name="_Toc31921"/>
            <w:bookmarkStart w:id="417" w:name="_Toc19583"/>
            <w:bookmarkStart w:id="418" w:name="_Toc20526"/>
            <w:bookmarkStart w:id="419" w:name="_Toc10563101"/>
            <w:bookmarkStart w:id="420" w:name="_Toc12377628"/>
            <w:bookmarkStart w:id="421" w:name="_Toc11465"/>
            <w:r>
              <w:rPr>
                <w:rFonts w:hint="eastAsia" w:ascii="宋体" w:hAnsi="宋体" w:eastAsia="宋体" w:cs="宋体"/>
                <w:spacing w:val="-5"/>
                <w:u w:val="none"/>
              </w:rPr>
              <w:t>评审内容</w:t>
            </w:r>
          </w:p>
        </w:tc>
        <w:tc>
          <w:tcPr>
            <w:tcW w:w="1159" w:type="dxa"/>
            <w:tcBorders>
              <w:bottom w:val="single" w:color="auto" w:sz="4" w:space="0"/>
            </w:tcBorders>
            <w:vAlign w:val="top"/>
          </w:tcPr>
          <w:p w14:paraId="6C27CEE0">
            <w:pPr>
              <w:pStyle w:val="96"/>
              <w:spacing w:before="189" w:line="360" w:lineRule="auto"/>
              <w:ind w:left="0"/>
              <w:jc w:val="center"/>
              <w:rPr>
                <w:rFonts w:hint="eastAsia" w:ascii="宋体" w:hAnsi="宋体" w:eastAsia="宋体" w:cs="宋体"/>
                <w:u w:val="none"/>
                <w:lang w:eastAsia="zh-CN"/>
              </w:rPr>
            </w:pPr>
            <w:r>
              <w:rPr>
                <w:rFonts w:hint="eastAsia" w:ascii="宋体" w:hAnsi="宋体" w:eastAsia="宋体" w:cs="宋体"/>
                <w:spacing w:val="-5"/>
                <w:u w:val="none"/>
                <w:lang w:val="en-US" w:eastAsia="zh-CN"/>
              </w:rPr>
              <w:t>分值</w:t>
            </w:r>
          </w:p>
        </w:tc>
        <w:tc>
          <w:tcPr>
            <w:tcW w:w="6146" w:type="dxa"/>
            <w:vAlign w:val="top"/>
          </w:tcPr>
          <w:p w14:paraId="44B17C47">
            <w:pPr>
              <w:pStyle w:val="96"/>
              <w:spacing w:before="189" w:line="360" w:lineRule="auto"/>
              <w:ind w:left="2065"/>
              <w:jc w:val="both"/>
              <w:rPr>
                <w:rFonts w:hint="eastAsia" w:ascii="宋体" w:hAnsi="宋体" w:eastAsia="宋体" w:cs="宋体"/>
                <w:u w:val="none"/>
              </w:rPr>
            </w:pPr>
            <w:r>
              <w:rPr>
                <w:rFonts w:hint="eastAsia" w:ascii="宋体" w:hAnsi="宋体" w:eastAsia="宋体" w:cs="宋体"/>
                <w:spacing w:val="-3"/>
                <w:u w:val="none"/>
              </w:rPr>
              <w:t>具体标准和要求</w:t>
            </w:r>
          </w:p>
        </w:tc>
      </w:tr>
      <w:tr w14:paraId="446E4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4" w:hRule="atLeast"/>
          <w:jc w:val="right"/>
        </w:trPr>
        <w:tc>
          <w:tcPr>
            <w:tcW w:w="1268" w:type="dxa"/>
            <w:tcBorders>
              <w:bottom w:val="single" w:color="auto" w:sz="4" w:space="0"/>
            </w:tcBorders>
            <w:shd w:val="clear" w:color="auto" w:fill="auto"/>
            <w:vAlign w:val="center"/>
          </w:tcPr>
          <w:p w14:paraId="579589CF">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spacing w:val="-5"/>
                <w:sz w:val="24"/>
                <w:szCs w:val="24"/>
                <w:u w:val="none"/>
              </w:rPr>
            </w:pP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价格</w:t>
            </w:r>
          </w:p>
        </w:tc>
        <w:tc>
          <w:tcPr>
            <w:tcW w:w="1159" w:type="dxa"/>
            <w:tcBorders>
              <w:bottom w:val="single" w:color="auto" w:sz="4" w:space="0"/>
            </w:tcBorders>
            <w:vAlign w:val="center"/>
          </w:tcPr>
          <w:p w14:paraId="7EB0CAD4">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满分</w:t>
            </w:r>
          </w:p>
          <w:p w14:paraId="14F5731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pacing w:val="-5"/>
                <w:sz w:val="24"/>
                <w:szCs w:val="24"/>
                <w:u w:val="none"/>
                <w:lang w:val="en-US" w:eastAsia="zh-CN"/>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tc>
        <w:tc>
          <w:tcPr>
            <w:tcW w:w="6146" w:type="dxa"/>
            <w:vAlign w:val="center"/>
          </w:tcPr>
          <w:p w14:paraId="4F3A6002">
            <w:pPr>
              <w:spacing w:line="360" w:lineRule="auto"/>
              <w:rPr>
                <w:rFonts w:hint="eastAsia" w:ascii="宋体" w:hAnsi="宋体" w:eastAsia="宋体" w:cs="宋体"/>
                <w:sz w:val="24"/>
                <w:szCs w:val="24"/>
                <w:highlight w:val="none"/>
                <w:shd w:val="clear" w:color="auto" w:fill="auto"/>
                <w:lang w:val="zh-CN"/>
              </w:rPr>
            </w:pPr>
            <w:r>
              <w:rPr>
                <w:rFonts w:hint="eastAsia" w:ascii="宋体" w:hAnsi="宋体" w:eastAsia="宋体" w:cs="宋体"/>
                <w:sz w:val="24"/>
                <w:szCs w:val="24"/>
                <w:highlight w:val="none"/>
                <w:shd w:val="clear" w:color="auto" w:fill="auto"/>
                <w:lang w:val="zh-CN"/>
              </w:rPr>
              <w:t>满足磋商文件要求且最后</w:t>
            </w:r>
            <w:r>
              <w:rPr>
                <w:rFonts w:hint="eastAsia" w:ascii="宋体" w:hAnsi="宋体" w:eastAsia="宋体" w:cs="宋体"/>
                <w:b w:val="0"/>
                <w:bCs w:val="0"/>
                <w:sz w:val="24"/>
                <w:szCs w:val="24"/>
                <w:highlight w:val="none"/>
                <w:shd w:val="clear" w:color="auto" w:fill="auto"/>
                <w:lang w:val="zh-CN"/>
              </w:rPr>
              <w:t>报价最低</w:t>
            </w:r>
            <w:r>
              <w:rPr>
                <w:rFonts w:hint="eastAsia" w:ascii="宋体" w:hAnsi="宋体" w:eastAsia="宋体" w:cs="宋体"/>
                <w:sz w:val="24"/>
                <w:szCs w:val="24"/>
                <w:highlight w:val="none"/>
                <w:shd w:val="clear" w:color="auto" w:fill="auto"/>
                <w:lang w:val="zh-CN"/>
              </w:rPr>
              <w:t>的供应商的价格为磋商基准价，其价格分为满分。其他供应商的价格分统一按照下列公式计算：</w:t>
            </w:r>
          </w:p>
          <w:p w14:paraId="3E6D37B4">
            <w:pPr>
              <w:spacing w:line="360" w:lineRule="auto"/>
              <w:rPr>
                <w:rFonts w:hint="eastAsia" w:ascii="宋体" w:hAnsi="宋体" w:eastAsia="宋体" w:cs="宋体"/>
                <w:spacing w:val="-3"/>
                <w:sz w:val="24"/>
                <w:szCs w:val="24"/>
                <w:u w:val="none"/>
                <w:lang w:val="en-US"/>
              </w:rPr>
            </w:pPr>
            <w:r>
              <w:rPr>
                <w:rFonts w:hint="eastAsia" w:ascii="宋体" w:hAnsi="宋体" w:eastAsia="宋体" w:cs="宋体"/>
                <w:sz w:val="24"/>
                <w:szCs w:val="24"/>
                <w:highlight w:val="none"/>
                <w:shd w:val="clear" w:color="auto" w:fill="auto"/>
                <w:lang w:val="zh-CN"/>
              </w:rPr>
              <w:t>磋商报价得分=（磋商基准价/最后磋商报价）×</w:t>
            </w:r>
            <w:r>
              <w:rPr>
                <w:rFonts w:hint="eastAsia" w:ascii="宋体" w:hAnsi="宋体" w:eastAsia="宋体" w:cs="宋体"/>
                <w:sz w:val="24"/>
                <w:szCs w:val="24"/>
                <w:highlight w:val="none"/>
                <w:shd w:val="clear" w:color="auto" w:fill="auto"/>
                <w:lang w:val="en-US" w:eastAsia="zh-CN"/>
              </w:rPr>
              <w:t>10</w:t>
            </w:r>
          </w:p>
        </w:tc>
      </w:tr>
      <w:tr w14:paraId="5F4F1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2" w:hRule="atLeast"/>
          <w:jc w:val="right"/>
        </w:trPr>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49AC922F">
            <w:pPr>
              <w:pStyle w:val="96"/>
              <w:spacing w:before="189" w:line="360" w:lineRule="auto"/>
              <w:ind w:left="0" w:leftChars="0" w:right="177" w:firstLine="0"/>
              <w:jc w:val="center"/>
              <w:rPr>
                <w:rFonts w:hint="eastAsia" w:ascii="宋体" w:hAnsi="宋体" w:eastAsia="宋体" w:cs="宋体"/>
                <w:spacing w:val="-5"/>
                <w:u w:val="none"/>
              </w:rPr>
            </w:pPr>
            <w:r>
              <w:rPr>
                <w:rFonts w:hint="eastAsia" w:ascii="宋体" w:hAnsi="宋体" w:eastAsia="宋体" w:cs="宋体"/>
                <w:spacing w:val="-5"/>
                <w:u w:val="none"/>
              </w:rPr>
              <w:t>技术要求</w:t>
            </w:r>
          </w:p>
          <w:p w14:paraId="39C8E09C">
            <w:pPr>
              <w:pStyle w:val="96"/>
              <w:spacing w:before="189" w:line="360" w:lineRule="auto"/>
              <w:ind w:left="0" w:leftChars="0" w:right="177" w:firstLine="0"/>
              <w:jc w:val="center"/>
              <w:rPr>
                <w:rFonts w:hint="eastAsia" w:ascii="宋体" w:hAnsi="宋体" w:eastAsia="宋体" w:cs="宋体"/>
                <w:kern w:val="2"/>
                <w:sz w:val="24"/>
                <w:szCs w:val="24"/>
                <w:u w:val="none"/>
                <w:lang w:val="en-US" w:eastAsia="en-US" w:bidi="ar-SA"/>
              </w:rPr>
            </w:pPr>
            <w:r>
              <w:rPr>
                <w:rFonts w:hint="eastAsia" w:ascii="宋体" w:hAnsi="宋体" w:eastAsia="宋体" w:cs="宋体"/>
                <w:spacing w:val="-12"/>
                <w:u w:val="none"/>
              </w:rPr>
              <w:t>响应</w:t>
            </w:r>
          </w:p>
        </w:tc>
        <w:tc>
          <w:tcPr>
            <w:tcW w:w="1159" w:type="dxa"/>
            <w:tcBorders>
              <w:top w:val="single" w:color="auto" w:sz="4" w:space="0"/>
              <w:left w:val="single" w:color="auto" w:sz="4" w:space="0"/>
              <w:bottom w:val="single" w:color="auto" w:sz="4" w:space="0"/>
              <w:right w:val="single" w:color="auto" w:sz="4" w:space="0"/>
            </w:tcBorders>
            <w:vAlign w:val="center"/>
          </w:tcPr>
          <w:p w14:paraId="5485D4A0">
            <w:pPr>
              <w:pStyle w:val="96"/>
              <w:spacing w:before="189" w:line="360" w:lineRule="auto"/>
              <w:ind w:left="0" w:right="177" w:firstLine="0"/>
              <w:jc w:val="center"/>
              <w:rPr>
                <w:rFonts w:hint="eastAsia" w:ascii="宋体" w:hAnsi="宋体" w:eastAsia="宋体" w:cs="宋体"/>
                <w:spacing w:val="-5"/>
                <w:u w:val="none"/>
                <w:lang w:val="en-US" w:eastAsia="zh-CN"/>
              </w:rPr>
            </w:pPr>
            <w:r>
              <w:rPr>
                <w:rFonts w:hint="eastAsia" w:ascii="宋体" w:hAnsi="宋体" w:eastAsia="宋体" w:cs="宋体"/>
                <w:spacing w:val="-5"/>
                <w:u w:val="none"/>
                <w:lang w:val="en-US" w:eastAsia="zh-CN"/>
              </w:rPr>
              <w:t>满分</w:t>
            </w:r>
          </w:p>
          <w:p w14:paraId="092EAB4C">
            <w:pPr>
              <w:pStyle w:val="96"/>
              <w:spacing w:before="189" w:line="360" w:lineRule="auto"/>
              <w:ind w:left="0" w:right="177" w:firstLine="0"/>
              <w:jc w:val="center"/>
              <w:rPr>
                <w:rFonts w:hint="eastAsia" w:ascii="宋体" w:hAnsi="宋体" w:eastAsia="宋体" w:cs="宋体"/>
                <w:u w:val="none"/>
              </w:rPr>
            </w:pPr>
            <w:r>
              <w:rPr>
                <w:rFonts w:hint="eastAsia" w:ascii="宋体" w:hAnsi="宋体" w:eastAsia="宋体" w:cs="宋体"/>
                <w:spacing w:val="-8"/>
                <w:u w:val="none"/>
                <w:lang w:val="en-US" w:eastAsia="zh-CN"/>
              </w:rPr>
              <w:t>31</w:t>
            </w:r>
            <w:r>
              <w:rPr>
                <w:rFonts w:hint="eastAsia" w:ascii="宋体" w:hAnsi="宋体" w:eastAsia="宋体" w:cs="宋体"/>
                <w:spacing w:val="-42"/>
                <w:u w:val="none"/>
              </w:rPr>
              <w:t xml:space="preserve"> </w:t>
            </w:r>
            <w:r>
              <w:rPr>
                <w:rFonts w:hint="eastAsia" w:ascii="宋体" w:hAnsi="宋体" w:eastAsia="宋体" w:cs="宋体"/>
                <w:spacing w:val="-8"/>
                <w:u w:val="none"/>
              </w:rPr>
              <w:t>分</w:t>
            </w:r>
          </w:p>
        </w:tc>
        <w:tc>
          <w:tcPr>
            <w:tcW w:w="6146" w:type="dxa"/>
            <w:tcBorders>
              <w:left w:val="single" w:color="auto" w:sz="4" w:space="0"/>
            </w:tcBorders>
            <w:vAlign w:val="top"/>
          </w:tcPr>
          <w:p w14:paraId="3C83D158">
            <w:pPr>
              <w:pStyle w:val="96"/>
              <w:spacing w:before="32" w:line="360" w:lineRule="auto"/>
              <w:ind w:left="116" w:right="102" w:firstLine="485"/>
              <w:jc w:val="both"/>
              <w:rPr>
                <w:rFonts w:hint="eastAsia" w:ascii="宋体" w:hAnsi="宋体" w:eastAsia="宋体" w:cs="宋体"/>
                <w:u w:val="none"/>
                <w:lang w:val="en-US" w:eastAsia="zh-CN"/>
              </w:rPr>
            </w:pPr>
            <w:r>
              <w:rPr>
                <w:rFonts w:hint="eastAsia" w:ascii="宋体" w:hAnsi="宋体" w:eastAsia="宋体" w:cs="宋体"/>
                <w:u w:val="none"/>
                <w:lang w:val="en-US" w:eastAsia="zh-CN"/>
              </w:rPr>
              <w:t>根据供应商针对技术参数响应情况进行评审，完全响应并满足服务要求的得31分，其中：</w:t>
            </w:r>
          </w:p>
          <w:p w14:paraId="01BB9AB6">
            <w:pPr>
              <w:pStyle w:val="96"/>
              <w:spacing w:before="32" w:line="360" w:lineRule="auto"/>
              <w:ind w:left="116" w:right="102" w:firstLine="485"/>
              <w:jc w:val="both"/>
              <w:rPr>
                <w:rFonts w:hint="eastAsia" w:ascii="宋体" w:hAnsi="宋体" w:eastAsia="宋体" w:cs="宋体"/>
                <w:u w:val="none"/>
                <w:lang w:val="en-US" w:eastAsia="zh-CN"/>
              </w:rPr>
            </w:pPr>
            <w:r>
              <w:rPr>
                <w:rFonts w:hint="eastAsia" w:ascii="宋体" w:hAnsi="宋体" w:eastAsia="宋体" w:cs="宋体"/>
                <w:u w:val="none"/>
                <w:lang w:val="en-US" w:eastAsia="zh-CN"/>
              </w:rPr>
              <w:t>技术参数中其他参数为一般技术参数，每负偏离一项扣0.2分，扣完为止。</w:t>
            </w:r>
          </w:p>
          <w:p w14:paraId="35191B00">
            <w:pPr>
              <w:pStyle w:val="96"/>
              <w:spacing w:before="32" w:line="360" w:lineRule="auto"/>
              <w:ind w:left="116" w:right="102" w:firstLine="485"/>
              <w:jc w:val="both"/>
              <w:rPr>
                <w:rFonts w:hint="eastAsia" w:ascii="宋体" w:hAnsi="宋体" w:eastAsia="宋体" w:cs="宋体"/>
                <w:u w:val="none"/>
              </w:rPr>
            </w:pPr>
            <w:r>
              <w:rPr>
                <w:rFonts w:hint="eastAsia" w:ascii="宋体" w:hAnsi="宋体" w:eastAsia="宋体" w:cs="宋体"/>
                <w:b/>
                <w:bCs/>
                <w:u w:val="none"/>
                <w:lang w:val="en-US" w:eastAsia="zh-CN"/>
              </w:rPr>
              <w:t>备注：相应的各参数均需提供佐证材料。佐证材料可以是产品技术说明书或产品彩页或使用说明书或有资质的第三方出具的检验报告或设备功能证明及截图等供应商认为可以佐证参数响应性的材料。供应商对材料的真实性、完整性、有效性及针对性承担责任，自行承担因材料提供不全导致技术参数被认定为具体参数不满足或负偏离的风险。</w:t>
            </w:r>
          </w:p>
        </w:tc>
      </w:tr>
      <w:tr w14:paraId="4BFA2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2" w:hRule="atLeast"/>
          <w:jc w:val="right"/>
        </w:trPr>
        <w:tc>
          <w:tcPr>
            <w:tcW w:w="1268" w:type="dxa"/>
            <w:tcBorders>
              <w:top w:val="single" w:color="auto" w:sz="4" w:space="0"/>
            </w:tcBorders>
            <w:shd w:val="clear" w:color="auto" w:fill="auto"/>
            <w:vAlign w:val="top"/>
          </w:tcPr>
          <w:p w14:paraId="172D6C76">
            <w:pPr>
              <w:spacing w:line="360" w:lineRule="auto"/>
              <w:rPr>
                <w:rFonts w:hint="eastAsia" w:ascii="宋体" w:hAnsi="宋体" w:eastAsia="宋体" w:cs="宋体"/>
                <w:sz w:val="24"/>
                <w:szCs w:val="24"/>
                <w:u w:val="none"/>
              </w:rPr>
            </w:pPr>
          </w:p>
          <w:p w14:paraId="5C33C8C4">
            <w:pPr>
              <w:spacing w:line="360" w:lineRule="auto"/>
              <w:rPr>
                <w:rFonts w:hint="eastAsia" w:ascii="宋体" w:hAnsi="宋体" w:eastAsia="宋体" w:cs="宋体"/>
                <w:sz w:val="24"/>
                <w:szCs w:val="24"/>
                <w:u w:val="none"/>
              </w:rPr>
            </w:pPr>
          </w:p>
          <w:p w14:paraId="2004375E">
            <w:pPr>
              <w:spacing w:line="360" w:lineRule="auto"/>
              <w:rPr>
                <w:rFonts w:hint="eastAsia" w:ascii="宋体" w:hAnsi="宋体" w:eastAsia="宋体" w:cs="宋体"/>
                <w:sz w:val="24"/>
                <w:szCs w:val="24"/>
                <w:u w:val="none"/>
              </w:rPr>
            </w:pPr>
          </w:p>
          <w:p w14:paraId="3BF8AB2B">
            <w:pPr>
              <w:spacing w:line="360" w:lineRule="auto"/>
              <w:rPr>
                <w:rFonts w:hint="eastAsia" w:ascii="宋体" w:hAnsi="宋体" w:eastAsia="宋体" w:cs="宋体"/>
                <w:sz w:val="24"/>
                <w:szCs w:val="24"/>
                <w:u w:val="none"/>
              </w:rPr>
            </w:pPr>
          </w:p>
          <w:p w14:paraId="253BA76B">
            <w:pPr>
              <w:spacing w:line="360" w:lineRule="auto"/>
              <w:rPr>
                <w:rFonts w:hint="eastAsia" w:ascii="宋体" w:hAnsi="宋体" w:eastAsia="宋体" w:cs="宋体"/>
                <w:sz w:val="24"/>
                <w:szCs w:val="24"/>
                <w:u w:val="none"/>
              </w:rPr>
            </w:pPr>
          </w:p>
          <w:p w14:paraId="67197BBF">
            <w:pPr>
              <w:spacing w:line="360" w:lineRule="auto"/>
              <w:rPr>
                <w:rFonts w:hint="eastAsia" w:ascii="宋体" w:hAnsi="宋体" w:eastAsia="宋体" w:cs="宋体"/>
                <w:sz w:val="24"/>
                <w:szCs w:val="24"/>
                <w:u w:val="none"/>
              </w:rPr>
            </w:pPr>
          </w:p>
          <w:p w14:paraId="7A08A6B0">
            <w:pPr>
              <w:spacing w:line="360" w:lineRule="auto"/>
              <w:rPr>
                <w:rFonts w:hint="eastAsia" w:ascii="宋体" w:hAnsi="宋体" w:eastAsia="宋体" w:cs="宋体"/>
                <w:sz w:val="24"/>
                <w:szCs w:val="24"/>
                <w:u w:val="none"/>
              </w:rPr>
            </w:pPr>
          </w:p>
          <w:p w14:paraId="1CBE5AD6">
            <w:pPr>
              <w:spacing w:line="360" w:lineRule="auto"/>
              <w:rPr>
                <w:rFonts w:hint="eastAsia" w:ascii="宋体" w:hAnsi="宋体" w:eastAsia="宋体" w:cs="宋体"/>
                <w:sz w:val="24"/>
                <w:szCs w:val="24"/>
                <w:u w:val="none"/>
              </w:rPr>
            </w:pPr>
          </w:p>
          <w:p w14:paraId="6A8D6A43">
            <w:pPr>
              <w:spacing w:line="360" w:lineRule="auto"/>
              <w:rPr>
                <w:rFonts w:hint="eastAsia" w:ascii="宋体" w:hAnsi="宋体" w:eastAsia="宋体" w:cs="宋体"/>
                <w:sz w:val="24"/>
                <w:szCs w:val="24"/>
                <w:u w:val="none"/>
              </w:rPr>
            </w:pPr>
          </w:p>
          <w:p w14:paraId="771968BC">
            <w:pPr>
              <w:spacing w:line="360" w:lineRule="auto"/>
              <w:rPr>
                <w:rFonts w:hint="eastAsia" w:ascii="宋体" w:hAnsi="宋体" w:eastAsia="宋体" w:cs="宋体"/>
                <w:sz w:val="24"/>
                <w:szCs w:val="24"/>
                <w:u w:val="none"/>
              </w:rPr>
            </w:pPr>
          </w:p>
          <w:p w14:paraId="79FD294E">
            <w:pPr>
              <w:spacing w:line="360" w:lineRule="auto"/>
              <w:rPr>
                <w:rFonts w:hint="eastAsia" w:ascii="宋体" w:hAnsi="宋体" w:eastAsia="宋体" w:cs="宋体"/>
                <w:sz w:val="24"/>
                <w:szCs w:val="24"/>
                <w:u w:val="none"/>
              </w:rPr>
            </w:pPr>
          </w:p>
          <w:p w14:paraId="0058EEE2">
            <w:pPr>
              <w:spacing w:line="360" w:lineRule="auto"/>
              <w:rPr>
                <w:rFonts w:hint="eastAsia" w:ascii="宋体" w:hAnsi="宋体" w:eastAsia="宋体" w:cs="宋体"/>
                <w:sz w:val="24"/>
                <w:szCs w:val="24"/>
                <w:u w:val="none"/>
              </w:rPr>
            </w:pPr>
          </w:p>
          <w:p w14:paraId="748ADB95">
            <w:pPr>
              <w:spacing w:line="360" w:lineRule="auto"/>
              <w:rPr>
                <w:rFonts w:hint="eastAsia" w:ascii="宋体" w:hAnsi="宋体" w:eastAsia="宋体" w:cs="宋体"/>
                <w:sz w:val="24"/>
                <w:szCs w:val="24"/>
                <w:u w:val="none"/>
              </w:rPr>
            </w:pPr>
          </w:p>
          <w:p w14:paraId="29BA99FC">
            <w:pPr>
              <w:pStyle w:val="96"/>
              <w:spacing w:before="78" w:line="360" w:lineRule="auto"/>
              <w:ind w:left="192"/>
              <w:rPr>
                <w:rFonts w:hint="eastAsia" w:ascii="宋体" w:hAnsi="宋体" w:eastAsia="宋体" w:cs="宋体"/>
                <w:u w:val="none"/>
              </w:rPr>
            </w:pPr>
            <w:r>
              <w:rPr>
                <w:rFonts w:hint="eastAsia" w:ascii="宋体" w:hAnsi="宋体" w:eastAsia="宋体" w:cs="宋体"/>
                <w:spacing w:val="-5"/>
                <w:u w:val="none"/>
              </w:rPr>
              <w:t>专项实施</w:t>
            </w:r>
          </w:p>
          <w:p w14:paraId="6720A9A8">
            <w:pPr>
              <w:pStyle w:val="96"/>
              <w:spacing w:before="20" w:line="360" w:lineRule="auto"/>
              <w:ind w:left="435"/>
              <w:rPr>
                <w:rFonts w:hint="eastAsia" w:ascii="宋体" w:hAnsi="宋体" w:eastAsia="宋体" w:cs="宋体"/>
                <w:u w:val="none"/>
              </w:rPr>
            </w:pPr>
            <w:r>
              <w:rPr>
                <w:rFonts w:hint="eastAsia" w:ascii="宋体" w:hAnsi="宋体" w:eastAsia="宋体" w:cs="宋体"/>
                <w:spacing w:val="-11"/>
                <w:u w:val="none"/>
              </w:rPr>
              <w:t>方案</w:t>
            </w:r>
          </w:p>
          <w:p w14:paraId="556A54EB">
            <w:pPr>
              <w:pStyle w:val="96"/>
              <w:spacing w:before="21" w:line="360" w:lineRule="auto"/>
              <w:ind w:left="0" w:leftChars="0"/>
              <w:rPr>
                <w:rFonts w:hint="eastAsia" w:ascii="宋体" w:hAnsi="宋体" w:eastAsia="宋体" w:cs="宋体"/>
                <w:kern w:val="2"/>
                <w:sz w:val="24"/>
                <w:szCs w:val="24"/>
                <w:u w:val="none"/>
                <w:lang w:val="en-US" w:eastAsia="en-US" w:bidi="ar-SA"/>
              </w:rPr>
            </w:pPr>
          </w:p>
        </w:tc>
        <w:tc>
          <w:tcPr>
            <w:tcW w:w="1159" w:type="dxa"/>
            <w:tcBorders>
              <w:top w:val="single" w:color="auto" w:sz="4" w:space="0"/>
            </w:tcBorders>
            <w:vAlign w:val="top"/>
          </w:tcPr>
          <w:p w14:paraId="23B6606C">
            <w:pPr>
              <w:spacing w:line="360" w:lineRule="auto"/>
              <w:jc w:val="center"/>
              <w:rPr>
                <w:rFonts w:hint="eastAsia" w:ascii="宋体" w:hAnsi="宋体" w:eastAsia="宋体" w:cs="宋体"/>
                <w:sz w:val="24"/>
                <w:szCs w:val="24"/>
                <w:u w:val="none"/>
              </w:rPr>
            </w:pPr>
          </w:p>
          <w:p w14:paraId="6E92C485">
            <w:pPr>
              <w:spacing w:line="360" w:lineRule="auto"/>
              <w:jc w:val="center"/>
              <w:rPr>
                <w:rFonts w:hint="eastAsia" w:ascii="宋体" w:hAnsi="宋体" w:eastAsia="宋体" w:cs="宋体"/>
                <w:sz w:val="24"/>
                <w:szCs w:val="24"/>
                <w:u w:val="none"/>
              </w:rPr>
            </w:pPr>
          </w:p>
          <w:p w14:paraId="05F1C3B8">
            <w:pPr>
              <w:spacing w:line="360" w:lineRule="auto"/>
              <w:jc w:val="center"/>
              <w:rPr>
                <w:rFonts w:hint="eastAsia" w:ascii="宋体" w:hAnsi="宋体" w:eastAsia="宋体" w:cs="宋体"/>
                <w:sz w:val="24"/>
                <w:szCs w:val="24"/>
                <w:u w:val="none"/>
              </w:rPr>
            </w:pPr>
          </w:p>
          <w:p w14:paraId="61C00133">
            <w:pPr>
              <w:spacing w:line="360" w:lineRule="auto"/>
              <w:jc w:val="center"/>
              <w:rPr>
                <w:rFonts w:hint="eastAsia" w:ascii="宋体" w:hAnsi="宋体" w:eastAsia="宋体" w:cs="宋体"/>
                <w:sz w:val="24"/>
                <w:szCs w:val="24"/>
                <w:u w:val="none"/>
              </w:rPr>
            </w:pPr>
          </w:p>
          <w:p w14:paraId="5948A48A">
            <w:pPr>
              <w:spacing w:line="360" w:lineRule="auto"/>
              <w:jc w:val="center"/>
              <w:rPr>
                <w:rFonts w:hint="eastAsia" w:ascii="宋体" w:hAnsi="宋体" w:eastAsia="宋体" w:cs="宋体"/>
                <w:sz w:val="24"/>
                <w:szCs w:val="24"/>
                <w:u w:val="none"/>
              </w:rPr>
            </w:pPr>
          </w:p>
          <w:p w14:paraId="158ACE26">
            <w:pPr>
              <w:spacing w:line="360" w:lineRule="auto"/>
              <w:jc w:val="center"/>
              <w:rPr>
                <w:rFonts w:hint="eastAsia" w:ascii="宋体" w:hAnsi="宋体" w:eastAsia="宋体" w:cs="宋体"/>
                <w:sz w:val="24"/>
                <w:szCs w:val="24"/>
                <w:u w:val="none"/>
              </w:rPr>
            </w:pPr>
          </w:p>
          <w:p w14:paraId="64DE3B88">
            <w:pPr>
              <w:spacing w:line="360" w:lineRule="auto"/>
              <w:jc w:val="center"/>
              <w:rPr>
                <w:rFonts w:hint="eastAsia" w:ascii="宋体" w:hAnsi="宋体" w:eastAsia="宋体" w:cs="宋体"/>
                <w:sz w:val="24"/>
                <w:szCs w:val="24"/>
                <w:u w:val="none"/>
              </w:rPr>
            </w:pPr>
          </w:p>
          <w:p w14:paraId="2E4737CC">
            <w:pPr>
              <w:spacing w:line="360" w:lineRule="auto"/>
              <w:jc w:val="center"/>
              <w:rPr>
                <w:rFonts w:hint="eastAsia" w:ascii="宋体" w:hAnsi="宋体" w:eastAsia="宋体" w:cs="宋体"/>
                <w:sz w:val="24"/>
                <w:szCs w:val="24"/>
                <w:u w:val="none"/>
              </w:rPr>
            </w:pPr>
          </w:p>
          <w:p w14:paraId="6960BC15">
            <w:pPr>
              <w:spacing w:line="360" w:lineRule="auto"/>
              <w:jc w:val="center"/>
              <w:rPr>
                <w:rFonts w:hint="eastAsia" w:ascii="宋体" w:hAnsi="宋体" w:eastAsia="宋体" w:cs="宋体"/>
                <w:sz w:val="24"/>
                <w:szCs w:val="24"/>
                <w:u w:val="none"/>
              </w:rPr>
            </w:pPr>
          </w:p>
          <w:p w14:paraId="75C3C53A">
            <w:pPr>
              <w:spacing w:line="360" w:lineRule="auto"/>
              <w:jc w:val="center"/>
              <w:rPr>
                <w:rFonts w:hint="eastAsia" w:ascii="宋体" w:hAnsi="宋体" w:eastAsia="宋体" w:cs="宋体"/>
                <w:sz w:val="24"/>
                <w:szCs w:val="24"/>
                <w:u w:val="none"/>
              </w:rPr>
            </w:pPr>
          </w:p>
          <w:p w14:paraId="27A2ECC2">
            <w:pPr>
              <w:spacing w:line="360" w:lineRule="auto"/>
              <w:jc w:val="center"/>
              <w:rPr>
                <w:rFonts w:hint="eastAsia" w:ascii="宋体" w:hAnsi="宋体" w:eastAsia="宋体" w:cs="宋体"/>
                <w:sz w:val="24"/>
                <w:szCs w:val="24"/>
                <w:u w:val="none"/>
              </w:rPr>
            </w:pPr>
          </w:p>
          <w:p w14:paraId="2910CEC3">
            <w:pPr>
              <w:spacing w:line="360" w:lineRule="auto"/>
              <w:jc w:val="center"/>
              <w:rPr>
                <w:rFonts w:hint="eastAsia" w:ascii="宋体" w:hAnsi="宋体" w:eastAsia="宋体" w:cs="宋体"/>
                <w:sz w:val="24"/>
                <w:szCs w:val="24"/>
                <w:u w:val="none"/>
              </w:rPr>
            </w:pPr>
          </w:p>
          <w:p w14:paraId="4B3CB802">
            <w:pPr>
              <w:spacing w:line="360" w:lineRule="auto"/>
              <w:jc w:val="center"/>
              <w:rPr>
                <w:rFonts w:hint="eastAsia" w:ascii="宋体" w:hAnsi="宋体" w:eastAsia="宋体" w:cs="宋体"/>
                <w:sz w:val="24"/>
                <w:szCs w:val="24"/>
                <w:u w:val="none"/>
              </w:rPr>
            </w:pPr>
          </w:p>
          <w:p w14:paraId="14579D40">
            <w:pPr>
              <w:pStyle w:val="96"/>
              <w:spacing w:before="21" w:line="360" w:lineRule="auto"/>
              <w:ind w:left="0"/>
              <w:jc w:val="center"/>
              <w:rPr>
                <w:rFonts w:hint="eastAsia" w:ascii="宋体" w:hAnsi="宋体" w:eastAsia="宋体" w:cs="宋体"/>
                <w:spacing w:val="-5"/>
                <w:u w:val="none"/>
                <w:lang w:val="en-US" w:eastAsia="zh-CN"/>
              </w:rPr>
            </w:pPr>
            <w:r>
              <w:rPr>
                <w:rFonts w:hint="eastAsia" w:ascii="宋体" w:hAnsi="宋体" w:eastAsia="宋体" w:cs="宋体"/>
                <w:spacing w:val="-5"/>
                <w:u w:val="none"/>
                <w:lang w:val="en-US" w:eastAsia="zh-CN"/>
              </w:rPr>
              <w:t>满分</w:t>
            </w:r>
          </w:p>
          <w:p w14:paraId="54F3F311">
            <w:pPr>
              <w:pStyle w:val="96"/>
              <w:spacing w:before="21" w:line="360" w:lineRule="auto"/>
              <w:ind w:left="0"/>
              <w:jc w:val="center"/>
              <w:rPr>
                <w:rFonts w:hint="eastAsia" w:ascii="宋体" w:hAnsi="宋体" w:eastAsia="宋体" w:cs="宋体"/>
                <w:u w:val="none"/>
              </w:rPr>
            </w:pPr>
            <w:r>
              <w:rPr>
                <w:rFonts w:hint="eastAsia" w:ascii="宋体" w:hAnsi="宋体" w:eastAsia="宋体" w:cs="宋体"/>
                <w:spacing w:val="-8"/>
                <w:u w:val="none"/>
              </w:rPr>
              <w:t>21</w:t>
            </w:r>
            <w:r>
              <w:rPr>
                <w:rFonts w:hint="eastAsia" w:ascii="宋体" w:hAnsi="宋体" w:eastAsia="宋体" w:cs="宋体"/>
                <w:spacing w:val="-42"/>
                <w:u w:val="none"/>
              </w:rPr>
              <w:t xml:space="preserve"> </w:t>
            </w:r>
            <w:r>
              <w:rPr>
                <w:rFonts w:hint="eastAsia" w:ascii="宋体" w:hAnsi="宋体" w:eastAsia="宋体" w:cs="宋体"/>
                <w:spacing w:val="-8"/>
                <w:u w:val="none"/>
              </w:rPr>
              <w:t>分</w:t>
            </w:r>
          </w:p>
        </w:tc>
        <w:tc>
          <w:tcPr>
            <w:tcW w:w="6146" w:type="dxa"/>
            <w:vAlign w:val="top"/>
          </w:tcPr>
          <w:p w14:paraId="1A19C939">
            <w:pPr>
              <w:pStyle w:val="96"/>
              <w:spacing w:before="31" w:line="360" w:lineRule="auto"/>
              <w:ind w:left="0" w:right="40" w:firstLine="0"/>
              <w:rPr>
                <w:rFonts w:hint="eastAsia" w:ascii="宋体" w:hAnsi="宋体" w:eastAsia="宋体" w:cs="宋体"/>
                <w:u w:val="none"/>
              </w:rPr>
            </w:pPr>
            <w:r>
              <w:rPr>
                <w:rFonts w:hint="eastAsia" w:ascii="宋体" w:hAnsi="宋体" w:eastAsia="宋体" w:cs="宋体"/>
                <w:spacing w:val="-1"/>
                <w:u w:val="none"/>
              </w:rPr>
              <w:t>一、</w:t>
            </w:r>
            <w:r>
              <w:rPr>
                <w:rFonts w:hint="eastAsia" w:ascii="宋体" w:hAnsi="宋体" w:eastAsia="宋体" w:cs="宋体"/>
                <w:spacing w:val="-1"/>
                <w:u w:val="none"/>
                <w:lang w:val="en-US" w:eastAsia="zh-CN"/>
              </w:rPr>
              <w:t>根据</w:t>
            </w:r>
            <w:r>
              <w:rPr>
                <w:rFonts w:hint="eastAsia" w:ascii="宋体" w:hAnsi="宋体" w:eastAsia="宋体" w:cs="宋体"/>
                <w:spacing w:val="-1"/>
                <w:u w:val="none"/>
              </w:rPr>
              <w:t>供应商针对本项目的专项</w:t>
            </w:r>
            <w:r>
              <w:rPr>
                <w:rFonts w:hint="eastAsia" w:ascii="宋体" w:hAnsi="宋体" w:eastAsia="宋体" w:cs="宋体"/>
                <w:spacing w:val="-4"/>
                <w:u w:val="none"/>
              </w:rPr>
              <w:t>实施方案</w:t>
            </w:r>
            <w:r>
              <w:rPr>
                <w:rFonts w:hint="eastAsia" w:ascii="宋体" w:hAnsi="宋体" w:eastAsia="宋体" w:cs="宋体"/>
                <w:spacing w:val="-4"/>
                <w:u w:val="none"/>
                <w:lang w:val="en-US" w:eastAsia="zh-CN"/>
              </w:rPr>
              <w:t>进行评审</w:t>
            </w:r>
            <w:r>
              <w:rPr>
                <w:rFonts w:hint="eastAsia" w:ascii="宋体" w:hAnsi="宋体" w:eastAsia="宋体" w:cs="宋体"/>
                <w:spacing w:val="-4"/>
                <w:u w:val="none"/>
              </w:rPr>
              <w:t>，包括</w:t>
            </w:r>
            <w:r>
              <w:rPr>
                <w:rFonts w:hint="eastAsia" w:ascii="宋体" w:hAnsi="宋体" w:eastAsia="宋体" w:cs="宋体"/>
                <w:spacing w:val="-4"/>
                <w:u w:val="none"/>
                <w:lang w:val="en-US" w:eastAsia="zh-CN"/>
              </w:rPr>
              <w:t>但不限于</w:t>
            </w:r>
            <w:r>
              <w:rPr>
                <w:rFonts w:hint="eastAsia" w:ascii="宋体" w:hAnsi="宋体" w:eastAsia="宋体" w:cs="宋体"/>
                <w:spacing w:val="-4"/>
                <w:u w:val="none"/>
                <w:lang w:eastAsia="zh-CN"/>
              </w:rPr>
              <w:t>：</w:t>
            </w:r>
            <w:r>
              <w:rPr>
                <w:rFonts w:hint="eastAsia" w:ascii="宋体" w:hAnsi="宋体" w:eastAsia="宋体" w:cs="宋体"/>
                <w:spacing w:val="-4"/>
                <w:u w:val="none"/>
              </w:rPr>
              <w:t>①总体工作思路</w:t>
            </w:r>
            <w:r>
              <w:rPr>
                <w:rFonts w:hint="eastAsia" w:ascii="宋体" w:hAnsi="宋体" w:eastAsia="宋体" w:cs="宋体"/>
                <w:spacing w:val="-4"/>
                <w:u w:val="none"/>
                <w:lang w:eastAsia="zh-CN"/>
              </w:rPr>
              <w:t>；</w:t>
            </w:r>
            <w:r>
              <w:rPr>
                <w:rFonts w:hint="eastAsia" w:ascii="宋体" w:hAnsi="宋体" w:eastAsia="宋体" w:cs="宋体"/>
                <w:spacing w:val="-4"/>
                <w:u w:val="none"/>
              </w:rPr>
              <w:t>②学科调研方案</w:t>
            </w:r>
            <w:r>
              <w:rPr>
                <w:rFonts w:hint="eastAsia" w:ascii="宋体" w:hAnsi="宋体" w:eastAsia="宋体" w:cs="宋体"/>
                <w:spacing w:val="-4"/>
                <w:u w:val="none"/>
                <w:lang w:eastAsia="zh-CN"/>
              </w:rPr>
              <w:t>；</w:t>
            </w:r>
            <w:r>
              <w:rPr>
                <w:rFonts w:hint="eastAsia" w:ascii="宋体" w:hAnsi="宋体" w:eastAsia="宋体" w:cs="宋体"/>
                <w:spacing w:val="-1"/>
                <w:u w:val="none"/>
              </w:rPr>
              <w:t>③教材编制方案</w:t>
            </w:r>
            <w:r>
              <w:rPr>
                <w:rFonts w:hint="eastAsia" w:ascii="宋体" w:hAnsi="宋体" w:eastAsia="宋体" w:cs="宋体"/>
                <w:spacing w:val="-1"/>
                <w:u w:val="none"/>
                <w:lang w:eastAsia="zh-CN"/>
              </w:rPr>
              <w:t>；</w:t>
            </w:r>
            <w:r>
              <w:rPr>
                <w:rFonts w:hint="eastAsia" w:ascii="宋体" w:hAnsi="宋体" w:eastAsia="宋体" w:cs="宋体"/>
                <w:spacing w:val="-1"/>
                <w:u w:val="none"/>
              </w:rPr>
              <w:t>④配套资源提供方案</w:t>
            </w:r>
            <w:r>
              <w:rPr>
                <w:rFonts w:hint="eastAsia" w:ascii="宋体" w:hAnsi="宋体" w:eastAsia="宋体" w:cs="宋体"/>
                <w:spacing w:val="-1"/>
                <w:u w:val="none"/>
                <w:lang w:eastAsia="zh-CN"/>
              </w:rPr>
              <w:t>；</w:t>
            </w:r>
            <w:r>
              <w:rPr>
                <w:rFonts w:hint="eastAsia" w:ascii="宋体" w:hAnsi="宋体" w:eastAsia="宋体" w:cs="宋体"/>
                <w:spacing w:val="-1"/>
                <w:u w:val="none"/>
              </w:rPr>
              <w:t>⑤内容审核、校</w:t>
            </w:r>
            <w:r>
              <w:rPr>
                <w:rFonts w:hint="eastAsia" w:ascii="宋体" w:hAnsi="宋体" w:eastAsia="宋体" w:cs="宋体"/>
                <w:spacing w:val="-6"/>
                <w:u w:val="none"/>
              </w:rPr>
              <w:t>对方案</w:t>
            </w:r>
            <w:r>
              <w:rPr>
                <w:rFonts w:hint="eastAsia" w:ascii="宋体" w:hAnsi="宋体" w:eastAsia="宋体" w:cs="宋体"/>
                <w:spacing w:val="-6"/>
                <w:u w:val="none"/>
                <w:lang w:eastAsia="zh-CN"/>
              </w:rPr>
              <w:t>；</w:t>
            </w:r>
            <w:r>
              <w:rPr>
                <w:rFonts w:hint="eastAsia" w:ascii="宋体" w:hAnsi="宋体" w:eastAsia="宋体" w:cs="宋体"/>
                <w:spacing w:val="-6"/>
                <w:u w:val="none"/>
              </w:rPr>
              <w:t>⑥申报、出版方案</w:t>
            </w:r>
            <w:r>
              <w:rPr>
                <w:rFonts w:hint="eastAsia" w:ascii="宋体" w:hAnsi="宋体" w:eastAsia="宋体" w:cs="宋体"/>
                <w:spacing w:val="-6"/>
                <w:u w:val="none"/>
                <w:lang w:eastAsia="zh-CN"/>
              </w:rPr>
              <w:t>；</w:t>
            </w:r>
            <w:r>
              <w:rPr>
                <w:rFonts w:hint="eastAsia" w:ascii="宋体" w:hAnsi="宋体" w:eastAsia="宋体" w:cs="宋体"/>
                <w:spacing w:val="-6"/>
                <w:u w:val="none"/>
              </w:rPr>
              <w:t>⑦教材评奖评优指导方案；</w:t>
            </w:r>
            <w:r>
              <w:rPr>
                <w:rFonts w:hint="eastAsia" w:ascii="宋体" w:hAnsi="宋体" w:eastAsia="宋体" w:cs="宋体"/>
                <w:spacing w:val="-1"/>
                <w:u w:val="none"/>
              </w:rPr>
              <w:t>根据以下标准评审；</w:t>
            </w:r>
          </w:p>
          <w:p w14:paraId="37A901B6">
            <w:pPr>
              <w:pStyle w:val="96"/>
              <w:spacing w:line="360" w:lineRule="auto"/>
              <w:ind w:left="0" w:right="102" w:firstLine="0"/>
              <w:rPr>
                <w:rFonts w:hint="eastAsia" w:ascii="宋体" w:hAnsi="宋体" w:eastAsia="宋体" w:cs="宋体"/>
                <w:spacing w:val="-33"/>
                <w:u w:val="none"/>
              </w:rPr>
            </w:pPr>
            <w:r>
              <w:rPr>
                <w:rFonts w:hint="eastAsia" w:ascii="宋体" w:hAnsi="宋体" w:eastAsia="宋体" w:cs="宋体"/>
                <w:spacing w:val="-3"/>
                <w:u w:val="none"/>
              </w:rPr>
              <w:t>二、评审标准</w:t>
            </w:r>
            <w:r>
              <w:rPr>
                <w:rFonts w:hint="eastAsia" w:ascii="宋体" w:hAnsi="宋体" w:eastAsia="宋体" w:cs="宋体"/>
                <w:spacing w:val="-33"/>
                <w:u w:val="none"/>
              </w:rPr>
              <w:t xml:space="preserve"> </w:t>
            </w:r>
          </w:p>
          <w:p w14:paraId="762FFD6D">
            <w:pPr>
              <w:pStyle w:val="96"/>
              <w:spacing w:line="360" w:lineRule="auto"/>
              <w:ind w:left="0" w:right="102" w:firstLine="0"/>
              <w:rPr>
                <w:rFonts w:hint="eastAsia" w:ascii="宋体" w:hAnsi="宋体" w:eastAsia="宋体" w:cs="宋体"/>
                <w:spacing w:val="-1"/>
                <w:u w:val="none"/>
              </w:rPr>
            </w:pPr>
            <w:r>
              <w:rPr>
                <w:rFonts w:hint="eastAsia" w:ascii="宋体" w:hAnsi="宋体" w:eastAsia="宋体" w:cs="宋体"/>
                <w:spacing w:val="-3"/>
                <w:u w:val="none"/>
              </w:rPr>
              <w:t>1.完整性：方案必须全面，对评审</w:t>
            </w:r>
            <w:r>
              <w:rPr>
                <w:rFonts w:hint="eastAsia" w:ascii="宋体" w:hAnsi="宋体" w:eastAsia="宋体" w:cs="宋体"/>
                <w:spacing w:val="-1"/>
                <w:u w:val="none"/>
              </w:rPr>
              <w:t>内容中的各项要求有详细描述；</w:t>
            </w:r>
          </w:p>
          <w:p w14:paraId="1B70FF15">
            <w:pPr>
              <w:pStyle w:val="96"/>
              <w:spacing w:line="360" w:lineRule="auto"/>
              <w:ind w:left="0" w:right="102" w:firstLine="0"/>
              <w:rPr>
                <w:rFonts w:hint="eastAsia" w:ascii="宋体" w:hAnsi="宋体" w:eastAsia="宋体" w:cs="宋体"/>
                <w:spacing w:val="-1"/>
                <w:u w:val="none"/>
              </w:rPr>
            </w:pPr>
            <w:r>
              <w:rPr>
                <w:rFonts w:hint="eastAsia" w:ascii="宋体" w:hAnsi="宋体" w:eastAsia="宋体" w:cs="宋体"/>
                <w:spacing w:val="-1"/>
                <w:u w:val="none"/>
              </w:rPr>
              <w:t>2.可实施性：切合本项目实际情况，提出步骤清晰、合理的方案；</w:t>
            </w:r>
          </w:p>
          <w:p w14:paraId="1587869F">
            <w:pPr>
              <w:pStyle w:val="96"/>
              <w:spacing w:line="360" w:lineRule="auto"/>
              <w:ind w:left="0" w:right="102" w:firstLine="0"/>
              <w:rPr>
                <w:rFonts w:hint="eastAsia" w:ascii="宋体" w:hAnsi="宋体" w:eastAsia="宋体" w:cs="宋体"/>
                <w:u w:val="none"/>
              </w:rPr>
            </w:pPr>
            <w:r>
              <w:rPr>
                <w:rFonts w:hint="eastAsia" w:ascii="宋体" w:hAnsi="宋体" w:eastAsia="宋体" w:cs="宋体"/>
                <w:spacing w:val="-1"/>
                <w:u w:val="none"/>
              </w:rPr>
              <w:t>3.针对性：方案能紧扣项目实际情况，内容科学合理；</w:t>
            </w:r>
          </w:p>
          <w:p w14:paraId="67B6DCA2">
            <w:pPr>
              <w:pStyle w:val="96"/>
              <w:spacing w:line="360" w:lineRule="auto"/>
              <w:ind w:left="0"/>
              <w:rPr>
                <w:rFonts w:hint="eastAsia" w:ascii="宋体" w:hAnsi="宋体" w:eastAsia="宋体" w:cs="宋体"/>
                <w:u w:val="none"/>
              </w:rPr>
            </w:pPr>
            <w:r>
              <w:rPr>
                <w:rFonts w:hint="eastAsia" w:ascii="宋体" w:hAnsi="宋体" w:eastAsia="宋体" w:cs="宋体"/>
                <w:spacing w:val="-5"/>
                <w:u w:val="none"/>
              </w:rPr>
              <w:t>三、赋分标准（满分</w:t>
            </w:r>
            <w:r>
              <w:rPr>
                <w:rFonts w:hint="eastAsia" w:ascii="宋体" w:hAnsi="宋体" w:eastAsia="宋体" w:cs="宋体"/>
                <w:spacing w:val="-38"/>
                <w:u w:val="none"/>
              </w:rPr>
              <w:t xml:space="preserve"> </w:t>
            </w:r>
            <w:r>
              <w:rPr>
                <w:rFonts w:hint="eastAsia" w:ascii="宋体" w:hAnsi="宋体" w:eastAsia="宋体" w:cs="宋体"/>
                <w:spacing w:val="-5"/>
                <w:u w:val="none"/>
              </w:rPr>
              <w:t>21</w:t>
            </w:r>
            <w:r>
              <w:rPr>
                <w:rFonts w:hint="eastAsia" w:ascii="宋体" w:hAnsi="宋体" w:eastAsia="宋体" w:cs="宋体"/>
                <w:spacing w:val="-41"/>
                <w:u w:val="none"/>
              </w:rPr>
              <w:t xml:space="preserve"> </w:t>
            </w:r>
            <w:r>
              <w:rPr>
                <w:rFonts w:hint="eastAsia" w:ascii="宋体" w:hAnsi="宋体" w:eastAsia="宋体" w:cs="宋体"/>
                <w:spacing w:val="-5"/>
                <w:u w:val="none"/>
              </w:rPr>
              <w:t>分）</w:t>
            </w:r>
          </w:p>
          <w:p w14:paraId="0F21027B">
            <w:pPr>
              <w:pStyle w:val="96"/>
              <w:spacing w:before="23" w:line="360" w:lineRule="auto"/>
              <w:ind w:left="0" w:right="203" w:firstLine="0"/>
              <w:rPr>
                <w:rFonts w:hint="eastAsia" w:ascii="宋体" w:hAnsi="宋体" w:eastAsia="宋体" w:cs="宋体"/>
                <w:u w:val="none"/>
              </w:rPr>
            </w:pPr>
            <w:r>
              <w:rPr>
                <w:rFonts w:hint="eastAsia" w:ascii="宋体" w:hAnsi="宋体" w:eastAsia="宋体" w:cs="宋体"/>
                <w:spacing w:val="-6"/>
                <w:u w:val="none"/>
              </w:rPr>
              <w:t>①总体工作思路：每满足一个评审标准得</w:t>
            </w:r>
            <w:r>
              <w:rPr>
                <w:rFonts w:hint="eastAsia" w:ascii="宋体" w:hAnsi="宋体" w:eastAsia="宋体" w:cs="宋体"/>
                <w:spacing w:val="-17"/>
                <w:u w:val="none"/>
              </w:rPr>
              <w:t xml:space="preserve"> </w:t>
            </w:r>
            <w:r>
              <w:rPr>
                <w:rFonts w:hint="eastAsia" w:ascii="宋体" w:hAnsi="宋体" w:eastAsia="宋体" w:cs="宋体"/>
                <w:spacing w:val="-6"/>
                <w:u w:val="none"/>
              </w:rPr>
              <w:t>1</w:t>
            </w:r>
            <w:r>
              <w:rPr>
                <w:rFonts w:hint="eastAsia" w:ascii="宋体" w:hAnsi="宋体" w:eastAsia="宋体" w:cs="宋体"/>
                <w:spacing w:val="-42"/>
                <w:u w:val="none"/>
              </w:rPr>
              <w:t xml:space="preserve"> </w:t>
            </w:r>
            <w:r>
              <w:rPr>
                <w:rFonts w:hint="eastAsia" w:ascii="宋体" w:hAnsi="宋体" w:eastAsia="宋体" w:cs="宋体"/>
                <w:spacing w:val="-6"/>
                <w:u w:val="none"/>
              </w:rPr>
              <w:t>分，</w:t>
            </w:r>
            <w:r>
              <w:rPr>
                <w:rFonts w:hint="eastAsia" w:ascii="宋体" w:hAnsi="宋体" w:eastAsia="宋体" w:cs="宋体"/>
                <w:spacing w:val="-7"/>
                <w:u w:val="none"/>
              </w:rPr>
              <w:t>不满足得</w:t>
            </w:r>
            <w:r>
              <w:rPr>
                <w:rFonts w:hint="eastAsia" w:ascii="宋体" w:hAnsi="宋体" w:eastAsia="宋体" w:cs="宋体"/>
                <w:spacing w:val="-50"/>
                <w:u w:val="none"/>
              </w:rPr>
              <w:t xml:space="preserve"> </w:t>
            </w:r>
            <w:r>
              <w:rPr>
                <w:rFonts w:hint="eastAsia" w:ascii="宋体" w:hAnsi="宋体" w:eastAsia="宋体" w:cs="宋体"/>
                <w:spacing w:val="-7"/>
                <w:u w:val="none"/>
              </w:rPr>
              <w:t>0</w:t>
            </w:r>
            <w:r>
              <w:rPr>
                <w:rFonts w:hint="eastAsia" w:ascii="宋体" w:hAnsi="宋体" w:eastAsia="宋体" w:cs="宋体"/>
                <w:spacing w:val="-41"/>
                <w:u w:val="none"/>
              </w:rPr>
              <w:t xml:space="preserve"> </w:t>
            </w:r>
            <w:r>
              <w:rPr>
                <w:rFonts w:hint="eastAsia" w:ascii="宋体" w:hAnsi="宋体" w:eastAsia="宋体" w:cs="宋体"/>
                <w:spacing w:val="-7"/>
                <w:u w:val="none"/>
              </w:rPr>
              <w:t>分，满分</w:t>
            </w:r>
            <w:r>
              <w:rPr>
                <w:rFonts w:hint="eastAsia" w:ascii="宋体" w:hAnsi="宋体" w:eastAsia="宋体" w:cs="宋体"/>
                <w:spacing w:val="-47"/>
                <w:u w:val="none"/>
              </w:rPr>
              <w:t xml:space="preserve"> </w:t>
            </w:r>
            <w:r>
              <w:rPr>
                <w:rFonts w:hint="eastAsia" w:ascii="宋体" w:hAnsi="宋体" w:eastAsia="宋体" w:cs="宋体"/>
                <w:spacing w:val="-7"/>
                <w:u w:val="none"/>
              </w:rPr>
              <w:t>3</w:t>
            </w:r>
            <w:r>
              <w:rPr>
                <w:rFonts w:hint="eastAsia" w:ascii="宋体" w:hAnsi="宋体" w:eastAsia="宋体" w:cs="宋体"/>
                <w:spacing w:val="-41"/>
                <w:u w:val="none"/>
              </w:rPr>
              <w:t xml:space="preserve"> </w:t>
            </w:r>
            <w:r>
              <w:rPr>
                <w:rFonts w:hint="eastAsia" w:ascii="宋体" w:hAnsi="宋体" w:eastAsia="宋体" w:cs="宋体"/>
                <w:spacing w:val="-7"/>
                <w:u w:val="none"/>
              </w:rPr>
              <w:t>分；</w:t>
            </w:r>
          </w:p>
          <w:p w14:paraId="582664A9">
            <w:pPr>
              <w:pStyle w:val="96"/>
              <w:spacing w:line="360" w:lineRule="auto"/>
              <w:ind w:left="0" w:right="203" w:firstLine="0"/>
              <w:rPr>
                <w:rFonts w:hint="eastAsia" w:ascii="宋体" w:hAnsi="宋体" w:eastAsia="宋体" w:cs="宋体"/>
                <w:u w:val="none"/>
              </w:rPr>
            </w:pPr>
            <w:r>
              <w:rPr>
                <w:rFonts w:hint="eastAsia" w:ascii="宋体" w:hAnsi="宋体" w:eastAsia="宋体" w:cs="宋体"/>
                <w:spacing w:val="-6"/>
                <w:u w:val="none"/>
              </w:rPr>
              <w:t>②学科调研方案：每满足一个评审标准得</w:t>
            </w:r>
            <w:r>
              <w:rPr>
                <w:rFonts w:hint="eastAsia" w:ascii="宋体" w:hAnsi="宋体" w:eastAsia="宋体" w:cs="宋体"/>
                <w:spacing w:val="-16"/>
                <w:u w:val="none"/>
              </w:rPr>
              <w:t xml:space="preserve"> </w:t>
            </w:r>
            <w:r>
              <w:rPr>
                <w:rFonts w:hint="eastAsia" w:ascii="宋体" w:hAnsi="宋体" w:eastAsia="宋体" w:cs="宋体"/>
                <w:spacing w:val="-6"/>
                <w:u w:val="none"/>
              </w:rPr>
              <w:t>1</w:t>
            </w:r>
            <w:r>
              <w:rPr>
                <w:rFonts w:hint="eastAsia" w:ascii="宋体" w:hAnsi="宋体" w:eastAsia="宋体" w:cs="宋体"/>
                <w:spacing w:val="-42"/>
                <w:u w:val="none"/>
              </w:rPr>
              <w:t xml:space="preserve"> </w:t>
            </w:r>
            <w:r>
              <w:rPr>
                <w:rFonts w:hint="eastAsia" w:ascii="宋体" w:hAnsi="宋体" w:eastAsia="宋体" w:cs="宋体"/>
                <w:spacing w:val="-6"/>
                <w:u w:val="none"/>
              </w:rPr>
              <w:t>分，</w:t>
            </w:r>
            <w:r>
              <w:rPr>
                <w:rFonts w:hint="eastAsia" w:ascii="宋体" w:hAnsi="宋体" w:eastAsia="宋体" w:cs="宋体"/>
                <w:spacing w:val="-7"/>
                <w:u w:val="none"/>
              </w:rPr>
              <w:t>不满足得</w:t>
            </w:r>
            <w:r>
              <w:rPr>
                <w:rFonts w:hint="eastAsia" w:ascii="宋体" w:hAnsi="宋体" w:eastAsia="宋体" w:cs="宋体"/>
                <w:spacing w:val="-50"/>
                <w:u w:val="none"/>
              </w:rPr>
              <w:t xml:space="preserve"> </w:t>
            </w:r>
            <w:r>
              <w:rPr>
                <w:rFonts w:hint="eastAsia" w:ascii="宋体" w:hAnsi="宋体" w:eastAsia="宋体" w:cs="宋体"/>
                <w:spacing w:val="-7"/>
                <w:u w:val="none"/>
              </w:rPr>
              <w:t>0</w:t>
            </w:r>
            <w:r>
              <w:rPr>
                <w:rFonts w:hint="eastAsia" w:ascii="宋体" w:hAnsi="宋体" w:eastAsia="宋体" w:cs="宋体"/>
                <w:spacing w:val="-41"/>
                <w:u w:val="none"/>
              </w:rPr>
              <w:t xml:space="preserve"> </w:t>
            </w:r>
            <w:r>
              <w:rPr>
                <w:rFonts w:hint="eastAsia" w:ascii="宋体" w:hAnsi="宋体" w:eastAsia="宋体" w:cs="宋体"/>
                <w:spacing w:val="-7"/>
                <w:u w:val="none"/>
              </w:rPr>
              <w:t>分，满分</w:t>
            </w:r>
            <w:r>
              <w:rPr>
                <w:rFonts w:hint="eastAsia" w:ascii="宋体" w:hAnsi="宋体" w:eastAsia="宋体" w:cs="宋体"/>
                <w:spacing w:val="-47"/>
                <w:u w:val="none"/>
              </w:rPr>
              <w:t xml:space="preserve"> </w:t>
            </w:r>
            <w:r>
              <w:rPr>
                <w:rFonts w:hint="eastAsia" w:ascii="宋体" w:hAnsi="宋体" w:eastAsia="宋体" w:cs="宋体"/>
                <w:spacing w:val="-7"/>
                <w:u w:val="none"/>
              </w:rPr>
              <w:t>3</w:t>
            </w:r>
            <w:r>
              <w:rPr>
                <w:rFonts w:hint="eastAsia" w:ascii="宋体" w:hAnsi="宋体" w:eastAsia="宋体" w:cs="宋体"/>
                <w:spacing w:val="-41"/>
                <w:u w:val="none"/>
              </w:rPr>
              <w:t xml:space="preserve"> </w:t>
            </w:r>
            <w:r>
              <w:rPr>
                <w:rFonts w:hint="eastAsia" w:ascii="宋体" w:hAnsi="宋体" w:eastAsia="宋体" w:cs="宋体"/>
                <w:spacing w:val="-7"/>
                <w:u w:val="none"/>
              </w:rPr>
              <w:t>分；</w:t>
            </w:r>
          </w:p>
          <w:p w14:paraId="63C04FA1">
            <w:pPr>
              <w:pStyle w:val="96"/>
              <w:spacing w:line="360" w:lineRule="auto"/>
              <w:ind w:left="0" w:right="203" w:firstLine="0"/>
              <w:rPr>
                <w:rFonts w:hint="eastAsia" w:ascii="宋体" w:hAnsi="宋体" w:eastAsia="宋体" w:cs="宋体"/>
                <w:u w:val="none"/>
              </w:rPr>
            </w:pPr>
            <w:r>
              <w:rPr>
                <w:rFonts w:hint="eastAsia" w:ascii="宋体" w:hAnsi="宋体" w:eastAsia="宋体" w:cs="宋体"/>
                <w:spacing w:val="-6"/>
                <w:u w:val="none"/>
              </w:rPr>
              <w:t>③教材编制方案：每满足一个评审标准得</w:t>
            </w:r>
            <w:r>
              <w:rPr>
                <w:rFonts w:hint="eastAsia" w:ascii="宋体" w:hAnsi="宋体" w:eastAsia="宋体" w:cs="宋体"/>
                <w:spacing w:val="-16"/>
                <w:u w:val="none"/>
              </w:rPr>
              <w:t xml:space="preserve"> </w:t>
            </w:r>
            <w:r>
              <w:rPr>
                <w:rFonts w:hint="eastAsia" w:ascii="宋体" w:hAnsi="宋体" w:eastAsia="宋体" w:cs="宋体"/>
                <w:spacing w:val="-6"/>
                <w:u w:val="none"/>
              </w:rPr>
              <w:t>1</w:t>
            </w:r>
            <w:r>
              <w:rPr>
                <w:rFonts w:hint="eastAsia" w:ascii="宋体" w:hAnsi="宋体" w:eastAsia="宋体" w:cs="宋体"/>
                <w:spacing w:val="-42"/>
                <w:u w:val="none"/>
              </w:rPr>
              <w:t xml:space="preserve"> </w:t>
            </w:r>
            <w:r>
              <w:rPr>
                <w:rFonts w:hint="eastAsia" w:ascii="宋体" w:hAnsi="宋体" w:eastAsia="宋体" w:cs="宋体"/>
                <w:spacing w:val="-6"/>
                <w:u w:val="none"/>
              </w:rPr>
              <w:t>分，</w:t>
            </w:r>
            <w:r>
              <w:rPr>
                <w:rFonts w:hint="eastAsia" w:ascii="宋体" w:hAnsi="宋体" w:eastAsia="宋体" w:cs="宋体"/>
                <w:spacing w:val="-7"/>
                <w:u w:val="none"/>
              </w:rPr>
              <w:t>不满足得</w:t>
            </w:r>
            <w:r>
              <w:rPr>
                <w:rFonts w:hint="eastAsia" w:ascii="宋体" w:hAnsi="宋体" w:eastAsia="宋体" w:cs="宋体"/>
                <w:spacing w:val="-50"/>
                <w:u w:val="none"/>
              </w:rPr>
              <w:t xml:space="preserve"> </w:t>
            </w:r>
            <w:r>
              <w:rPr>
                <w:rFonts w:hint="eastAsia" w:ascii="宋体" w:hAnsi="宋体" w:eastAsia="宋体" w:cs="宋体"/>
                <w:spacing w:val="-7"/>
                <w:u w:val="none"/>
              </w:rPr>
              <w:t>0</w:t>
            </w:r>
            <w:r>
              <w:rPr>
                <w:rFonts w:hint="eastAsia" w:ascii="宋体" w:hAnsi="宋体" w:eastAsia="宋体" w:cs="宋体"/>
                <w:spacing w:val="-41"/>
                <w:u w:val="none"/>
              </w:rPr>
              <w:t xml:space="preserve"> </w:t>
            </w:r>
            <w:r>
              <w:rPr>
                <w:rFonts w:hint="eastAsia" w:ascii="宋体" w:hAnsi="宋体" w:eastAsia="宋体" w:cs="宋体"/>
                <w:spacing w:val="-7"/>
                <w:u w:val="none"/>
              </w:rPr>
              <w:t>分，满分</w:t>
            </w:r>
            <w:r>
              <w:rPr>
                <w:rFonts w:hint="eastAsia" w:ascii="宋体" w:hAnsi="宋体" w:eastAsia="宋体" w:cs="宋体"/>
                <w:spacing w:val="-47"/>
                <w:u w:val="none"/>
              </w:rPr>
              <w:t xml:space="preserve"> </w:t>
            </w:r>
            <w:r>
              <w:rPr>
                <w:rFonts w:hint="eastAsia" w:ascii="宋体" w:hAnsi="宋体" w:eastAsia="宋体" w:cs="宋体"/>
                <w:spacing w:val="-7"/>
                <w:u w:val="none"/>
              </w:rPr>
              <w:t>3</w:t>
            </w:r>
            <w:r>
              <w:rPr>
                <w:rFonts w:hint="eastAsia" w:ascii="宋体" w:hAnsi="宋体" w:eastAsia="宋体" w:cs="宋体"/>
                <w:spacing w:val="-41"/>
                <w:u w:val="none"/>
              </w:rPr>
              <w:t xml:space="preserve"> </w:t>
            </w:r>
            <w:r>
              <w:rPr>
                <w:rFonts w:hint="eastAsia" w:ascii="宋体" w:hAnsi="宋体" w:eastAsia="宋体" w:cs="宋体"/>
                <w:spacing w:val="-7"/>
                <w:u w:val="none"/>
              </w:rPr>
              <w:t>分；</w:t>
            </w:r>
          </w:p>
          <w:p w14:paraId="31E8FDBA">
            <w:pPr>
              <w:pStyle w:val="96"/>
              <w:spacing w:line="360" w:lineRule="auto"/>
              <w:ind w:left="0" w:right="208" w:firstLine="0"/>
              <w:rPr>
                <w:rFonts w:hint="eastAsia" w:ascii="宋体" w:hAnsi="宋体" w:eastAsia="宋体" w:cs="宋体"/>
                <w:u w:val="none"/>
              </w:rPr>
            </w:pPr>
            <w:r>
              <w:rPr>
                <w:rFonts w:hint="eastAsia" w:ascii="宋体" w:hAnsi="宋体" w:eastAsia="宋体" w:cs="宋体"/>
                <w:spacing w:val="-2"/>
                <w:u w:val="none"/>
              </w:rPr>
              <w:t>④配套资源建设方案：每满足一个评审标准得</w:t>
            </w:r>
            <w:r>
              <w:rPr>
                <w:rFonts w:hint="eastAsia" w:ascii="宋体" w:hAnsi="宋体" w:eastAsia="宋体" w:cs="宋体"/>
                <w:spacing w:val="-27"/>
                <w:u w:val="none"/>
              </w:rPr>
              <w:t xml:space="preserve"> </w:t>
            </w:r>
            <w:r>
              <w:rPr>
                <w:rFonts w:hint="eastAsia" w:ascii="宋体" w:hAnsi="宋体" w:eastAsia="宋体" w:cs="宋体"/>
                <w:spacing w:val="-2"/>
                <w:u w:val="none"/>
              </w:rPr>
              <w:t>1</w:t>
            </w:r>
            <w:r>
              <w:rPr>
                <w:rFonts w:hint="eastAsia" w:ascii="宋体" w:hAnsi="宋体" w:eastAsia="宋体" w:cs="宋体"/>
                <w:spacing w:val="-6"/>
                <w:u w:val="none"/>
              </w:rPr>
              <w:t>分，不满足得</w:t>
            </w:r>
            <w:r>
              <w:rPr>
                <w:rFonts w:hint="eastAsia" w:ascii="宋体" w:hAnsi="宋体" w:eastAsia="宋体" w:cs="宋体"/>
                <w:spacing w:val="-47"/>
                <w:u w:val="none"/>
              </w:rPr>
              <w:t xml:space="preserve"> </w:t>
            </w:r>
            <w:r>
              <w:rPr>
                <w:rFonts w:hint="eastAsia" w:ascii="宋体" w:hAnsi="宋体" w:eastAsia="宋体" w:cs="宋体"/>
                <w:spacing w:val="-6"/>
                <w:u w:val="none"/>
              </w:rPr>
              <w:t>0</w:t>
            </w:r>
            <w:r>
              <w:rPr>
                <w:rFonts w:hint="eastAsia" w:ascii="宋体" w:hAnsi="宋体" w:eastAsia="宋体" w:cs="宋体"/>
                <w:spacing w:val="-41"/>
                <w:u w:val="none"/>
              </w:rPr>
              <w:t xml:space="preserve"> </w:t>
            </w:r>
            <w:r>
              <w:rPr>
                <w:rFonts w:hint="eastAsia" w:ascii="宋体" w:hAnsi="宋体" w:eastAsia="宋体" w:cs="宋体"/>
                <w:spacing w:val="-6"/>
                <w:u w:val="none"/>
              </w:rPr>
              <w:t>分，满分</w:t>
            </w:r>
            <w:r>
              <w:rPr>
                <w:rFonts w:hint="eastAsia" w:ascii="宋体" w:hAnsi="宋体" w:eastAsia="宋体" w:cs="宋体"/>
                <w:spacing w:val="-47"/>
                <w:u w:val="none"/>
              </w:rPr>
              <w:t xml:space="preserve"> </w:t>
            </w:r>
            <w:r>
              <w:rPr>
                <w:rFonts w:hint="eastAsia" w:ascii="宋体" w:hAnsi="宋体" w:eastAsia="宋体" w:cs="宋体"/>
                <w:spacing w:val="-6"/>
                <w:u w:val="none"/>
              </w:rPr>
              <w:t>3</w:t>
            </w:r>
            <w:r>
              <w:rPr>
                <w:rFonts w:hint="eastAsia" w:ascii="宋体" w:hAnsi="宋体" w:eastAsia="宋体" w:cs="宋体"/>
                <w:spacing w:val="-41"/>
                <w:u w:val="none"/>
              </w:rPr>
              <w:t xml:space="preserve"> </w:t>
            </w:r>
            <w:r>
              <w:rPr>
                <w:rFonts w:hint="eastAsia" w:ascii="宋体" w:hAnsi="宋体" w:eastAsia="宋体" w:cs="宋体"/>
                <w:spacing w:val="-6"/>
                <w:u w:val="none"/>
              </w:rPr>
              <w:t>分；</w:t>
            </w:r>
          </w:p>
          <w:p w14:paraId="7824FB04">
            <w:pPr>
              <w:pStyle w:val="96"/>
              <w:spacing w:line="360" w:lineRule="auto"/>
              <w:ind w:left="0" w:right="148" w:firstLine="0"/>
              <w:rPr>
                <w:rFonts w:hint="eastAsia" w:ascii="宋体" w:hAnsi="宋体" w:eastAsia="宋体" w:cs="宋体"/>
                <w:u w:val="none"/>
              </w:rPr>
            </w:pPr>
            <w:r>
              <w:rPr>
                <w:rFonts w:hint="eastAsia" w:ascii="宋体" w:hAnsi="宋体" w:eastAsia="宋体" w:cs="宋体"/>
                <w:spacing w:val="-1"/>
                <w:u w:val="none"/>
              </w:rPr>
              <w:t>⑤内容审核、校对方案：每满足一个评审标准得</w:t>
            </w:r>
            <w:r>
              <w:rPr>
                <w:rFonts w:hint="eastAsia" w:ascii="宋体" w:hAnsi="宋体" w:eastAsia="宋体" w:cs="宋体"/>
                <w:spacing w:val="-8"/>
                <w:u w:val="none"/>
              </w:rPr>
              <w:t>1</w:t>
            </w:r>
            <w:r>
              <w:rPr>
                <w:rFonts w:hint="eastAsia" w:ascii="宋体" w:hAnsi="宋体" w:eastAsia="宋体" w:cs="宋体"/>
                <w:spacing w:val="-29"/>
                <w:u w:val="none"/>
              </w:rPr>
              <w:t xml:space="preserve"> </w:t>
            </w:r>
            <w:r>
              <w:rPr>
                <w:rFonts w:hint="eastAsia" w:ascii="宋体" w:hAnsi="宋体" w:eastAsia="宋体" w:cs="宋体"/>
                <w:spacing w:val="-8"/>
                <w:u w:val="none"/>
              </w:rPr>
              <w:t>分，不满足得</w:t>
            </w:r>
            <w:r>
              <w:rPr>
                <w:rFonts w:hint="eastAsia" w:ascii="宋体" w:hAnsi="宋体" w:eastAsia="宋体" w:cs="宋体"/>
                <w:spacing w:val="-49"/>
                <w:u w:val="none"/>
              </w:rPr>
              <w:t xml:space="preserve"> </w:t>
            </w:r>
            <w:r>
              <w:rPr>
                <w:rFonts w:hint="eastAsia" w:ascii="宋体" w:hAnsi="宋体" w:eastAsia="宋体" w:cs="宋体"/>
                <w:spacing w:val="-8"/>
                <w:u w:val="none"/>
              </w:rPr>
              <w:t>0</w:t>
            </w:r>
            <w:r>
              <w:rPr>
                <w:rFonts w:hint="eastAsia" w:ascii="宋体" w:hAnsi="宋体" w:eastAsia="宋体" w:cs="宋体"/>
                <w:spacing w:val="-42"/>
                <w:u w:val="none"/>
              </w:rPr>
              <w:t xml:space="preserve"> </w:t>
            </w:r>
            <w:r>
              <w:rPr>
                <w:rFonts w:hint="eastAsia" w:ascii="宋体" w:hAnsi="宋体" w:eastAsia="宋体" w:cs="宋体"/>
                <w:spacing w:val="-8"/>
                <w:u w:val="none"/>
              </w:rPr>
              <w:t>分，满分</w:t>
            </w:r>
            <w:r>
              <w:rPr>
                <w:rFonts w:hint="eastAsia" w:ascii="宋体" w:hAnsi="宋体" w:eastAsia="宋体" w:cs="宋体"/>
                <w:spacing w:val="-46"/>
                <w:u w:val="none"/>
              </w:rPr>
              <w:t xml:space="preserve"> </w:t>
            </w:r>
            <w:r>
              <w:rPr>
                <w:rFonts w:hint="eastAsia" w:ascii="宋体" w:hAnsi="宋体" w:eastAsia="宋体" w:cs="宋体"/>
                <w:spacing w:val="-8"/>
                <w:u w:val="none"/>
              </w:rPr>
              <w:t>3</w:t>
            </w:r>
            <w:r>
              <w:rPr>
                <w:rFonts w:hint="eastAsia" w:ascii="宋体" w:hAnsi="宋体" w:eastAsia="宋体" w:cs="宋体"/>
                <w:spacing w:val="-42"/>
                <w:u w:val="none"/>
              </w:rPr>
              <w:t xml:space="preserve"> </w:t>
            </w:r>
            <w:r>
              <w:rPr>
                <w:rFonts w:hint="eastAsia" w:ascii="宋体" w:hAnsi="宋体" w:eastAsia="宋体" w:cs="宋体"/>
                <w:spacing w:val="-8"/>
                <w:u w:val="none"/>
              </w:rPr>
              <w:t>分；</w:t>
            </w:r>
          </w:p>
          <w:p w14:paraId="2A59A526">
            <w:pPr>
              <w:pStyle w:val="96"/>
              <w:spacing w:line="360" w:lineRule="auto"/>
              <w:ind w:left="0" w:right="37" w:firstLine="0"/>
              <w:rPr>
                <w:rFonts w:hint="eastAsia" w:ascii="宋体" w:hAnsi="宋体" w:eastAsia="宋体" w:cs="宋体"/>
                <w:u w:val="none"/>
              </w:rPr>
            </w:pPr>
            <w:r>
              <w:rPr>
                <w:rFonts w:hint="eastAsia" w:ascii="宋体" w:hAnsi="宋体" w:eastAsia="宋体" w:cs="宋体"/>
                <w:spacing w:val="-9"/>
                <w:u w:val="none"/>
              </w:rPr>
              <w:t>⑥申报、出版方案：每满足一个评审标准得</w:t>
            </w:r>
            <w:r>
              <w:rPr>
                <w:rFonts w:hint="eastAsia" w:ascii="宋体" w:hAnsi="宋体" w:eastAsia="宋体" w:cs="宋体"/>
                <w:spacing w:val="-19"/>
                <w:u w:val="none"/>
              </w:rPr>
              <w:t xml:space="preserve"> </w:t>
            </w:r>
            <w:r>
              <w:rPr>
                <w:rFonts w:hint="eastAsia" w:ascii="宋体" w:hAnsi="宋体" w:eastAsia="宋体" w:cs="宋体"/>
                <w:spacing w:val="-9"/>
                <w:u w:val="none"/>
              </w:rPr>
              <w:t>1</w:t>
            </w:r>
            <w:r>
              <w:rPr>
                <w:rFonts w:hint="eastAsia" w:ascii="宋体" w:hAnsi="宋体" w:eastAsia="宋体" w:cs="宋体"/>
                <w:spacing w:val="-41"/>
                <w:u w:val="none"/>
              </w:rPr>
              <w:t xml:space="preserve"> </w:t>
            </w:r>
            <w:r>
              <w:rPr>
                <w:rFonts w:hint="eastAsia" w:ascii="宋体" w:hAnsi="宋体" w:eastAsia="宋体" w:cs="宋体"/>
                <w:spacing w:val="-9"/>
                <w:u w:val="none"/>
              </w:rPr>
              <w:t>分，</w:t>
            </w:r>
            <w:r>
              <w:rPr>
                <w:rFonts w:hint="eastAsia" w:ascii="宋体" w:hAnsi="宋体" w:eastAsia="宋体" w:cs="宋体"/>
                <w:spacing w:val="-7"/>
                <w:u w:val="none"/>
              </w:rPr>
              <w:t>不满足得</w:t>
            </w:r>
            <w:r>
              <w:rPr>
                <w:rFonts w:hint="eastAsia" w:ascii="宋体" w:hAnsi="宋体" w:eastAsia="宋体" w:cs="宋体"/>
                <w:spacing w:val="-50"/>
                <w:u w:val="none"/>
              </w:rPr>
              <w:t xml:space="preserve"> </w:t>
            </w:r>
            <w:r>
              <w:rPr>
                <w:rFonts w:hint="eastAsia" w:ascii="宋体" w:hAnsi="宋体" w:eastAsia="宋体" w:cs="宋体"/>
                <w:spacing w:val="-7"/>
                <w:u w:val="none"/>
              </w:rPr>
              <w:t>0</w:t>
            </w:r>
            <w:r>
              <w:rPr>
                <w:rFonts w:hint="eastAsia" w:ascii="宋体" w:hAnsi="宋体" w:eastAsia="宋体" w:cs="宋体"/>
                <w:spacing w:val="-41"/>
                <w:u w:val="none"/>
              </w:rPr>
              <w:t xml:space="preserve"> </w:t>
            </w:r>
            <w:r>
              <w:rPr>
                <w:rFonts w:hint="eastAsia" w:ascii="宋体" w:hAnsi="宋体" w:eastAsia="宋体" w:cs="宋体"/>
                <w:spacing w:val="-7"/>
                <w:u w:val="none"/>
              </w:rPr>
              <w:t>分，满分</w:t>
            </w:r>
            <w:r>
              <w:rPr>
                <w:rFonts w:hint="eastAsia" w:ascii="宋体" w:hAnsi="宋体" w:eastAsia="宋体" w:cs="宋体"/>
                <w:spacing w:val="-47"/>
                <w:u w:val="none"/>
              </w:rPr>
              <w:t xml:space="preserve"> </w:t>
            </w:r>
            <w:r>
              <w:rPr>
                <w:rFonts w:hint="eastAsia" w:ascii="宋体" w:hAnsi="宋体" w:eastAsia="宋体" w:cs="宋体"/>
                <w:spacing w:val="-7"/>
                <w:u w:val="none"/>
              </w:rPr>
              <w:t>3</w:t>
            </w:r>
            <w:r>
              <w:rPr>
                <w:rFonts w:hint="eastAsia" w:ascii="宋体" w:hAnsi="宋体" w:eastAsia="宋体" w:cs="宋体"/>
                <w:spacing w:val="-41"/>
                <w:u w:val="none"/>
              </w:rPr>
              <w:t xml:space="preserve"> </w:t>
            </w:r>
            <w:r>
              <w:rPr>
                <w:rFonts w:hint="eastAsia" w:ascii="宋体" w:hAnsi="宋体" w:eastAsia="宋体" w:cs="宋体"/>
                <w:spacing w:val="-7"/>
                <w:u w:val="none"/>
              </w:rPr>
              <w:t>分；</w:t>
            </w:r>
          </w:p>
          <w:p w14:paraId="46AD2AAE">
            <w:pPr>
              <w:pStyle w:val="96"/>
              <w:spacing w:before="3" w:line="360" w:lineRule="auto"/>
              <w:ind w:left="0" w:right="148" w:firstLine="0"/>
              <w:rPr>
                <w:rFonts w:hint="eastAsia" w:ascii="宋体" w:hAnsi="宋体" w:eastAsia="宋体" w:cs="宋体"/>
                <w:u w:val="none"/>
              </w:rPr>
            </w:pPr>
            <w:r>
              <w:rPr>
                <w:rFonts w:hint="eastAsia" w:ascii="宋体" w:hAnsi="宋体" w:eastAsia="宋体" w:cs="宋体"/>
                <w:spacing w:val="-1"/>
                <w:u w:val="none"/>
              </w:rPr>
              <w:t>⑦教材评奖评优指导方案：每满足一个评审标准</w:t>
            </w:r>
            <w:r>
              <w:rPr>
                <w:rFonts w:hint="eastAsia" w:ascii="宋体" w:hAnsi="宋体" w:eastAsia="宋体" w:cs="宋体"/>
                <w:spacing w:val="-8"/>
                <w:u w:val="none"/>
              </w:rPr>
              <w:t>得</w:t>
            </w:r>
            <w:r>
              <w:rPr>
                <w:rFonts w:hint="eastAsia" w:ascii="宋体" w:hAnsi="宋体" w:eastAsia="宋体" w:cs="宋体"/>
                <w:spacing w:val="-30"/>
                <w:u w:val="none"/>
              </w:rPr>
              <w:t xml:space="preserve"> </w:t>
            </w:r>
            <w:r>
              <w:rPr>
                <w:rFonts w:hint="eastAsia" w:ascii="宋体" w:hAnsi="宋体" w:eastAsia="宋体" w:cs="宋体"/>
                <w:spacing w:val="-8"/>
                <w:u w:val="none"/>
              </w:rPr>
              <w:t>1</w:t>
            </w:r>
            <w:r>
              <w:rPr>
                <w:rFonts w:hint="eastAsia" w:ascii="宋体" w:hAnsi="宋体" w:eastAsia="宋体" w:cs="宋体"/>
                <w:spacing w:val="-41"/>
                <w:u w:val="none"/>
              </w:rPr>
              <w:t xml:space="preserve"> </w:t>
            </w:r>
            <w:r>
              <w:rPr>
                <w:rFonts w:hint="eastAsia" w:ascii="宋体" w:hAnsi="宋体" w:eastAsia="宋体" w:cs="宋体"/>
                <w:spacing w:val="-8"/>
                <w:u w:val="none"/>
              </w:rPr>
              <w:t>分，不满足得</w:t>
            </w:r>
            <w:r>
              <w:rPr>
                <w:rFonts w:hint="eastAsia" w:ascii="宋体" w:hAnsi="宋体" w:eastAsia="宋体" w:cs="宋体"/>
                <w:spacing w:val="-50"/>
                <w:u w:val="none"/>
              </w:rPr>
              <w:t xml:space="preserve"> </w:t>
            </w:r>
            <w:r>
              <w:rPr>
                <w:rFonts w:hint="eastAsia" w:ascii="宋体" w:hAnsi="宋体" w:eastAsia="宋体" w:cs="宋体"/>
                <w:spacing w:val="-8"/>
                <w:u w:val="none"/>
              </w:rPr>
              <w:t>0</w:t>
            </w:r>
            <w:r>
              <w:rPr>
                <w:rFonts w:hint="eastAsia" w:ascii="宋体" w:hAnsi="宋体" w:eastAsia="宋体" w:cs="宋体"/>
                <w:spacing w:val="-41"/>
                <w:u w:val="none"/>
              </w:rPr>
              <w:t xml:space="preserve"> </w:t>
            </w:r>
            <w:r>
              <w:rPr>
                <w:rFonts w:hint="eastAsia" w:ascii="宋体" w:hAnsi="宋体" w:eastAsia="宋体" w:cs="宋体"/>
                <w:spacing w:val="-8"/>
                <w:u w:val="none"/>
              </w:rPr>
              <w:t>分，满分</w:t>
            </w:r>
            <w:r>
              <w:rPr>
                <w:rFonts w:hint="eastAsia" w:ascii="宋体" w:hAnsi="宋体" w:eastAsia="宋体" w:cs="宋体"/>
                <w:spacing w:val="-47"/>
                <w:u w:val="none"/>
              </w:rPr>
              <w:t xml:space="preserve"> </w:t>
            </w:r>
            <w:r>
              <w:rPr>
                <w:rFonts w:hint="eastAsia" w:ascii="宋体" w:hAnsi="宋体" w:eastAsia="宋体" w:cs="宋体"/>
                <w:spacing w:val="-8"/>
                <w:u w:val="none"/>
              </w:rPr>
              <w:t>3</w:t>
            </w:r>
            <w:r>
              <w:rPr>
                <w:rFonts w:hint="eastAsia" w:ascii="宋体" w:hAnsi="宋体" w:eastAsia="宋体" w:cs="宋体"/>
                <w:spacing w:val="-41"/>
                <w:u w:val="none"/>
              </w:rPr>
              <w:t xml:space="preserve"> </w:t>
            </w:r>
            <w:r>
              <w:rPr>
                <w:rFonts w:hint="eastAsia" w:ascii="宋体" w:hAnsi="宋体" w:eastAsia="宋体" w:cs="宋体"/>
                <w:spacing w:val="-8"/>
                <w:u w:val="none"/>
              </w:rPr>
              <w:t>分；</w:t>
            </w:r>
          </w:p>
        </w:tc>
      </w:tr>
      <w:tr w14:paraId="433E5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right"/>
        </w:trPr>
        <w:tc>
          <w:tcPr>
            <w:tcW w:w="1268" w:type="dxa"/>
            <w:tcBorders>
              <w:top w:val="single" w:color="auto" w:sz="4" w:space="0"/>
              <w:left w:val="single" w:color="auto" w:sz="4" w:space="0"/>
              <w:bottom w:val="single" w:color="auto" w:sz="4" w:space="0"/>
              <w:right w:val="single" w:color="auto" w:sz="4" w:space="0"/>
            </w:tcBorders>
            <w:shd w:val="clear" w:color="auto" w:fill="auto"/>
            <w:vAlign w:val="top"/>
          </w:tcPr>
          <w:p w14:paraId="5CDAEC39">
            <w:pPr>
              <w:spacing w:line="360" w:lineRule="auto"/>
              <w:rPr>
                <w:rFonts w:hint="eastAsia" w:ascii="宋体" w:hAnsi="宋体" w:eastAsia="宋体" w:cs="宋体"/>
                <w:sz w:val="24"/>
                <w:szCs w:val="24"/>
                <w:u w:val="none"/>
              </w:rPr>
            </w:pPr>
          </w:p>
          <w:p w14:paraId="0146A4A7">
            <w:pPr>
              <w:spacing w:line="360" w:lineRule="auto"/>
              <w:rPr>
                <w:rFonts w:hint="eastAsia" w:ascii="宋体" w:hAnsi="宋体" w:eastAsia="宋体" w:cs="宋体"/>
                <w:sz w:val="24"/>
                <w:szCs w:val="24"/>
                <w:u w:val="none"/>
              </w:rPr>
            </w:pPr>
          </w:p>
          <w:p w14:paraId="2AA1F64D">
            <w:pPr>
              <w:spacing w:line="360" w:lineRule="auto"/>
              <w:rPr>
                <w:rFonts w:hint="eastAsia" w:ascii="宋体" w:hAnsi="宋体" w:eastAsia="宋体" w:cs="宋体"/>
                <w:sz w:val="24"/>
                <w:szCs w:val="24"/>
                <w:u w:val="none"/>
              </w:rPr>
            </w:pPr>
          </w:p>
          <w:p w14:paraId="7C76743C">
            <w:pPr>
              <w:spacing w:line="360" w:lineRule="auto"/>
              <w:rPr>
                <w:rFonts w:hint="eastAsia" w:ascii="宋体" w:hAnsi="宋体" w:eastAsia="宋体" w:cs="宋体"/>
                <w:sz w:val="24"/>
                <w:szCs w:val="24"/>
                <w:u w:val="none"/>
              </w:rPr>
            </w:pPr>
          </w:p>
          <w:p w14:paraId="01ECEE22">
            <w:pPr>
              <w:spacing w:line="360" w:lineRule="auto"/>
              <w:rPr>
                <w:rFonts w:hint="eastAsia" w:ascii="宋体" w:hAnsi="宋体" w:eastAsia="宋体" w:cs="宋体"/>
                <w:sz w:val="24"/>
                <w:szCs w:val="24"/>
                <w:u w:val="none"/>
              </w:rPr>
            </w:pPr>
          </w:p>
          <w:p w14:paraId="4F0DE5A1">
            <w:pPr>
              <w:spacing w:line="360" w:lineRule="auto"/>
              <w:rPr>
                <w:rFonts w:hint="eastAsia" w:ascii="宋体" w:hAnsi="宋体" w:eastAsia="宋体" w:cs="宋体"/>
                <w:sz w:val="24"/>
                <w:szCs w:val="24"/>
                <w:u w:val="none"/>
              </w:rPr>
            </w:pPr>
          </w:p>
          <w:p w14:paraId="74B8B6C1">
            <w:pPr>
              <w:spacing w:line="360" w:lineRule="auto"/>
              <w:rPr>
                <w:rFonts w:hint="eastAsia" w:ascii="宋体" w:hAnsi="宋体" w:eastAsia="宋体" w:cs="宋体"/>
                <w:sz w:val="24"/>
                <w:szCs w:val="24"/>
                <w:u w:val="none"/>
              </w:rPr>
            </w:pPr>
          </w:p>
          <w:p w14:paraId="0BCA884C">
            <w:pPr>
              <w:spacing w:line="360" w:lineRule="auto"/>
              <w:rPr>
                <w:rFonts w:hint="eastAsia" w:ascii="宋体" w:hAnsi="宋体" w:eastAsia="宋体" w:cs="宋体"/>
                <w:sz w:val="24"/>
                <w:szCs w:val="24"/>
                <w:u w:val="none"/>
              </w:rPr>
            </w:pPr>
          </w:p>
          <w:p w14:paraId="5585605F">
            <w:pPr>
              <w:spacing w:line="360" w:lineRule="auto"/>
              <w:rPr>
                <w:rFonts w:hint="eastAsia" w:ascii="宋体" w:hAnsi="宋体" w:eastAsia="宋体" w:cs="宋体"/>
                <w:sz w:val="24"/>
                <w:szCs w:val="24"/>
                <w:u w:val="none"/>
              </w:rPr>
            </w:pPr>
          </w:p>
          <w:p w14:paraId="0F3CD204">
            <w:pPr>
              <w:pStyle w:val="96"/>
              <w:spacing w:before="78" w:line="360" w:lineRule="auto"/>
              <w:ind w:left="165" w:leftChars="0" w:right="167" w:rightChars="0" w:firstLine="24" w:firstLineChars="0"/>
              <w:jc w:val="center"/>
              <w:rPr>
                <w:rFonts w:hint="eastAsia" w:ascii="宋体" w:hAnsi="宋体" w:eastAsia="宋体" w:cs="宋体"/>
                <w:spacing w:val="-5"/>
                <w:u w:val="none"/>
              </w:rPr>
            </w:pPr>
            <w:r>
              <w:rPr>
                <w:rFonts w:hint="eastAsia" w:ascii="宋体" w:hAnsi="宋体" w:eastAsia="宋体" w:cs="宋体"/>
                <w:spacing w:val="-5"/>
                <w:u w:val="none"/>
              </w:rPr>
              <w:t>项目</w:t>
            </w:r>
          </w:p>
          <w:p w14:paraId="247AC2F1">
            <w:pPr>
              <w:pStyle w:val="96"/>
              <w:spacing w:before="78" w:line="360" w:lineRule="auto"/>
              <w:ind w:left="165" w:leftChars="0" w:right="167" w:rightChars="0" w:firstLine="24" w:firstLineChars="0"/>
              <w:jc w:val="center"/>
              <w:rPr>
                <w:rFonts w:hint="eastAsia" w:ascii="宋体" w:hAnsi="宋体" w:eastAsia="宋体" w:cs="宋体"/>
                <w:kern w:val="2"/>
                <w:sz w:val="24"/>
                <w:szCs w:val="24"/>
                <w:u w:val="none"/>
                <w:lang w:val="en-US" w:eastAsia="en-US" w:bidi="ar-SA"/>
              </w:rPr>
            </w:pPr>
            <w:r>
              <w:rPr>
                <w:rFonts w:hint="eastAsia" w:ascii="宋体" w:hAnsi="宋体" w:eastAsia="宋体" w:cs="宋体"/>
                <w:spacing w:val="-5"/>
                <w:u w:val="none"/>
              </w:rPr>
              <w:t>团队</w:t>
            </w:r>
          </w:p>
        </w:tc>
        <w:tc>
          <w:tcPr>
            <w:tcW w:w="1159" w:type="dxa"/>
            <w:tcBorders>
              <w:top w:val="single" w:color="auto" w:sz="4" w:space="0"/>
              <w:left w:val="single" w:color="auto" w:sz="4" w:space="0"/>
              <w:bottom w:val="single" w:color="auto" w:sz="4" w:space="0"/>
              <w:right w:val="single" w:color="auto" w:sz="4" w:space="0"/>
            </w:tcBorders>
            <w:vAlign w:val="top"/>
          </w:tcPr>
          <w:p w14:paraId="32785AAF">
            <w:pPr>
              <w:spacing w:line="360" w:lineRule="auto"/>
              <w:jc w:val="center"/>
              <w:rPr>
                <w:rFonts w:hint="eastAsia" w:ascii="宋体" w:hAnsi="宋体" w:eastAsia="宋体" w:cs="宋体"/>
                <w:sz w:val="24"/>
                <w:szCs w:val="24"/>
                <w:u w:val="none"/>
              </w:rPr>
            </w:pPr>
          </w:p>
          <w:p w14:paraId="5F336850">
            <w:pPr>
              <w:spacing w:line="360" w:lineRule="auto"/>
              <w:jc w:val="center"/>
              <w:rPr>
                <w:rFonts w:hint="eastAsia" w:ascii="宋体" w:hAnsi="宋体" w:eastAsia="宋体" w:cs="宋体"/>
                <w:sz w:val="24"/>
                <w:szCs w:val="24"/>
                <w:u w:val="none"/>
              </w:rPr>
            </w:pPr>
          </w:p>
          <w:p w14:paraId="4A362835">
            <w:pPr>
              <w:spacing w:line="360" w:lineRule="auto"/>
              <w:jc w:val="center"/>
              <w:rPr>
                <w:rFonts w:hint="eastAsia" w:ascii="宋体" w:hAnsi="宋体" w:eastAsia="宋体" w:cs="宋体"/>
                <w:sz w:val="24"/>
                <w:szCs w:val="24"/>
                <w:u w:val="none"/>
              </w:rPr>
            </w:pPr>
          </w:p>
          <w:p w14:paraId="11D72254">
            <w:pPr>
              <w:spacing w:line="360" w:lineRule="auto"/>
              <w:jc w:val="center"/>
              <w:rPr>
                <w:rFonts w:hint="eastAsia" w:ascii="宋体" w:hAnsi="宋体" w:eastAsia="宋体" w:cs="宋体"/>
                <w:sz w:val="24"/>
                <w:szCs w:val="24"/>
                <w:u w:val="none"/>
              </w:rPr>
            </w:pPr>
          </w:p>
          <w:p w14:paraId="4A97A261">
            <w:pPr>
              <w:spacing w:line="360" w:lineRule="auto"/>
              <w:jc w:val="center"/>
              <w:rPr>
                <w:rFonts w:hint="eastAsia" w:ascii="宋体" w:hAnsi="宋体" w:eastAsia="宋体" w:cs="宋体"/>
                <w:sz w:val="24"/>
                <w:szCs w:val="24"/>
                <w:u w:val="none"/>
              </w:rPr>
            </w:pPr>
          </w:p>
          <w:p w14:paraId="47C4E540">
            <w:pPr>
              <w:spacing w:line="360" w:lineRule="auto"/>
              <w:jc w:val="center"/>
              <w:rPr>
                <w:rFonts w:hint="eastAsia" w:ascii="宋体" w:hAnsi="宋体" w:eastAsia="宋体" w:cs="宋体"/>
                <w:sz w:val="24"/>
                <w:szCs w:val="24"/>
                <w:u w:val="none"/>
              </w:rPr>
            </w:pPr>
          </w:p>
          <w:p w14:paraId="2920FF82">
            <w:pPr>
              <w:spacing w:line="360" w:lineRule="auto"/>
              <w:jc w:val="center"/>
              <w:rPr>
                <w:rFonts w:hint="eastAsia" w:ascii="宋体" w:hAnsi="宋体" w:eastAsia="宋体" w:cs="宋体"/>
                <w:sz w:val="24"/>
                <w:szCs w:val="24"/>
                <w:u w:val="none"/>
              </w:rPr>
            </w:pPr>
          </w:p>
          <w:p w14:paraId="4CC058FC">
            <w:pPr>
              <w:spacing w:line="360" w:lineRule="auto"/>
              <w:jc w:val="center"/>
              <w:rPr>
                <w:rFonts w:hint="eastAsia" w:ascii="宋体" w:hAnsi="宋体" w:eastAsia="宋体" w:cs="宋体"/>
                <w:sz w:val="24"/>
                <w:szCs w:val="24"/>
                <w:u w:val="none"/>
              </w:rPr>
            </w:pPr>
          </w:p>
          <w:p w14:paraId="584376C5">
            <w:pPr>
              <w:spacing w:line="360" w:lineRule="auto"/>
              <w:jc w:val="center"/>
              <w:rPr>
                <w:rFonts w:hint="eastAsia" w:ascii="宋体" w:hAnsi="宋体" w:eastAsia="宋体" w:cs="宋体"/>
                <w:sz w:val="24"/>
                <w:szCs w:val="24"/>
                <w:u w:val="none"/>
              </w:rPr>
            </w:pPr>
          </w:p>
          <w:p w14:paraId="1AC7756D">
            <w:pPr>
              <w:pStyle w:val="96"/>
              <w:spacing w:before="78" w:line="360" w:lineRule="auto"/>
              <w:ind w:left="0" w:right="167" w:firstLine="0"/>
              <w:jc w:val="center"/>
              <w:rPr>
                <w:rFonts w:hint="eastAsia" w:ascii="宋体" w:hAnsi="宋体" w:eastAsia="宋体" w:cs="宋体"/>
                <w:spacing w:val="-5"/>
                <w:u w:val="none"/>
                <w:lang w:val="en-US" w:eastAsia="zh-CN"/>
              </w:rPr>
            </w:pPr>
            <w:r>
              <w:rPr>
                <w:rFonts w:hint="eastAsia" w:ascii="宋体" w:hAnsi="宋体" w:eastAsia="宋体" w:cs="宋体"/>
                <w:spacing w:val="-5"/>
                <w:u w:val="none"/>
                <w:lang w:val="en-US" w:eastAsia="zh-CN"/>
              </w:rPr>
              <w:t>满分</w:t>
            </w:r>
          </w:p>
          <w:p w14:paraId="41EA3178">
            <w:pPr>
              <w:pStyle w:val="96"/>
              <w:spacing w:before="78" w:line="360" w:lineRule="auto"/>
              <w:ind w:left="0" w:right="167" w:firstLine="0"/>
              <w:jc w:val="center"/>
              <w:rPr>
                <w:rFonts w:hint="eastAsia" w:ascii="宋体" w:hAnsi="宋体" w:eastAsia="宋体" w:cs="宋体"/>
                <w:u w:val="none"/>
              </w:rPr>
            </w:pPr>
            <w:r>
              <w:rPr>
                <w:rFonts w:hint="eastAsia" w:ascii="宋体" w:hAnsi="宋体" w:eastAsia="宋体" w:cs="宋体"/>
                <w:spacing w:val="-5"/>
                <w:u w:val="none"/>
                <w:lang w:val="en-US" w:eastAsia="zh-CN"/>
              </w:rPr>
              <w:t>8</w:t>
            </w:r>
            <w:r>
              <w:rPr>
                <w:rFonts w:hint="eastAsia" w:ascii="宋体" w:hAnsi="宋体" w:eastAsia="宋体" w:cs="宋体"/>
                <w:spacing w:val="-38"/>
                <w:u w:val="none"/>
              </w:rPr>
              <w:t xml:space="preserve"> </w:t>
            </w:r>
            <w:r>
              <w:rPr>
                <w:rFonts w:hint="eastAsia" w:ascii="宋体" w:hAnsi="宋体" w:eastAsia="宋体" w:cs="宋体"/>
                <w:spacing w:val="-13"/>
                <w:u w:val="none"/>
              </w:rPr>
              <w:t>分</w:t>
            </w:r>
          </w:p>
        </w:tc>
        <w:tc>
          <w:tcPr>
            <w:tcW w:w="6146" w:type="dxa"/>
            <w:tcBorders>
              <w:top w:val="single" w:color="auto" w:sz="4" w:space="0"/>
              <w:left w:val="single" w:color="auto" w:sz="4" w:space="0"/>
              <w:bottom w:val="single" w:color="auto" w:sz="4" w:space="0"/>
              <w:right w:val="single" w:color="auto" w:sz="4" w:space="0"/>
            </w:tcBorders>
            <w:vAlign w:val="top"/>
          </w:tcPr>
          <w:p w14:paraId="40C8A4E8">
            <w:pPr>
              <w:pStyle w:val="96"/>
              <w:numPr>
                <w:ilvl w:val="0"/>
                <w:numId w:val="0"/>
              </w:numPr>
              <w:spacing w:before="32" w:line="360" w:lineRule="auto"/>
              <w:ind w:left="120" w:right="37" w:firstLine="11"/>
              <w:rPr>
                <w:rFonts w:hint="eastAsia" w:ascii="宋体" w:hAnsi="宋体" w:eastAsia="宋体" w:cs="宋体"/>
                <w:spacing w:val="2"/>
                <w:u w:val="none"/>
                <w:lang w:val="en-US" w:eastAsia="zh-CN"/>
              </w:rPr>
            </w:pPr>
            <w:r>
              <w:rPr>
                <w:rFonts w:hint="eastAsia" w:ascii="宋体" w:hAnsi="宋体" w:eastAsia="宋体" w:cs="宋体"/>
                <w:spacing w:val="2"/>
                <w:u w:val="none"/>
                <w:lang w:val="en-US" w:eastAsia="zh-CN"/>
              </w:rPr>
              <w:t>1.根据</w:t>
            </w:r>
            <w:r>
              <w:rPr>
                <w:rFonts w:hint="eastAsia" w:ascii="宋体" w:hAnsi="宋体" w:eastAsia="宋体" w:cs="宋体"/>
                <w:spacing w:val="2"/>
                <w:u w:val="none"/>
              </w:rPr>
              <w:t>供应商</w:t>
            </w:r>
            <w:r>
              <w:rPr>
                <w:rFonts w:hint="eastAsia" w:ascii="宋体" w:hAnsi="宋体" w:eastAsia="宋体" w:cs="宋体"/>
                <w:spacing w:val="2"/>
                <w:u w:val="none"/>
                <w:lang w:val="en-US" w:eastAsia="zh-CN"/>
              </w:rPr>
              <w:t>针对本项目</w:t>
            </w:r>
            <w:r>
              <w:rPr>
                <w:rFonts w:hint="eastAsia" w:ascii="宋体" w:hAnsi="宋体" w:eastAsia="宋体" w:cs="宋体"/>
                <w:spacing w:val="2"/>
                <w:u w:val="none"/>
              </w:rPr>
              <w:t>拟投入</w:t>
            </w:r>
            <w:r>
              <w:rPr>
                <w:rFonts w:hint="eastAsia" w:ascii="宋体" w:hAnsi="宋体" w:eastAsia="宋体" w:cs="宋体"/>
                <w:spacing w:val="2"/>
                <w:u w:val="none"/>
                <w:lang w:val="en-US" w:eastAsia="zh-CN"/>
              </w:rPr>
              <w:t>的</w:t>
            </w:r>
            <w:r>
              <w:rPr>
                <w:rFonts w:hint="eastAsia" w:ascii="宋体" w:hAnsi="宋体" w:eastAsia="宋体" w:cs="宋体"/>
                <w:spacing w:val="2"/>
                <w:u w:val="none"/>
              </w:rPr>
              <w:t>服务团队人员</w:t>
            </w:r>
            <w:r>
              <w:rPr>
                <w:rFonts w:hint="eastAsia" w:ascii="宋体" w:hAnsi="宋体" w:eastAsia="宋体" w:cs="宋体"/>
                <w:spacing w:val="2"/>
                <w:u w:val="none"/>
                <w:lang w:val="en-US" w:eastAsia="zh-CN"/>
              </w:rPr>
              <w:t>进行评审：</w:t>
            </w:r>
          </w:p>
          <w:p w14:paraId="3E37A94D">
            <w:pPr>
              <w:pStyle w:val="96"/>
              <w:numPr>
                <w:ilvl w:val="0"/>
                <w:numId w:val="0"/>
              </w:numPr>
              <w:spacing w:before="32" w:line="360" w:lineRule="auto"/>
              <w:ind w:left="120" w:right="37" w:firstLine="11"/>
              <w:rPr>
                <w:rFonts w:hint="eastAsia" w:ascii="宋体" w:hAnsi="宋体" w:eastAsia="宋体" w:cs="宋体"/>
                <w:u w:val="none"/>
              </w:rPr>
            </w:pPr>
            <w:r>
              <w:rPr>
                <w:rFonts w:hint="eastAsia" w:ascii="宋体" w:hAnsi="宋体" w:eastAsia="宋体" w:cs="宋体"/>
                <w:spacing w:val="2"/>
                <w:u w:val="none"/>
                <w:lang w:val="en-US" w:eastAsia="zh-CN"/>
              </w:rPr>
              <w:t>需提供相应人员的</w:t>
            </w:r>
            <w:r>
              <w:rPr>
                <w:rFonts w:hint="eastAsia" w:ascii="宋体" w:hAnsi="宋体" w:eastAsia="宋体" w:cs="宋体"/>
                <w:spacing w:val="2"/>
                <w:u w:val="none"/>
              </w:rPr>
              <w:t>出版专业技术人员职业资格证书（中级</w:t>
            </w:r>
            <w:r>
              <w:rPr>
                <w:rFonts w:hint="eastAsia" w:ascii="宋体" w:hAnsi="宋体" w:eastAsia="宋体" w:cs="宋体"/>
                <w:spacing w:val="2"/>
                <w:u w:val="none"/>
                <w:lang w:val="en-US" w:eastAsia="zh-CN"/>
              </w:rPr>
              <w:t>及</w:t>
            </w:r>
            <w:r>
              <w:rPr>
                <w:rFonts w:hint="eastAsia" w:ascii="宋体" w:hAnsi="宋体" w:eastAsia="宋体" w:cs="宋体"/>
                <w:spacing w:val="2"/>
                <w:u w:val="none"/>
              </w:rPr>
              <w:t>以上）复印件</w:t>
            </w:r>
            <w:r>
              <w:rPr>
                <w:rFonts w:hint="eastAsia" w:ascii="宋体" w:hAnsi="宋体" w:eastAsia="宋体" w:cs="宋体"/>
                <w:spacing w:val="2"/>
                <w:u w:val="none"/>
                <w:lang w:val="en-US" w:eastAsia="zh-CN"/>
              </w:rPr>
              <w:t>或扫描件</w:t>
            </w:r>
            <w:r>
              <w:rPr>
                <w:rFonts w:hint="eastAsia" w:ascii="宋体" w:hAnsi="宋体" w:eastAsia="宋体" w:cs="宋体"/>
                <w:spacing w:val="2"/>
                <w:u w:val="none"/>
                <w:lang w:eastAsia="zh-CN"/>
              </w:rPr>
              <w:t>，</w:t>
            </w:r>
            <w:r>
              <w:rPr>
                <w:rFonts w:hint="eastAsia" w:ascii="宋体" w:hAnsi="宋体" w:eastAsia="宋体" w:cs="宋体"/>
                <w:spacing w:val="2"/>
                <w:u w:val="none"/>
                <w:lang w:val="en-US" w:eastAsia="zh-CN"/>
              </w:rPr>
              <w:t>以及自响应文件</w:t>
            </w:r>
            <w:r>
              <w:rPr>
                <w:rFonts w:hint="eastAsia" w:ascii="宋体" w:hAnsi="宋体" w:eastAsia="宋体" w:cs="宋体"/>
                <w:spacing w:val="2"/>
                <w:u w:val="none"/>
              </w:rPr>
              <w:t>截止时间前六个月</w:t>
            </w:r>
            <w:r>
              <w:rPr>
                <w:rFonts w:hint="eastAsia" w:ascii="宋体" w:hAnsi="宋体" w:eastAsia="宋体" w:cs="宋体"/>
                <w:spacing w:val="2"/>
                <w:u w:val="none"/>
                <w:lang w:val="en-US" w:eastAsia="zh-CN"/>
              </w:rPr>
              <w:t>任意一个月</w:t>
            </w:r>
            <w:r>
              <w:rPr>
                <w:rFonts w:hint="eastAsia" w:ascii="宋体" w:hAnsi="宋体" w:eastAsia="宋体" w:cs="宋体"/>
                <w:spacing w:val="2"/>
                <w:u w:val="none"/>
              </w:rPr>
              <w:t>的本单位缴纳的社保缴纳证明</w:t>
            </w:r>
            <w:r>
              <w:rPr>
                <w:rFonts w:hint="eastAsia" w:ascii="宋体" w:hAnsi="宋体" w:eastAsia="宋体" w:cs="宋体"/>
                <w:spacing w:val="2"/>
                <w:u w:val="none"/>
                <w:lang w:eastAsia="zh-CN"/>
              </w:rPr>
              <w:t>；</w:t>
            </w:r>
            <w:r>
              <w:rPr>
                <w:rFonts w:hint="eastAsia" w:ascii="宋体" w:hAnsi="宋体" w:eastAsia="宋体" w:cs="宋体"/>
                <w:spacing w:val="2"/>
                <w:u w:val="none"/>
              </w:rPr>
              <w:t xml:space="preserve">每提供 1 </w:t>
            </w:r>
            <w:r>
              <w:rPr>
                <w:rFonts w:hint="eastAsia" w:ascii="宋体" w:hAnsi="宋体" w:eastAsia="宋体" w:cs="宋体"/>
                <w:spacing w:val="2"/>
                <w:u w:val="none"/>
                <w:lang w:val="en-US" w:eastAsia="zh-CN"/>
              </w:rPr>
              <w:t>人</w:t>
            </w:r>
            <w:r>
              <w:rPr>
                <w:rFonts w:hint="eastAsia" w:ascii="宋体" w:hAnsi="宋体" w:eastAsia="宋体" w:cs="宋体"/>
                <w:spacing w:val="2"/>
                <w:u w:val="none"/>
              </w:rPr>
              <w:t>得 1 分，</w:t>
            </w:r>
            <w:r>
              <w:rPr>
                <w:rFonts w:hint="eastAsia" w:ascii="宋体" w:hAnsi="宋体" w:eastAsia="宋体" w:cs="宋体"/>
                <w:spacing w:val="2"/>
                <w:u w:val="none"/>
                <w:lang w:val="en-US" w:eastAsia="zh-CN"/>
              </w:rPr>
              <w:t>本项最高得</w:t>
            </w:r>
            <w:r>
              <w:rPr>
                <w:rFonts w:hint="eastAsia" w:ascii="宋体" w:hAnsi="宋体" w:eastAsia="宋体" w:cs="宋体"/>
                <w:spacing w:val="2"/>
                <w:u w:val="none"/>
              </w:rPr>
              <w:t xml:space="preserve"> </w:t>
            </w:r>
            <w:r>
              <w:rPr>
                <w:rFonts w:hint="eastAsia" w:ascii="宋体" w:hAnsi="宋体" w:eastAsia="宋体" w:cs="宋体"/>
                <w:spacing w:val="2"/>
                <w:u w:val="none"/>
                <w:lang w:val="en-US" w:eastAsia="zh-CN"/>
              </w:rPr>
              <w:t>5</w:t>
            </w:r>
            <w:r>
              <w:rPr>
                <w:rFonts w:hint="eastAsia" w:ascii="宋体" w:hAnsi="宋体" w:eastAsia="宋体" w:cs="宋体"/>
                <w:spacing w:val="2"/>
                <w:u w:val="none"/>
              </w:rPr>
              <w:t xml:space="preserve"> 分。</w:t>
            </w:r>
            <w:r>
              <w:rPr>
                <w:rFonts w:hint="eastAsia" w:ascii="宋体" w:hAnsi="宋体" w:eastAsia="宋体" w:cs="宋体"/>
                <w:spacing w:val="2"/>
                <w:u w:val="none"/>
                <w:lang w:val="en-US" w:eastAsia="zh-CN"/>
              </w:rPr>
              <w:t>未提供或提供不全不得分。</w:t>
            </w:r>
          </w:p>
          <w:p w14:paraId="2D49F82F">
            <w:pPr>
              <w:pStyle w:val="96"/>
              <w:numPr>
                <w:ilvl w:val="0"/>
                <w:numId w:val="0"/>
              </w:numPr>
              <w:spacing w:before="26" w:line="360" w:lineRule="auto"/>
              <w:ind w:left="0" w:right="19" w:firstLine="0"/>
              <w:jc w:val="both"/>
              <w:rPr>
                <w:rFonts w:hint="eastAsia" w:ascii="宋体" w:hAnsi="宋体" w:eastAsia="宋体" w:cs="宋体"/>
                <w:spacing w:val="-1"/>
                <w:kern w:val="2"/>
                <w:sz w:val="24"/>
                <w:szCs w:val="24"/>
                <w:lang w:val="en-US" w:eastAsia="zh-CN" w:bidi="ar-SA"/>
              </w:rPr>
            </w:pPr>
            <w:r>
              <w:rPr>
                <w:rFonts w:hint="eastAsia" w:ascii="宋体" w:hAnsi="宋体" w:eastAsia="宋体" w:cs="宋体"/>
                <w:spacing w:val="-1"/>
                <w:kern w:val="2"/>
                <w:sz w:val="24"/>
                <w:szCs w:val="24"/>
                <w:lang w:val="en-US" w:eastAsia="zh-CN" w:bidi="ar-SA"/>
              </w:rPr>
              <w:t>2.供应商拟投入本项目数字教材配套资源制作团队人员，应为动画制作、数字艺术创作、虚拟现实应用设计与制作等相关专业或具备相应的职业证书或技能证书。上述人员须提供证书扫描件或复印件及在本单位缴纳社保证明（近六个月内任意一个月），每提供1人得1分，本项最高得3分；未提供或提供不全不得分。</w:t>
            </w:r>
          </w:p>
          <w:p w14:paraId="5BE72F89">
            <w:pPr>
              <w:pStyle w:val="96"/>
              <w:spacing w:before="1" w:line="360" w:lineRule="auto"/>
              <w:ind w:left="128"/>
              <w:rPr>
                <w:rFonts w:hint="eastAsia" w:ascii="宋体" w:hAnsi="宋体" w:eastAsia="宋体" w:cs="宋体"/>
                <w:u w:val="none"/>
              </w:rPr>
            </w:pPr>
          </w:p>
        </w:tc>
      </w:tr>
      <w:tr w14:paraId="1B714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1" w:hRule="atLeast"/>
          <w:jc w:val="right"/>
        </w:trPr>
        <w:tc>
          <w:tcPr>
            <w:tcW w:w="1268" w:type="dxa"/>
            <w:tcBorders>
              <w:top w:val="single" w:color="auto" w:sz="4" w:space="0"/>
              <w:left w:val="single" w:color="auto" w:sz="4" w:space="0"/>
              <w:bottom w:val="single" w:color="auto" w:sz="4" w:space="0"/>
              <w:right w:val="single" w:color="auto" w:sz="4" w:space="0"/>
            </w:tcBorders>
            <w:shd w:val="clear" w:color="auto" w:fill="auto"/>
            <w:vAlign w:val="top"/>
          </w:tcPr>
          <w:p w14:paraId="0D0A1D60">
            <w:pPr>
              <w:spacing w:line="360" w:lineRule="auto"/>
              <w:jc w:val="center"/>
              <w:rPr>
                <w:rFonts w:hint="eastAsia" w:ascii="宋体" w:hAnsi="宋体" w:eastAsia="宋体" w:cs="宋体"/>
                <w:sz w:val="24"/>
                <w:szCs w:val="24"/>
                <w:u w:val="none"/>
              </w:rPr>
            </w:pPr>
          </w:p>
          <w:p w14:paraId="4679CD0F">
            <w:pPr>
              <w:spacing w:line="360" w:lineRule="auto"/>
              <w:jc w:val="center"/>
              <w:rPr>
                <w:rFonts w:hint="eastAsia" w:ascii="宋体" w:hAnsi="宋体" w:eastAsia="宋体" w:cs="宋体"/>
                <w:sz w:val="24"/>
                <w:szCs w:val="24"/>
                <w:u w:val="none"/>
              </w:rPr>
            </w:pPr>
          </w:p>
          <w:p w14:paraId="26332EF8">
            <w:pPr>
              <w:pStyle w:val="96"/>
              <w:spacing w:before="78" w:line="360" w:lineRule="auto"/>
              <w:ind w:left="0" w:leftChars="0" w:right="177" w:rightChars="0" w:firstLine="0" w:firstLineChars="0"/>
              <w:jc w:val="center"/>
              <w:rPr>
                <w:rFonts w:hint="eastAsia" w:ascii="宋体" w:hAnsi="宋体" w:eastAsia="宋体" w:cs="宋体"/>
                <w:spacing w:val="-5"/>
                <w:u w:val="none"/>
              </w:rPr>
            </w:pPr>
            <w:r>
              <w:rPr>
                <w:rFonts w:hint="eastAsia" w:ascii="宋体" w:hAnsi="宋体" w:eastAsia="宋体" w:cs="宋体"/>
                <w:spacing w:val="-5"/>
                <w:u w:val="none"/>
              </w:rPr>
              <w:t>企业</w:t>
            </w:r>
          </w:p>
          <w:p w14:paraId="22C567DB">
            <w:pPr>
              <w:pStyle w:val="96"/>
              <w:spacing w:before="78" w:line="360" w:lineRule="auto"/>
              <w:ind w:left="0" w:leftChars="0" w:right="177" w:rightChars="0" w:firstLine="0" w:firstLineChars="0"/>
              <w:jc w:val="center"/>
              <w:rPr>
                <w:rFonts w:hint="eastAsia" w:ascii="宋体" w:hAnsi="宋体" w:eastAsia="宋体" w:cs="宋体"/>
                <w:kern w:val="2"/>
                <w:sz w:val="24"/>
                <w:szCs w:val="24"/>
                <w:u w:val="none"/>
                <w:lang w:val="en-US" w:eastAsia="en-US" w:bidi="ar-SA"/>
              </w:rPr>
            </w:pPr>
            <w:r>
              <w:rPr>
                <w:rFonts w:hint="eastAsia" w:ascii="宋体" w:hAnsi="宋体" w:eastAsia="宋体" w:cs="宋体"/>
                <w:spacing w:val="-5"/>
                <w:u w:val="none"/>
              </w:rPr>
              <w:t>实力</w:t>
            </w:r>
          </w:p>
        </w:tc>
        <w:tc>
          <w:tcPr>
            <w:tcW w:w="1159" w:type="dxa"/>
            <w:tcBorders>
              <w:top w:val="single" w:color="auto" w:sz="4" w:space="0"/>
              <w:left w:val="single" w:color="auto" w:sz="4" w:space="0"/>
              <w:bottom w:val="single" w:color="auto" w:sz="4" w:space="0"/>
              <w:right w:val="single" w:color="auto" w:sz="4" w:space="0"/>
            </w:tcBorders>
            <w:vAlign w:val="top"/>
          </w:tcPr>
          <w:p w14:paraId="3AEE30D8">
            <w:pPr>
              <w:spacing w:line="360" w:lineRule="auto"/>
              <w:jc w:val="center"/>
              <w:rPr>
                <w:rFonts w:hint="eastAsia" w:ascii="宋体" w:hAnsi="宋体" w:eastAsia="宋体" w:cs="宋体"/>
                <w:sz w:val="24"/>
                <w:szCs w:val="24"/>
                <w:u w:val="none"/>
              </w:rPr>
            </w:pPr>
          </w:p>
          <w:p w14:paraId="18D987A4">
            <w:pPr>
              <w:spacing w:line="360" w:lineRule="auto"/>
              <w:jc w:val="center"/>
              <w:rPr>
                <w:rFonts w:hint="eastAsia" w:ascii="宋体" w:hAnsi="宋体" w:eastAsia="宋体" w:cs="宋体"/>
                <w:sz w:val="24"/>
                <w:szCs w:val="24"/>
                <w:u w:val="none"/>
              </w:rPr>
            </w:pPr>
          </w:p>
          <w:p w14:paraId="6DB38A98">
            <w:pPr>
              <w:pStyle w:val="96"/>
              <w:spacing w:before="78" w:line="360" w:lineRule="auto"/>
              <w:ind w:left="0" w:right="177" w:firstLine="0"/>
              <w:jc w:val="center"/>
              <w:rPr>
                <w:rFonts w:hint="eastAsia" w:ascii="宋体" w:hAnsi="宋体" w:eastAsia="宋体" w:cs="宋体"/>
                <w:spacing w:val="-5"/>
                <w:u w:val="none"/>
                <w:lang w:val="en-US" w:eastAsia="zh-CN"/>
              </w:rPr>
            </w:pPr>
            <w:r>
              <w:rPr>
                <w:rFonts w:hint="eastAsia" w:ascii="宋体" w:hAnsi="宋体" w:eastAsia="宋体" w:cs="宋体"/>
                <w:spacing w:val="-5"/>
                <w:u w:val="none"/>
                <w:lang w:val="en-US" w:eastAsia="zh-CN"/>
              </w:rPr>
              <w:t>满分</w:t>
            </w:r>
          </w:p>
          <w:p w14:paraId="631FE8E2">
            <w:pPr>
              <w:pStyle w:val="96"/>
              <w:spacing w:before="78" w:line="360" w:lineRule="auto"/>
              <w:ind w:left="0" w:right="177" w:firstLine="0"/>
              <w:jc w:val="center"/>
              <w:rPr>
                <w:rFonts w:hint="eastAsia" w:ascii="宋体" w:hAnsi="宋体" w:eastAsia="宋体" w:cs="宋体"/>
                <w:u w:val="none"/>
              </w:rPr>
            </w:pPr>
            <w:r>
              <w:rPr>
                <w:rFonts w:hint="eastAsia" w:ascii="宋体" w:hAnsi="宋体" w:eastAsia="宋体" w:cs="宋体"/>
                <w:spacing w:val="-10"/>
                <w:u w:val="none"/>
              </w:rPr>
              <w:t>5</w:t>
            </w:r>
            <w:r>
              <w:rPr>
                <w:rFonts w:hint="eastAsia" w:ascii="宋体" w:hAnsi="宋体" w:eastAsia="宋体" w:cs="宋体"/>
                <w:spacing w:val="-42"/>
                <w:u w:val="none"/>
              </w:rPr>
              <w:t xml:space="preserve"> </w:t>
            </w:r>
            <w:r>
              <w:rPr>
                <w:rFonts w:hint="eastAsia" w:ascii="宋体" w:hAnsi="宋体" w:eastAsia="宋体" w:cs="宋体"/>
                <w:spacing w:val="-10"/>
                <w:u w:val="none"/>
              </w:rPr>
              <w:t>分</w:t>
            </w:r>
          </w:p>
        </w:tc>
        <w:tc>
          <w:tcPr>
            <w:tcW w:w="6146" w:type="dxa"/>
            <w:tcBorders>
              <w:top w:val="single" w:color="auto" w:sz="4" w:space="0"/>
              <w:left w:val="single" w:color="auto" w:sz="4" w:space="0"/>
              <w:bottom w:val="single" w:color="auto" w:sz="4" w:space="0"/>
              <w:right w:val="single" w:color="auto" w:sz="4" w:space="0"/>
            </w:tcBorders>
            <w:vAlign w:val="top"/>
          </w:tcPr>
          <w:p w14:paraId="2060AFD7">
            <w:pPr>
              <w:pStyle w:val="96"/>
              <w:spacing w:before="32" w:line="360" w:lineRule="auto"/>
              <w:ind w:left="120" w:right="148"/>
              <w:jc w:val="both"/>
              <w:rPr>
                <w:rFonts w:hint="eastAsia" w:ascii="宋体" w:hAnsi="宋体" w:eastAsia="宋体" w:cs="宋体"/>
                <w:spacing w:val="-1"/>
                <w:u w:val="none"/>
                <w:lang w:val="en-US" w:eastAsia="zh-CN"/>
              </w:rPr>
            </w:pPr>
            <w:r>
              <w:rPr>
                <w:rFonts w:hint="eastAsia" w:ascii="宋体" w:hAnsi="宋体" w:eastAsia="宋体" w:cs="宋体"/>
                <w:spacing w:val="-1"/>
                <w:u w:val="none"/>
                <w:lang w:val="en-US" w:eastAsia="zh-CN"/>
              </w:rPr>
              <w:t>供应商</w:t>
            </w:r>
            <w:r>
              <w:rPr>
                <w:rFonts w:hint="eastAsia" w:ascii="宋体" w:hAnsi="宋体" w:eastAsia="宋体" w:cs="宋体"/>
                <w:spacing w:val="-1"/>
                <w:u w:val="none"/>
              </w:rPr>
              <w:t>提供</w:t>
            </w:r>
            <w:r>
              <w:rPr>
                <w:rFonts w:hint="eastAsia" w:ascii="宋体" w:hAnsi="宋体" w:eastAsia="宋体" w:cs="宋体"/>
                <w:spacing w:val="-1"/>
                <w:u w:val="none"/>
                <w:lang w:val="en-US" w:eastAsia="zh-CN"/>
              </w:rPr>
              <w:t>公司自有的、合法有效的数字教材相关功能</w:t>
            </w:r>
            <w:r>
              <w:rPr>
                <w:rFonts w:hint="eastAsia" w:ascii="宋体" w:hAnsi="宋体" w:eastAsia="宋体" w:cs="宋体"/>
                <w:spacing w:val="-1"/>
                <w:u w:val="none"/>
              </w:rPr>
              <w:t>的软件著作权登记证书扫描件</w:t>
            </w:r>
            <w:r>
              <w:rPr>
                <w:rFonts w:hint="eastAsia" w:ascii="宋体" w:hAnsi="宋体" w:eastAsia="宋体" w:cs="宋体"/>
                <w:spacing w:val="-1"/>
                <w:u w:val="none"/>
                <w:lang w:val="en-US" w:eastAsia="zh-CN"/>
              </w:rPr>
              <w:t>或复印件</w:t>
            </w:r>
            <w:r>
              <w:rPr>
                <w:rFonts w:hint="eastAsia" w:ascii="宋体" w:hAnsi="宋体" w:eastAsia="宋体" w:cs="宋体"/>
                <w:spacing w:val="-1"/>
                <w:u w:val="none"/>
                <w:lang w:eastAsia="zh-CN"/>
              </w:rPr>
              <w:t>，</w:t>
            </w:r>
            <w:r>
              <w:rPr>
                <w:rFonts w:hint="eastAsia" w:ascii="宋体" w:hAnsi="宋体" w:eastAsia="宋体" w:cs="宋体"/>
                <w:spacing w:val="-1"/>
                <w:u w:val="none"/>
              </w:rPr>
              <w:t>同时提供</w:t>
            </w:r>
            <w:r>
              <w:rPr>
                <w:rFonts w:hint="eastAsia" w:ascii="宋体" w:hAnsi="宋体" w:eastAsia="宋体" w:cs="宋体"/>
                <w:spacing w:val="-1"/>
                <w:u w:val="none"/>
                <w:lang w:val="en-US" w:eastAsia="zh-CN"/>
              </w:rPr>
              <w:t>合法有效的</w:t>
            </w:r>
            <w:r>
              <w:rPr>
                <w:rFonts w:hint="eastAsia" w:ascii="宋体" w:hAnsi="宋体" w:eastAsia="宋体" w:cs="宋体"/>
                <w:spacing w:val="-1"/>
                <w:u w:val="none"/>
              </w:rPr>
              <w:t>中国版权保护中心</w:t>
            </w:r>
            <w:bookmarkStart w:id="497" w:name="_GoBack"/>
            <w:bookmarkEnd w:id="497"/>
            <w:r>
              <w:rPr>
                <w:rFonts w:hint="eastAsia" w:ascii="宋体" w:hAnsi="宋体" w:eastAsia="宋体" w:cs="宋体"/>
                <w:spacing w:val="-1"/>
                <w:u w:val="none"/>
              </w:rPr>
              <w:t>软著查询截图，每提供一个得</w:t>
            </w:r>
            <w:r>
              <w:rPr>
                <w:rFonts w:hint="eastAsia" w:ascii="宋体" w:hAnsi="宋体" w:eastAsia="宋体" w:cs="宋体"/>
                <w:spacing w:val="-1"/>
                <w:u w:val="none"/>
                <w:lang w:val="en-US" w:eastAsia="zh-CN"/>
              </w:rPr>
              <w:t>1</w:t>
            </w:r>
            <w:r>
              <w:rPr>
                <w:rFonts w:hint="eastAsia" w:ascii="宋体" w:hAnsi="宋体" w:eastAsia="宋体" w:cs="宋体"/>
                <w:spacing w:val="-1"/>
                <w:u w:val="none"/>
              </w:rPr>
              <w:t>分</w:t>
            </w:r>
            <w:r>
              <w:rPr>
                <w:rFonts w:hint="eastAsia" w:ascii="宋体" w:hAnsi="宋体" w:eastAsia="宋体" w:cs="宋体"/>
                <w:spacing w:val="-1"/>
                <w:u w:val="none"/>
                <w:lang w:eastAsia="zh-CN"/>
              </w:rPr>
              <w:t>，</w:t>
            </w:r>
            <w:r>
              <w:rPr>
                <w:rFonts w:hint="eastAsia" w:ascii="宋体" w:hAnsi="宋体" w:eastAsia="宋体" w:cs="宋体"/>
                <w:spacing w:val="-1"/>
                <w:u w:val="none"/>
              </w:rPr>
              <w:t>满分5分</w:t>
            </w:r>
            <w:r>
              <w:rPr>
                <w:rFonts w:hint="eastAsia" w:ascii="宋体" w:hAnsi="宋体" w:eastAsia="宋体" w:cs="宋体"/>
                <w:spacing w:val="-1"/>
                <w:u w:val="none"/>
                <w:lang w:eastAsia="zh-CN"/>
              </w:rPr>
              <w:t>；</w:t>
            </w:r>
            <w:r>
              <w:rPr>
                <w:rFonts w:hint="eastAsia" w:ascii="宋体" w:hAnsi="宋体" w:eastAsia="宋体" w:cs="宋体"/>
                <w:spacing w:val="-1"/>
                <w:u w:val="none"/>
                <w:lang w:val="en-US" w:eastAsia="zh-CN"/>
              </w:rPr>
              <w:t>未提供或提供不全不得分。</w:t>
            </w:r>
          </w:p>
          <w:p w14:paraId="4AC9C39B">
            <w:pPr>
              <w:pStyle w:val="96"/>
              <w:spacing w:before="32" w:line="360" w:lineRule="auto"/>
              <w:ind w:left="120" w:right="148"/>
              <w:jc w:val="both"/>
              <w:rPr>
                <w:rFonts w:hint="eastAsia" w:ascii="宋体" w:hAnsi="宋体" w:eastAsia="宋体" w:cs="宋体"/>
                <w:u w:val="none"/>
              </w:rPr>
            </w:pPr>
            <w:r>
              <w:rPr>
                <w:rFonts w:hint="eastAsia" w:ascii="宋体" w:hAnsi="宋体" w:eastAsia="宋体" w:cs="宋体"/>
                <w:spacing w:val="-1"/>
                <w:u w:val="none"/>
                <w:lang w:val="en-US" w:eastAsia="zh-CN"/>
              </w:rPr>
              <w:t>备注：数字教材相关功能</w:t>
            </w:r>
            <w:r>
              <w:rPr>
                <w:rFonts w:hint="eastAsia" w:ascii="宋体" w:hAnsi="宋体" w:eastAsia="宋体" w:cs="宋体"/>
                <w:spacing w:val="-1"/>
                <w:u w:val="none"/>
              </w:rPr>
              <w:t>包含</w:t>
            </w:r>
            <w:r>
              <w:rPr>
                <w:rFonts w:hint="eastAsia" w:ascii="宋体" w:hAnsi="宋体" w:eastAsia="宋体" w:cs="宋体"/>
                <w:spacing w:val="-1"/>
                <w:u w:val="none"/>
                <w:lang w:val="en-US" w:eastAsia="zh-CN"/>
              </w:rPr>
              <w:t>但不限于</w:t>
            </w:r>
            <w:r>
              <w:rPr>
                <w:rFonts w:hint="eastAsia" w:ascii="宋体" w:hAnsi="宋体" w:eastAsia="宋体" w:cs="宋体"/>
                <w:spacing w:val="-1"/>
                <w:u w:val="none"/>
              </w:rPr>
              <w:t>：样章审读系统、数字教材审校系统、选题策划系统、数字教材编撰系统、数字教材保护加密系统，可附软件功能说明佐证</w:t>
            </w:r>
            <w:r>
              <w:rPr>
                <w:rFonts w:hint="eastAsia" w:ascii="宋体" w:hAnsi="宋体" w:eastAsia="宋体" w:cs="宋体"/>
                <w:spacing w:val="-1"/>
                <w:u w:val="none"/>
                <w:lang w:eastAsia="zh-CN"/>
              </w:rPr>
              <w:t>。</w:t>
            </w:r>
          </w:p>
        </w:tc>
      </w:tr>
      <w:tr w14:paraId="5BC09D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1" w:hRule="atLeast"/>
          <w:jc w:val="right"/>
        </w:trPr>
        <w:tc>
          <w:tcPr>
            <w:tcW w:w="1268" w:type="dxa"/>
            <w:tcBorders>
              <w:top w:val="single" w:color="auto" w:sz="4" w:space="0"/>
              <w:left w:val="single" w:color="auto" w:sz="4" w:space="0"/>
              <w:bottom w:val="single" w:color="auto" w:sz="4" w:space="0"/>
              <w:right w:val="single" w:color="auto" w:sz="4" w:space="0"/>
            </w:tcBorders>
            <w:shd w:val="clear" w:color="auto" w:fill="auto"/>
            <w:vAlign w:val="top"/>
          </w:tcPr>
          <w:p w14:paraId="390AA308">
            <w:pPr>
              <w:spacing w:line="360" w:lineRule="auto"/>
              <w:rPr>
                <w:rFonts w:hint="eastAsia" w:ascii="宋体" w:hAnsi="宋体" w:eastAsia="宋体" w:cs="宋体"/>
                <w:sz w:val="24"/>
                <w:szCs w:val="24"/>
                <w:u w:val="none"/>
              </w:rPr>
            </w:pPr>
          </w:p>
          <w:p w14:paraId="3B1F897F">
            <w:pPr>
              <w:spacing w:line="360" w:lineRule="auto"/>
              <w:rPr>
                <w:rFonts w:hint="eastAsia" w:ascii="宋体" w:hAnsi="宋体" w:eastAsia="宋体" w:cs="宋体"/>
                <w:sz w:val="24"/>
                <w:szCs w:val="24"/>
                <w:u w:val="none"/>
              </w:rPr>
            </w:pPr>
          </w:p>
          <w:p w14:paraId="55F93515">
            <w:pPr>
              <w:pStyle w:val="96"/>
              <w:spacing w:before="78" w:line="360" w:lineRule="auto"/>
              <w:ind w:left="195"/>
              <w:rPr>
                <w:rFonts w:hint="eastAsia" w:ascii="宋体" w:hAnsi="宋体" w:eastAsia="宋体" w:cs="宋体"/>
                <w:u w:val="none"/>
              </w:rPr>
            </w:pPr>
            <w:r>
              <w:rPr>
                <w:rFonts w:hint="eastAsia" w:ascii="宋体" w:hAnsi="宋体" w:eastAsia="宋体" w:cs="宋体"/>
                <w:spacing w:val="-6"/>
                <w:u w:val="none"/>
              </w:rPr>
              <w:t>质量保障</w:t>
            </w:r>
          </w:p>
          <w:p w14:paraId="7B535DD4">
            <w:pPr>
              <w:pStyle w:val="96"/>
              <w:spacing w:before="22" w:line="360" w:lineRule="auto"/>
              <w:ind w:left="435"/>
              <w:rPr>
                <w:rFonts w:hint="eastAsia" w:ascii="宋体" w:hAnsi="宋体" w:eastAsia="宋体" w:cs="宋体"/>
                <w:u w:val="none"/>
              </w:rPr>
            </w:pPr>
            <w:r>
              <w:rPr>
                <w:rFonts w:hint="eastAsia" w:ascii="宋体" w:hAnsi="宋体" w:eastAsia="宋体" w:cs="宋体"/>
                <w:spacing w:val="-11"/>
                <w:u w:val="none"/>
              </w:rPr>
              <w:t>方案</w:t>
            </w:r>
          </w:p>
          <w:p w14:paraId="64B20FD2">
            <w:pPr>
              <w:pStyle w:val="96"/>
              <w:spacing w:before="21" w:line="360" w:lineRule="auto"/>
              <w:ind w:left="225" w:leftChars="0"/>
              <w:rPr>
                <w:rFonts w:hint="eastAsia" w:ascii="宋体" w:hAnsi="宋体" w:eastAsia="宋体" w:cs="宋体"/>
                <w:kern w:val="2"/>
                <w:sz w:val="24"/>
                <w:szCs w:val="24"/>
                <w:u w:val="none"/>
                <w:lang w:val="en-US" w:eastAsia="en-US" w:bidi="ar-SA"/>
              </w:rPr>
            </w:pPr>
          </w:p>
        </w:tc>
        <w:tc>
          <w:tcPr>
            <w:tcW w:w="1159" w:type="dxa"/>
            <w:tcBorders>
              <w:top w:val="single" w:color="auto" w:sz="4" w:space="0"/>
              <w:left w:val="single" w:color="auto" w:sz="4" w:space="0"/>
              <w:bottom w:val="single" w:color="auto" w:sz="4" w:space="0"/>
              <w:right w:val="single" w:color="auto" w:sz="4" w:space="0"/>
            </w:tcBorders>
            <w:vAlign w:val="top"/>
          </w:tcPr>
          <w:p w14:paraId="319A4C6D">
            <w:pPr>
              <w:spacing w:line="360" w:lineRule="auto"/>
              <w:jc w:val="center"/>
              <w:rPr>
                <w:rFonts w:hint="eastAsia" w:ascii="宋体" w:hAnsi="宋体" w:eastAsia="宋体" w:cs="宋体"/>
                <w:sz w:val="24"/>
                <w:szCs w:val="24"/>
                <w:u w:val="none"/>
              </w:rPr>
            </w:pPr>
          </w:p>
          <w:p w14:paraId="37C7FAC9">
            <w:pPr>
              <w:spacing w:line="360" w:lineRule="auto"/>
              <w:jc w:val="center"/>
              <w:rPr>
                <w:rFonts w:hint="eastAsia" w:ascii="宋体" w:hAnsi="宋体" w:eastAsia="宋体" w:cs="宋体"/>
                <w:sz w:val="24"/>
                <w:szCs w:val="24"/>
                <w:u w:val="none"/>
              </w:rPr>
            </w:pPr>
          </w:p>
          <w:p w14:paraId="2697636D">
            <w:pPr>
              <w:pStyle w:val="96"/>
              <w:spacing w:before="21" w:line="360" w:lineRule="auto"/>
              <w:ind w:left="0"/>
              <w:jc w:val="center"/>
              <w:rPr>
                <w:rFonts w:hint="eastAsia" w:ascii="宋体" w:hAnsi="宋体" w:eastAsia="宋体" w:cs="宋体"/>
                <w:spacing w:val="-6"/>
                <w:u w:val="none"/>
                <w:lang w:val="en-US" w:eastAsia="zh-CN"/>
              </w:rPr>
            </w:pPr>
            <w:r>
              <w:rPr>
                <w:rFonts w:hint="eastAsia" w:ascii="宋体" w:hAnsi="宋体" w:eastAsia="宋体" w:cs="宋体"/>
                <w:spacing w:val="-6"/>
                <w:u w:val="none"/>
                <w:lang w:val="en-US" w:eastAsia="zh-CN"/>
              </w:rPr>
              <w:t>满分</w:t>
            </w:r>
          </w:p>
          <w:p w14:paraId="65456A3A">
            <w:pPr>
              <w:pStyle w:val="96"/>
              <w:spacing w:before="21" w:line="360" w:lineRule="auto"/>
              <w:ind w:left="0"/>
              <w:jc w:val="center"/>
              <w:rPr>
                <w:rFonts w:hint="eastAsia" w:ascii="宋体" w:hAnsi="宋体" w:eastAsia="宋体" w:cs="宋体"/>
                <w:u w:val="none"/>
              </w:rPr>
            </w:pPr>
            <w:r>
              <w:rPr>
                <w:rFonts w:hint="eastAsia" w:ascii="宋体" w:hAnsi="宋体" w:eastAsia="宋体" w:cs="宋体"/>
                <w:spacing w:val="-6"/>
                <w:u w:val="none"/>
                <w:lang w:val="en-US" w:eastAsia="zh-CN"/>
              </w:rPr>
              <w:t>6</w:t>
            </w:r>
            <w:r>
              <w:rPr>
                <w:rFonts w:hint="eastAsia" w:ascii="宋体" w:hAnsi="宋体" w:eastAsia="宋体" w:cs="宋体"/>
                <w:spacing w:val="-42"/>
                <w:u w:val="none"/>
              </w:rPr>
              <w:t xml:space="preserve"> </w:t>
            </w:r>
            <w:r>
              <w:rPr>
                <w:rFonts w:hint="eastAsia" w:ascii="宋体" w:hAnsi="宋体" w:eastAsia="宋体" w:cs="宋体"/>
                <w:spacing w:val="-10"/>
                <w:u w:val="none"/>
              </w:rPr>
              <w:t>分</w:t>
            </w:r>
          </w:p>
        </w:tc>
        <w:tc>
          <w:tcPr>
            <w:tcW w:w="6146" w:type="dxa"/>
            <w:tcBorders>
              <w:top w:val="single" w:color="auto" w:sz="4" w:space="0"/>
              <w:left w:val="single" w:color="auto" w:sz="4" w:space="0"/>
              <w:bottom w:val="single" w:color="auto" w:sz="4" w:space="0"/>
              <w:right w:val="single" w:color="auto" w:sz="4" w:space="0"/>
            </w:tcBorders>
            <w:vAlign w:val="top"/>
          </w:tcPr>
          <w:p w14:paraId="5985EC6D">
            <w:pPr>
              <w:widowControl w:val="0"/>
              <w:numPr>
                <w:ilvl w:val="0"/>
                <w:numId w:val="0"/>
              </w:numPr>
              <w:spacing w:line="360" w:lineRule="auto"/>
              <w:jc w:val="both"/>
              <w:rPr>
                <w:rFonts w:hint="eastAsia" w:ascii="宋体" w:hAnsi="宋体" w:eastAsia="宋体" w:cs="宋体"/>
                <w:spacing w:val="-1"/>
                <w:kern w:val="2"/>
                <w:sz w:val="24"/>
                <w:szCs w:val="24"/>
                <w:u w:val="none"/>
                <w:shd w:val="clear"/>
                <w:lang w:val="en-US" w:eastAsia="en-US" w:bidi="ar-SA"/>
              </w:rPr>
            </w:pPr>
            <w:r>
              <w:rPr>
                <w:rFonts w:hint="eastAsia" w:ascii="宋体" w:hAnsi="宋体" w:eastAsia="宋体" w:cs="宋体"/>
                <w:spacing w:val="-3"/>
                <w:kern w:val="2"/>
                <w:sz w:val="24"/>
                <w:szCs w:val="24"/>
                <w:u w:val="none"/>
                <w:shd w:val="clear"/>
                <w:lang w:val="en-US" w:eastAsia="zh-CN"/>
              </w:rPr>
              <w:t>一</w:t>
            </w:r>
            <w:r>
              <w:rPr>
                <w:rFonts w:hint="eastAsia" w:ascii="宋体" w:hAnsi="宋体" w:eastAsia="宋体" w:cs="宋体"/>
                <w:spacing w:val="-1"/>
                <w:kern w:val="2"/>
                <w:sz w:val="24"/>
                <w:szCs w:val="24"/>
                <w:u w:val="none"/>
                <w:shd w:val="clear"/>
                <w:lang w:val="en-US" w:eastAsia="en-US" w:bidi="ar-SA"/>
              </w:rPr>
              <w:t>、根据供应商针对本项目的质量保证方案进行评审，包括但不限于①教材内容质量保障；②课程资源质量；③审核校对质量；</w:t>
            </w:r>
          </w:p>
          <w:p w14:paraId="5EEDB915">
            <w:pPr>
              <w:widowControl w:val="0"/>
              <w:numPr>
                <w:ilvl w:val="0"/>
                <w:numId w:val="0"/>
              </w:numPr>
              <w:spacing w:line="360" w:lineRule="auto"/>
              <w:jc w:val="both"/>
              <w:rPr>
                <w:rFonts w:hint="eastAsia" w:ascii="宋体" w:hAnsi="宋体" w:eastAsia="宋体" w:cs="宋体"/>
                <w:spacing w:val="-1"/>
                <w:kern w:val="2"/>
                <w:sz w:val="24"/>
                <w:szCs w:val="24"/>
                <w:u w:val="none"/>
                <w:lang w:val="en-US" w:eastAsia="zh-CN" w:bidi="ar-SA"/>
              </w:rPr>
            </w:pPr>
            <w:r>
              <w:rPr>
                <w:rFonts w:hint="eastAsia" w:ascii="宋体" w:hAnsi="宋体" w:eastAsia="宋体" w:cs="宋体"/>
                <w:spacing w:val="-1"/>
                <w:kern w:val="2"/>
                <w:sz w:val="24"/>
                <w:szCs w:val="24"/>
                <w:u w:val="none"/>
                <w:shd w:val="clear"/>
                <w:lang w:val="en-US" w:eastAsia="en-US" w:bidi="ar-SA"/>
              </w:rPr>
              <w:t>二、</w:t>
            </w:r>
            <w:r>
              <w:rPr>
                <w:rFonts w:hint="eastAsia" w:ascii="宋体" w:hAnsi="宋体" w:eastAsia="宋体" w:cs="宋体"/>
                <w:spacing w:val="-1"/>
                <w:kern w:val="2"/>
                <w:sz w:val="24"/>
                <w:szCs w:val="24"/>
                <w:u w:val="none"/>
                <w:shd w:val="clear"/>
                <w:lang w:val="en-US" w:eastAsia="zh-CN" w:bidi="ar-SA"/>
              </w:rPr>
              <w:t>根据以下标准评审；</w:t>
            </w:r>
          </w:p>
          <w:p w14:paraId="3FCE8F50">
            <w:pPr>
              <w:widowControl w:val="0"/>
              <w:numPr>
                <w:ilvl w:val="0"/>
                <w:numId w:val="0"/>
              </w:numPr>
              <w:spacing w:line="360" w:lineRule="auto"/>
              <w:jc w:val="both"/>
              <w:rPr>
                <w:rFonts w:hint="eastAsia" w:ascii="宋体" w:hAnsi="宋体" w:eastAsia="宋体" w:cs="宋体"/>
                <w:spacing w:val="-1"/>
                <w:kern w:val="2"/>
                <w:sz w:val="24"/>
                <w:szCs w:val="24"/>
                <w:u w:val="none"/>
                <w:shd w:val="clear"/>
                <w:lang w:val="en-US" w:eastAsia="zh-CN" w:bidi="ar-SA"/>
              </w:rPr>
            </w:pPr>
            <w:r>
              <w:rPr>
                <w:rFonts w:hint="eastAsia" w:ascii="宋体" w:hAnsi="宋体" w:eastAsia="宋体" w:cs="宋体"/>
                <w:spacing w:val="-1"/>
                <w:kern w:val="2"/>
                <w:sz w:val="24"/>
                <w:szCs w:val="24"/>
                <w:u w:val="none"/>
                <w:shd w:val="clear"/>
                <w:lang w:val="en-US" w:eastAsia="zh-CN" w:bidi="ar-SA"/>
              </w:rPr>
              <w:t>1.完整性：方案必须全面，对评审内容中的各项要求有详细描述；</w:t>
            </w:r>
          </w:p>
          <w:p w14:paraId="34775F95">
            <w:pPr>
              <w:widowControl w:val="0"/>
              <w:numPr>
                <w:ilvl w:val="0"/>
                <w:numId w:val="0"/>
              </w:numPr>
              <w:spacing w:line="360" w:lineRule="auto"/>
              <w:jc w:val="both"/>
              <w:rPr>
                <w:rFonts w:hint="eastAsia" w:ascii="宋体" w:hAnsi="宋体" w:eastAsia="宋体" w:cs="宋体"/>
                <w:spacing w:val="-1"/>
                <w:kern w:val="2"/>
                <w:sz w:val="24"/>
                <w:szCs w:val="24"/>
                <w:u w:val="none"/>
                <w:shd w:val="clear"/>
                <w:lang w:val="en-US" w:eastAsia="zh-CN" w:bidi="ar-SA"/>
              </w:rPr>
            </w:pPr>
            <w:r>
              <w:rPr>
                <w:rFonts w:hint="eastAsia" w:ascii="宋体" w:hAnsi="宋体" w:eastAsia="宋体" w:cs="宋体"/>
                <w:spacing w:val="-1"/>
                <w:kern w:val="2"/>
                <w:sz w:val="24"/>
                <w:szCs w:val="24"/>
                <w:u w:val="none"/>
                <w:shd w:val="clear"/>
                <w:lang w:val="en-US" w:eastAsia="zh-CN" w:bidi="ar-SA"/>
              </w:rPr>
              <w:t xml:space="preserve">2.针对性：方案能紧扣项目实际情况，内容科学合理； </w:t>
            </w:r>
          </w:p>
          <w:p w14:paraId="636E5549">
            <w:pPr>
              <w:widowControl w:val="0"/>
              <w:numPr>
                <w:ilvl w:val="0"/>
                <w:numId w:val="0"/>
              </w:numPr>
              <w:spacing w:line="360" w:lineRule="auto"/>
              <w:jc w:val="both"/>
              <w:rPr>
                <w:rFonts w:hint="eastAsia" w:ascii="宋体" w:hAnsi="宋体" w:eastAsia="宋体" w:cs="宋体"/>
                <w:spacing w:val="-1"/>
                <w:kern w:val="2"/>
                <w:sz w:val="24"/>
                <w:szCs w:val="24"/>
                <w:u w:val="none"/>
                <w:shd w:val="clear"/>
                <w:lang w:val="en-US" w:eastAsia="zh-CN" w:bidi="ar-SA"/>
              </w:rPr>
            </w:pPr>
            <w:r>
              <w:rPr>
                <w:rFonts w:hint="eastAsia" w:ascii="宋体" w:hAnsi="宋体" w:eastAsia="宋体" w:cs="宋体"/>
                <w:spacing w:val="-1"/>
                <w:kern w:val="2"/>
                <w:sz w:val="24"/>
                <w:szCs w:val="24"/>
                <w:u w:val="none"/>
                <w:shd w:val="clear"/>
                <w:lang w:val="en-US" w:eastAsia="zh-CN" w:bidi="ar-SA"/>
              </w:rPr>
              <w:t>三、赋分标准（满分</w:t>
            </w:r>
            <w:r>
              <w:rPr>
                <w:rFonts w:hint="eastAsia" w:ascii="宋体" w:hAnsi="宋体" w:eastAsia="宋体" w:cs="宋体"/>
                <w:spacing w:val="-1"/>
                <w:kern w:val="2"/>
                <w:sz w:val="24"/>
                <w:szCs w:val="24"/>
                <w:u w:val="none"/>
                <w:shd w:val="clear"/>
                <w:lang w:val="en-US" w:eastAsia="en-US" w:bidi="ar-SA"/>
              </w:rPr>
              <w:t>6</w:t>
            </w:r>
            <w:r>
              <w:rPr>
                <w:rFonts w:hint="eastAsia" w:ascii="宋体" w:hAnsi="宋体" w:eastAsia="宋体" w:cs="宋体"/>
                <w:spacing w:val="-1"/>
                <w:kern w:val="2"/>
                <w:sz w:val="24"/>
                <w:szCs w:val="24"/>
                <w:u w:val="none"/>
                <w:shd w:val="clear"/>
                <w:lang w:val="en-US" w:eastAsia="zh-CN" w:bidi="ar-SA"/>
              </w:rPr>
              <w:t xml:space="preserve">分） </w:t>
            </w:r>
          </w:p>
          <w:p w14:paraId="5854DB5A">
            <w:pPr>
              <w:widowControl w:val="0"/>
              <w:numPr>
                <w:ilvl w:val="0"/>
                <w:numId w:val="0"/>
              </w:numPr>
              <w:spacing w:line="360" w:lineRule="auto"/>
              <w:jc w:val="both"/>
              <w:rPr>
                <w:rFonts w:hint="eastAsia" w:ascii="宋体" w:hAnsi="宋体" w:eastAsia="宋体" w:cs="宋体"/>
                <w:spacing w:val="-1"/>
                <w:kern w:val="2"/>
                <w:sz w:val="24"/>
                <w:szCs w:val="24"/>
                <w:u w:val="none"/>
                <w:shd w:val="clear"/>
                <w:lang w:val="en-US" w:eastAsia="zh-CN" w:bidi="ar-SA"/>
              </w:rPr>
            </w:pPr>
            <w:r>
              <w:rPr>
                <w:rFonts w:hint="eastAsia" w:ascii="宋体" w:hAnsi="宋体" w:eastAsia="宋体" w:cs="宋体"/>
                <w:spacing w:val="-1"/>
                <w:kern w:val="2"/>
                <w:sz w:val="24"/>
                <w:szCs w:val="24"/>
                <w:u w:val="none"/>
                <w:shd w:val="clear"/>
                <w:lang w:val="en-US" w:eastAsia="zh-CN" w:bidi="ar-SA"/>
              </w:rPr>
              <w:t>①教材内容质量保障：每满足一个评审标准得1分，不满足得0分，满分</w:t>
            </w:r>
            <w:r>
              <w:rPr>
                <w:rFonts w:hint="eastAsia" w:ascii="宋体" w:hAnsi="宋体" w:eastAsia="宋体" w:cs="宋体"/>
                <w:spacing w:val="-1"/>
                <w:kern w:val="2"/>
                <w:sz w:val="24"/>
                <w:szCs w:val="24"/>
                <w:u w:val="none"/>
                <w:shd w:val="clear"/>
                <w:lang w:val="en-US" w:eastAsia="en-US" w:bidi="ar-SA"/>
              </w:rPr>
              <w:t>2</w:t>
            </w:r>
            <w:r>
              <w:rPr>
                <w:rFonts w:hint="eastAsia" w:ascii="宋体" w:hAnsi="宋体" w:eastAsia="宋体" w:cs="宋体"/>
                <w:spacing w:val="-1"/>
                <w:kern w:val="2"/>
                <w:sz w:val="24"/>
                <w:szCs w:val="24"/>
                <w:u w:val="none"/>
                <w:shd w:val="clear"/>
                <w:lang w:val="en-US" w:eastAsia="zh-CN" w:bidi="ar-SA"/>
              </w:rPr>
              <w:t xml:space="preserve">分； </w:t>
            </w:r>
          </w:p>
          <w:p w14:paraId="538AEE21">
            <w:pPr>
              <w:widowControl w:val="0"/>
              <w:numPr>
                <w:ilvl w:val="0"/>
                <w:numId w:val="0"/>
              </w:numPr>
              <w:spacing w:line="360" w:lineRule="auto"/>
              <w:jc w:val="both"/>
              <w:rPr>
                <w:rFonts w:hint="eastAsia" w:ascii="宋体" w:hAnsi="宋体" w:eastAsia="宋体" w:cs="宋体"/>
                <w:spacing w:val="-1"/>
                <w:kern w:val="2"/>
                <w:sz w:val="24"/>
                <w:szCs w:val="24"/>
                <w:u w:val="none"/>
                <w:shd w:val="clear"/>
                <w:lang w:val="en-US" w:eastAsia="en-US" w:bidi="ar-SA"/>
              </w:rPr>
            </w:pPr>
            <w:r>
              <w:rPr>
                <w:rFonts w:hint="eastAsia" w:ascii="宋体" w:hAnsi="宋体" w:eastAsia="宋体" w:cs="宋体"/>
                <w:spacing w:val="-1"/>
                <w:kern w:val="2"/>
                <w:sz w:val="24"/>
                <w:szCs w:val="24"/>
                <w:u w:val="none"/>
                <w:shd w:val="clear"/>
                <w:lang w:val="en-US" w:eastAsia="zh-CN" w:bidi="ar-SA"/>
              </w:rPr>
              <w:t>②课程资源质量：每满足一个评审标准得1分，不满足得0分，满分</w:t>
            </w:r>
            <w:r>
              <w:rPr>
                <w:rFonts w:hint="eastAsia" w:ascii="宋体" w:hAnsi="宋体" w:eastAsia="宋体" w:cs="宋体"/>
                <w:spacing w:val="-1"/>
                <w:kern w:val="2"/>
                <w:sz w:val="24"/>
                <w:szCs w:val="24"/>
                <w:u w:val="none"/>
                <w:shd w:val="clear"/>
                <w:lang w:val="en-US" w:eastAsia="en-US" w:bidi="ar-SA"/>
              </w:rPr>
              <w:t>2</w:t>
            </w:r>
            <w:r>
              <w:rPr>
                <w:rFonts w:hint="eastAsia" w:ascii="宋体" w:hAnsi="宋体" w:eastAsia="宋体" w:cs="宋体"/>
                <w:spacing w:val="-1"/>
                <w:kern w:val="2"/>
                <w:sz w:val="24"/>
                <w:szCs w:val="24"/>
                <w:u w:val="none"/>
                <w:shd w:val="clear"/>
                <w:lang w:val="en-US" w:eastAsia="zh-CN" w:bidi="ar-SA"/>
              </w:rPr>
              <w:t>分；</w:t>
            </w:r>
          </w:p>
          <w:p w14:paraId="12968896">
            <w:pPr>
              <w:numPr>
                <w:ilvl w:val="0"/>
                <w:numId w:val="0"/>
              </w:numPr>
              <w:spacing w:before="0" w:line="360" w:lineRule="auto"/>
              <w:ind w:left="0" w:right="0" w:firstLine="0"/>
              <w:jc w:val="both"/>
              <w:rPr>
                <w:rFonts w:hint="eastAsia" w:ascii="宋体" w:hAnsi="宋体" w:eastAsia="宋体" w:cs="宋体"/>
                <w:color w:val="auto"/>
                <w:sz w:val="24"/>
                <w:szCs w:val="24"/>
                <w:highlight w:val="none"/>
                <w:u w:val="none"/>
              </w:rPr>
            </w:pPr>
            <w:r>
              <w:rPr>
                <w:rFonts w:hint="eastAsia" w:ascii="宋体" w:hAnsi="宋体" w:eastAsia="宋体" w:cs="宋体"/>
                <w:spacing w:val="-1"/>
                <w:kern w:val="2"/>
                <w:sz w:val="24"/>
                <w:szCs w:val="24"/>
                <w:u w:val="none"/>
                <w:shd w:val="clear"/>
                <w:lang w:val="en-US" w:eastAsia="zh-CN" w:bidi="ar-SA"/>
              </w:rPr>
              <w:t>③审核校对质量：每满足一个评审标准得1分，不满足得0分，满分</w:t>
            </w:r>
            <w:r>
              <w:rPr>
                <w:rFonts w:hint="eastAsia" w:ascii="宋体" w:hAnsi="宋体" w:eastAsia="宋体" w:cs="宋体"/>
                <w:spacing w:val="-1"/>
                <w:kern w:val="2"/>
                <w:sz w:val="24"/>
                <w:szCs w:val="24"/>
                <w:u w:val="none"/>
                <w:shd w:val="clear"/>
                <w:lang w:val="en-US" w:eastAsia="en-US" w:bidi="ar-SA"/>
              </w:rPr>
              <w:t>2</w:t>
            </w:r>
            <w:r>
              <w:rPr>
                <w:rFonts w:hint="eastAsia" w:ascii="宋体" w:hAnsi="宋体" w:eastAsia="宋体" w:cs="宋体"/>
                <w:spacing w:val="-1"/>
                <w:kern w:val="2"/>
                <w:sz w:val="24"/>
                <w:szCs w:val="24"/>
                <w:u w:val="none"/>
                <w:shd w:val="clear"/>
                <w:lang w:val="en-US" w:eastAsia="zh-CN" w:bidi="ar-SA"/>
              </w:rPr>
              <w:t>分</w:t>
            </w:r>
            <w:r>
              <w:rPr>
                <w:rFonts w:hint="eastAsia" w:ascii="宋体" w:hAnsi="宋体" w:eastAsia="宋体" w:cs="宋体"/>
                <w:spacing w:val="-1"/>
                <w:kern w:val="2"/>
                <w:sz w:val="24"/>
                <w:szCs w:val="24"/>
                <w:u w:val="none"/>
                <w:shd w:val="clear"/>
                <w:lang w:val="en-US" w:eastAsia="en-US" w:bidi="ar-SA"/>
              </w:rPr>
              <w:t>。</w:t>
            </w:r>
          </w:p>
        </w:tc>
      </w:tr>
      <w:tr w14:paraId="22F33C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0" w:hRule="atLeast"/>
          <w:jc w:val="right"/>
        </w:trPr>
        <w:tc>
          <w:tcPr>
            <w:tcW w:w="1268" w:type="dxa"/>
            <w:tcBorders>
              <w:top w:val="single" w:color="auto" w:sz="4" w:space="0"/>
              <w:left w:val="single" w:color="auto" w:sz="4" w:space="0"/>
              <w:bottom w:val="single" w:color="auto" w:sz="4" w:space="0"/>
              <w:right w:val="single" w:color="auto" w:sz="4" w:space="0"/>
            </w:tcBorders>
            <w:shd w:val="clear" w:color="auto" w:fill="auto"/>
            <w:vAlign w:val="top"/>
          </w:tcPr>
          <w:p w14:paraId="0DE1D87C">
            <w:pPr>
              <w:spacing w:line="360" w:lineRule="auto"/>
              <w:rPr>
                <w:rFonts w:hint="eastAsia" w:ascii="宋体" w:hAnsi="宋体" w:eastAsia="宋体" w:cs="宋体"/>
                <w:sz w:val="24"/>
                <w:szCs w:val="24"/>
                <w:u w:val="none"/>
              </w:rPr>
            </w:pPr>
          </w:p>
          <w:p w14:paraId="23B0E3D1">
            <w:pPr>
              <w:pStyle w:val="96"/>
              <w:spacing w:before="78" w:line="360" w:lineRule="auto"/>
              <w:ind w:left="191"/>
              <w:rPr>
                <w:rFonts w:hint="eastAsia" w:ascii="宋体" w:hAnsi="宋体" w:eastAsia="宋体" w:cs="宋体"/>
                <w:u w:val="none"/>
              </w:rPr>
            </w:pPr>
            <w:r>
              <w:rPr>
                <w:rFonts w:hint="eastAsia" w:ascii="宋体" w:hAnsi="宋体" w:eastAsia="宋体" w:cs="宋体"/>
                <w:spacing w:val="-5"/>
                <w:u w:val="none"/>
              </w:rPr>
              <w:t>进度保障</w:t>
            </w:r>
          </w:p>
          <w:p w14:paraId="418E8863">
            <w:pPr>
              <w:pStyle w:val="96"/>
              <w:spacing w:before="22" w:line="360" w:lineRule="auto"/>
              <w:ind w:left="429"/>
              <w:rPr>
                <w:rFonts w:hint="eastAsia" w:ascii="宋体" w:hAnsi="宋体" w:eastAsia="宋体" w:cs="宋体"/>
                <w:u w:val="none"/>
              </w:rPr>
            </w:pPr>
            <w:r>
              <w:rPr>
                <w:rFonts w:hint="eastAsia" w:ascii="宋体" w:hAnsi="宋体" w:eastAsia="宋体" w:cs="宋体"/>
                <w:spacing w:val="-8"/>
                <w:u w:val="none"/>
              </w:rPr>
              <w:t>措施</w:t>
            </w:r>
          </w:p>
          <w:p w14:paraId="1F469A68">
            <w:pPr>
              <w:pStyle w:val="96"/>
              <w:spacing w:before="21" w:line="360" w:lineRule="auto"/>
              <w:ind w:left="0" w:leftChars="0"/>
              <w:rPr>
                <w:rFonts w:hint="eastAsia" w:ascii="宋体" w:hAnsi="宋体" w:eastAsia="宋体" w:cs="宋体"/>
                <w:kern w:val="2"/>
                <w:sz w:val="24"/>
                <w:szCs w:val="24"/>
                <w:u w:val="none"/>
                <w:lang w:val="en-US" w:eastAsia="en-US" w:bidi="ar-SA"/>
              </w:rPr>
            </w:pPr>
          </w:p>
        </w:tc>
        <w:tc>
          <w:tcPr>
            <w:tcW w:w="1159" w:type="dxa"/>
            <w:tcBorders>
              <w:top w:val="single" w:color="auto" w:sz="4" w:space="0"/>
              <w:left w:val="single" w:color="auto" w:sz="4" w:space="0"/>
              <w:bottom w:val="single" w:color="auto" w:sz="4" w:space="0"/>
              <w:right w:val="single" w:color="auto" w:sz="4" w:space="0"/>
            </w:tcBorders>
            <w:vAlign w:val="top"/>
          </w:tcPr>
          <w:p w14:paraId="0F5A5CAB">
            <w:pPr>
              <w:spacing w:line="360" w:lineRule="auto"/>
              <w:jc w:val="center"/>
              <w:rPr>
                <w:rFonts w:hint="eastAsia" w:ascii="宋体" w:hAnsi="宋体" w:eastAsia="宋体" w:cs="宋体"/>
                <w:sz w:val="24"/>
                <w:szCs w:val="24"/>
                <w:u w:val="none"/>
              </w:rPr>
            </w:pPr>
          </w:p>
          <w:p w14:paraId="050F8AE7">
            <w:pPr>
              <w:pStyle w:val="96"/>
              <w:spacing w:before="21" w:line="360" w:lineRule="auto"/>
              <w:ind w:left="225"/>
              <w:jc w:val="center"/>
              <w:rPr>
                <w:rFonts w:hint="eastAsia" w:ascii="宋体" w:hAnsi="宋体" w:eastAsia="宋体" w:cs="宋体"/>
                <w:spacing w:val="-6"/>
                <w:u w:val="none"/>
                <w:lang w:val="en-US" w:eastAsia="zh-CN"/>
              </w:rPr>
            </w:pPr>
            <w:r>
              <w:rPr>
                <w:rFonts w:hint="eastAsia" w:ascii="宋体" w:hAnsi="宋体" w:eastAsia="宋体" w:cs="宋体"/>
                <w:spacing w:val="-6"/>
                <w:u w:val="none"/>
                <w:lang w:val="en-US" w:eastAsia="zh-CN"/>
              </w:rPr>
              <w:t>满分</w:t>
            </w:r>
          </w:p>
          <w:p w14:paraId="45E728B8">
            <w:pPr>
              <w:pStyle w:val="96"/>
              <w:spacing w:before="21" w:line="360" w:lineRule="auto"/>
              <w:ind w:left="225"/>
              <w:jc w:val="center"/>
              <w:rPr>
                <w:rFonts w:hint="eastAsia" w:ascii="宋体" w:hAnsi="宋体" w:eastAsia="宋体" w:cs="宋体"/>
                <w:u w:val="none"/>
              </w:rPr>
            </w:pPr>
            <w:r>
              <w:rPr>
                <w:rFonts w:hint="eastAsia" w:ascii="宋体" w:hAnsi="宋体" w:eastAsia="宋体" w:cs="宋体"/>
                <w:spacing w:val="-6"/>
                <w:u w:val="none"/>
                <w:lang w:val="en-US" w:eastAsia="zh-CN"/>
              </w:rPr>
              <w:t>4</w:t>
            </w:r>
            <w:r>
              <w:rPr>
                <w:rFonts w:hint="eastAsia" w:ascii="宋体" w:hAnsi="宋体" w:eastAsia="宋体" w:cs="宋体"/>
                <w:spacing w:val="-10"/>
                <w:u w:val="none"/>
              </w:rPr>
              <w:t>分</w:t>
            </w:r>
          </w:p>
        </w:tc>
        <w:tc>
          <w:tcPr>
            <w:tcW w:w="6146" w:type="dxa"/>
            <w:tcBorders>
              <w:top w:val="single" w:color="auto" w:sz="4" w:space="0"/>
              <w:left w:val="single" w:color="auto" w:sz="4" w:space="0"/>
              <w:bottom w:val="single" w:color="auto" w:sz="4" w:space="0"/>
              <w:right w:val="single" w:color="auto" w:sz="4" w:space="0"/>
            </w:tcBorders>
            <w:vAlign w:val="top"/>
          </w:tcPr>
          <w:p w14:paraId="15816D97">
            <w:pPr>
              <w:widowControl w:val="0"/>
              <w:numPr>
                <w:ilvl w:val="0"/>
                <w:numId w:val="0"/>
              </w:numPr>
              <w:spacing w:line="360" w:lineRule="auto"/>
              <w:jc w:val="both"/>
              <w:rPr>
                <w:rFonts w:hint="eastAsia" w:ascii="宋体" w:hAnsi="宋体" w:eastAsia="宋体" w:cs="宋体"/>
                <w:spacing w:val="-1"/>
                <w:kern w:val="2"/>
                <w:sz w:val="24"/>
                <w:szCs w:val="24"/>
                <w:u w:val="none"/>
                <w:shd w:val="clear"/>
                <w:lang w:eastAsia="en-US"/>
              </w:rPr>
            </w:pPr>
            <w:r>
              <w:rPr>
                <w:rFonts w:hint="eastAsia" w:ascii="宋体" w:hAnsi="宋体" w:eastAsia="宋体" w:cs="宋体"/>
                <w:spacing w:val="-1"/>
                <w:kern w:val="2"/>
                <w:sz w:val="24"/>
                <w:szCs w:val="24"/>
                <w:u w:val="none"/>
                <w:shd w:val="clear"/>
                <w:lang w:val="en-US" w:eastAsia="en-US"/>
              </w:rPr>
              <w:t>一、根据供应商针对本</w:t>
            </w:r>
            <w:r>
              <w:rPr>
                <w:rFonts w:hint="eastAsia" w:ascii="宋体" w:hAnsi="宋体" w:eastAsia="宋体" w:cs="宋体"/>
                <w:spacing w:val="-1"/>
                <w:kern w:val="2"/>
                <w:sz w:val="24"/>
                <w:szCs w:val="24"/>
                <w:u w:val="none"/>
                <w:shd w:val="clear"/>
                <w:lang w:eastAsia="en-US"/>
              </w:rPr>
              <w:t>项目的进度保证措施进行</w:t>
            </w:r>
            <w:r>
              <w:rPr>
                <w:rFonts w:hint="eastAsia" w:ascii="宋体" w:hAnsi="宋体" w:eastAsia="宋体" w:cs="宋体"/>
                <w:spacing w:val="-1"/>
                <w:kern w:val="2"/>
                <w:sz w:val="24"/>
                <w:szCs w:val="24"/>
                <w:u w:val="none"/>
                <w:shd w:val="clear"/>
                <w:lang w:val="en-US" w:eastAsia="en-US"/>
              </w:rPr>
              <w:t>评审</w:t>
            </w:r>
            <w:r>
              <w:rPr>
                <w:rFonts w:hint="eastAsia" w:ascii="宋体" w:hAnsi="宋体" w:eastAsia="宋体" w:cs="宋体"/>
                <w:spacing w:val="-1"/>
                <w:kern w:val="2"/>
                <w:sz w:val="24"/>
                <w:szCs w:val="24"/>
                <w:u w:val="none"/>
                <w:shd w:val="clear"/>
                <w:lang w:eastAsia="en-US"/>
              </w:rPr>
              <w:t>，包括但不限于①教材编排进度；②申报出版进度的保障措施；</w:t>
            </w:r>
          </w:p>
          <w:p w14:paraId="0ABA5C78">
            <w:pPr>
              <w:numPr>
                <w:ilvl w:val="0"/>
                <w:numId w:val="0"/>
              </w:numPr>
              <w:spacing w:line="360" w:lineRule="auto"/>
              <w:rPr>
                <w:rFonts w:hint="eastAsia" w:ascii="宋体" w:hAnsi="宋体" w:eastAsia="宋体" w:cs="宋体"/>
                <w:spacing w:val="-1"/>
                <w:sz w:val="24"/>
                <w:szCs w:val="24"/>
                <w:u w:val="none"/>
                <w:lang w:eastAsia="en-US"/>
              </w:rPr>
            </w:pPr>
            <w:r>
              <w:rPr>
                <w:rFonts w:hint="eastAsia" w:ascii="宋体" w:hAnsi="宋体" w:eastAsia="宋体" w:cs="宋体"/>
                <w:spacing w:val="-1"/>
                <w:kern w:val="2"/>
                <w:sz w:val="24"/>
                <w:szCs w:val="24"/>
                <w:u w:val="none"/>
                <w:shd w:val="clear"/>
                <w:lang w:val="en-US" w:eastAsia="en-US" w:bidi="ar-SA"/>
              </w:rPr>
              <w:t>二、</w:t>
            </w:r>
            <w:r>
              <w:rPr>
                <w:rFonts w:hint="eastAsia" w:ascii="宋体" w:hAnsi="宋体" w:eastAsia="宋体" w:cs="宋体"/>
                <w:spacing w:val="-1"/>
                <w:kern w:val="2"/>
                <w:sz w:val="24"/>
                <w:szCs w:val="24"/>
                <w:u w:val="none"/>
                <w:shd w:val="clear"/>
                <w:lang w:eastAsia="en-US"/>
              </w:rPr>
              <w:t>根据以下标准评审；</w:t>
            </w:r>
          </w:p>
          <w:p w14:paraId="40E042B3">
            <w:pPr>
              <w:widowControl w:val="0"/>
              <w:numPr>
                <w:ilvl w:val="0"/>
                <w:numId w:val="0"/>
              </w:numPr>
              <w:spacing w:line="360" w:lineRule="auto"/>
              <w:jc w:val="both"/>
              <w:rPr>
                <w:rFonts w:hint="eastAsia" w:ascii="宋体" w:hAnsi="宋体" w:eastAsia="宋体" w:cs="宋体"/>
                <w:spacing w:val="-1"/>
                <w:kern w:val="2"/>
                <w:sz w:val="24"/>
                <w:szCs w:val="24"/>
                <w:u w:val="none"/>
                <w:shd w:val="clear"/>
                <w:lang w:eastAsia="en-US"/>
              </w:rPr>
            </w:pPr>
            <w:r>
              <w:rPr>
                <w:rFonts w:hint="eastAsia" w:ascii="宋体" w:hAnsi="宋体" w:eastAsia="宋体" w:cs="宋体"/>
                <w:spacing w:val="-1"/>
                <w:kern w:val="2"/>
                <w:sz w:val="24"/>
                <w:szCs w:val="24"/>
                <w:u w:val="none"/>
                <w:shd w:val="clear"/>
                <w:lang w:eastAsia="en-US"/>
              </w:rPr>
              <w:t>1.完整性：方案必须全面，对评审内容中的各项要求有详细描述；</w:t>
            </w:r>
          </w:p>
          <w:p w14:paraId="58EB1336">
            <w:pPr>
              <w:widowControl w:val="0"/>
              <w:numPr>
                <w:ilvl w:val="0"/>
                <w:numId w:val="0"/>
              </w:numPr>
              <w:spacing w:line="360" w:lineRule="auto"/>
              <w:jc w:val="both"/>
              <w:rPr>
                <w:rFonts w:hint="eastAsia" w:ascii="宋体" w:hAnsi="宋体" w:eastAsia="宋体" w:cs="宋体"/>
                <w:spacing w:val="-1"/>
                <w:kern w:val="2"/>
                <w:sz w:val="24"/>
                <w:szCs w:val="24"/>
                <w:u w:val="none"/>
                <w:shd w:val="clear"/>
                <w:lang w:eastAsia="en-US"/>
              </w:rPr>
            </w:pPr>
            <w:r>
              <w:rPr>
                <w:rFonts w:hint="eastAsia" w:ascii="宋体" w:hAnsi="宋体" w:eastAsia="宋体" w:cs="宋体"/>
                <w:spacing w:val="-1"/>
                <w:kern w:val="2"/>
                <w:sz w:val="24"/>
                <w:szCs w:val="24"/>
                <w:u w:val="none"/>
                <w:shd w:val="clear"/>
                <w:lang w:eastAsia="en-US"/>
              </w:rPr>
              <w:t xml:space="preserve">2.针对性：方案能紧扣项目实际情况，内容科学合理； </w:t>
            </w:r>
          </w:p>
          <w:p w14:paraId="4A5361FB">
            <w:pPr>
              <w:widowControl w:val="0"/>
              <w:numPr>
                <w:ilvl w:val="0"/>
                <w:numId w:val="0"/>
              </w:numPr>
              <w:spacing w:line="360" w:lineRule="auto"/>
              <w:jc w:val="both"/>
              <w:rPr>
                <w:rFonts w:hint="eastAsia" w:ascii="宋体" w:hAnsi="宋体" w:eastAsia="宋体" w:cs="宋体"/>
                <w:spacing w:val="-1"/>
                <w:kern w:val="2"/>
                <w:sz w:val="24"/>
                <w:szCs w:val="24"/>
                <w:u w:val="none"/>
                <w:shd w:val="clear"/>
                <w:lang w:eastAsia="en-US"/>
              </w:rPr>
            </w:pPr>
            <w:r>
              <w:rPr>
                <w:rFonts w:hint="eastAsia" w:ascii="宋体" w:hAnsi="宋体" w:eastAsia="宋体" w:cs="宋体"/>
                <w:spacing w:val="-1"/>
                <w:kern w:val="2"/>
                <w:sz w:val="24"/>
                <w:szCs w:val="24"/>
                <w:u w:val="none"/>
                <w:shd w:val="clear"/>
                <w:lang w:eastAsia="en-US"/>
              </w:rPr>
              <w:t>三、赋分标准（满分</w:t>
            </w:r>
            <w:r>
              <w:rPr>
                <w:rFonts w:hint="eastAsia" w:ascii="宋体" w:hAnsi="宋体" w:eastAsia="宋体" w:cs="宋体"/>
                <w:spacing w:val="-1"/>
                <w:kern w:val="2"/>
                <w:sz w:val="24"/>
                <w:szCs w:val="24"/>
                <w:u w:val="none"/>
                <w:shd w:val="clear"/>
                <w:lang w:val="en-US" w:eastAsia="en-US"/>
              </w:rPr>
              <w:t>4</w:t>
            </w:r>
            <w:r>
              <w:rPr>
                <w:rFonts w:hint="eastAsia" w:ascii="宋体" w:hAnsi="宋体" w:eastAsia="宋体" w:cs="宋体"/>
                <w:spacing w:val="-1"/>
                <w:kern w:val="2"/>
                <w:sz w:val="24"/>
                <w:szCs w:val="24"/>
                <w:u w:val="none"/>
                <w:shd w:val="clear"/>
                <w:lang w:eastAsia="en-US"/>
              </w:rPr>
              <w:t xml:space="preserve">分） </w:t>
            </w:r>
          </w:p>
          <w:p w14:paraId="7321279B">
            <w:pPr>
              <w:widowControl w:val="0"/>
              <w:numPr>
                <w:ilvl w:val="0"/>
                <w:numId w:val="0"/>
              </w:numPr>
              <w:spacing w:line="360" w:lineRule="auto"/>
              <w:jc w:val="both"/>
              <w:rPr>
                <w:rFonts w:hint="eastAsia" w:ascii="宋体" w:hAnsi="宋体" w:eastAsia="宋体" w:cs="宋体"/>
                <w:spacing w:val="-1"/>
                <w:kern w:val="2"/>
                <w:sz w:val="24"/>
                <w:szCs w:val="24"/>
                <w:u w:val="none"/>
                <w:shd w:val="clear"/>
                <w:lang w:eastAsia="en-US"/>
              </w:rPr>
            </w:pPr>
            <w:r>
              <w:rPr>
                <w:rFonts w:hint="eastAsia" w:ascii="宋体" w:hAnsi="宋体" w:eastAsia="宋体" w:cs="宋体"/>
                <w:spacing w:val="-1"/>
                <w:kern w:val="2"/>
                <w:sz w:val="24"/>
                <w:szCs w:val="24"/>
                <w:u w:val="none"/>
                <w:shd w:val="clear"/>
                <w:lang w:eastAsia="en-US"/>
              </w:rPr>
              <w:t>①教材编排进度：每满足一个评审标准得1分，不满足得0分，满分</w:t>
            </w:r>
            <w:r>
              <w:rPr>
                <w:rFonts w:hint="eastAsia" w:ascii="宋体" w:hAnsi="宋体" w:eastAsia="宋体" w:cs="宋体"/>
                <w:spacing w:val="-1"/>
                <w:kern w:val="2"/>
                <w:sz w:val="24"/>
                <w:szCs w:val="24"/>
                <w:u w:val="none"/>
                <w:shd w:val="clear"/>
                <w:lang w:val="en-US" w:eastAsia="en-US"/>
              </w:rPr>
              <w:t>2</w:t>
            </w:r>
            <w:r>
              <w:rPr>
                <w:rFonts w:hint="eastAsia" w:ascii="宋体" w:hAnsi="宋体" w:eastAsia="宋体" w:cs="宋体"/>
                <w:spacing w:val="-1"/>
                <w:kern w:val="2"/>
                <w:sz w:val="24"/>
                <w:szCs w:val="24"/>
                <w:u w:val="none"/>
                <w:shd w:val="clear"/>
                <w:lang w:eastAsia="en-US"/>
              </w:rPr>
              <w:t xml:space="preserve">分； </w:t>
            </w:r>
          </w:p>
          <w:p w14:paraId="12B69A15">
            <w:pPr>
              <w:pStyle w:val="96"/>
              <w:spacing w:before="37" w:line="360" w:lineRule="auto"/>
              <w:ind w:left="0" w:right="148" w:firstLine="0"/>
              <w:jc w:val="both"/>
              <w:rPr>
                <w:rFonts w:hint="eastAsia" w:ascii="宋体" w:hAnsi="宋体" w:eastAsia="宋体" w:cs="宋体"/>
                <w:spacing w:val="-5"/>
                <w:u w:val="none"/>
              </w:rPr>
            </w:pPr>
            <w:r>
              <w:rPr>
                <w:rFonts w:hint="eastAsia" w:ascii="宋体" w:hAnsi="宋体" w:eastAsia="宋体" w:cs="宋体"/>
                <w:spacing w:val="-1"/>
                <w:kern w:val="2"/>
                <w:sz w:val="24"/>
                <w:szCs w:val="24"/>
                <w:u w:val="none"/>
                <w:shd w:val="clear"/>
              </w:rPr>
              <w:t>②报出版进度的保障措施：每满足一个评审标准得1分，不满足得0分，满分</w:t>
            </w:r>
            <w:r>
              <w:rPr>
                <w:rFonts w:hint="eastAsia" w:ascii="宋体" w:hAnsi="宋体" w:eastAsia="宋体" w:cs="宋体"/>
                <w:spacing w:val="-1"/>
                <w:kern w:val="2"/>
                <w:sz w:val="24"/>
                <w:szCs w:val="24"/>
                <w:u w:val="none"/>
                <w:shd w:val="clear"/>
                <w:lang w:val="en-US" w:eastAsia="en-US"/>
              </w:rPr>
              <w:t>2</w:t>
            </w:r>
            <w:r>
              <w:rPr>
                <w:rFonts w:hint="eastAsia" w:ascii="宋体" w:hAnsi="宋体" w:eastAsia="宋体" w:cs="宋体"/>
                <w:spacing w:val="-1"/>
                <w:kern w:val="2"/>
                <w:sz w:val="24"/>
                <w:szCs w:val="24"/>
                <w:u w:val="none"/>
                <w:shd w:val="clear"/>
              </w:rPr>
              <w:t>分；</w:t>
            </w:r>
          </w:p>
        </w:tc>
      </w:tr>
      <w:tr w14:paraId="244BB7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9" w:hRule="atLeast"/>
          <w:jc w:val="right"/>
        </w:trPr>
        <w:tc>
          <w:tcPr>
            <w:tcW w:w="1268" w:type="dxa"/>
            <w:tcBorders>
              <w:top w:val="single" w:color="auto" w:sz="4" w:space="0"/>
            </w:tcBorders>
            <w:shd w:val="clear" w:color="auto" w:fill="auto"/>
            <w:vAlign w:val="top"/>
          </w:tcPr>
          <w:p w14:paraId="1E5F104A">
            <w:pPr>
              <w:spacing w:line="360" w:lineRule="auto"/>
              <w:rPr>
                <w:rFonts w:hint="eastAsia" w:ascii="宋体" w:hAnsi="宋体" w:eastAsia="宋体" w:cs="宋体"/>
                <w:sz w:val="24"/>
                <w:szCs w:val="24"/>
                <w:u w:val="none"/>
              </w:rPr>
            </w:pPr>
          </w:p>
          <w:p w14:paraId="233593E4">
            <w:pPr>
              <w:spacing w:line="360" w:lineRule="auto"/>
              <w:rPr>
                <w:rFonts w:hint="eastAsia" w:ascii="宋体" w:hAnsi="宋体" w:eastAsia="宋体" w:cs="宋体"/>
                <w:sz w:val="24"/>
                <w:szCs w:val="24"/>
                <w:u w:val="none"/>
              </w:rPr>
            </w:pPr>
          </w:p>
          <w:p w14:paraId="74481C98">
            <w:pPr>
              <w:pStyle w:val="96"/>
              <w:spacing w:before="78" w:line="360" w:lineRule="auto"/>
              <w:ind w:left="0" w:leftChars="0" w:right="227" w:rightChars="0" w:firstLine="0" w:firstLineChars="0"/>
              <w:jc w:val="center"/>
              <w:rPr>
                <w:rFonts w:hint="eastAsia" w:ascii="宋体" w:hAnsi="宋体" w:eastAsia="宋体" w:cs="宋体"/>
                <w:kern w:val="2"/>
                <w:sz w:val="24"/>
                <w:szCs w:val="24"/>
                <w:u w:val="none"/>
                <w:lang w:val="en-US" w:eastAsia="zh-CN" w:bidi="ar-SA"/>
              </w:rPr>
            </w:pPr>
            <w:r>
              <w:rPr>
                <w:rFonts w:hint="eastAsia" w:ascii="宋体" w:hAnsi="宋体" w:eastAsia="宋体" w:cs="宋体"/>
                <w:kern w:val="2"/>
                <w:sz w:val="24"/>
                <w:szCs w:val="24"/>
                <w:u w:val="none"/>
                <w:lang w:val="en-US" w:eastAsia="zh-CN" w:bidi="ar-SA"/>
              </w:rPr>
              <w:t>培训方案</w:t>
            </w:r>
          </w:p>
        </w:tc>
        <w:tc>
          <w:tcPr>
            <w:tcW w:w="1159" w:type="dxa"/>
            <w:tcBorders>
              <w:top w:val="single" w:color="auto" w:sz="4" w:space="0"/>
            </w:tcBorders>
            <w:vAlign w:val="top"/>
          </w:tcPr>
          <w:p w14:paraId="22ED089C">
            <w:pPr>
              <w:pStyle w:val="96"/>
              <w:spacing w:before="21"/>
              <w:ind w:left="225"/>
              <w:jc w:val="center"/>
              <w:rPr>
                <w:rFonts w:hint="eastAsia" w:ascii="宋体" w:hAnsi="宋体" w:eastAsia="宋体" w:cs="宋体"/>
                <w:sz w:val="24"/>
                <w:szCs w:val="24"/>
                <w:u w:val="none"/>
              </w:rPr>
            </w:pPr>
          </w:p>
          <w:p w14:paraId="53E6CA0B">
            <w:pPr>
              <w:pStyle w:val="96"/>
              <w:spacing w:before="21"/>
              <w:ind w:left="225"/>
              <w:jc w:val="center"/>
              <w:rPr>
                <w:rFonts w:hint="eastAsia" w:ascii="宋体" w:hAnsi="宋体" w:eastAsia="宋体" w:cs="宋体"/>
                <w:sz w:val="24"/>
                <w:szCs w:val="24"/>
                <w:u w:val="none"/>
              </w:rPr>
            </w:pPr>
          </w:p>
          <w:p w14:paraId="17DEE4E3">
            <w:pPr>
              <w:pStyle w:val="96"/>
              <w:spacing w:before="21" w:line="360" w:lineRule="auto"/>
              <w:ind w:left="0" w:right="0" w:firstLine="0"/>
              <w:jc w:val="center"/>
              <w:rPr>
                <w:rFonts w:hint="eastAsia" w:ascii="宋体" w:hAnsi="宋体" w:eastAsia="宋体" w:cs="宋体"/>
                <w:spacing w:val="-6"/>
                <w:u w:val="none"/>
                <w:lang w:val="en-US" w:eastAsia="zh-CN"/>
              </w:rPr>
            </w:pPr>
            <w:r>
              <w:rPr>
                <w:rFonts w:hint="eastAsia" w:ascii="宋体" w:hAnsi="宋体" w:eastAsia="宋体" w:cs="宋体"/>
                <w:spacing w:val="-6"/>
                <w:u w:val="none"/>
                <w:lang w:val="en-US" w:eastAsia="zh-CN"/>
              </w:rPr>
              <w:t>满分</w:t>
            </w:r>
          </w:p>
          <w:p w14:paraId="23A06901">
            <w:pPr>
              <w:pStyle w:val="96"/>
              <w:spacing w:before="21" w:line="360" w:lineRule="auto"/>
              <w:ind w:left="0" w:right="0" w:firstLine="0"/>
              <w:jc w:val="center"/>
              <w:rPr>
                <w:rFonts w:hint="eastAsia" w:ascii="宋体" w:hAnsi="宋体" w:eastAsia="宋体" w:cs="宋体"/>
                <w:u w:val="none"/>
              </w:rPr>
            </w:pPr>
            <w:r>
              <w:rPr>
                <w:rFonts w:hint="eastAsia" w:ascii="宋体" w:hAnsi="宋体" w:eastAsia="宋体" w:cs="宋体"/>
                <w:spacing w:val="-10"/>
                <w:u w:val="none"/>
                <w:lang w:val="en-US" w:eastAsia="zh-CN"/>
              </w:rPr>
              <w:t>3</w:t>
            </w:r>
            <w:r>
              <w:rPr>
                <w:rFonts w:hint="eastAsia" w:ascii="宋体" w:hAnsi="宋体" w:eastAsia="宋体" w:cs="宋体"/>
                <w:spacing w:val="-10"/>
                <w:u w:val="none"/>
              </w:rPr>
              <w:t>分</w:t>
            </w:r>
          </w:p>
        </w:tc>
        <w:tc>
          <w:tcPr>
            <w:tcW w:w="6146" w:type="dxa"/>
            <w:tcBorders>
              <w:top w:val="single" w:color="auto" w:sz="4" w:space="0"/>
            </w:tcBorders>
            <w:vAlign w:val="top"/>
          </w:tcPr>
          <w:p w14:paraId="3CC05332">
            <w:pPr>
              <w:widowControl w:val="0"/>
              <w:numPr>
                <w:ilvl w:val="0"/>
                <w:numId w:val="0"/>
              </w:numPr>
              <w:spacing w:line="360" w:lineRule="auto"/>
              <w:jc w:val="both"/>
              <w:rPr>
                <w:rFonts w:hint="eastAsia" w:ascii="宋体" w:hAnsi="宋体" w:eastAsia="宋体" w:cs="宋体"/>
                <w:spacing w:val="-1"/>
                <w:kern w:val="2"/>
                <w:sz w:val="24"/>
                <w:szCs w:val="24"/>
                <w:u w:val="none"/>
                <w:shd w:val="clear"/>
                <w:lang w:eastAsia="en-US"/>
              </w:rPr>
            </w:pPr>
            <w:r>
              <w:rPr>
                <w:rFonts w:hint="eastAsia" w:ascii="宋体" w:hAnsi="宋体" w:eastAsia="宋体" w:cs="宋体"/>
                <w:spacing w:val="-1"/>
                <w:kern w:val="2"/>
                <w:sz w:val="24"/>
                <w:szCs w:val="24"/>
                <w:u w:val="none"/>
                <w:shd w:val="clear"/>
                <w:lang w:val="en-US" w:eastAsia="en-US" w:bidi="ar-SA"/>
              </w:rPr>
              <w:t>一、根据</w:t>
            </w:r>
            <w:r>
              <w:rPr>
                <w:rFonts w:hint="eastAsia" w:ascii="宋体" w:hAnsi="宋体" w:eastAsia="宋体" w:cs="宋体"/>
                <w:spacing w:val="-1"/>
                <w:kern w:val="2"/>
                <w:sz w:val="24"/>
                <w:szCs w:val="24"/>
                <w:u w:val="none"/>
                <w:shd w:val="clear"/>
                <w:lang w:eastAsia="en-US"/>
              </w:rPr>
              <w:t>供应商</w:t>
            </w:r>
            <w:r>
              <w:rPr>
                <w:rFonts w:hint="eastAsia" w:ascii="宋体" w:hAnsi="宋体" w:eastAsia="宋体" w:cs="宋体"/>
                <w:spacing w:val="-1"/>
                <w:kern w:val="2"/>
                <w:sz w:val="24"/>
                <w:szCs w:val="24"/>
                <w:u w:val="none"/>
                <w:shd w:val="clear"/>
                <w:lang w:val="en-US" w:eastAsia="en-US"/>
              </w:rPr>
              <w:t>针对本项目的培训方案进行评审，包括但不限于：</w:t>
            </w:r>
            <w:r>
              <w:rPr>
                <w:rFonts w:hint="eastAsia" w:ascii="宋体" w:hAnsi="宋体" w:eastAsia="宋体" w:cs="宋体"/>
                <w:spacing w:val="-1"/>
                <w:kern w:val="2"/>
                <w:sz w:val="24"/>
                <w:szCs w:val="24"/>
                <w:u w:val="none"/>
                <w:shd w:val="clear"/>
                <w:lang w:eastAsia="en-US"/>
              </w:rPr>
              <w:t>详细的教材编排培训方案。</w:t>
            </w:r>
          </w:p>
          <w:p w14:paraId="53DEF85F">
            <w:pPr>
              <w:numPr>
                <w:ilvl w:val="0"/>
                <w:numId w:val="0"/>
              </w:numPr>
              <w:spacing w:line="360" w:lineRule="auto"/>
              <w:rPr>
                <w:rFonts w:hint="eastAsia" w:ascii="宋体" w:hAnsi="宋体" w:eastAsia="宋体" w:cs="宋体"/>
                <w:spacing w:val="-1"/>
                <w:sz w:val="24"/>
                <w:szCs w:val="24"/>
                <w:u w:val="none"/>
                <w:lang w:eastAsia="en-US"/>
              </w:rPr>
            </w:pPr>
            <w:r>
              <w:rPr>
                <w:rFonts w:hint="eastAsia" w:ascii="宋体" w:hAnsi="宋体" w:eastAsia="宋体" w:cs="宋体"/>
                <w:spacing w:val="-1"/>
                <w:kern w:val="2"/>
                <w:sz w:val="24"/>
                <w:szCs w:val="24"/>
                <w:u w:val="none"/>
                <w:shd w:val="clear"/>
                <w:lang w:val="en-US" w:eastAsia="en-US" w:bidi="ar-SA"/>
              </w:rPr>
              <w:t>二、</w:t>
            </w:r>
            <w:r>
              <w:rPr>
                <w:rFonts w:hint="eastAsia" w:ascii="宋体" w:hAnsi="宋体" w:eastAsia="宋体" w:cs="宋体"/>
                <w:spacing w:val="-1"/>
                <w:kern w:val="2"/>
                <w:sz w:val="24"/>
                <w:szCs w:val="24"/>
                <w:u w:val="none"/>
                <w:shd w:val="clear"/>
                <w:lang w:eastAsia="en-US"/>
              </w:rPr>
              <w:t>根据以下标准评审：</w:t>
            </w:r>
          </w:p>
          <w:p w14:paraId="5B41E835">
            <w:pPr>
              <w:widowControl w:val="0"/>
              <w:numPr>
                <w:ilvl w:val="-1"/>
                <w:numId w:val="0"/>
              </w:numPr>
              <w:spacing w:line="360" w:lineRule="auto"/>
              <w:jc w:val="both"/>
              <w:rPr>
                <w:rFonts w:hint="eastAsia" w:ascii="宋体" w:hAnsi="宋体" w:eastAsia="宋体" w:cs="宋体"/>
                <w:spacing w:val="-1"/>
                <w:kern w:val="2"/>
                <w:sz w:val="24"/>
                <w:szCs w:val="24"/>
                <w:u w:val="none"/>
                <w:shd w:val="clear"/>
                <w:lang w:eastAsia="en-US"/>
              </w:rPr>
            </w:pPr>
            <w:r>
              <w:rPr>
                <w:rFonts w:hint="eastAsia" w:ascii="宋体" w:hAnsi="宋体" w:eastAsia="宋体" w:cs="宋体"/>
                <w:spacing w:val="-1"/>
                <w:kern w:val="2"/>
                <w:sz w:val="24"/>
                <w:szCs w:val="24"/>
                <w:u w:val="none"/>
                <w:shd w:val="clear"/>
                <w:lang w:eastAsia="en-US"/>
              </w:rPr>
              <w:t>1.完整性：方案必须全面，对评审内容中的各项要求有详细描述；</w:t>
            </w:r>
          </w:p>
          <w:p w14:paraId="49345B03">
            <w:pPr>
              <w:widowControl w:val="0"/>
              <w:numPr>
                <w:ilvl w:val="-1"/>
                <w:numId w:val="0"/>
              </w:numPr>
              <w:spacing w:line="360" w:lineRule="auto"/>
              <w:jc w:val="both"/>
              <w:rPr>
                <w:rFonts w:hint="eastAsia" w:ascii="宋体" w:hAnsi="宋体" w:eastAsia="宋体" w:cs="宋体"/>
                <w:spacing w:val="-1"/>
                <w:kern w:val="2"/>
                <w:sz w:val="24"/>
                <w:szCs w:val="24"/>
                <w:u w:val="none"/>
                <w:shd w:val="clear"/>
                <w:lang w:eastAsia="en-US"/>
              </w:rPr>
            </w:pPr>
            <w:r>
              <w:rPr>
                <w:rFonts w:hint="eastAsia" w:ascii="宋体" w:hAnsi="宋体" w:eastAsia="宋体" w:cs="宋体"/>
                <w:spacing w:val="-1"/>
                <w:kern w:val="2"/>
                <w:sz w:val="24"/>
                <w:szCs w:val="24"/>
                <w:u w:val="none"/>
                <w:shd w:val="clear"/>
                <w:lang w:eastAsia="en-US"/>
              </w:rPr>
              <w:t>2.可实施性：切合本项目实际情况，提出步骤清晰、合理的方案；</w:t>
            </w:r>
          </w:p>
          <w:p w14:paraId="111275CF">
            <w:pPr>
              <w:widowControl w:val="0"/>
              <w:numPr>
                <w:ilvl w:val="-1"/>
                <w:numId w:val="0"/>
              </w:numPr>
              <w:spacing w:line="360" w:lineRule="auto"/>
              <w:jc w:val="both"/>
              <w:rPr>
                <w:rFonts w:hint="eastAsia" w:ascii="宋体" w:hAnsi="宋体" w:eastAsia="宋体" w:cs="宋体"/>
                <w:spacing w:val="-1"/>
                <w:kern w:val="2"/>
                <w:sz w:val="24"/>
                <w:szCs w:val="24"/>
                <w:u w:val="none"/>
                <w:shd w:val="clear"/>
                <w:lang w:eastAsia="en-US"/>
              </w:rPr>
            </w:pPr>
            <w:r>
              <w:rPr>
                <w:rFonts w:hint="eastAsia" w:ascii="宋体" w:hAnsi="宋体" w:eastAsia="宋体" w:cs="宋体"/>
                <w:spacing w:val="-1"/>
                <w:kern w:val="2"/>
                <w:sz w:val="24"/>
                <w:szCs w:val="24"/>
                <w:u w:val="none"/>
                <w:shd w:val="clear"/>
                <w:lang w:eastAsia="en-US"/>
              </w:rPr>
              <w:t xml:space="preserve">3.针对性：方案能紧扣项目实际情况，内容科学合理； </w:t>
            </w:r>
          </w:p>
          <w:p w14:paraId="1A877FCD">
            <w:pPr>
              <w:widowControl w:val="0"/>
              <w:numPr>
                <w:ilvl w:val="0"/>
                <w:numId w:val="0"/>
              </w:numPr>
              <w:spacing w:line="360" w:lineRule="auto"/>
              <w:jc w:val="both"/>
              <w:rPr>
                <w:rFonts w:hint="eastAsia" w:ascii="宋体" w:hAnsi="宋体" w:eastAsia="宋体" w:cs="宋体"/>
                <w:spacing w:val="-1"/>
                <w:kern w:val="2"/>
                <w:sz w:val="24"/>
                <w:szCs w:val="24"/>
                <w:u w:val="none"/>
                <w:shd w:val="clear"/>
                <w:lang w:eastAsia="en-US"/>
              </w:rPr>
            </w:pPr>
            <w:r>
              <w:rPr>
                <w:rFonts w:hint="eastAsia" w:ascii="宋体" w:hAnsi="宋体" w:eastAsia="宋体" w:cs="宋体"/>
                <w:spacing w:val="-1"/>
                <w:kern w:val="2"/>
                <w:sz w:val="24"/>
                <w:szCs w:val="24"/>
                <w:u w:val="none"/>
                <w:shd w:val="clear"/>
                <w:lang w:eastAsia="en-US"/>
              </w:rPr>
              <w:t>三、赋分标准（满分</w:t>
            </w:r>
            <w:r>
              <w:rPr>
                <w:rFonts w:hint="eastAsia" w:ascii="宋体" w:hAnsi="宋体" w:eastAsia="宋体" w:cs="宋体"/>
                <w:spacing w:val="-1"/>
                <w:kern w:val="2"/>
                <w:sz w:val="24"/>
                <w:szCs w:val="24"/>
                <w:u w:val="none"/>
                <w:shd w:val="clear"/>
                <w:lang w:val="en-US" w:eastAsia="en-US"/>
              </w:rPr>
              <w:t>3</w:t>
            </w:r>
            <w:r>
              <w:rPr>
                <w:rFonts w:hint="eastAsia" w:ascii="宋体" w:hAnsi="宋体" w:eastAsia="宋体" w:cs="宋体"/>
                <w:spacing w:val="-1"/>
                <w:kern w:val="2"/>
                <w:sz w:val="24"/>
                <w:szCs w:val="24"/>
                <w:u w:val="none"/>
                <w:shd w:val="clear"/>
                <w:lang w:eastAsia="en-US"/>
              </w:rPr>
              <w:t xml:space="preserve">分） </w:t>
            </w:r>
          </w:p>
          <w:p w14:paraId="5AB3C7FE">
            <w:pPr>
              <w:pStyle w:val="96"/>
              <w:numPr>
                <w:ilvl w:val="0"/>
                <w:numId w:val="0"/>
              </w:numPr>
              <w:spacing w:before="39" w:line="360" w:lineRule="auto"/>
              <w:ind w:left="0" w:right="19" w:firstLine="0"/>
              <w:jc w:val="both"/>
              <w:rPr>
                <w:rFonts w:hint="eastAsia" w:ascii="宋体" w:hAnsi="宋体" w:eastAsia="宋体" w:cs="宋体"/>
                <w:spacing w:val="-6"/>
                <w:u w:val="none"/>
              </w:rPr>
            </w:pPr>
            <w:r>
              <w:rPr>
                <w:rFonts w:hint="eastAsia" w:ascii="宋体" w:hAnsi="宋体" w:eastAsia="宋体" w:cs="宋体"/>
                <w:spacing w:val="-1"/>
                <w:kern w:val="2"/>
                <w:sz w:val="24"/>
                <w:szCs w:val="24"/>
                <w:u w:val="none"/>
                <w:shd w:val="clear"/>
              </w:rPr>
              <w:t>教材编排培训方案：每满足一个评审标准得1分，不满足得0分，满分3分；</w:t>
            </w:r>
          </w:p>
        </w:tc>
      </w:tr>
      <w:tr w14:paraId="00B7D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9" w:hRule="atLeast"/>
          <w:jc w:val="right"/>
        </w:trPr>
        <w:tc>
          <w:tcPr>
            <w:tcW w:w="1268" w:type="dxa"/>
            <w:shd w:val="clear" w:color="auto" w:fill="auto"/>
            <w:vAlign w:val="top"/>
          </w:tcPr>
          <w:p w14:paraId="5FBBE4BF">
            <w:pPr>
              <w:spacing w:line="360" w:lineRule="auto"/>
              <w:rPr>
                <w:rFonts w:hint="eastAsia" w:ascii="宋体" w:hAnsi="宋体" w:eastAsia="宋体" w:cs="宋体"/>
                <w:sz w:val="24"/>
                <w:szCs w:val="24"/>
                <w:u w:val="none"/>
              </w:rPr>
            </w:pPr>
          </w:p>
          <w:p w14:paraId="7493C247">
            <w:pPr>
              <w:spacing w:line="360" w:lineRule="auto"/>
              <w:rPr>
                <w:rFonts w:hint="eastAsia" w:ascii="宋体" w:hAnsi="宋体" w:eastAsia="宋体" w:cs="宋体"/>
                <w:sz w:val="24"/>
                <w:szCs w:val="24"/>
                <w:u w:val="none"/>
              </w:rPr>
            </w:pPr>
          </w:p>
          <w:p w14:paraId="34E181C6">
            <w:pPr>
              <w:pStyle w:val="96"/>
              <w:spacing w:before="78" w:line="360" w:lineRule="auto"/>
              <w:ind w:left="202"/>
              <w:rPr>
                <w:rFonts w:hint="eastAsia" w:ascii="宋体" w:hAnsi="宋体" w:eastAsia="宋体" w:cs="宋体"/>
                <w:u w:val="none"/>
              </w:rPr>
            </w:pPr>
            <w:r>
              <w:rPr>
                <w:rFonts w:hint="eastAsia" w:ascii="宋体" w:hAnsi="宋体" w:eastAsia="宋体" w:cs="宋体"/>
                <w:spacing w:val="-8"/>
                <w:u w:val="none"/>
              </w:rPr>
              <w:t>售后服务</w:t>
            </w:r>
          </w:p>
          <w:p w14:paraId="13DB68C7">
            <w:pPr>
              <w:pStyle w:val="96"/>
              <w:spacing w:before="24" w:line="360" w:lineRule="auto"/>
              <w:ind w:left="435"/>
              <w:rPr>
                <w:rFonts w:hint="eastAsia" w:ascii="宋体" w:hAnsi="宋体" w:eastAsia="宋体" w:cs="宋体"/>
                <w:u w:val="none"/>
              </w:rPr>
            </w:pPr>
            <w:r>
              <w:rPr>
                <w:rFonts w:hint="eastAsia" w:ascii="宋体" w:hAnsi="宋体" w:eastAsia="宋体" w:cs="宋体"/>
                <w:spacing w:val="-11"/>
                <w:u w:val="none"/>
              </w:rPr>
              <w:t>方案</w:t>
            </w:r>
          </w:p>
          <w:p w14:paraId="6379FB68">
            <w:pPr>
              <w:pStyle w:val="96"/>
              <w:spacing w:before="19" w:line="360" w:lineRule="auto"/>
              <w:ind w:left="0" w:leftChars="0"/>
              <w:rPr>
                <w:rFonts w:hint="eastAsia" w:ascii="宋体" w:hAnsi="宋体" w:eastAsia="宋体" w:cs="宋体"/>
                <w:kern w:val="2"/>
                <w:sz w:val="24"/>
                <w:szCs w:val="24"/>
                <w:u w:val="none"/>
                <w:lang w:val="en-US" w:eastAsia="en-US" w:bidi="ar-SA"/>
              </w:rPr>
            </w:pPr>
          </w:p>
        </w:tc>
        <w:tc>
          <w:tcPr>
            <w:tcW w:w="1159" w:type="dxa"/>
            <w:vAlign w:val="top"/>
          </w:tcPr>
          <w:p w14:paraId="772C4CBB">
            <w:pPr>
              <w:spacing w:line="360" w:lineRule="auto"/>
              <w:jc w:val="center"/>
              <w:rPr>
                <w:rFonts w:hint="eastAsia" w:ascii="宋体" w:hAnsi="宋体" w:eastAsia="宋体" w:cs="宋体"/>
                <w:sz w:val="24"/>
                <w:szCs w:val="24"/>
                <w:u w:val="none"/>
              </w:rPr>
            </w:pPr>
          </w:p>
          <w:p w14:paraId="667BF373">
            <w:pPr>
              <w:spacing w:line="360" w:lineRule="auto"/>
              <w:jc w:val="center"/>
              <w:rPr>
                <w:rFonts w:hint="eastAsia" w:ascii="宋体" w:hAnsi="宋体" w:eastAsia="宋体" w:cs="宋体"/>
                <w:sz w:val="24"/>
                <w:szCs w:val="24"/>
                <w:u w:val="none"/>
              </w:rPr>
            </w:pPr>
          </w:p>
          <w:p w14:paraId="781A7D56">
            <w:pPr>
              <w:pStyle w:val="96"/>
              <w:spacing w:before="21" w:line="360" w:lineRule="auto"/>
              <w:ind w:left="0"/>
              <w:jc w:val="center"/>
              <w:rPr>
                <w:rFonts w:hint="eastAsia" w:ascii="宋体" w:hAnsi="宋体" w:eastAsia="宋体" w:cs="宋体"/>
                <w:spacing w:val="-6"/>
                <w:u w:val="none"/>
                <w:lang w:val="en-US" w:eastAsia="zh-CN"/>
              </w:rPr>
            </w:pPr>
            <w:r>
              <w:rPr>
                <w:rFonts w:hint="eastAsia" w:ascii="宋体" w:hAnsi="宋体" w:eastAsia="宋体" w:cs="宋体"/>
                <w:spacing w:val="-6"/>
                <w:u w:val="none"/>
                <w:lang w:val="en-US" w:eastAsia="zh-CN"/>
              </w:rPr>
              <w:t>满分</w:t>
            </w:r>
          </w:p>
          <w:p w14:paraId="677A86C1">
            <w:pPr>
              <w:pStyle w:val="96"/>
              <w:spacing w:before="19" w:line="360" w:lineRule="auto"/>
              <w:ind w:left="0"/>
              <w:jc w:val="center"/>
              <w:rPr>
                <w:rFonts w:hint="eastAsia" w:ascii="宋体" w:hAnsi="宋体" w:eastAsia="宋体" w:cs="宋体"/>
                <w:u w:val="none"/>
              </w:rPr>
            </w:pPr>
            <w:r>
              <w:rPr>
                <w:rFonts w:hint="eastAsia" w:ascii="宋体" w:hAnsi="宋体" w:eastAsia="宋体" w:cs="宋体"/>
                <w:spacing w:val="-6"/>
                <w:u w:val="none"/>
                <w:lang w:val="en-US" w:eastAsia="zh-CN"/>
              </w:rPr>
              <w:t>6</w:t>
            </w:r>
            <w:r>
              <w:rPr>
                <w:rFonts w:hint="eastAsia" w:ascii="宋体" w:hAnsi="宋体" w:eastAsia="宋体" w:cs="宋体"/>
                <w:spacing w:val="-42"/>
                <w:u w:val="none"/>
              </w:rPr>
              <w:t xml:space="preserve"> </w:t>
            </w:r>
            <w:r>
              <w:rPr>
                <w:rFonts w:hint="eastAsia" w:ascii="宋体" w:hAnsi="宋体" w:eastAsia="宋体" w:cs="宋体"/>
                <w:spacing w:val="-10"/>
                <w:u w:val="none"/>
              </w:rPr>
              <w:t>分</w:t>
            </w:r>
          </w:p>
        </w:tc>
        <w:tc>
          <w:tcPr>
            <w:tcW w:w="6146" w:type="dxa"/>
            <w:vAlign w:val="top"/>
          </w:tcPr>
          <w:p w14:paraId="16EB7332">
            <w:pPr>
              <w:pStyle w:val="96"/>
              <w:spacing w:before="31" w:line="360" w:lineRule="auto"/>
              <w:ind w:right="148"/>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lang w:val="en-US" w:eastAsia="zh-CN"/>
                <w14:textFill>
                  <w14:solidFill>
                    <w14:schemeClr w14:val="tx1"/>
                  </w14:solidFill>
                </w14:textFill>
              </w:rPr>
              <w:t>一、</w:t>
            </w: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根据供应商针对本项目的售后服务方案</w:t>
            </w:r>
            <w:r>
              <w:rPr>
                <w:rFonts w:hint="eastAsia" w:ascii="宋体" w:hAnsi="宋体" w:eastAsia="宋体" w:cs="宋体"/>
                <w:color w:val="000000" w:themeColor="text1"/>
                <w:kern w:val="0"/>
                <w:sz w:val="24"/>
                <w:szCs w:val="24"/>
                <w:highlight w:val="none"/>
                <w:shd w:val="clear" w:color="auto" w:fill="FFFFFF"/>
                <w:lang w:val="en-US" w:eastAsia="zh-CN"/>
                <w14:textFill>
                  <w14:solidFill>
                    <w14:schemeClr w14:val="tx1"/>
                  </w14:solidFill>
                </w14:textFill>
              </w:rPr>
              <w:t>进行评审</w:t>
            </w: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，包括</w:t>
            </w:r>
            <w:r>
              <w:rPr>
                <w:rFonts w:hint="eastAsia" w:ascii="宋体" w:hAnsi="宋体" w:eastAsia="宋体" w:cs="宋体"/>
                <w:color w:val="000000" w:themeColor="text1"/>
                <w:kern w:val="0"/>
                <w:sz w:val="24"/>
                <w:szCs w:val="24"/>
                <w:highlight w:val="none"/>
                <w:shd w:val="clear" w:color="auto" w:fill="FFFFFF"/>
                <w:lang w:val="en-US" w:eastAsia="zh-CN"/>
                <w14:textFill>
                  <w14:solidFill>
                    <w14:schemeClr w14:val="tx1"/>
                  </w14:solidFill>
                </w14:textFill>
              </w:rPr>
              <w:t>但不限于：</w:t>
            </w: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①售后服务人员配置及联系电话；②售后服务响应时间；③售后服务承诺。</w:t>
            </w:r>
          </w:p>
          <w:p w14:paraId="6A10ADF8">
            <w:pPr>
              <w:numPr>
                <w:ilvl w:val="0"/>
                <w:numId w:val="0"/>
              </w:numPr>
              <w:spacing w:line="360" w:lineRule="auto"/>
              <w:rPr>
                <w:rFonts w:hint="eastAsia" w:ascii="宋体" w:hAnsi="宋体" w:eastAsia="宋体" w:cs="宋体"/>
                <w:sz w:val="24"/>
                <w:szCs w:val="24"/>
              </w:rPr>
            </w:pPr>
            <w:r>
              <w:rPr>
                <w:rFonts w:hint="eastAsia" w:ascii="宋体" w:hAnsi="宋体" w:eastAsia="宋体" w:cs="宋体"/>
                <w:color w:val="000000" w:themeColor="text1"/>
                <w:kern w:val="0"/>
                <w:sz w:val="24"/>
                <w:szCs w:val="24"/>
                <w:shd w:val="clear" w:fill="FFFFFF"/>
                <w:lang w:val="en-US" w:eastAsia="zh-CN" w:bidi="ar-SA"/>
                <w14:textFill>
                  <w14:solidFill>
                    <w14:schemeClr w14:val="tx1"/>
                  </w14:solidFill>
                </w14:textFill>
              </w:rPr>
              <w:t>二、</w:t>
            </w: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根据以下标准评审；</w:t>
            </w:r>
          </w:p>
          <w:p w14:paraId="71CBA14C">
            <w:pPr>
              <w:widowControl w:val="0"/>
              <w:numPr>
                <w:ilvl w:val="0"/>
                <w:numId w:val="0"/>
              </w:numPr>
              <w:spacing w:line="360" w:lineRule="auto"/>
              <w:jc w:val="both"/>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1.完整性：方案必须全面，对评审内容中的各项要求有详细描述；</w:t>
            </w:r>
          </w:p>
          <w:p w14:paraId="60AFB096">
            <w:pPr>
              <w:widowControl w:val="0"/>
              <w:numPr>
                <w:ilvl w:val="0"/>
                <w:numId w:val="0"/>
              </w:numPr>
              <w:spacing w:line="360" w:lineRule="auto"/>
              <w:jc w:val="both"/>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 xml:space="preserve">2.针对性：方案能紧扣项目实际情况，内容科学合理； </w:t>
            </w:r>
          </w:p>
          <w:p w14:paraId="1EBD4435">
            <w:pPr>
              <w:widowControl w:val="0"/>
              <w:numPr>
                <w:ilvl w:val="0"/>
                <w:numId w:val="0"/>
              </w:numPr>
              <w:spacing w:line="360" w:lineRule="auto"/>
              <w:jc w:val="both"/>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三、赋分标准（满分</w:t>
            </w:r>
            <w:r>
              <w:rPr>
                <w:rFonts w:hint="eastAsia" w:ascii="宋体" w:hAnsi="宋体" w:eastAsia="宋体" w:cs="宋体"/>
                <w:color w:val="000000" w:themeColor="text1"/>
                <w:kern w:val="0"/>
                <w:sz w:val="24"/>
                <w:szCs w:val="24"/>
                <w:highlight w:val="none"/>
                <w:shd w:val="clear" w:color="auto" w:fill="FFFFFF"/>
                <w:lang w:val="en-US" w:eastAsia="zh-CN"/>
                <w14:textFill>
                  <w14:solidFill>
                    <w14:schemeClr w14:val="tx1"/>
                  </w14:solidFill>
                </w14:textFill>
              </w:rPr>
              <w:t>6</w:t>
            </w: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 xml:space="preserve">分） </w:t>
            </w:r>
          </w:p>
          <w:p w14:paraId="3BDF6F25">
            <w:pPr>
              <w:widowControl w:val="0"/>
              <w:numPr>
                <w:ilvl w:val="0"/>
                <w:numId w:val="0"/>
              </w:numPr>
              <w:spacing w:line="360" w:lineRule="auto"/>
              <w:jc w:val="both"/>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①售后服务人员配置及联系电话：每满足一个评审标准得1分，不满足得0分，满分</w:t>
            </w:r>
            <w:r>
              <w:rPr>
                <w:rFonts w:hint="eastAsia" w:ascii="宋体" w:hAnsi="宋体" w:eastAsia="宋体" w:cs="宋体"/>
                <w:color w:val="000000" w:themeColor="text1"/>
                <w:kern w:val="0"/>
                <w:sz w:val="24"/>
                <w:szCs w:val="24"/>
                <w:highlight w:val="none"/>
                <w:shd w:val="clear" w:color="auto" w:fill="FFFFFF"/>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 xml:space="preserve">分； </w:t>
            </w:r>
          </w:p>
          <w:p w14:paraId="21076684">
            <w:pPr>
              <w:widowControl w:val="0"/>
              <w:numPr>
                <w:ilvl w:val="0"/>
                <w:numId w:val="0"/>
              </w:numPr>
              <w:spacing w:line="360" w:lineRule="auto"/>
              <w:jc w:val="both"/>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②售后服务响应时间：每满足一个评审标准得1分，不满足得0分，满分</w:t>
            </w:r>
            <w:r>
              <w:rPr>
                <w:rFonts w:hint="eastAsia" w:ascii="宋体" w:hAnsi="宋体" w:eastAsia="宋体" w:cs="宋体"/>
                <w:color w:val="000000" w:themeColor="text1"/>
                <w:kern w:val="0"/>
                <w:sz w:val="24"/>
                <w:szCs w:val="24"/>
                <w:highlight w:val="none"/>
                <w:shd w:val="clear" w:color="auto" w:fill="FFFFFF"/>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分；</w:t>
            </w:r>
          </w:p>
          <w:p w14:paraId="2E443656">
            <w:pPr>
              <w:pStyle w:val="96"/>
              <w:spacing w:before="31" w:line="360" w:lineRule="auto"/>
              <w:ind w:left="0" w:right="148" w:firstLine="0"/>
              <w:jc w:val="both"/>
              <w:rPr>
                <w:rFonts w:hint="eastAsia" w:ascii="宋体" w:hAnsi="宋体" w:eastAsia="宋体" w:cs="宋体"/>
                <w:spacing w:val="-2"/>
                <w:u w:val="none"/>
              </w:rPr>
            </w:pP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③售后服务承诺</w:t>
            </w:r>
            <w:r>
              <w:rPr>
                <w:rFonts w:hint="eastAsia" w:ascii="宋体" w:hAnsi="宋体" w:eastAsia="宋体" w:cs="宋体"/>
                <w:color w:val="000000" w:themeColor="text1"/>
                <w:kern w:val="0"/>
                <w:sz w:val="24"/>
                <w:szCs w:val="24"/>
                <w:highlight w:val="none"/>
                <w:shd w:val="clear" w:color="auto" w:fill="FFFFFF"/>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每满足一个评审标准得1分，不满足得0分，满分</w:t>
            </w:r>
            <w:r>
              <w:rPr>
                <w:rFonts w:hint="eastAsia" w:ascii="宋体" w:hAnsi="宋体" w:eastAsia="宋体" w:cs="宋体"/>
                <w:color w:val="000000" w:themeColor="text1"/>
                <w:kern w:val="0"/>
                <w:sz w:val="24"/>
                <w:szCs w:val="24"/>
                <w:highlight w:val="none"/>
                <w:shd w:val="clear" w:color="auto" w:fill="FFFFFF"/>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分</w:t>
            </w:r>
            <w:r>
              <w:rPr>
                <w:rFonts w:hint="eastAsia" w:ascii="宋体" w:hAnsi="宋体" w:eastAsia="宋体" w:cs="宋体"/>
                <w:color w:val="000000" w:themeColor="text1"/>
                <w:kern w:val="0"/>
                <w:sz w:val="24"/>
                <w:szCs w:val="24"/>
                <w:highlight w:val="none"/>
                <w:shd w:val="clear" w:color="auto" w:fill="FFFFFF"/>
                <w:lang w:eastAsia="zh-CN"/>
                <w14:textFill>
                  <w14:solidFill>
                    <w14:schemeClr w14:val="tx1"/>
                  </w14:solidFill>
                </w14:textFill>
              </w:rPr>
              <w:t>。</w:t>
            </w:r>
          </w:p>
        </w:tc>
      </w:tr>
      <w:tr w14:paraId="25D7A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jc w:val="right"/>
        </w:trPr>
        <w:tc>
          <w:tcPr>
            <w:tcW w:w="1268" w:type="dxa"/>
            <w:tcBorders>
              <w:bottom w:val="single" w:color="auto" w:sz="4" w:space="0"/>
            </w:tcBorders>
            <w:shd w:val="clear" w:color="auto" w:fill="auto"/>
            <w:vAlign w:val="top"/>
          </w:tcPr>
          <w:p w14:paraId="1D31171D">
            <w:pPr>
              <w:pStyle w:val="96"/>
              <w:spacing w:before="306" w:line="360" w:lineRule="auto"/>
              <w:ind w:left="225" w:leftChars="0" w:right="227" w:rightChars="0" w:firstLine="203" w:firstLineChars="0"/>
              <w:rPr>
                <w:rFonts w:hint="eastAsia" w:ascii="宋体" w:hAnsi="宋体" w:eastAsia="宋体" w:cs="宋体"/>
                <w:kern w:val="2"/>
                <w:sz w:val="24"/>
                <w:szCs w:val="24"/>
                <w:u w:val="none"/>
                <w:lang w:val="en-US" w:eastAsia="en-US" w:bidi="ar-SA"/>
              </w:rPr>
            </w:pPr>
            <w:r>
              <w:rPr>
                <w:rFonts w:hint="eastAsia" w:ascii="宋体" w:hAnsi="宋体" w:eastAsia="宋体" w:cs="宋体"/>
                <w:spacing w:val="-8"/>
                <w:u w:val="none"/>
              </w:rPr>
              <w:t>业绩</w:t>
            </w:r>
          </w:p>
        </w:tc>
        <w:tc>
          <w:tcPr>
            <w:tcW w:w="1159" w:type="dxa"/>
            <w:tcBorders>
              <w:bottom w:val="single" w:color="auto" w:sz="4" w:space="0"/>
            </w:tcBorders>
            <w:vAlign w:val="top"/>
          </w:tcPr>
          <w:p w14:paraId="06A07C70">
            <w:pPr>
              <w:pStyle w:val="96"/>
              <w:spacing w:before="21" w:line="360" w:lineRule="auto"/>
              <w:ind w:left="0" w:right="0" w:firstLine="0"/>
              <w:jc w:val="center"/>
              <w:rPr>
                <w:rFonts w:hint="eastAsia" w:ascii="宋体" w:hAnsi="宋体" w:eastAsia="宋体" w:cs="宋体"/>
                <w:spacing w:val="-6"/>
                <w:u w:val="none"/>
                <w:lang w:val="en-US" w:eastAsia="zh-CN"/>
              </w:rPr>
            </w:pPr>
            <w:r>
              <w:rPr>
                <w:rFonts w:hint="eastAsia" w:ascii="宋体" w:hAnsi="宋体" w:eastAsia="宋体" w:cs="宋体"/>
                <w:spacing w:val="-6"/>
                <w:u w:val="none"/>
                <w:lang w:val="en-US" w:eastAsia="zh-CN"/>
              </w:rPr>
              <w:t>满分</w:t>
            </w:r>
          </w:p>
          <w:p w14:paraId="24B195F7">
            <w:pPr>
              <w:pStyle w:val="96"/>
              <w:spacing w:before="21" w:line="360" w:lineRule="auto"/>
              <w:ind w:left="0" w:right="0" w:firstLine="0"/>
              <w:jc w:val="center"/>
              <w:rPr>
                <w:rFonts w:hint="eastAsia" w:ascii="宋体" w:hAnsi="宋体" w:eastAsia="宋体" w:cs="宋体"/>
                <w:u w:val="none"/>
              </w:rPr>
            </w:pPr>
            <w:r>
              <w:rPr>
                <w:rFonts w:hint="eastAsia" w:ascii="宋体" w:hAnsi="宋体" w:eastAsia="宋体" w:cs="宋体"/>
                <w:spacing w:val="-6"/>
                <w:u w:val="none"/>
                <w:lang w:val="en-US" w:eastAsia="zh-CN"/>
              </w:rPr>
              <w:t>6</w:t>
            </w:r>
            <w:r>
              <w:rPr>
                <w:rFonts w:hint="eastAsia" w:ascii="宋体" w:hAnsi="宋体" w:eastAsia="宋体" w:cs="宋体"/>
                <w:spacing w:val="-42"/>
                <w:u w:val="none"/>
              </w:rPr>
              <w:t xml:space="preserve"> </w:t>
            </w:r>
            <w:r>
              <w:rPr>
                <w:rFonts w:hint="eastAsia" w:ascii="宋体" w:hAnsi="宋体" w:eastAsia="宋体" w:cs="宋体"/>
                <w:spacing w:val="-10"/>
                <w:u w:val="none"/>
              </w:rPr>
              <w:t>分</w:t>
            </w:r>
          </w:p>
        </w:tc>
        <w:tc>
          <w:tcPr>
            <w:tcW w:w="6146" w:type="dxa"/>
            <w:tcBorders>
              <w:bottom w:val="single" w:color="auto" w:sz="4" w:space="0"/>
            </w:tcBorders>
            <w:vAlign w:val="top"/>
          </w:tcPr>
          <w:p w14:paraId="4DF19F28">
            <w:pPr>
              <w:widowControl w:val="0"/>
              <w:numPr>
                <w:ilvl w:val="0"/>
                <w:numId w:val="0"/>
              </w:numPr>
              <w:spacing w:line="360" w:lineRule="auto"/>
              <w:jc w:val="both"/>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供应商</w:t>
            </w:r>
            <w:r>
              <w:rPr>
                <w:rFonts w:hint="eastAsia" w:ascii="宋体" w:hAnsi="宋体" w:eastAsia="宋体" w:cs="宋体"/>
                <w:color w:val="auto"/>
                <w:sz w:val="24"/>
                <w:szCs w:val="24"/>
                <w:highlight w:val="none"/>
                <w:lang w:val="en-US" w:eastAsia="zh-CN"/>
              </w:rPr>
              <w:t>在响应文件中提供该供应商</w:t>
            </w: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近三年（2023年1月1日至今）</w:t>
            </w:r>
            <w:r>
              <w:rPr>
                <w:rFonts w:hint="eastAsia" w:ascii="宋体" w:hAnsi="宋体" w:eastAsia="宋体" w:cs="宋体"/>
                <w:color w:val="000000" w:themeColor="text1"/>
                <w:kern w:val="0"/>
                <w:sz w:val="24"/>
                <w:szCs w:val="24"/>
                <w:highlight w:val="none"/>
                <w:shd w:val="clear" w:color="auto" w:fill="FFFFFF"/>
                <w:lang w:val="en-US" w:eastAsia="zh-CN"/>
                <w14:textFill>
                  <w14:solidFill>
                    <w14:schemeClr w14:val="tx1"/>
                  </w14:solidFill>
                </w14:textFill>
              </w:rPr>
              <w:t>已完成</w:t>
            </w: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的同类业绩证明文件，每提供一份得1分，满分</w:t>
            </w:r>
            <w:r>
              <w:rPr>
                <w:rFonts w:hint="eastAsia" w:ascii="宋体" w:hAnsi="宋体" w:cs="宋体"/>
                <w:color w:val="000000" w:themeColor="text1"/>
                <w:kern w:val="0"/>
                <w:sz w:val="24"/>
                <w:szCs w:val="24"/>
                <w:highlight w:val="none"/>
                <w:shd w:val="clear" w:color="auto" w:fill="FFFFFF"/>
                <w:lang w:val="en-US" w:eastAsia="zh-CN"/>
                <w14:textFill>
                  <w14:solidFill>
                    <w14:schemeClr w14:val="tx1"/>
                  </w14:solidFill>
                </w14:textFill>
              </w:rPr>
              <w:t>6</w:t>
            </w:r>
            <w:r>
              <w:rPr>
                <w:rFonts w:hint="eastAsia" w:ascii="宋体" w:hAnsi="宋体" w:eastAsia="宋体" w:cs="宋体"/>
                <w:color w:val="000000" w:themeColor="text1"/>
                <w:kern w:val="0"/>
                <w:sz w:val="24"/>
                <w:szCs w:val="24"/>
                <w:highlight w:val="none"/>
                <w:shd w:val="clear" w:color="auto" w:fill="FFFFFF"/>
                <w14:textFill>
                  <w14:solidFill>
                    <w14:schemeClr w14:val="tx1"/>
                  </w14:solidFill>
                </w14:textFill>
              </w:rPr>
              <w:t>分。</w:t>
            </w:r>
          </w:p>
          <w:p w14:paraId="11A4C413">
            <w:pPr>
              <w:pStyle w:val="13"/>
              <w:rPr>
                <w:rFonts w:hint="eastAsia" w:ascii="宋体" w:hAnsi="宋体" w:eastAsia="宋体" w:cs="宋体"/>
                <w:sz w:val="24"/>
                <w:szCs w:val="24"/>
              </w:rPr>
            </w:pPr>
            <w:r>
              <w:rPr>
                <w:rFonts w:hint="eastAsia" w:ascii="宋体" w:hAnsi="宋体" w:eastAsia="宋体" w:cs="宋体"/>
                <w:b/>
                <w:bCs/>
                <w:color w:val="auto"/>
                <w:sz w:val="24"/>
                <w:szCs w:val="24"/>
                <w:highlight w:val="none"/>
                <w:lang w:val="en-US" w:eastAsia="zh-CN"/>
              </w:rPr>
              <w:t>备注：以供应商提供的合同复印件或扫描件为准，时间以合同中所体现的时间为准。</w:t>
            </w:r>
          </w:p>
          <w:p w14:paraId="3AFEE7A3">
            <w:pPr>
              <w:pStyle w:val="96"/>
              <w:spacing w:before="32" w:line="360" w:lineRule="auto"/>
              <w:ind w:left="129" w:right="102" w:hanging="7"/>
              <w:jc w:val="both"/>
              <w:rPr>
                <w:rFonts w:hint="eastAsia" w:ascii="宋体" w:hAnsi="宋体" w:eastAsia="宋体" w:cs="宋体"/>
                <w:u w:val="none"/>
              </w:rPr>
            </w:pPr>
          </w:p>
        </w:tc>
      </w:tr>
    </w:tbl>
    <w:p w14:paraId="4AA454D0">
      <w:pPr>
        <w:rPr>
          <w:rFonts w:hint="eastAsia"/>
        </w:rPr>
      </w:pPr>
    </w:p>
    <w:p w14:paraId="48D74264">
      <w:pPr>
        <w:rPr>
          <w:rFonts w:hint="eastAsia" w:ascii="黑体" w:hAnsi="黑体" w:cs="黑体"/>
          <w:bCs/>
          <w:color w:val="000000"/>
          <w:szCs w:val="32"/>
        </w:rPr>
      </w:pPr>
    </w:p>
    <w:p w14:paraId="00CF2B5D">
      <w:pPr>
        <w:rPr>
          <w:rFonts w:hint="eastAsia" w:ascii="黑体" w:hAnsi="黑体" w:cs="黑体"/>
          <w:bCs/>
          <w:color w:val="000000"/>
          <w:szCs w:val="32"/>
        </w:rPr>
      </w:pPr>
    </w:p>
    <w:p w14:paraId="1F187751">
      <w:pPr>
        <w:rPr>
          <w:rFonts w:hint="eastAsia" w:ascii="黑体" w:hAnsi="黑体" w:cs="黑体"/>
          <w:bCs/>
          <w:color w:val="000000"/>
          <w:szCs w:val="32"/>
        </w:rPr>
      </w:pPr>
    </w:p>
    <w:p w14:paraId="25021DE8">
      <w:pPr>
        <w:rPr>
          <w:rFonts w:hint="eastAsia" w:ascii="黑体" w:hAnsi="黑体" w:cs="黑体"/>
          <w:bCs/>
          <w:color w:val="000000"/>
          <w:szCs w:val="32"/>
        </w:rPr>
      </w:pPr>
      <w:r>
        <w:rPr>
          <w:rFonts w:hint="eastAsia" w:ascii="黑体" w:hAnsi="黑体" w:cs="黑体"/>
          <w:bCs/>
          <w:color w:val="000000"/>
          <w:szCs w:val="32"/>
        </w:rPr>
        <w:br w:type="page"/>
      </w:r>
    </w:p>
    <w:p w14:paraId="737725BD">
      <w:pPr>
        <w:pStyle w:val="3"/>
        <w:rPr>
          <w:rFonts w:ascii="黑体" w:hAnsi="黑体" w:cs="黑体"/>
          <w:bCs/>
          <w:color w:val="000000"/>
          <w:szCs w:val="32"/>
        </w:rPr>
      </w:pPr>
      <w:r>
        <w:rPr>
          <w:rFonts w:hint="eastAsia" w:ascii="黑体" w:hAnsi="黑体" w:cs="黑体"/>
          <w:bCs/>
          <w:color w:val="000000"/>
          <w:szCs w:val="32"/>
        </w:rPr>
        <w:t>第五章  拟签订的合同</w:t>
      </w:r>
      <w:bookmarkEnd w:id="411"/>
      <w:bookmarkEnd w:id="412"/>
      <w:r>
        <w:rPr>
          <w:rFonts w:hint="eastAsia" w:ascii="黑体" w:hAnsi="黑体" w:cs="黑体"/>
          <w:bCs/>
          <w:color w:val="000000"/>
          <w:szCs w:val="32"/>
        </w:rPr>
        <w:t>文本</w:t>
      </w:r>
      <w:bookmarkEnd w:id="414"/>
      <w:bookmarkEnd w:id="415"/>
      <w:bookmarkEnd w:id="416"/>
      <w:bookmarkEnd w:id="417"/>
      <w:bookmarkEnd w:id="418"/>
      <w:bookmarkEnd w:id="419"/>
      <w:bookmarkEnd w:id="420"/>
      <w:bookmarkEnd w:id="421"/>
    </w:p>
    <w:p w14:paraId="66B59B80">
      <w:pPr>
        <w:spacing w:line="440" w:lineRule="exact"/>
        <w:jc w:val="center"/>
        <w:rPr>
          <w:rFonts w:ascii="宋体" w:hAnsi="宋体" w:cs="宋体"/>
          <w:sz w:val="24"/>
          <w:szCs w:val="24"/>
        </w:rPr>
      </w:pPr>
      <w:r>
        <w:rPr>
          <w:rFonts w:hint="eastAsia" w:ascii="宋体" w:hAnsi="宋体" w:cs="宋体"/>
          <w:sz w:val="24"/>
          <w:szCs w:val="24"/>
        </w:rPr>
        <w:t>（合同签订时采购人有权根据供应商响应文件中的内容及承诺对合同内容进行补充和完善）</w:t>
      </w:r>
    </w:p>
    <w:bookmarkEnd w:id="413"/>
    <w:p w14:paraId="61C30F21">
      <w:pPr>
        <w:pStyle w:val="93"/>
        <w:jc w:val="center"/>
        <w:rPr>
          <w:rFonts w:hint="default"/>
        </w:rPr>
      </w:pPr>
      <w:bookmarkStart w:id="422" w:name="_Toc10563644"/>
      <w:bookmarkStart w:id="423" w:name="_Toc12377629"/>
      <w:bookmarkStart w:id="424" w:name="_Toc10563102"/>
      <w:bookmarkStart w:id="425" w:name="_Toc511316297"/>
      <w:bookmarkStart w:id="426" w:name="_Toc10621850"/>
      <w:bookmarkStart w:id="427" w:name="_Toc25895"/>
      <w:r>
        <w:rPr>
          <w:b/>
          <w:color w:val="000000"/>
          <w:sz w:val="40"/>
          <w:u w:val="single"/>
        </w:rPr>
        <w:t xml:space="preserve">                            </w:t>
      </w:r>
      <w:r>
        <w:rPr>
          <w:b/>
          <w:color w:val="000000"/>
          <w:sz w:val="40"/>
        </w:rPr>
        <w:t>项目</w:t>
      </w:r>
    </w:p>
    <w:p w14:paraId="658E44B0">
      <w:pPr>
        <w:pStyle w:val="93"/>
        <w:spacing w:line="360" w:lineRule="auto"/>
        <w:jc w:val="center"/>
        <w:rPr>
          <w:rFonts w:hint="default"/>
          <w:b/>
          <w:sz w:val="36"/>
        </w:rPr>
      </w:pPr>
    </w:p>
    <w:p w14:paraId="299943C1">
      <w:pPr>
        <w:pStyle w:val="93"/>
        <w:spacing w:line="360" w:lineRule="auto"/>
        <w:jc w:val="center"/>
        <w:rPr>
          <w:rFonts w:hint="default"/>
          <w:b/>
          <w:sz w:val="36"/>
        </w:rPr>
      </w:pPr>
    </w:p>
    <w:p w14:paraId="77395DDC">
      <w:pPr>
        <w:pStyle w:val="93"/>
        <w:spacing w:line="360" w:lineRule="auto"/>
        <w:jc w:val="center"/>
        <w:rPr>
          <w:rFonts w:hint="default"/>
          <w:b/>
          <w:sz w:val="36"/>
        </w:rPr>
      </w:pPr>
    </w:p>
    <w:p w14:paraId="7214BB81">
      <w:pPr>
        <w:pStyle w:val="93"/>
        <w:spacing w:line="360" w:lineRule="auto"/>
        <w:jc w:val="both"/>
        <w:rPr>
          <w:rFonts w:hint="default"/>
          <w:b/>
          <w:sz w:val="84"/>
        </w:rPr>
      </w:pPr>
    </w:p>
    <w:p w14:paraId="1C78D9DC">
      <w:pPr>
        <w:pStyle w:val="93"/>
        <w:spacing w:line="360" w:lineRule="auto"/>
        <w:jc w:val="both"/>
        <w:rPr>
          <w:rFonts w:hint="default"/>
          <w:b/>
          <w:sz w:val="84"/>
        </w:rPr>
      </w:pPr>
    </w:p>
    <w:p w14:paraId="122D810C">
      <w:pPr>
        <w:pStyle w:val="93"/>
        <w:spacing w:line="360" w:lineRule="auto"/>
        <w:jc w:val="both"/>
        <w:rPr>
          <w:rFonts w:hint="default"/>
        </w:rPr>
      </w:pPr>
      <w:r>
        <w:rPr>
          <w:b/>
          <w:sz w:val="84"/>
        </w:rPr>
        <w:t xml:space="preserve"> </w:t>
      </w:r>
    </w:p>
    <w:p w14:paraId="63634F0B">
      <w:pPr>
        <w:pStyle w:val="93"/>
        <w:spacing w:line="360" w:lineRule="auto"/>
        <w:jc w:val="center"/>
        <w:rPr>
          <w:rFonts w:hint="default"/>
        </w:rPr>
      </w:pPr>
      <w:r>
        <w:rPr>
          <w:b/>
          <w:sz w:val="84"/>
        </w:rPr>
        <w:t>采购合同</w:t>
      </w:r>
    </w:p>
    <w:p w14:paraId="284D23A3">
      <w:pPr>
        <w:pStyle w:val="93"/>
        <w:spacing w:line="360" w:lineRule="auto"/>
        <w:ind w:firstLine="1285" w:firstLineChars="400"/>
        <w:jc w:val="both"/>
        <w:rPr>
          <w:rFonts w:hint="default"/>
        </w:rPr>
      </w:pPr>
      <w:r>
        <w:rPr>
          <w:b/>
          <w:sz w:val="32"/>
        </w:rPr>
        <w:t>项目编号：</w:t>
      </w:r>
      <w:r>
        <w:rPr>
          <w:b/>
          <w:sz w:val="32"/>
          <w:u w:val="single"/>
        </w:rPr>
        <w:t xml:space="preserve">                     </w:t>
      </w:r>
    </w:p>
    <w:p w14:paraId="48100424">
      <w:pPr>
        <w:pStyle w:val="93"/>
        <w:spacing w:line="360" w:lineRule="auto"/>
        <w:jc w:val="center"/>
        <w:rPr>
          <w:rFonts w:hint="default"/>
        </w:rPr>
      </w:pPr>
      <w:r>
        <w:rPr>
          <w:b/>
          <w:sz w:val="36"/>
        </w:rPr>
        <w:t xml:space="preserve"> </w:t>
      </w:r>
    </w:p>
    <w:p w14:paraId="2732AD42">
      <w:pPr>
        <w:pStyle w:val="93"/>
        <w:spacing w:line="360" w:lineRule="auto"/>
        <w:jc w:val="both"/>
        <w:rPr>
          <w:rFonts w:hint="default"/>
        </w:rPr>
      </w:pPr>
      <w:r>
        <w:rPr>
          <w:b/>
          <w:sz w:val="32"/>
        </w:rPr>
        <w:t xml:space="preserve"> </w:t>
      </w:r>
    </w:p>
    <w:p w14:paraId="6DB7F6F2">
      <w:pPr>
        <w:pStyle w:val="93"/>
        <w:spacing w:line="360" w:lineRule="auto"/>
        <w:jc w:val="both"/>
        <w:rPr>
          <w:rFonts w:hint="default"/>
        </w:rPr>
      </w:pPr>
      <w:r>
        <w:rPr>
          <w:b/>
          <w:sz w:val="32"/>
        </w:rPr>
        <w:t xml:space="preserve"> </w:t>
      </w:r>
    </w:p>
    <w:p w14:paraId="0ED59348">
      <w:pPr>
        <w:pStyle w:val="93"/>
        <w:spacing w:line="360" w:lineRule="auto"/>
        <w:jc w:val="both"/>
        <w:rPr>
          <w:rFonts w:hint="default"/>
        </w:rPr>
      </w:pPr>
      <w:r>
        <w:rPr>
          <w:b/>
          <w:sz w:val="32"/>
        </w:rPr>
        <w:t xml:space="preserve"> </w:t>
      </w:r>
    </w:p>
    <w:p w14:paraId="4517EF02">
      <w:pPr>
        <w:pStyle w:val="93"/>
        <w:spacing w:line="360" w:lineRule="auto"/>
        <w:jc w:val="both"/>
        <w:rPr>
          <w:rFonts w:hint="default"/>
        </w:rPr>
      </w:pPr>
      <w:r>
        <w:rPr>
          <w:b/>
          <w:sz w:val="32"/>
        </w:rPr>
        <w:t xml:space="preserve"> </w:t>
      </w:r>
    </w:p>
    <w:p w14:paraId="268A0AF3">
      <w:pPr>
        <w:pStyle w:val="93"/>
        <w:spacing w:line="360" w:lineRule="auto"/>
        <w:ind w:firstLine="1124"/>
        <w:rPr>
          <w:rFonts w:hint="default"/>
        </w:rPr>
      </w:pPr>
      <w:r>
        <w:rPr>
          <w:b/>
          <w:sz w:val="32"/>
        </w:rPr>
        <w:t>甲   方： 陕西能源职业技术学院</w:t>
      </w:r>
    </w:p>
    <w:p w14:paraId="44AE1097">
      <w:pPr>
        <w:pStyle w:val="93"/>
        <w:spacing w:line="360" w:lineRule="auto"/>
        <w:ind w:firstLine="1124"/>
        <w:rPr>
          <w:rFonts w:hint="default"/>
        </w:rPr>
      </w:pPr>
      <w:r>
        <w:rPr>
          <w:b/>
          <w:sz w:val="32"/>
        </w:rPr>
        <w:t>乙   方：</w:t>
      </w:r>
      <w:r>
        <w:rPr>
          <w:b/>
          <w:sz w:val="32"/>
          <w:u w:val="single"/>
        </w:rPr>
        <w:t xml:space="preserve">                             </w:t>
      </w:r>
    </w:p>
    <w:p w14:paraId="34A534E9">
      <w:pPr>
        <w:pStyle w:val="93"/>
        <w:spacing w:line="360" w:lineRule="auto"/>
        <w:jc w:val="center"/>
        <w:rPr>
          <w:rFonts w:hint="default"/>
        </w:rPr>
      </w:pPr>
      <w:r>
        <w:rPr>
          <w:b/>
          <w:sz w:val="36"/>
        </w:rPr>
        <w:t xml:space="preserve"> 二〇二</w:t>
      </w:r>
      <w:r>
        <w:rPr>
          <w:b/>
          <w:sz w:val="36"/>
          <w:u w:val="single"/>
        </w:rPr>
        <w:t xml:space="preserve">   </w:t>
      </w:r>
      <w:r>
        <w:rPr>
          <w:b/>
          <w:sz w:val="36"/>
        </w:rPr>
        <w:t>年 月 日</w:t>
      </w:r>
    </w:p>
    <w:p w14:paraId="35CDA0B7">
      <w:pPr>
        <w:pStyle w:val="93"/>
        <w:spacing w:line="360" w:lineRule="auto"/>
        <w:jc w:val="center"/>
        <w:rPr>
          <w:rFonts w:hint="default"/>
        </w:rPr>
      </w:pPr>
    </w:p>
    <w:p w14:paraId="0DF4E642">
      <w:pPr>
        <w:pStyle w:val="93"/>
        <w:spacing w:line="360" w:lineRule="auto"/>
        <w:jc w:val="center"/>
        <w:rPr>
          <w:rFonts w:hint="default"/>
          <w:b/>
          <w:sz w:val="44"/>
        </w:rPr>
      </w:pPr>
    </w:p>
    <w:p w14:paraId="1F291CAE">
      <w:pPr>
        <w:pStyle w:val="93"/>
        <w:spacing w:line="360" w:lineRule="auto"/>
        <w:jc w:val="center"/>
        <w:rPr>
          <w:rFonts w:hint="default"/>
        </w:rPr>
      </w:pPr>
      <w:r>
        <w:rPr>
          <w:b/>
          <w:sz w:val="44"/>
        </w:rPr>
        <w:t>采购合同</w:t>
      </w:r>
    </w:p>
    <w:p w14:paraId="494C0D85">
      <w:pPr>
        <w:pStyle w:val="93"/>
        <w:spacing w:line="360" w:lineRule="auto"/>
        <w:ind w:firstLine="472"/>
        <w:jc w:val="both"/>
        <w:rPr>
          <w:rFonts w:hint="default"/>
        </w:rPr>
      </w:pPr>
      <w:r>
        <w:rPr>
          <w:b/>
          <w:sz w:val="24"/>
        </w:rPr>
        <w:t>甲方： 陕西能源职业技术学院</w:t>
      </w:r>
    </w:p>
    <w:p w14:paraId="5899FB0F">
      <w:pPr>
        <w:pStyle w:val="93"/>
        <w:spacing w:line="360" w:lineRule="auto"/>
        <w:ind w:firstLine="482"/>
        <w:jc w:val="both"/>
        <w:rPr>
          <w:rFonts w:hint="default"/>
        </w:rPr>
      </w:pPr>
      <w:r>
        <w:rPr>
          <w:b/>
          <w:sz w:val="24"/>
        </w:rPr>
        <w:t>地址：陕西省咸阳市文林路中段</w:t>
      </w:r>
    </w:p>
    <w:p w14:paraId="4082A48C">
      <w:pPr>
        <w:pStyle w:val="93"/>
        <w:spacing w:line="360" w:lineRule="auto"/>
        <w:ind w:firstLine="482"/>
        <w:jc w:val="both"/>
        <w:rPr>
          <w:rFonts w:hint="default"/>
        </w:rPr>
      </w:pPr>
      <w:r>
        <w:rPr>
          <w:b/>
          <w:sz w:val="24"/>
        </w:rPr>
        <w:t>联系人：</w:t>
      </w:r>
      <w:r>
        <w:rPr>
          <w:b/>
          <w:sz w:val="24"/>
          <w:u w:val="single"/>
        </w:rPr>
        <w:t xml:space="preserve">                        </w:t>
      </w:r>
    </w:p>
    <w:p w14:paraId="043903B2">
      <w:pPr>
        <w:pStyle w:val="93"/>
        <w:spacing w:line="360" w:lineRule="auto"/>
        <w:ind w:firstLine="482"/>
        <w:jc w:val="both"/>
        <w:rPr>
          <w:rFonts w:hint="default"/>
        </w:rPr>
      </w:pPr>
      <w:r>
        <w:rPr>
          <w:b/>
          <w:sz w:val="24"/>
        </w:rPr>
        <w:t>E-mail：</w:t>
      </w:r>
      <w:r>
        <w:rPr>
          <w:b/>
          <w:sz w:val="24"/>
          <w:u w:val="single"/>
        </w:rPr>
        <w:t xml:space="preserve">                        </w:t>
      </w:r>
    </w:p>
    <w:p w14:paraId="6E7800E4">
      <w:pPr>
        <w:pStyle w:val="93"/>
        <w:spacing w:line="360" w:lineRule="auto"/>
        <w:ind w:firstLine="482"/>
        <w:jc w:val="both"/>
        <w:rPr>
          <w:rFonts w:hint="default"/>
        </w:rPr>
      </w:pPr>
      <w:r>
        <w:rPr>
          <w:b/>
          <w:sz w:val="24"/>
        </w:rPr>
        <w:t>联系电话：</w:t>
      </w:r>
      <w:r>
        <w:rPr>
          <w:b/>
          <w:sz w:val="24"/>
          <w:u w:val="single"/>
        </w:rPr>
        <w:t xml:space="preserve">                       </w:t>
      </w:r>
    </w:p>
    <w:p w14:paraId="08DE8BA0">
      <w:pPr>
        <w:pStyle w:val="93"/>
        <w:spacing w:line="360" w:lineRule="auto"/>
        <w:ind w:firstLine="482"/>
        <w:jc w:val="both"/>
        <w:rPr>
          <w:rFonts w:hint="default"/>
        </w:rPr>
      </w:pPr>
      <w:r>
        <w:rPr>
          <w:b/>
          <w:sz w:val="24"/>
        </w:rPr>
        <w:t>传真：</w:t>
      </w:r>
      <w:r>
        <w:rPr>
          <w:b/>
          <w:sz w:val="24"/>
          <w:u w:val="single"/>
        </w:rPr>
        <w:t xml:space="preserve">                          </w:t>
      </w:r>
    </w:p>
    <w:p w14:paraId="7A7A4C7B">
      <w:pPr>
        <w:pStyle w:val="93"/>
        <w:spacing w:line="360" w:lineRule="auto"/>
        <w:ind w:firstLine="482"/>
        <w:jc w:val="both"/>
        <w:rPr>
          <w:rFonts w:hint="default"/>
        </w:rPr>
      </w:pPr>
      <w:r>
        <w:rPr>
          <w:b/>
          <w:sz w:val="24"/>
        </w:rPr>
        <w:t xml:space="preserve"> </w:t>
      </w:r>
    </w:p>
    <w:p w14:paraId="238B0661">
      <w:pPr>
        <w:pStyle w:val="93"/>
        <w:spacing w:line="360" w:lineRule="auto"/>
        <w:ind w:firstLine="482"/>
        <w:jc w:val="both"/>
        <w:rPr>
          <w:rFonts w:hint="default"/>
        </w:rPr>
      </w:pPr>
      <w:r>
        <w:rPr>
          <w:b/>
          <w:sz w:val="24"/>
        </w:rPr>
        <w:t>乙方：</w:t>
      </w:r>
      <w:r>
        <w:rPr>
          <w:b/>
          <w:sz w:val="24"/>
          <w:u w:val="single"/>
        </w:rPr>
        <w:t xml:space="preserve">                          </w:t>
      </w:r>
    </w:p>
    <w:p w14:paraId="4F75FE35">
      <w:pPr>
        <w:pStyle w:val="93"/>
        <w:spacing w:line="360" w:lineRule="auto"/>
        <w:ind w:firstLine="482"/>
        <w:jc w:val="both"/>
        <w:rPr>
          <w:rFonts w:hint="default"/>
        </w:rPr>
      </w:pPr>
      <w:r>
        <w:rPr>
          <w:b/>
          <w:sz w:val="24"/>
        </w:rPr>
        <w:t>地址：</w:t>
      </w:r>
      <w:r>
        <w:rPr>
          <w:b/>
          <w:sz w:val="24"/>
          <w:u w:val="single"/>
        </w:rPr>
        <w:t xml:space="preserve">                          </w:t>
      </w:r>
    </w:p>
    <w:p w14:paraId="510574F8">
      <w:pPr>
        <w:pStyle w:val="93"/>
        <w:spacing w:line="360" w:lineRule="auto"/>
        <w:ind w:firstLine="482"/>
        <w:jc w:val="both"/>
        <w:rPr>
          <w:rFonts w:hint="default"/>
        </w:rPr>
      </w:pPr>
      <w:r>
        <w:rPr>
          <w:b/>
          <w:sz w:val="24"/>
        </w:rPr>
        <w:t>联系人：</w:t>
      </w:r>
      <w:r>
        <w:rPr>
          <w:b/>
          <w:sz w:val="24"/>
          <w:u w:val="single"/>
        </w:rPr>
        <w:t xml:space="preserve">                          </w:t>
      </w:r>
      <w:r>
        <w:rPr>
          <w:sz w:val="24"/>
        </w:rPr>
        <w:t xml:space="preserve">   </w:t>
      </w:r>
    </w:p>
    <w:p w14:paraId="4CA8C569">
      <w:pPr>
        <w:pStyle w:val="93"/>
        <w:spacing w:line="360" w:lineRule="auto"/>
        <w:ind w:firstLine="482"/>
        <w:jc w:val="both"/>
        <w:rPr>
          <w:rFonts w:hint="default"/>
        </w:rPr>
      </w:pPr>
      <w:r>
        <w:rPr>
          <w:b/>
          <w:sz w:val="24"/>
        </w:rPr>
        <w:t>E-mail：</w:t>
      </w:r>
      <w:r>
        <w:rPr>
          <w:b/>
          <w:sz w:val="24"/>
          <w:u w:val="single"/>
        </w:rPr>
        <w:t xml:space="preserve">                          </w:t>
      </w:r>
    </w:p>
    <w:p w14:paraId="004D7C1D">
      <w:pPr>
        <w:pStyle w:val="93"/>
        <w:spacing w:line="360" w:lineRule="auto"/>
        <w:ind w:firstLine="482"/>
        <w:jc w:val="both"/>
        <w:rPr>
          <w:rFonts w:hint="default"/>
        </w:rPr>
      </w:pPr>
      <w:r>
        <w:rPr>
          <w:b/>
          <w:sz w:val="24"/>
        </w:rPr>
        <w:t>联系电话：</w:t>
      </w:r>
      <w:r>
        <w:rPr>
          <w:b/>
          <w:sz w:val="24"/>
          <w:u w:val="single"/>
        </w:rPr>
        <w:t xml:space="preserve">                         </w:t>
      </w:r>
    </w:p>
    <w:p w14:paraId="0DC53CAC">
      <w:pPr>
        <w:pStyle w:val="93"/>
        <w:spacing w:line="360" w:lineRule="auto"/>
        <w:ind w:firstLine="482"/>
        <w:jc w:val="both"/>
        <w:rPr>
          <w:rFonts w:hint="default"/>
        </w:rPr>
      </w:pPr>
      <w:r>
        <w:rPr>
          <w:b/>
          <w:sz w:val="24"/>
        </w:rPr>
        <w:t>传真：</w:t>
      </w:r>
      <w:r>
        <w:rPr>
          <w:b/>
          <w:sz w:val="24"/>
          <w:u w:val="single"/>
        </w:rPr>
        <w:t xml:space="preserve">                          </w:t>
      </w:r>
    </w:p>
    <w:p w14:paraId="0F196014">
      <w:pPr>
        <w:pStyle w:val="93"/>
        <w:spacing w:line="360" w:lineRule="auto"/>
        <w:jc w:val="both"/>
        <w:rPr>
          <w:rFonts w:hint="default"/>
        </w:rPr>
      </w:pPr>
      <w:r>
        <w:rPr>
          <w:b/>
          <w:sz w:val="24"/>
        </w:rPr>
        <w:t xml:space="preserve"> </w:t>
      </w:r>
    </w:p>
    <w:p w14:paraId="77C9AA44">
      <w:pPr>
        <w:pStyle w:val="93"/>
        <w:spacing w:line="360" w:lineRule="auto"/>
        <w:ind w:firstLine="470"/>
        <w:jc w:val="both"/>
        <w:rPr>
          <w:rFonts w:hint="default"/>
        </w:rPr>
      </w:pPr>
      <w:r>
        <w:rPr>
          <w:sz w:val="24"/>
        </w:rPr>
        <w:t>甲、乙双根据《中华人民共和国民法典》及其他有关法律法规的规定，甲方通过公开招标，选定乙方为</w:t>
      </w:r>
      <w:r>
        <w:rPr>
          <w:sz w:val="24"/>
          <w:u w:val="single"/>
        </w:rPr>
        <w:t xml:space="preserve">     </w:t>
      </w:r>
      <w:r>
        <w:rPr>
          <w:sz w:val="24"/>
        </w:rPr>
        <w:t>的中标人。双遵循自愿、公平、诚实信用的原则，经平等协商，特订立本合同，供双履行。</w:t>
      </w:r>
    </w:p>
    <w:p w14:paraId="29A95253">
      <w:pPr>
        <w:pStyle w:val="93"/>
        <w:spacing w:line="360" w:lineRule="auto"/>
        <w:jc w:val="both"/>
        <w:rPr>
          <w:rFonts w:hint="default"/>
        </w:rPr>
      </w:pPr>
      <w:r>
        <w:rPr>
          <w:b/>
          <w:sz w:val="24"/>
        </w:rPr>
        <w:t>一、合同服务内容</w:t>
      </w:r>
    </w:p>
    <w:p w14:paraId="67D59753">
      <w:pPr>
        <w:pStyle w:val="93"/>
        <w:spacing w:line="360" w:lineRule="auto"/>
        <w:ind w:firstLine="480"/>
        <w:jc w:val="both"/>
        <w:rPr>
          <w:rFonts w:hint="default"/>
          <w:u w:val="single"/>
        </w:rPr>
      </w:pPr>
      <w:r>
        <w:rPr>
          <w:sz w:val="24"/>
          <w:u w:val="single"/>
        </w:rPr>
        <w:t xml:space="preserve"> </w:t>
      </w:r>
      <w:r>
        <w:rPr>
          <w:u w:val="single"/>
        </w:rPr>
        <w:t xml:space="preserve">                                                  </w:t>
      </w:r>
    </w:p>
    <w:p w14:paraId="2894E32A">
      <w:pPr>
        <w:pStyle w:val="93"/>
        <w:spacing w:line="360" w:lineRule="auto"/>
        <w:jc w:val="both"/>
        <w:rPr>
          <w:rFonts w:hint="default"/>
        </w:rPr>
      </w:pPr>
      <w:r>
        <w:rPr>
          <w:b/>
          <w:sz w:val="24"/>
        </w:rPr>
        <w:t>二、采购内容</w:t>
      </w:r>
    </w:p>
    <w:p w14:paraId="2A020EE2">
      <w:pPr>
        <w:pStyle w:val="93"/>
        <w:spacing w:line="360" w:lineRule="auto"/>
        <w:ind w:firstLine="480"/>
        <w:rPr>
          <w:rFonts w:hint="default"/>
        </w:rPr>
      </w:pPr>
      <w:r>
        <w:rPr>
          <w:sz w:val="24"/>
        </w:rPr>
        <w:t>陕西能源职业技术学院医学技术学院数字教材建设项目磋商文件、澄清文件及采购合同所涵盖的全部内容</w:t>
      </w:r>
    </w:p>
    <w:p w14:paraId="2E60BCCF">
      <w:pPr>
        <w:pStyle w:val="93"/>
        <w:spacing w:line="360" w:lineRule="auto"/>
        <w:jc w:val="both"/>
        <w:rPr>
          <w:rFonts w:hint="default"/>
        </w:rPr>
      </w:pPr>
      <w:r>
        <w:rPr>
          <w:sz w:val="24"/>
        </w:rPr>
        <w:t>三、</w:t>
      </w:r>
      <w:r>
        <w:rPr>
          <w:b/>
          <w:sz w:val="24"/>
        </w:rPr>
        <w:t>时间地点交货条件</w:t>
      </w:r>
    </w:p>
    <w:p w14:paraId="3236C4E9">
      <w:pPr>
        <w:pStyle w:val="93"/>
        <w:spacing w:line="360" w:lineRule="auto"/>
        <w:ind w:firstLine="480"/>
        <w:jc w:val="both"/>
        <w:rPr>
          <w:rFonts w:hint="default"/>
        </w:rPr>
      </w:pPr>
      <w:r>
        <w:rPr>
          <w:sz w:val="24"/>
        </w:rPr>
        <w:t>3.1 服务地点：采购人指定地点。</w:t>
      </w:r>
    </w:p>
    <w:p w14:paraId="6774BE97">
      <w:pPr>
        <w:pStyle w:val="93"/>
        <w:spacing w:line="360" w:lineRule="auto"/>
        <w:ind w:firstLine="480"/>
        <w:jc w:val="both"/>
        <w:rPr>
          <w:rFonts w:hint="default"/>
        </w:rPr>
      </w:pPr>
      <w:r>
        <w:rPr>
          <w:sz w:val="24"/>
        </w:rPr>
        <w:t>3.2 服务期限：</w:t>
      </w:r>
      <w:r>
        <w:rPr>
          <w:sz w:val="24"/>
          <w:u w:val="single"/>
        </w:rPr>
        <w:t xml:space="preserve">                 </w:t>
      </w:r>
      <w:r>
        <w:rPr>
          <w:sz w:val="24"/>
        </w:rPr>
        <w:t>。</w:t>
      </w:r>
    </w:p>
    <w:p w14:paraId="23C1500A">
      <w:pPr>
        <w:pStyle w:val="93"/>
        <w:spacing w:line="360" w:lineRule="auto"/>
        <w:jc w:val="both"/>
        <w:rPr>
          <w:rFonts w:hint="default"/>
        </w:rPr>
      </w:pPr>
      <w:r>
        <w:rPr>
          <w:b/>
          <w:sz w:val="24"/>
        </w:rPr>
        <w:t>四、合同价格</w:t>
      </w:r>
    </w:p>
    <w:p w14:paraId="04E34BDA">
      <w:pPr>
        <w:pStyle w:val="93"/>
        <w:spacing w:line="360" w:lineRule="auto"/>
        <w:ind w:firstLine="480"/>
        <w:jc w:val="both"/>
        <w:rPr>
          <w:rFonts w:hint="default"/>
        </w:rPr>
      </w:pPr>
      <w:r>
        <w:rPr>
          <w:sz w:val="24"/>
        </w:rPr>
        <w:t>合同总价：</w:t>
      </w:r>
      <w:r>
        <w:rPr>
          <w:sz w:val="24"/>
          <w:u w:val="single"/>
        </w:rPr>
        <w:t xml:space="preserve">大写：     </w:t>
      </w:r>
    </w:p>
    <w:p w14:paraId="00855047">
      <w:pPr>
        <w:pStyle w:val="93"/>
        <w:spacing w:line="360" w:lineRule="auto"/>
        <w:ind w:firstLine="1680"/>
        <w:jc w:val="both"/>
        <w:rPr>
          <w:rFonts w:hint="default"/>
        </w:rPr>
      </w:pPr>
      <w:r>
        <w:rPr>
          <w:sz w:val="24"/>
          <w:u w:val="single"/>
        </w:rPr>
        <w:t xml:space="preserve">小写：     </w:t>
      </w:r>
    </w:p>
    <w:p w14:paraId="14636C8E">
      <w:pPr>
        <w:pStyle w:val="93"/>
        <w:spacing w:line="360" w:lineRule="auto"/>
        <w:ind w:firstLine="480"/>
        <w:jc w:val="both"/>
        <w:rPr>
          <w:rFonts w:hint="default"/>
        </w:rPr>
      </w:pPr>
      <w:r>
        <w:rPr>
          <w:sz w:val="24"/>
        </w:rPr>
        <w:t>合同总价包括：包括但不限于人工费、材料费、服务费、规费、税金、利润、专用工具使用费等与之相关的一切直接费、间接费。</w:t>
      </w:r>
    </w:p>
    <w:p w14:paraId="71927536">
      <w:pPr>
        <w:pStyle w:val="92"/>
        <w:spacing w:line="360" w:lineRule="auto"/>
        <w:jc w:val="both"/>
        <w:rPr>
          <w:b/>
          <w:bCs w:val="0"/>
          <w:sz w:val="24"/>
        </w:rPr>
      </w:pPr>
      <w:r>
        <w:rPr>
          <w:rFonts w:hint="eastAsia"/>
          <w:b/>
          <w:bCs w:val="0"/>
          <w:sz w:val="24"/>
        </w:rPr>
        <w:t>五.付款方式：</w:t>
      </w:r>
    </w:p>
    <w:p w14:paraId="0B639983">
      <w:pPr>
        <w:spacing w:line="360" w:lineRule="auto"/>
        <w:ind w:firstLine="480" w:firstLineChars="200"/>
        <w:rPr>
          <w:rFonts w:ascii="宋体" w:hAnsi="宋体" w:cs="宋体"/>
          <w:sz w:val="24"/>
          <w:szCs w:val="24"/>
        </w:rPr>
      </w:pPr>
      <w:r>
        <w:rPr>
          <w:rFonts w:hint="eastAsia" w:ascii="宋体" w:hAnsi="宋体" w:cs="宋体"/>
          <w:sz w:val="24"/>
          <w:szCs w:val="24"/>
        </w:rPr>
        <w:t>本项目无预付款，乙方供货服务完成并经甲方初验收合格后，在甲方付款前乙方提供全额发票，甲方支付100%。</w:t>
      </w:r>
    </w:p>
    <w:p w14:paraId="719BAB58">
      <w:pPr>
        <w:pStyle w:val="93"/>
        <w:spacing w:line="360" w:lineRule="auto"/>
        <w:jc w:val="both"/>
        <w:rPr>
          <w:rFonts w:hint="default"/>
        </w:rPr>
      </w:pPr>
      <w:r>
        <w:rPr>
          <w:b/>
          <w:sz w:val="24"/>
        </w:rPr>
        <w:t>六、违约责任</w:t>
      </w:r>
    </w:p>
    <w:p w14:paraId="2FD05773">
      <w:pPr>
        <w:pStyle w:val="93"/>
        <w:spacing w:line="360" w:lineRule="auto"/>
        <w:ind w:firstLine="480"/>
        <w:jc w:val="both"/>
        <w:rPr>
          <w:rFonts w:hint="default"/>
          <w:sz w:val="24"/>
        </w:rPr>
      </w:pPr>
      <w:r>
        <w:rPr>
          <w:rFonts w:hint="default"/>
          <w:sz w:val="24"/>
        </w:rPr>
        <w:t>甲方权利与义务</w:t>
      </w:r>
    </w:p>
    <w:p w14:paraId="1367B691">
      <w:pPr>
        <w:pStyle w:val="93"/>
        <w:spacing w:line="360" w:lineRule="auto"/>
        <w:ind w:firstLine="480"/>
        <w:jc w:val="both"/>
        <w:rPr>
          <w:rFonts w:hint="default"/>
          <w:sz w:val="24"/>
        </w:rPr>
      </w:pPr>
      <w:r>
        <w:rPr>
          <w:rFonts w:hint="default"/>
          <w:sz w:val="24"/>
        </w:rPr>
        <w:t>有权对乙方的服务进行监督和检查，提出合理的意见和建议。</w:t>
      </w:r>
    </w:p>
    <w:p w14:paraId="7BEC9A8C">
      <w:pPr>
        <w:pStyle w:val="93"/>
        <w:spacing w:line="360" w:lineRule="auto"/>
        <w:ind w:firstLine="480"/>
        <w:jc w:val="both"/>
        <w:rPr>
          <w:rFonts w:hint="default"/>
          <w:sz w:val="24"/>
        </w:rPr>
      </w:pPr>
      <w:r>
        <w:rPr>
          <w:rFonts w:hint="default"/>
          <w:sz w:val="24"/>
        </w:rPr>
        <w:t>按照本合同的约定向乙方支付服务费用。</w:t>
      </w:r>
    </w:p>
    <w:p w14:paraId="41C6E0A5">
      <w:pPr>
        <w:pStyle w:val="93"/>
        <w:spacing w:line="360" w:lineRule="auto"/>
        <w:ind w:firstLine="480"/>
        <w:jc w:val="both"/>
        <w:rPr>
          <w:rFonts w:hint="default"/>
          <w:sz w:val="24"/>
        </w:rPr>
      </w:pPr>
      <w:r>
        <w:rPr>
          <w:rFonts w:hint="default"/>
          <w:sz w:val="24"/>
        </w:rPr>
        <w:t>向乙方提供必要的信息和资料，协助乙方开展工作，包括但不限于学校的相关规章制度、</w:t>
      </w:r>
      <w:r>
        <w:rPr>
          <w:sz w:val="24"/>
        </w:rPr>
        <w:t>课程</w:t>
      </w:r>
      <w:r>
        <w:rPr>
          <w:rFonts w:hint="default"/>
          <w:sz w:val="24"/>
        </w:rPr>
        <w:t>信息等。</w:t>
      </w:r>
    </w:p>
    <w:p w14:paraId="53D6E48E">
      <w:pPr>
        <w:pStyle w:val="93"/>
        <w:spacing w:line="360" w:lineRule="auto"/>
        <w:ind w:firstLine="480"/>
        <w:jc w:val="both"/>
        <w:rPr>
          <w:rFonts w:hint="default"/>
          <w:sz w:val="24"/>
        </w:rPr>
      </w:pPr>
      <w:r>
        <w:rPr>
          <w:rFonts w:hint="default"/>
          <w:sz w:val="24"/>
        </w:rPr>
        <w:t>乙方权利与义务</w:t>
      </w:r>
    </w:p>
    <w:p w14:paraId="29264468">
      <w:pPr>
        <w:pStyle w:val="93"/>
        <w:spacing w:line="360" w:lineRule="auto"/>
        <w:ind w:firstLine="480"/>
        <w:jc w:val="both"/>
        <w:rPr>
          <w:rFonts w:hint="default"/>
          <w:sz w:val="24"/>
        </w:rPr>
      </w:pPr>
      <w:r>
        <w:rPr>
          <w:rFonts w:hint="default"/>
          <w:sz w:val="24"/>
        </w:rPr>
        <w:t>有权要求甲方按照合同约定支付服务费用。</w:t>
      </w:r>
    </w:p>
    <w:p w14:paraId="622C3F3A">
      <w:pPr>
        <w:pStyle w:val="93"/>
        <w:spacing w:line="360" w:lineRule="auto"/>
        <w:ind w:firstLine="480"/>
        <w:jc w:val="both"/>
        <w:rPr>
          <w:rFonts w:hint="default"/>
          <w:sz w:val="24"/>
        </w:rPr>
      </w:pPr>
      <w:r>
        <w:rPr>
          <w:rFonts w:hint="default"/>
          <w:sz w:val="24"/>
        </w:rPr>
        <w:t>按照本合同约定的服务内容和标准，按时、高质量地完成各项服务工作，确保</w:t>
      </w:r>
      <w:r>
        <w:rPr>
          <w:sz w:val="24"/>
        </w:rPr>
        <w:t>项目</w:t>
      </w:r>
      <w:r>
        <w:rPr>
          <w:rFonts w:hint="default"/>
          <w:sz w:val="24"/>
        </w:rPr>
        <w:t>的顺利进行。</w:t>
      </w:r>
    </w:p>
    <w:p w14:paraId="1AF7A709">
      <w:pPr>
        <w:pStyle w:val="93"/>
        <w:spacing w:line="360" w:lineRule="auto"/>
        <w:ind w:firstLine="480"/>
        <w:jc w:val="both"/>
        <w:rPr>
          <w:rFonts w:hint="default"/>
          <w:sz w:val="24"/>
        </w:rPr>
      </w:pPr>
      <w:r>
        <w:rPr>
          <w:rFonts w:hint="default"/>
          <w:sz w:val="24"/>
        </w:rPr>
        <w:t>未经甲方书面同意，乙方不得将本合同项下的权利和义务转让给第三方。</w:t>
      </w:r>
    </w:p>
    <w:p w14:paraId="15662C9D">
      <w:pPr>
        <w:pStyle w:val="93"/>
        <w:spacing w:line="360" w:lineRule="auto"/>
        <w:ind w:firstLine="480"/>
        <w:jc w:val="both"/>
        <w:rPr>
          <w:rFonts w:hint="default"/>
          <w:sz w:val="24"/>
        </w:rPr>
      </w:pPr>
      <w:r>
        <w:rPr>
          <w:rFonts w:hint="default"/>
          <w:sz w:val="24"/>
        </w:rPr>
        <w:t>对在服务过程中知悉的甲方商业秘密、信息等予以保密，不得泄露给任何第三方。</w:t>
      </w:r>
    </w:p>
    <w:p w14:paraId="3C34DD5B">
      <w:pPr>
        <w:pStyle w:val="93"/>
        <w:spacing w:line="360" w:lineRule="auto"/>
        <w:jc w:val="both"/>
        <w:rPr>
          <w:rFonts w:hint="default"/>
        </w:rPr>
      </w:pPr>
      <w:r>
        <w:rPr>
          <w:b/>
          <w:sz w:val="24"/>
        </w:rPr>
        <w:t>七、不可抗力</w:t>
      </w:r>
    </w:p>
    <w:p w14:paraId="4B95C757">
      <w:pPr>
        <w:pStyle w:val="93"/>
        <w:spacing w:line="360" w:lineRule="auto"/>
        <w:ind w:firstLine="480"/>
        <w:jc w:val="both"/>
        <w:rPr>
          <w:rFonts w:hint="default"/>
        </w:rPr>
      </w:pPr>
      <w:r>
        <w:rPr>
          <w:sz w:val="24"/>
        </w:rPr>
        <w:t>7.1 如果合同双因不可抗力而导致合同实施延误或合同无法实施，不应该承担误期赔偿或不能履行合同义务的责任。</w:t>
      </w:r>
    </w:p>
    <w:p w14:paraId="6A26AEF3">
      <w:pPr>
        <w:pStyle w:val="93"/>
        <w:spacing w:line="360" w:lineRule="auto"/>
        <w:ind w:firstLine="480"/>
        <w:jc w:val="both"/>
        <w:rPr>
          <w:rFonts w:hint="default"/>
        </w:rPr>
      </w:pPr>
      <w:r>
        <w:rPr>
          <w:sz w:val="24"/>
        </w:rPr>
        <w:t>7.2 本条所述不可抗力是指本合同生效后，发生不能预见并且对其发生和后果不能防止或避免的事件，如水灾、火灾、地震、台风、战争、海关检查、进口手续及厂商供货延迟等不可抗拒的原因，导致合同不能全部或部分履行（或适当履行）的。</w:t>
      </w:r>
    </w:p>
    <w:p w14:paraId="642CD9CE">
      <w:pPr>
        <w:pStyle w:val="93"/>
        <w:spacing w:line="360" w:lineRule="auto"/>
        <w:ind w:firstLine="480"/>
        <w:jc w:val="both"/>
        <w:rPr>
          <w:rFonts w:hint="default"/>
        </w:rPr>
      </w:pPr>
      <w:r>
        <w:rPr>
          <w:sz w:val="24"/>
        </w:rPr>
        <w:t>7.3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265FB9E4">
      <w:pPr>
        <w:pStyle w:val="93"/>
        <w:spacing w:line="360" w:lineRule="auto"/>
        <w:jc w:val="both"/>
        <w:rPr>
          <w:rFonts w:hint="default"/>
        </w:rPr>
      </w:pPr>
      <w:r>
        <w:rPr>
          <w:b/>
          <w:sz w:val="24"/>
        </w:rPr>
        <w:t>八、合同文件的组成</w:t>
      </w:r>
    </w:p>
    <w:p w14:paraId="2C774D2B">
      <w:pPr>
        <w:pStyle w:val="93"/>
        <w:spacing w:line="360" w:lineRule="auto"/>
        <w:ind w:firstLine="480"/>
        <w:jc w:val="both"/>
        <w:rPr>
          <w:rFonts w:hint="default"/>
        </w:rPr>
      </w:pPr>
      <w:r>
        <w:rPr>
          <w:sz w:val="24"/>
        </w:rPr>
        <w:t>8.1 本合同内容及附件；</w:t>
      </w:r>
    </w:p>
    <w:p w14:paraId="416BB6AE">
      <w:pPr>
        <w:pStyle w:val="93"/>
        <w:spacing w:line="360" w:lineRule="auto"/>
        <w:ind w:firstLine="480"/>
        <w:jc w:val="both"/>
        <w:rPr>
          <w:rFonts w:hint="default"/>
        </w:rPr>
      </w:pPr>
      <w:r>
        <w:rPr>
          <w:sz w:val="24"/>
        </w:rPr>
        <w:t>8.2 合同订立及履行过程中形成的双签字并加盖章认可的文件。</w:t>
      </w:r>
    </w:p>
    <w:p w14:paraId="105C1945">
      <w:pPr>
        <w:pStyle w:val="93"/>
        <w:spacing w:line="360" w:lineRule="auto"/>
        <w:jc w:val="both"/>
        <w:rPr>
          <w:rFonts w:hint="default"/>
        </w:rPr>
      </w:pPr>
      <w:r>
        <w:rPr>
          <w:b/>
          <w:sz w:val="24"/>
        </w:rPr>
        <w:t>九、合同争议的解决</w:t>
      </w:r>
    </w:p>
    <w:p w14:paraId="3DFEE5D8">
      <w:pPr>
        <w:pStyle w:val="93"/>
        <w:spacing w:line="360" w:lineRule="auto"/>
        <w:ind w:firstLine="480"/>
        <w:jc w:val="both"/>
        <w:rPr>
          <w:rFonts w:hint="default"/>
        </w:rPr>
      </w:pPr>
      <w:r>
        <w:rPr>
          <w:sz w:val="24"/>
        </w:rPr>
        <w:t>合同一经签订，不得随意变更、中止或终止。对确需变更、调整或者中止、终止合同的，应按规定履行相应的手续。</w:t>
      </w:r>
    </w:p>
    <w:p w14:paraId="6FCBD08F">
      <w:pPr>
        <w:pStyle w:val="93"/>
        <w:spacing w:line="360" w:lineRule="auto"/>
        <w:ind w:firstLine="480"/>
        <w:jc w:val="both"/>
        <w:rPr>
          <w:rFonts w:hint="default"/>
        </w:rPr>
      </w:pPr>
      <w:r>
        <w:rPr>
          <w:sz w:val="24"/>
        </w:rPr>
        <w:t>合同执行中发生争议的，甲、乙双应协商解决，协商达不成一致时，可向甲方所在地人民法院提请诉讼。</w:t>
      </w:r>
    </w:p>
    <w:p w14:paraId="7F580954">
      <w:pPr>
        <w:pStyle w:val="93"/>
        <w:spacing w:line="360" w:lineRule="auto"/>
        <w:jc w:val="both"/>
        <w:rPr>
          <w:rFonts w:hint="default"/>
        </w:rPr>
      </w:pPr>
      <w:r>
        <w:rPr>
          <w:b/>
          <w:sz w:val="24"/>
        </w:rPr>
        <w:t>十、其它事项</w:t>
      </w:r>
    </w:p>
    <w:p w14:paraId="64B22C33">
      <w:pPr>
        <w:pStyle w:val="93"/>
        <w:spacing w:line="360" w:lineRule="auto"/>
        <w:ind w:firstLine="480"/>
        <w:jc w:val="both"/>
        <w:rPr>
          <w:rFonts w:hint="default"/>
        </w:rPr>
      </w:pPr>
      <w:r>
        <w:rPr>
          <w:sz w:val="24"/>
        </w:rPr>
        <w:t>10.1 甲、乙双作为合同执行的主体，有义务及时完全履行合同。</w:t>
      </w:r>
    </w:p>
    <w:p w14:paraId="790D3304">
      <w:pPr>
        <w:pStyle w:val="93"/>
        <w:spacing w:line="360" w:lineRule="auto"/>
        <w:ind w:firstLine="480"/>
        <w:jc w:val="both"/>
        <w:rPr>
          <w:rFonts w:hint="default"/>
        </w:rPr>
      </w:pPr>
      <w:r>
        <w:rPr>
          <w:sz w:val="24"/>
        </w:rPr>
        <w:t>10.2 合同未尽事宜，由甲、乙双进行协商并在协商一致的前提下制作补充协议，补充协议作为本合同不可分割的组成部分，与本合同具有同等法律效力。</w:t>
      </w:r>
    </w:p>
    <w:p w14:paraId="5AE37A4D">
      <w:pPr>
        <w:pStyle w:val="93"/>
        <w:spacing w:line="360" w:lineRule="auto"/>
        <w:ind w:firstLine="480"/>
        <w:jc w:val="both"/>
        <w:rPr>
          <w:rFonts w:hint="default"/>
        </w:rPr>
      </w:pPr>
      <w:r>
        <w:rPr>
          <w:sz w:val="24"/>
        </w:rPr>
        <w:t>10.3 合同一式肆份，甲方执贰份，乙方执贰份，双签字盖章后生效，均具有同等法律效力。（以下无正文，为合同签署页）</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780"/>
        <w:gridCol w:w="3525"/>
      </w:tblGrid>
      <w:tr w14:paraId="00C748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5FFC72FB">
            <w:pPr>
              <w:pStyle w:val="93"/>
              <w:spacing w:line="480" w:lineRule="auto"/>
              <w:jc w:val="both"/>
              <w:rPr>
                <w:rFonts w:hint="default"/>
              </w:rPr>
            </w:pPr>
            <w:r>
              <w:t xml:space="preserve">甲方（签章）： </w:t>
            </w:r>
          </w:p>
        </w:tc>
        <w:tc>
          <w:tcPr>
            <w:tcW w:w="3525" w:type="dxa"/>
            <w:tcBorders>
              <w:top w:val="nil"/>
              <w:left w:val="nil"/>
              <w:bottom w:val="nil"/>
              <w:right w:val="nil"/>
            </w:tcBorders>
            <w:tcMar>
              <w:top w:w="0" w:type="dxa"/>
              <w:left w:w="108" w:type="dxa"/>
              <w:bottom w:w="0" w:type="dxa"/>
              <w:right w:w="108" w:type="dxa"/>
            </w:tcMar>
          </w:tcPr>
          <w:p w14:paraId="1B955B8E">
            <w:pPr>
              <w:pStyle w:val="93"/>
              <w:spacing w:line="360" w:lineRule="auto"/>
              <w:jc w:val="both"/>
              <w:rPr>
                <w:rFonts w:hint="default"/>
              </w:rPr>
            </w:pPr>
            <w:r>
              <w:t>乙方（签章）：</w:t>
            </w:r>
          </w:p>
        </w:tc>
      </w:tr>
      <w:tr w14:paraId="5A744F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6AA4E54F">
            <w:pPr>
              <w:pStyle w:val="93"/>
              <w:spacing w:line="480" w:lineRule="auto"/>
              <w:jc w:val="both"/>
              <w:rPr>
                <w:rFonts w:hint="default"/>
              </w:rPr>
            </w:pPr>
            <w:r>
              <w:t>地址：</w:t>
            </w:r>
          </w:p>
        </w:tc>
        <w:tc>
          <w:tcPr>
            <w:tcW w:w="3525" w:type="dxa"/>
            <w:tcBorders>
              <w:top w:val="nil"/>
              <w:left w:val="nil"/>
              <w:bottom w:val="nil"/>
              <w:right w:val="nil"/>
            </w:tcBorders>
            <w:tcMar>
              <w:top w:w="0" w:type="dxa"/>
              <w:left w:w="108" w:type="dxa"/>
              <w:bottom w:w="0" w:type="dxa"/>
              <w:right w:w="108" w:type="dxa"/>
            </w:tcMar>
          </w:tcPr>
          <w:p w14:paraId="1623FA78">
            <w:pPr>
              <w:pStyle w:val="93"/>
              <w:spacing w:line="360" w:lineRule="auto"/>
              <w:jc w:val="both"/>
              <w:rPr>
                <w:rFonts w:hint="default"/>
              </w:rPr>
            </w:pPr>
            <w:r>
              <w:t>地址：</w:t>
            </w:r>
          </w:p>
        </w:tc>
      </w:tr>
      <w:tr w14:paraId="22D1D4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1EF85EE2">
            <w:pPr>
              <w:pStyle w:val="93"/>
              <w:spacing w:line="480" w:lineRule="auto"/>
              <w:jc w:val="both"/>
              <w:rPr>
                <w:rFonts w:hint="default"/>
              </w:rPr>
            </w:pPr>
            <w:r>
              <w:t>代理人签字：</w:t>
            </w:r>
          </w:p>
        </w:tc>
        <w:tc>
          <w:tcPr>
            <w:tcW w:w="3525" w:type="dxa"/>
            <w:tcBorders>
              <w:top w:val="nil"/>
              <w:left w:val="nil"/>
              <w:bottom w:val="nil"/>
              <w:right w:val="nil"/>
            </w:tcBorders>
            <w:tcMar>
              <w:top w:w="0" w:type="dxa"/>
              <w:left w:w="108" w:type="dxa"/>
              <w:bottom w:w="0" w:type="dxa"/>
              <w:right w:w="108" w:type="dxa"/>
            </w:tcMar>
          </w:tcPr>
          <w:p w14:paraId="3C369845">
            <w:pPr>
              <w:pStyle w:val="93"/>
              <w:spacing w:line="480" w:lineRule="auto"/>
              <w:jc w:val="both"/>
              <w:rPr>
                <w:rFonts w:hint="default"/>
              </w:rPr>
            </w:pPr>
            <w:r>
              <w:t>代理人签字：</w:t>
            </w:r>
          </w:p>
        </w:tc>
      </w:tr>
      <w:tr w14:paraId="66DD18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36CF3BF0">
            <w:pPr>
              <w:pStyle w:val="93"/>
              <w:spacing w:line="480" w:lineRule="auto"/>
              <w:jc w:val="both"/>
              <w:rPr>
                <w:rFonts w:hint="default"/>
              </w:rPr>
            </w:pPr>
            <w:r>
              <w:t>联系电话：</w:t>
            </w:r>
          </w:p>
        </w:tc>
        <w:tc>
          <w:tcPr>
            <w:tcW w:w="3525" w:type="dxa"/>
            <w:tcBorders>
              <w:top w:val="nil"/>
              <w:left w:val="nil"/>
              <w:bottom w:val="nil"/>
              <w:right w:val="nil"/>
            </w:tcBorders>
            <w:tcMar>
              <w:top w:w="0" w:type="dxa"/>
              <w:left w:w="108" w:type="dxa"/>
              <w:bottom w:w="0" w:type="dxa"/>
              <w:right w:w="108" w:type="dxa"/>
            </w:tcMar>
          </w:tcPr>
          <w:p w14:paraId="19EE7003">
            <w:pPr>
              <w:pStyle w:val="93"/>
              <w:spacing w:line="480" w:lineRule="auto"/>
              <w:jc w:val="both"/>
              <w:rPr>
                <w:rFonts w:hint="default"/>
              </w:rPr>
            </w:pPr>
            <w:r>
              <w:t>联系电话：</w:t>
            </w:r>
          </w:p>
        </w:tc>
      </w:tr>
      <w:tr w14:paraId="023B7D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686957C9">
            <w:pPr>
              <w:pStyle w:val="93"/>
              <w:spacing w:line="480" w:lineRule="auto"/>
              <w:jc w:val="both"/>
              <w:rPr>
                <w:rFonts w:hint="default"/>
              </w:rPr>
            </w:pPr>
            <w:r>
              <w:t>开户行：</w:t>
            </w:r>
          </w:p>
        </w:tc>
        <w:tc>
          <w:tcPr>
            <w:tcW w:w="3525" w:type="dxa"/>
            <w:tcBorders>
              <w:top w:val="nil"/>
              <w:left w:val="nil"/>
              <w:bottom w:val="nil"/>
              <w:right w:val="nil"/>
            </w:tcBorders>
            <w:tcMar>
              <w:top w:w="0" w:type="dxa"/>
              <w:left w:w="108" w:type="dxa"/>
              <w:bottom w:w="0" w:type="dxa"/>
              <w:right w:w="108" w:type="dxa"/>
            </w:tcMar>
          </w:tcPr>
          <w:p w14:paraId="5FC1E0D8">
            <w:pPr>
              <w:pStyle w:val="93"/>
              <w:spacing w:line="480" w:lineRule="auto"/>
              <w:jc w:val="both"/>
              <w:rPr>
                <w:rFonts w:hint="default"/>
              </w:rPr>
            </w:pPr>
            <w:r>
              <w:t>开户行：</w:t>
            </w:r>
          </w:p>
        </w:tc>
      </w:tr>
      <w:tr w14:paraId="2E7D52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4FF4247E">
            <w:pPr>
              <w:pStyle w:val="93"/>
              <w:spacing w:line="480" w:lineRule="auto"/>
              <w:jc w:val="both"/>
              <w:rPr>
                <w:rFonts w:hint="default"/>
              </w:rPr>
            </w:pPr>
            <w:r>
              <w:t>账号：</w:t>
            </w:r>
          </w:p>
        </w:tc>
        <w:tc>
          <w:tcPr>
            <w:tcW w:w="3525" w:type="dxa"/>
            <w:tcBorders>
              <w:top w:val="nil"/>
              <w:left w:val="nil"/>
              <w:bottom w:val="nil"/>
              <w:right w:val="nil"/>
            </w:tcBorders>
            <w:tcMar>
              <w:top w:w="0" w:type="dxa"/>
              <w:left w:w="108" w:type="dxa"/>
              <w:bottom w:w="0" w:type="dxa"/>
              <w:right w:w="108" w:type="dxa"/>
            </w:tcMar>
          </w:tcPr>
          <w:p w14:paraId="1794F26D">
            <w:pPr>
              <w:pStyle w:val="93"/>
              <w:spacing w:line="360" w:lineRule="auto"/>
              <w:jc w:val="both"/>
              <w:rPr>
                <w:rFonts w:hint="default"/>
              </w:rPr>
            </w:pPr>
            <w:r>
              <w:t>账号：</w:t>
            </w:r>
          </w:p>
          <w:p w14:paraId="11157862">
            <w:pPr>
              <w:pStyle w:val="93"/>
              <w:jc w:val="both"/>
              <w:rPr>
                <w:rFonts w:hint="default"/>
              </w:rPr>
            </w:pPr>
            <w:r>
              <w:t xml:space="preserve"> </w:t>
            </w:r>
          </w:p>
        </w:tc>
      </w:tr>
      <w:tr w14:paraId="19429C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6A990A5C">
            <w:pPr>
              <w:pStyle w:val="93"/>
              <w:spacing w:line="480" w:lineRule="auto"/>
              <w:jc w:val="both"/>
              <w:rPr>
                <w:rFonts w:hint="default"/>
              </w:rPr>
            </w:pPr>
            <w:r>
              <w:t>日期：    年   月   日</w:t>
            </w:r>
          </w:p>
        </w:tc>
        <w:tc>
          <w:tcPr>
            <w:tcW w:w="3525" w:type="dxa"/>
            <w:tcBorders>
              <w:top w:val="nil"/>
              <w:left w:val="nil"/>
              <w:bottom w:val="nil"/>
              <w:right w:val="nil"/>
            </w:tcBorders>
            <w:tcMar>
              <w:top w:w="0" w:type="dxa"/>
              <w:left w:w="108" w:type="dxa"/>
              <w:bottom w:w="0" w:type="dxa"/>
              <w:right w:w="108" w:type="dxa"/>
            </w:tcMar>
          </w:tcPr>
          <w:p w14:paraId="3B5459B0">
            <w:pPr>
              <w:pStyle w:val="93"/>
              <w:spacing w:line="480" w:lineRule="auto"/>
              <w:jc w:val="both"/>
              <w:rPr>
                <w:rFonts w:hint="default"/>
              </w:rPr>
            </w:pPr>
            <w:r>
              <w:t>日期：  年  月  日</w:t>
            </w:r>
          </w:p>
        </w:tc>
      </w:tr>
    </w:tbl>
    <w:p w14:paraId="75B0FDE9">
      <w:pPr>
        <w:spacing w:line="440" w:lineRule="exact"/>
        <w:jc w:val="center"/>
        <w:rPr>
          <w:rFonts w:ascii="宋体" w:hAnsi="宋体" w:cs="宋体"/>
          <w:sz w:val="24"/>
          <w:szCs w:val="24"/>
        </w:rPr>
      </w:pPr>
      <w:r>
        <w:rPr>
          <w:rFonts w:hint="eastAsia" w:ascii="宋体" w:hAnsi="宋体" w:cs="宋体"/>
          <w:sz w:val="24"/>
          <w:szCs w:val="24"/>
        </w:rPr>
        <w:br w:type="page"/>
      </w:r>
    </w:p>
    <w:bookmarkEnd w:id="422"/>
    <w:bookmarkEnd w:id="423"/>
    <w:bookmarkEnd w:id="424"/>
    <w:bookmarkEnd w:id="425"/>
    <w:bookmarkEnd w:id="426"/>
    <w:bookmarkEnd w:id="427"/>
    <w:p w14:paraId="5950540F">
      <w:pPr>
        <w:pStyle w:val="3"/>
        <w:rPr>
          <w:rFonts w:ascii="黑体" w:hAnsi="黑体" w:cs="黑体"/>
          <w:bCs/>
          <w:color w:val="000000"/>
          <w:szCs w:val="32"/>
        </w:rPr>
      </w:pPr>
      <w:bookmarkStart w:id="428" w:name="_Toc670"/>
      <w:bookmarkStart w:id="429" w:name="_Toc18656"/>
      <w:bookmarkStart w:id="430" w:name="_Toc3738"/>
      <w:bookmarkStart w:id="431" w:name="_Toc17590"/>
      <w:bookmarkStart w:id="432" w:name="_Toc29857"/>
      <w:bookmarkStart w:id="433" w:name="_Toc24064"/>
      <w:bookmarkStart w:id="434" w:name="_Toc7023"/>
      <w:bookmarkStart w:id="435" w:name="_Toc31756"/>
      <w:bookmarkStart w:id="436" w:name="_Toc1358"/>
      <w:bookmarkStart w:id="437" w:name="_Toc5896"/>
      <w:bookmarkStart w:id="438" w:name="_Toc3390"/>
      <w:r>
        <w:rPr>
          <w:rFonts w:hint="eastAsia" w:ascii="黑体" w:hAnsi="黑体" w:cs="黑体"/>
          <w:bCs/>
          <w:color w:val="000000"/>
          <w:szCs w:val="32"/>
        </w:rPr>
        <w:t>第六章  响应文件格式</w:t>
      </w:r>
      <w:bookmarkEnd w:id="428"/>
      <w:bookmarkEnd w:id="429"/>
      <w:bookmarkEnd w:id="430"/>
      <w:bookmarkEnd w:id="431"/>
      <w:bookmarkEnd w:id="432"/>
      <w:bookmarkEnd w:id="433"/>
      <w:bookmarkEnd w:id="434"/>
      <w:bookmarkEnd w:id="435"/>
      <w:bookmarkEnd w:id="436"/>
      <w:bookmarkEnd w:id="437"/>
      <w:bookmarkEnd w:id="438"/>
    </w:p>
    <w:p w14:paraId="113CB522">
      <w:pPr>
        <w:jc w:val="center"/>
        <w:rPr>
          <w:rFonts w:ascii="黑体" w:hAnsi="黑体" w:cs="黑体"/>
          <w:color w:val="000000"/>
          <w:szCs w:val="32"/>
        </w:rPr>
      </w:pPr>
    </w:p>
    <w:p w14:paraId="45724D96">
      <w:pPr>
        <w:jc w:val="right"/>
        <w:rPr>
          <w:rFonts w:ascii="宋体" w:hAnsi="宋体"/>
          <w:b/>
          <w:color w:val="000000"/>
          <w:sz w:val="44"/>
          <w:szCs w:val="44"/>
        </w:rPr>
      </w:pPr>
    </w:p>
    <w:p w14:paraId="25E9FA66">
      <w:pPr>
        <w:tabs>
          <w:tab w:val="left" w:pos="420"/>
        </w:tabs>
        <w:jc w:val="center"/>
        <w:rPr>
          <w:rFonts w:ascii="宋体" w:hAnsi="宋体"/>
          <w:b/>
          <w:color w:val="000000"/>
          <w:sz w:val="18"/>
          <w:szCs w:val="18"/>
        </w:rPr>
      </w:pPr>
      <w:r>
        <w:rPr>
          <w:rFonts w:hint="eastAsia" w:ascii="宋体" w:hAnsi="宋体"/>
          <w:b/>
          <w:color w:val="000000"/>
          <w:sz w:val="32"/>
          <w:szCs w:val="32"/>
        </w:rPr>
        <w:t>响应文件编制说明</w:t>
      </w:r>
    </w:p>
    <w:p w14:paraId="57CDF40B">
      <w:pPr>
        <w:spacing w:line="360" w:lineRule="auto"/>
        <w:rPr>
          <w:rFonts w:ascii="宋体" w:hAnsi="宋体"/>
          <w:color w:val="000000"/>
          <w:sz w:val="24"/>
          <w:szCs w:val="24"/>
          <w:highlight w:val="magenta"/>
        </w:rPr>
      </w:pPr>
    </w:p>
    <w:p w14:paraId="5646A947">
      <w:pPr>
        <w:spacing w:line="360" w:lineRule="auto"/>
        <w:ind w:left="105" w:leftChars="50" w:firstLine="494" w:firstLineChars="205"/>
        <w:rPr>
          <w:rFonts w:ascii="宋体" w:hAnsi="宋体"/>
          <w:b/>
          <w:color w:val="000000"/>
          <w:sz w:val="24"/>
          <w:szCs w:val="24"/>
        </w:rPr>
      </w:pPr>
      <w:r>
        <w:rPr>
          <w:rFonts w:hint="eastAsia" w:ascii="宋体" w:hAnsi="宋体"/>
          <w:b/>
          <w:color w:val="000000"/>
          <w:sz w:val="24"/>
          <w:szCs w:val="24"/>
        </w:rPr>
        <w:t>1</w:t>
      </w:r>
      <w:r>
        <w:rPr>
          <w:rFonts w:hint="eastAsia" w:ascii="宋体" w:hAnsi="宋体"/>
          <w:color w:val="000000"/>
          <w:sz w:val="24"/>
          <w:szCs w:val="24"/>
        </w:rPr>
        <w:t>．</w:t>
      </w:r>
      <w:r>
        <w:rPr>
          <w:rFonts w:hint="eastAsia" w:ascii="宋体" w:hAnsi="宋体"/>
          <w:b/>
          <w:color w:val="000000"/>
          <w:sz w:val="24"/>
          <w:szCs w:val="24"/>
        </w:rPr>
        <w:t>编制响应文件前，请详细阅读竞争性磋商文件的全部内容，理解文件中的每一项要求。</w:t>
      </w:r>
    </w:p>
    <w:p w14:paraId="0D062E54">
      <w:pPr>
        <w:spacing w:line="360" w:lineRule="auto"/>
        <w:ind w:left="120" w:hanging="120" w:hangingChars="50"/>
        <w:rPr>
          <w:rFonts w:ascii="宋体" w:hAnsi="宋体"/>
          <w:b/>
          <w:color w:val="000000"/>
          <w:sz w:val="24"/>
          <w:szCs w:val="24"/>
        </w:rPr>
      </w:pPr>
      <w:r>
        <w:rPr>
          <w:rFonts w:hint="eastAsia" w:ascii="宋体" w:hAnsi="宋体"/>
          <w:b/>
          <w:color w:val="000000"/>
          <w:sz w:val="24"/>
          <w:szCs w:val="24"/>
        </w:rPr>
        <w:t xml:space="preserve">     2</w:t>
      </w:r>
      <w:r>
        <w:rPr>
          <w:rFonts w:hint="eastAsia" w:ascii="宋体" w:hAnsi="宋体"/>
          <w:color w:val="000000"/>
          <w:sz w:val="24"/>
          <w:szCs w:val="24"/>
        </w:rPr>
        <w:t>．</w:t>
      </w:r>
      <w:r>
        <w:rPr>
          <w:rFonts w:hint="eastAsia" w:ascii="宋体" w:hAnsi="宋体"/>
          <w:b/>
          <w:color w:val="000000"/>
          <w:sz w:val="24"/>
          <w:szCs w:val="24"/>
        </w:rPr>
        <w:t>在编制响应文件时，应当按照样本竞争性磋商文件提供的格式内容逐一做出明确的响应，竞争性磋商文件提供的格式内容在编制响应文件时不得更改，内容可以扩充。供应商认为有必要，还可以做其他补充，其目录自行编制，如因供应商自身原因未编制或编制目录中未附其相应内容，其相关不利风险由其自行承担。</w:t>
      </w:r>
    </w:p>
    <w:p w14:paraId="430AC4F9">
      <w:pPr>
        <w:jc w:val="left"/>
        <w:rPr>
          <w:rFonts w:ascii="宋体" w:hAnsi="宋体"/>
          <w:b/>
          <w:color w:val="000000"/>
          <w:sz w:val="44"/>
          <w:szCs w:val="44"/>
        </w:rPr>
      </w:pPr>
    </w:p>
    <w:p w14:paraId="57D16D5E">
      <w:pPr>
        <w:pStyle w:val="37"/>
        <w:ind w:firstLine="442"/>
        <w:rPr>
          <w:rFonts w:ascii="宋体" w:hAnsi="宋体"/>
          <w:b/>
          <w:color w:val="000000"/>
          <w:sz w:val="44"/>
          <w:szCs w:val="44"/>
        </w:rPr>
      </w:pPr>
    </w:p>
    <w:p w14:paraId="14E9EDD0">
      <w:pPr>
        <w:pStyle w:val="37"/>
        <w:ind w:firstLine="442"/>
        <w:rPr>
          <w:rFonts w:ascii="宋体" w:hAnsi="宋体"/>
          <w:b/>
          <w:color w:val="000000"/>
          <w:sz w:val="44"/>
          <w:szCs w:val="44"/>
        </w:rPr>
      </w:pPr>
    </w:p>
    <w:p w14:paraId="4DC7C95B">
      <w:pPr>
        <w:pStyle w:val="37"/>
        <w:ind w:firstLine="442"/>
        <w:rPr>
          <w:rFonts w:ascii="宋体" w:hAnsi="宋体"/>
          <w:b/>
          <w:color w:val="000000"/>
          <w:sz w:val="44"/>
          <w:szCs w:val="44"/>
        </w:rPr>
      </w:pPr>
    </w:p>
    <w:p w14:paraId="7BA3699F">
      <w:pPr>
        <w:jc w:val="right"/>
        <w:rPr>
          <w:rFonts w:ascii="宋体" w:hAnsi="宋体"/>
          <w:b/>
          <w:color w:val="000000"/>
          <w:sz w:val="44"/>
          <w:szCs w:val="44"/>
        </w:rPr>
      </w:pPr>
    </w:p>
    <w:p w14:paraId="0D1DA487">
      <w:pPr>
        <w:jc w:val="right"/>
        <w:rPr>
          <w:rFonts w:ascii="宋体" w:hAnsi="宋体"/>
          <w:b/>
          <w:color w:val="000000"/>
          <w:sz w:val="44"/>
          <w:szCs w:val="44"/>
        </w:rPr>
      </w:pPr>
    </w:p>
    <w:p w14:paraId="50F971B8">
      <w:pPr>
        <w:jc w:val="right"/>
        <w:rPr>
          <w:rFonts w:ascii="宋体" w:hAnsi="宋体"/>
          <w:b/>
          <w:color w:val="000000"/>
          <w:sz w:val="44"/>
          <w:szCs w:val="44"/>
        </w:rPr>
      </w:pPr>
    </w:p>
    <w:p w14:paraId="635C7E9B">
      <w:pPr>
        <w:jc w:val="right"/>
        <w:rPr>
          <w:rFonts w:ascii="宋体" w:hAnsi="宋体"/>
          <w:b/>
          <w:color w:val="000000"/>
          <w:sz w:val="44"/>
          <w:szCs w:val="44"/>
        </w:rPr>
      </w:pPr>
    </w:p>
    <w:p w14:paraId="7D57F434">
      <w:pPr>
        <w:jc w:val="right"/>
        <w:rPr>
          <w:rFonts w:ascii="宋体" w:hAnsi="宋体"/>
          <w:b/>
          <w:color w:val="000000"/>
          <w:sz w:val="44"/>
          <w:szCs w:val="44"/>
        </w:rPr>
      </w:pPr>
    </w:p>
    <w:p w14:paraId="225E0756">
      <w:pPr>
        <w:jc w:val="right"/>
        <w:rPr>
          <w:rFonts w:ascii="宋体" w:hAnsi="宋体"/>
          <w:b/>
          <w:color w:val="000000"/>
          <w:sz w:val="44"/>
          <w:szCs w:val="44"/>
        </w:rPr>
      </w:pPr>
    </w:p>
    <w:p w14:paraId="5D79FB03">
      <w:pPr>
        <w:jc w:val="right"/>
        <w:rPr>
          <w:rFonts w:ascii="宋体" w:hAnsi="宋体"/>
          <w:b/>
          <w:color w:val="000000"/>
          <w:sz w:val="44"/>
          <w:szCs w:val="44"/>
        </w:rPr>
      </w:pPr>
    </w:p>
    <w:p w14:paraId="065169A6">
      <w:pPr>
        <w:spacing w:line="360" w:lineRule="auto"/>
        <w:jc w:val="right"/>
        <w:rPr>
          <w:rFonts w:ascii="宋体" w:hAnsi="宋体" w:cs="宋体"/>
          <w:b/>
          <w:bCs/>
          <w:spacing w:val="26"/>
          <w:sz w:val="24"/>
          <w:szCs w:val="24"/>
        </w:rPr>
      </w:pPr>
    </w:p>
    <w:p w14:paraId="1F973CE3">
      <w:pPr>
        <w:spacing w:line="360" w:lineRule="auto"/>
        <w:jc w:val="right"/>
        <w:rPr>
          <w:rFonts w:ascii="宋体" w:hAnsi="宋体" w:cs="宋体"/>
          <w:b/>
          <w:bCs/>
          <w:spacing w:val="26"/>
          <w:sz w:val="24"/>
          <w:szCs w:val="24"/>
        </w:rPr>
      </w:pPr>
    </w:p>
    <w:p w14:paraId="0F90BDB1">
      <w:pPr>
        <w:spacing w:line="360" w:lineRule="auto"/>
        <w:jc w:val="right"/>
        <w:rPr>
          <w:rFonts w:ascii="宋体" w:hAnsi="宋体" w:cs="宋体"/>
          <w:b/>
          <w:bCs/>
          <w:spacing w:val="26"/>
          <w:sz w:val="24"/>
          <w:szCs w:val="24"/>
        </w:rPr>
      </w:pPr>
    </w:p>
    <w:p w14:paraId="7181F047">
      <w:pPr>
        <w:spacing w:line="360" w:lineRule="auto"/>
        <w:jc w:val="right"/>
        <w:rPr>
          <w:rFonts w:ascii="宋体" w:cs="宋体"/>
          <w:b/>
          <w:bCs/>
          <w:spacing w:val="26"/>
          <w:sz w:val="24"/>
          <w:szCs w:val="24"/>
        </w:rPr>
      </w:pPr>
      <w:r>
        <w:rPr>
          <w:rFonts w:hint="eastAsia" w:ascii="宋体" w:hAnsi="宋体" w:cs="宋体"/>
          <w:b/>
          <w:bCs/>
          <w:spacing w:val="26"/>
          <w:sz w:val="24"/>
          <w:szCs w:val="24"/>
        </w:rPr>
        <w:t xml:space="preserve"> 【正</w:t>
      </w:r>
      <w:r>
        <w:rPr>
          <w:rFonts w:ascii="宋体" w:hAnsi="宋体" w:cs="宋体"/>
          <w:b/>
          <w:bCs/>
          <w:spacing w:val="26"/>
          <w:sz w:val="24"/>
          <w:szCs w:val="24"/>
        </w:rPr>
        <w:t>/</w:t>
      </w:r>
      <w:r>
        <w:rPr>
          <w:rFonts w:hint="eastAsia" w:ascii="宋体" w:hAnsi="宋体" w:cs="宋体"/>
          <w:b/>
          <w:bCs/>
          <w:spacing w:val="26"/>
          <w:sz w:val="24"/>
          <w:szCs w:val="24"/>
        </w:rPr>
        <w:t>副本】</w:t>
      </w:r>
    </w:p>
    <w:p w14:paraId="3CA0D18A">
      <w:pPr>
        <w:pStyle w:val="10"/>
        <w:ind w:firstLine="803"/>
        <w:jc w:val="center"/>
        <w:rPr>
          <w:rFonts w:ascii="宋体" w:hAnsi="宋体" w:cs="宋体"/>
          <w:b/>
          <w:bCs/>
          <w:color w:val="000000"/>
          <w:sz w:val="40"/>
          <w:szCs w:val="40"/>
          <w:u w:val="single"/>
        </w:rPr>
      </w:pPr>
    </w:p>
    <w:p w14:paraId="2765A376">
      <w:pPr>
        <w:pStyle w:val="10"/>
        <w:ind w:firstLine="803"/>
        <w:jc w:val="center"/>
        <w:rPr>
          <w:rFonts w:ascii="宋体" w:hAnsi="宋体" w:cs="宋体"/>
          <w:b/>
          <w:bCs/>
          <w:color w:val="000000"/>
          <w:sz w:val="40"/>
          <w:szCs w:val="40"/>
          <w:u w:val="single"/>
        </w:rPr>
      </w:pPr>
    </w:p>
    <w:p w14:paraId="43399EB1">
      <w:pPr>
        <w:pStyle w:val="10"/>
        <w:ind w:firstLine="803"/>
        <w:jc w:val="center"/>
        <w:rPr>
          <w:color w:val="000000"/>
          <w:u w:val="single"/>
        </w:rPr>
      </w:pPr>
      <w:r>
        <w:rPr>
          <w:rFonts w:hint="eastAsia" w:ascii="宋体" w:hAnsi="宋体" w:cs="宋体"/>
          <w:b/>
          <w:bCs/>
          <w:color w:val="000000"/>
          <w:sz w:val="40"/>
          <w:szCs w:val="40"/>
          <w:u w:val="single"/>
        </w:rPr>
        <w:t xml:space="preserve">                  项目名称</w:t>
      </w:r>
    </w:p>
    <w:p w14:paraId="5625E507">
      <w:pPr>
        <w:pStyle w:val="10"/>
        <w:ind w:firstLine="400"/>
        <w:rPr>
          <w:color w:val="000000"/>
        </w:rPr>
      </w:pPr>
    </w:p>
    <w:p w14:paraId="75326909">
      <w:pPr>
        <w:pStyle w:val="10"/>
        <w:ind w:firstLine="400"/>
        <w:rPr>
          <w:color w:val="000000"/>
        </w:rPr>
      </w:pPr>
    </w:p>
    <w:p w14:paraId="59F83276">
      <w:pPr>
        <w:pStyle w:val="10"/>
        <w:ind w:firstLine="400"/>
        <w:rPr>
          <w:color w:val="000000"/>
        </w:rPr>
      </w:pPr>
    </w:p>
    <w:p w14:paraId="5B124476">
      <w:pPr>
        <w:pStyle w:val="10"/>
        <w:ind w:firstLine="400"/>
        <w:rPr>
          <w:color w:val="000000"/>
        </w:rPr>
      </w:pPr>
    </w:p>
    <w:p w14:paraId="6C679695">
      <w:pPr>
        <w:pStyle w:val="10"/>
        <w:ind w:firstLine="400"/>
        <w:rPr>
          <w:color w:val="000000"/>
        </w:rPr>
      </w:pPr>
    </w:p>
    <w:p w14:paraId="62C8576D">
      <w:pPr>
        <w:pStyle w:val="10"/>
        <w:ind w:firstLine="400"/>
        <w:rPr>
          <w:color w:val="000000"/>
        </w:rPr>
      </w:pPr>
    </w:p>
    <w:p w14:paraId="0C91EEC1">
      <w:pPr>
        <w:pStyle w:val="10"/>
        <w:ind w:firstLine="400"/>
        <w:rPr>
          <w:color w:val="000000"/>
        </w:rPr>
      </w:pPr>
    </w:p>
    <w:p w14:paraId="439D3313">
      <w:pPr>
        <w:spacing w:line="600" w:lineRule="auto"/>
        <w:jc w:val="center"/>
        <w:rPr>
          <w:rFonts w:ascii="宋体" w:hAnsi="宋体" w:cs="宋体"/>
          <w:b/>
          <w:bCs/>
          <w:color w:val="000000"/>
          <w:spacing w:val="26"/>
          <w:sz w:val="104"/>
          <w:szCs w:val="104"/>
        </w:rPr>
      </w:pPr>
      <w:r>
        <w:rPr>
          <w:rFonts w:hint="eastAsia" w:ascii="宋体" w:hAnsi="宋体" w:cs="宋体"/>
          <w:b/>
          <w:bCs/>
          <w:color w:val="000000"/>
          <w:spacing w:val="26"/>
          <w:sz w:val="72"/>
          <w:szCs w:val="72"/>
        </w:rPr>
        <w:t xml:space="preserve"> 响应文件</w:t>
      </w:r>
    </w:p>
    <w:p w14:paraId="3AE9DDF8">
      <w:pPr>
        <w:spacing w:line="600" w:lineRule="auto"/>
        <w:jc w:val="center"/>
        <w:rPr>
          <w:rFonts w:ascii="宋体" w:hAnsi="宋体" w:cs="宋体"/>
          <w:b/>
          <w:bCs/>
          <w:color w:val="000000"/>
          <w:spacing w:val="26"/>
          <w:szCs w:val="21"/>
        </w:rPr>
      </w:pPr>
    </w:p>
    <w:p w14:paraId="66F403C2">
      <w:pPr>
        <w:pStyle w:val="37"/>
        <w:ind w:firstLine="263"/>
        <w:rPr>
          <w:rFonts w:ascii="宋体" w:hAnsi="宋体" w:cs="宋体"/>
          <w:b/>
          <w:bCs/>
          <w:color w:val="000000"/>
          <w:spacing w:val="26"/>
          <w:szCs w:val="21"/>
        </w:rPr>
      </w:pPr>
    </w:p>
    <w:p w14:paraId="4C635C5C">
      <w:pPr>
        <w:pStyle w:val="37"/>
        <w:ind w:firstLine="263"/>
        <w:rPr>
          <w:rFonts w:ascii="宋体" w:hAnsi="宋体" w:cs="宋体"/>
          <w:b/>
          <w:bCs/>
          <w:color w:val="000000"/>
          <w:spacing w:val="26"/>
          <w:szCs w:val="21"/>
        </w:rPr>
      </w:pPr>
    </w:p>
    <w:p w14:paraId="1CA59683">
      <w:pPr>
        <w:pStyle w:val="37"/>
        <w:ind w:firstLine="263"/>
        <w:rPr>
          <w:rFonts w:ascii="宋体" w:hAnsi="宋体" w:cs="宋体"/>
          <w:b/>
          <w:bCs/>
          <w:color w:val="000000"/>
          <w:spacing w:val="26"/>
          <w:szCs w:val="21"/>
        </w:rPr>
      </w:pPr>
    </w:p>
    <w:p w14:paraId="6164A6A6">
      <w:pPr>
        <w:pStyle w:val="10"/>
        <w:ind w:firstLine="0" w:firstLineChars="0"/>
        <w:rPr>
          <w:rFonts w:ascii="宋体" w:hAnsi="宋体" w:cs="宋体"/>
          <w:b/>
          <w:bCs/>
          <w:color w:val="000000"/>
          <w:spacing w:val="26"/>
          <w:sz w:val="36"/>
          <w:szCs w:val="36"/>
        </w:rPr>
      </w:pPr>
    </w:p>
    <w:p w14:paraId="651CDEAA">
      <w:pPr>
        <w:spacing w:line="600" w:lineRule="auto"/>
        <w:ind w:firstLine="999" w:firstLineChars="300"/>
        <w:rPr>
          <w:rFonts w:ascii="宋体" w:hAnsi="宋体" w:cs="宋体"/>
          <w:b/>
          <w:bCs/>
          <w:color w:val="000000"/>
          <w:spacing w:val="26"/>
          <w:sz w:val="28"/>
          <w:szCs w:val="28"/>
        </w:rPr>
      </w:pPr>
      <w:r>
        <w:rPr>
          <w:rFonts w:hint="eastAsia" w:ascii="宋体" w:hAnsi="宋体" w:cs="宋体"/>
          <w:b/>
          <w:bCs/>
          <w:color w:val="000000"/>
          <w:spacing w:val="26"/>
          <w:sz w:val="28"/>
          <w:szCs w:val="28"/>
          <w:lang w:val="zh-CN"/>
        </w:rPr>
        <w:t>项目编号：</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p>
    <w:p w14:paraId="64716884">
      <w:pPr>
        <w:spacing w:line="600" w:lineRule="auto"/>
        <w:ind w:firstLine="999" w:firstLineChars="300"/>
        <w:rPr>
          <w:rFonts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供应商（全称）：</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（盖章）</w:t>
      </w:r>
    </w:p>
    <w:p w14:paraId="3D77BF86">
      <w:pPr>
        <w:spacing w:line="600" w:lineRule="auto"/>
        <w:ind w:firstLine="909" w:firstLineChars="300"/>
        <w:rPr>
          <w:rFonts w:ascii="宋体" w:hAnsi="宋体" w:cs="宋体"/>
          <w:b/>
          <w:bCs/>
          <w:color w:val="000000"/>
          <w:spacing w:val="26"/>
          <w:sz w:val="28"/>
          <w:szCs w:val="28"/>
          <w:lang w:val="zh-CN"/>
        </w:rPr>
      </w:pPr>
      <w:r>
        <w:rPr>
          <w:rFonts w:hint="eastAsia" w:ascii="宋体" w:hAnsi="宋体" w:cs="宋体"/>
          <w:b/>
          <w:bCs/>
          <w:color w:val="000000"/>
          <w:spacing w:val="11"/>
          <w:sz w:val="28"/>
          <w:szCs w:val="28"/>
          <w:lang w:val="zh-CN"/>
        </w:rPr>
        <w:t>法定代表人或</w:t>
      </w:r>
      <w:r>
        <w:rPr>
          <w:rFonts w:hint="eastAsia" w:ascii="宋体" w:hAnsi="宋体" w:cs="宋体"/>
          <w:b/>
          <w:bCs/>
          <w:color w:val="000000"/>
          <w:spacing w:val="11"/>
          <w:sz w:val="28"/>
          <w:szCs w:val="28"/>
        </w:rPr>
        <w:t>其法人</w:t>
      </w:r>
      <w:r>
        <w:rPr>
          <w:rFonts w:hint="eastAsia" w:ascii="宋体" w:hAnsi="宋体" w:cs="宋体"/>
          <w:b/>
          <w:bCs/>
          <w:color w:val="000000"/>
          <w:spacing w:val="11"/>
          <w:sz w:val="28"/>
          <w:szCs w:val="28"/>
          <w:lang w:val="zh-CN"/>
        </w:rPr>
        <w:t>授权委托人</w:t>
      </w:r>
      <w:r>
        <w:rPr>
          <w:rFonts w:hint="eastAsia" w:ascii="宋体" w:hAnsi="宋体" w:cs="宋体"/>
          <w:b/>
          <w:bCs/>
          <w:color w:val="000000"/>
          <w:spacing w:val="26"/>
          <w:sz w:val="28"/>
          <w:szCs w:val="28"/>
          <w:lang w:val="zh-CN"/>
        </w:rPr>
        <w:t>：</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（签字或盖章）</w:t>
      </w:r>
    </w:p>
    <w:p w14:paraId="33CC2B49">
      <w:pPr>
        <w:spacing w:line="600" w:lineRule="auto"/>
        <w:ind w:firstLine="999" w:firstLineChars="300"/>
        <w:rPr>
          <w:rFonts w:ascii="宋体" w:hAnsi="宋体" w:cs="宋体"/>
          <w:b/>
          <w:bCs/>
          <w:color w:val="000000"/>
          <w:spacing w:val="26"/>
          <w:sz w:val="28"/>
          <w:szCs w:val="28"/>
        </w:rPr>
      </w:pPr>
      <w:r>
        <w:rPr>
          <w:rFonts w:hint="eastAsia" w:ascii="宋体" w:hAnsi="宋体" w:cs="宋体"/>
          <w:b/>
          <w:bCs/>
          <w:color w:val="000000"/>
          <w:spacing w:val="26"/>
          <w:sz w:val="28"/>
          <w:szCs w:val="28"/>
        </w:rPr>
        <w:t>地址：</w:t>
      </w:r>
      <w:r>
        <w:rPr>
          <w:rFonts w:hint="eastAsia" w:ascii="宋体" w:hAnsi="宋体" w:cs="宋体"/>
          <w:b/>
          <w:bCs/>
          <w:color w:val="000000"/>
          <w:spacing w:val="26"/>
          <w:sz w:val="28"/>
          <w:szCs w:val="28"/>
          <w:u w:val="single"/>
        </w:rPr>
        <w:t xml:space="preserve">                                 </w:t>
      </w:r>
    </w:p>
    <w:p w14:paraId="6D88AC67">
      <w:pPr>
        <w:spacing w:line="600" w:lineRule="auto"/>
        <w:ind w:firstLine="999" w:firstLineChars="300"/>
        <w:rPr>
          <w:rFonts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联系人：</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r>
        <w:rPr>
          <w:rFonts w:hint="eastAsia" w:ascii="宋体" w:hAnsi="宋体" w:cs="宋体"/>
          <w:b/>
          <w:bCs/>
          <w:color w:val="000000"/>
          <w:spacing w:val="26"/>
          <w:sz w:val="28"/>
          <w:szCs w:val="28"/>
          <w:lang w:val="zh-CN"/>
        </w:rPr>
        <w:t>联系电话</w:t>
      </w:r>
      <w:r>
        <w:rPr>
          <w:rFonts w:hint="eastAsia" w:ascii="宋体" w:hAnsi="宋体" w:cs="宋体"/>
          <w:b/>
          <w:bCs/>
          <w:color w:val="000000"/>
          <w:spacing w:val="26"/>
          <w:sz w:val="28"/>
          <w:szCs w:val="28"/>
        </w:rPr>
        <w:t>：</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 xml:space="preserve">          </w:t>
      </w:r>
    </w:p>
    <w:p w14:paraId="7BFAB672">
      <w:pPr>
        <w:spacing w:line="600" w:lineRule="auto"/>
        <w:ind w:firstLine="2332" w:firstLineChars="700"/>
        <w:rPr>
          <w:rFonts w:ascii="宋体" w:hAnsi="宋体"/>
          <w:b/>
          <w:bCs/>
          <w:color w:val="000000"/>
          <w:sz w:val="36"/>
          <w:szCs w:val="36"/>
        </w:rPr>
        <w:sectPr>
          <w:footerReference r:id="rId12" w:type="first"/>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年</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月</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日</w:t>
      </w:r>
    </w:p>
    <w:p w14:paraId="360F220B">
      <w:pPr>
        <w:ind w:firstLine="211"/>
        <w:jc w:val="center"/>
        <w:rPr>
          <w:rFonts w:ascii="宋体" w:hAnsi="宋体"/>
          <w:b/>
          <w:bCs/>
          <w:color w:val="000000"/>
          <w:sz w:val="44"/>
          <w:szCs w:val="44"/>
        </w:rPr>
      </w:pPr>
      <w:r>
        <w:rPr>
          <w:rFonts w:hint="eastAsia" w:ascii="宋体" w:hAnsi="宋体"/>
          <w:b/>
          <w:bCs/>
          <w:color w:val="000000"/>
          <w:sz w:val="44"/>
          <w:szCs w:val="44"/>
        </w:rPr>
        <w:t>目   录</w:t>
      </w:r>
    </w:p>
    <w:p w14:paraId="501A4CC6">
      <w:pPr>
        <w:pStyle w:val="2"/>
        <w:jc w:val="center"/>
        <w:rPr>
          <w:rFonts w:ascii="宋体" w:hAnsi="宋体"/>
          <w:b/>
          <w:bCs/>
          <w:color w:val="000000"/>
          <w:sz w:val="44"/>
          <w:szCs w:val="44"/>
        </w:rPr>
      </w:pPr>
    </w:p>
    <w:p w14:paraId="41D64A8B">
      <w:pPr>
        <w:jc w:val="center"/>
        <w:rPr>
          <w:b/>
          <w:bCs/>
          <w:color w:val="000000"/>
          <w:sz w:val="28"/>
          <w:szCs w:val="28"/>
          <w:lang w:val="zh-CN"/>
        </w:rPr>
      </w:pPr>
      <w:r>
        <w:rPr>
          <w:rFonts w:hint="eastAsia" w:ascii="宋体" w:hAnsi="宋体"/>
          <w:b/>
          <w:bCs/>
          <w:color w:val="000000"/>
          <w:sz w:val="28"/>
          <w:szCs w:val="28"/>
        </w:rPr>
        <w:t>【供应商根据文件格式要求编辑】</w:t>
      </w:r>
    </w:p>
    <w:p w14:paraId="75F6C442">
      <w:pPr>
        <w:adjustRightInd w:val="0"/>
        <w:snapToGrid w:val="0"/>
        <w:spacing w:line="360" w:lineRule="auto"/>
        <w:jc w:val="center"/>
        <w:rPr>
          <w:rFonts w:ascii="宋体" w:hAnsi="宋体"/>
          <w:b/>
          <w:color w:val="000000"/>
          <w:sz w:val="36"/>
          <w:szCs w:val="36"/>
        </w:rPr>
      </w:pPr>
      <w:r>
        <w:rPr>
          <w:b/>
          <w:bCs/>
          <w:color w:val="000000"/>
          <w:sz w:val="28"/>
          <w:szCs w:val="28"/>
          <w:lang w:val="zh-CN"/>
        </w:rPr>
        <w:br w:type="page"/>
      </w:r>
      <w:bookmarkStart w:id="439" w:name="_Toc10563606"/>
      <w:bookmarkStart w:id="440" w:name="_Toc12377630"/>
      <w:bookmarkStart w:id="441" w:name="_Toc10563645"/>
      <w:bookmarkStart w:id="442" w:name="_Toc47418255"/>
      <w:bookmarkStart w:id="443" w:name="_Toc193187104"/>
      <w:bookmarkStart w:id="444" w:name="_Toc47261690"/>
      <w:bookmarkStart w:id="445" w:name="_Toc49019497"/>
      <w:bookmarkStart w:id="446" w:name="_Toc49019236"/>
      <w:bookmarkStart w:id="447" w:name="_Toc47261885"/>
      <w:bookmarkStart w:id="448" w:name="_Toc194663925"/>
      <w:bookmarkStart w:id="449" w:name="_Toc48995851"/>
      <w:bookmarkStart w:id="450" w:name="_Toc193126888"/>
      <w:bookmarkStart w:id="451" w:name="_Toc188808839"/>
      <w:bookmarkStart w:id="452" w:name="_Toc47418938"/>
      <w:bookmarkStart w:id="453" w:name="_Toc47262069"/>
      <w:bookmarkStart w:id="454" w:name="_Toc47418731"/>
      <w:bookmarkStart w:id="455" w:name="_Toc48791235"/>
      <w:r>
        <w:rPr>
          <w:rFonts w:hint="eastAsia" w:ascii="宋体" w:hAnsi="宋体"/>
          <w:b/>
          <w:sz w:val="32"/>
          <w:szCs w:val="32"/>
        </w:rPr>
        <w:t>1.磋商函</w:t>
      </w:r>
      <w:bookmarkEnd w:id="439"/>
      <w:bookmarkEnd w:id="440"/>
      <w:bookmarkEnd w:id="441"/>
    </w:p>
    <w:p w14:paraId="5FCA5238">
      <w:pPr>
        <w:adjustRightInd w:val="0"/>
        <w:snapToGrid w:val="0"/>
        <w:spacing w:line="336" w:lineRule="auto"/>
        <w:rPr>
          <w:rFonts w:ascii="宋体" w:hAnsi="宋体"/>
          <w:color w:val="000000"/>
          <w:sz w:val="24"/>
          <w:szCs w:val="24"/>
        </w:rPr>
      </w:pPr>
      <w:r>
        <w:rPr>
          <w:rFonts w:hint="eastAsia" w:ascii="宋体" w:hAnsi="宋体"/>
          <w:color w:val="000000"/>
          <w:sz w:val="24"/>
          <w:szCs w:val="24"/>
          <w:u w:val="single"/>
        </w:rPr>
        <w:t xml:space="preserve"> （采购人名称）   </w:t>
      </w:r>
      <w:r>
        <w:rPr>
          <w:rFonts w:hint="eastAsia" w:ascii="宋体" w:hAnsi="宋体"/>
          <w:color w:val="000000"/>
          <w:sz w:val="24"/>
          <w:szCs w:val="24"/>
        </w:rPr>
        <w:t>：</w:t>
      </w:r>
    </w:p>
    <w:p w14:paraId="3C65034C">
      <w:pPr>
        <w:adjustRightInd w:val="0"/>
        <w:snapToGrid w:val="0"/>
        <w:spacing w:line="336" w:lineRule="auto"/>
        <w:ind w:firstLine="480" w:firstLineChars="200"/>
        <w:rPr>
          <w:rFonts w:ascii="宋体" w:hAnsi="宋体"/>
          <w:color w:val="000000"/>
          <w:sz w:val="24"/>
          <w:szCs w:val="24"/>
        </w:rPr>
      </w:pPr>
      <w:r>
        <w:rPr>
          <w:rFonts w:hint="eastAsia" w:ascii="宋体" w:hAnsi="宋体" w:cs="宋体"/>
          <w:bCs/>
          <w:color w:val="000000"/>
          <w:sz w:val="24"/>
        </w:rPr>
        <w:t>我方收到</w:t>
      </w:r>
      <w:r>
        <w:rPr>
          <w:rFonts w:hint="eastAsia" w:ascii="宋体" w:hAnsi="宋体" w:cs="宋体"/>
          <w:bCs/>
          <w:color w:val="000000"/>
          <w:sz w:val="24"/>
          <w:u w:val="single"/>
        </w:rPr>
        <w:t xml:space="preserve">  （项目名称：    项目编号： ）  </w:t>
      </w:r>
      <w:r>
        <w:rPr>
          <w:rFonts w:hint="eastAsia" w:ascii="宋体" w:hAnsi="宋体"/>
          <w:color w:val="000000"/>
          <w:sz w:val="24"/>
          <w:szCs w:val="24"/>
        </w:rPr>
        <w:t>竞争性磋商文件，</w:t>
      </w:r>
      <w:r>
        <w:rPr>
          <w:rFonts w:hint="eastAsia" w:ascii="宋体" w:hAnsi="宋体" w:cs="宋体"/>
          <w:bCs/>
          <w:color w:val="000000"/>
          <w:sz w:val="24"/>
        </w:rPr>
        <w:t>经我公司详细研究，我公司决定参加本项目的磋商活动。为此，我方郑重声明以下诸点，并愿意承担相应的法律责任。</w:t>
      </w:r>
    </w:p>
    <w:p w14:paraId="76D4407D">
      <w:pPr>
        <w:adjustRightInd w:val="0"/>
        <w:snapToGrid w:val="0"/>
        <w:spacing w:line="336" w:lineRule="auto"/>
        <w:ind w:firstLine="480" w:firstLineChars="200"/>
        <w:rPr>
          <w:rFonts w:ascii="宋体" w:hAnsi="宋体"/>
          <w:color w:val="000000"/>
          <w:sz w:val="24"/>
          <w:szCs w:val="24"/>
        </w:rPr>
      </w:pPr>
      <w:r>
        <w:rPr>
          <w:rFonts w:hint="eastAsia" w:ascii="宋体" w:hAnsi="宋体"/>
          <w:color w:val="000000"/>
          <w:sz w:val="24"/>
          <w:szCs w:val="24"/>
        </w:rPr>
        <w:t xml:space="preserve">1.我方愿意按照竞争性磋商文件中的一切要求，提供相应货物及服务，完成合同的责任和义务。                       </w:t>
      </w:r>
    </w:p>
    <w:p w14:paraId="4ECD36E3">
      <w:pPr>
        <w:adjustRightInd w:val="0"/>
        <w:snapToGrid w:val="0"/>
        <w:spacing w:line="336" w:lineRule="auto"/>
        <w:ind w:firstLine="480" w:firstLineChars="200"/>
        <w:rPr>
          <w:rFonts w:ascii="宋体" w:hAnsi="宋体"/>
          <w:color w:val="000000"/>
          <w:sz w:val="24"/>
          <w:szCs w:val="24"/>
        </w:rPr>
      </w:pPr>
      <w:r>
        <w:rPr>
          <w:rFonts w:hint="eastAsia" w:ascii="宋体" w:hAnsi="宋体"/>
          <w:color w:val="000000"/>
          <w:sz w:val="24"/>
          <w:szCs w:val="24"/>
        </w:rPr>
        <w:t>2.</w:t>
      </w:r>
      <w:r>
        <w:rPr>
          <w:rFonts w:hint="eastAsia" w:ascii="宋体" w:hAnsi="宋体" w:cs="宋体"/>
          <w:bCs/>
          <w:color w:val="000000"/>
          <w:sz w:val="24"/>
        </w:rPr>
        <w:t>我方已详细阅读了本项目竞争性磋商文件，完全理解并同意放弃提出含糊不清和误解问题的权力。</w:t>
      </w:r>
    </w:p>
    <w:p w14:paraId="4F6D9203">
      <w:pPr>
        <w:adjustRightInd w:val="0"/>
        <w:snapToGrid w:val="0"/>
        <w:spacing w:line="336" w:lineRule="auto"/>
        <w:ind w:firstLine="480" w:firstLineChars="200"/>
        <w:rPr>
          <w:rFonts w:ascii="宋体" w:hAnsi="宋体"/>
          <w:color w:val="000000"/>
          <w:sz w:val="24"/>
          <w:szCs w:val="24"/>
        </w:rPr>
      </w:pPr>
      <w:r>
        <w:rPr>
          <w:rFonts w:hint="eastAsia" w:ascii="宋体" w:hAnsi="宋体"/>
          <w:color w:val="000000"/>
          <w:sz w:val="24"/>
          <w:szCs w:val="24"/>
        </w:rPr>
        <w:t>3.</w:t>
      </w:r>
      <w:r>
        <w:rPr>
          <w:rFonts w:hint="eastAsia" w:ascii="宋体" w:hAnsi="宋体" w:cs="宋体"/>
          <w:bCs/>
          <w:color w:val="000000"/>
          <w:sz w:val="24"/>
        </w:rPr>
        <w:t>如果我方在开标后到规定的磋商有效期内撤回响应文件及承诺，我方的保证金将被贵方没收。</w:t>
      </w:r>
    </w:p>
    <w:p w14:paraId="66F1895A">
      <w:pPr>
        <w:adjustRightInd w:val="0"/>
        <w:snapToGrid w:val="0"/>
        <w:spacing w:line="336" w:lineRule="auto"/>
        <w:ind w:firstLine="480" w:firstLineChars="200"/>
        <w:rPr>
          <w:rFonts w:ascii="宋体" w:hAnsi="宋体" w:cs="宋体"/>
          <w:bCs/>
          <w:color w:val="000000"/>
          <w:sz w:val="24"/>
        </w:rPr>
      </w:pPr>
      <w:r>
        <w:rPr>
          <w:rFonts w:hint="eastAsia" w:ascii="宋体" w:hAnsi="宋体"/>
          <w:color w:val="000000"/>
          <w:sz w:val="24"/>
          <w:szCs w:val="24"/>
        </w:rPr>
        <w:t>4.</w:t>
      </w:r>
      <w:r>
        <w:rPr>
          <w:rFonts w:hint="eastAsia" w:ascii="宋体" w:hAnsi="宋体" w:cs="宋体"/>
          <w:bCs/>
          <w:color w:val="000000"/>
          <w:sz w:val="24"/>
        </w:rPr>
        <w:t>我方同意向贵方提供可能要求的、与本次磋商有关的任何证据资料。</w:t>
      </w:r>
    </w:p>
    <w:p w14:paraId="489F3128">
      <w:pPr>
        <w:adjustRightInd w:val="0"/>
        <w:snapToGrid w:val="0"/>
        <w:spacing w:line="336" w:lineRule="auto"/>
        <w:ind w:firstLine="480" w:firstLineChars="200"/>
        <w:rPr>
          <w:rFonts w:ascii="宋体" w:hAnsi="宋体" w:cs="宋体"/>
          <w:bCs/>
          <w:color w:val="000000"/>
          <w:sz w:val="24"/>
        </w:rPr>
      </w:pPr>
      <w:r>
        <w:rPr>
          <w:rFonts w:hint="eastAsia" w:ascii="宋体" w:hAnsi="宋体" w:cs="宋体"/>
          <w:bCs/>
          <w:color w:val="000000"/>
          <w:sz w:val="24"/>
        </w:rPr>
        <w:t>5.我方的响应文件在响应文件递交截止时间之日起</w:t>
      </w:r>
      <w:r>
        <w:rPr>
          <w:rFonts w:hint="eastAsia" w:ascii="宋体" w:hAnsi="宋体" w:cs="宋体"/>
          <w:bCs/>
          <w:color w:val="000000"/>
          <w:sz w:val="24"/>
          <w:u w:val="single"/>
        </w:rPr>
        <w:t>90</w:t>
      </w:r>
      <w:r>
        <w:rPr>
          <w:rFonts w:ascii="宋体" w:hAnsi="宋体" w:cs="宋体"/>
          <w:bCs/>
          <w:color w:val="000000"/>
          <w:sz w:val="24"/>
          <w:u w:val="single"/>
        </w:rPr>
        <w:t xml:space="preserve"> </w:t>
      </w:r>
      <w:r>
        <w:rPr>
          <w:rFonts w:hint="eastAsia" w:ascii="宋体" w:hAnsi="宋体" w:cs="宋体"/>
          <w:bCs/>
          <w:color w:val="000000"/>
          <w:sz w:val="24"/>
        </w:rPr>
        <w:t>天有效。</w:t>
      </w:r>
    </w:p>
    <w:p w14:paraId="5ED84C1B">
      <w:pPr>
        <w:adjustRightInd w:val="0"/>
        <w:snapToGrid w:val="0"/>
        <w:spacing w:line="336" w:lineRule="auto"/>
        <w:ind w:firstLine="480" w:firstLineChars="200"/>
        <w:rPr>
          <w:rFonts w:ascii="宋体" w:hAnsi="宋体" w:cs="宋体"/>
          <w:bCs/>
          <w:color w:val="000000"/>
          <w:sz w:val="24"/>
        </w:rPr>
      </w:pPr>
      <w:r>
        <w:rPr>
          <w:rFonts w:hint="eastAsia" w:ascii="宋体" w:hAnsi="宋体" w:cs="宋体"/>
          <w:bCs/>
          <w:color w:val="000000"/>
          <w:sz w:val="24"/>
        </w:rPr>
        <w:t>6.如果我方一旦中标，我方将保证按竞争性磋商文件要求完成全部内容，且</w:t>
      </w:r>
      <w:r>
        <w:rPr>
          <w:rFonts w:hint="eastAsia" w:ascii="宋体" w:hAnsi="宋体" w:cs="宋体"/>
          <w:color w:val="000000"/>
          <w:sz w:val="24"/>
          <w:szCs w:val="24"/>
        </w:rPr>
        <w:t>质量达到现行合格标准，符合国家、行业、地方规定以及竞争性磋商文件规定标准要求，并在领取成交通知书时提供符合采购代理机构要求的响应文件。</w:t>
      </w:r>
    </w:p>
    <w:p w14:paraId="3E5C1182">
      <w:pPr>
        <w:adjustRightInd w:val="0"/>
        <w:snapToGrid w:val="0"/>
        <w:spacing w:line="336" w:lineRule="auto"/>
        <w:ind w:firstLine="482" w:firstLineChars="200"/>
        <w:rPr>
          <w:b/>
          <w:color w:val="000000"/>
          <w:highlight w:val="magenta"/>
        </w:rPr>
      </w:pPr>
      <w:r>
        <w:rPr>
          <w:rFonts w:hint="eastAsia" w:ascii="宋体" w:hAnsi="宋体" w:cs="宋体"/>
          <w:b/>
          <w:color w:val="000000"/>
          <w:sz w:val="24"/>
        </w:rPr>
        <w:t>7.我方完全接受并响应竞争性磋商文件、答疑文件、评审办法、采购预算及限价等关于本项目相关文件的要求，严格遵守开标过程的时间安排、程序安排等细节，对此无任何异议。但我单位所编制的响应文件如未按照竞争性磋商文件特别要求逐条明确响应或提供相关证明材料编制响应文件的，我方自愿被按照无效磋商处理。</w:t>
      </w:r>
    </w:p>
    <w:p w14:paraId="129B7307">
      <w:pPr>
        <w:adjustRightInd w:val="0"/>
        <w:snapToGrid w:val="0"/>
        <w:spacing w:line="336" w:lineRule="auto"/>
        <w:ind w:firstLine="480" w:firstLineChars="200"/>
        <w:rPr>
          <w:rFonts w:ascii="宋体" w:hAnsi="宋体"/>
          <w:color w:val="000000"/>
          <w:sz w:val="24"/>
          <w:szCs w:val="24"/>
        </w:rPr>
      </w:pPr>
      <w:r>
        <w:rPr>
          <w:rFonts w:hint="eastAsia" w:ascii="宋体" w:hAnsi="宋体"/>
          <w:color w:val="000000"/>
          <w:sz w:val="24"/>
          <w:szCs w:val="24"/>
        </w:rPr>
        <w:t xml:space="preserve">8.所有关于本响应文件的函电，请按下列地址联系：                           </w:t>
      </w:r>
    </w:p>
    <w:p w14:paraId="51C1A58D">
      <w:pPr>
        <w:adjustRightInd w:val="0"/>
        <w:snapToGrid w:val="0"/>
        <w:spacing w:line="360" w:lineRule="auto"/>
        <w:ind w:firstLine="480" w:firstLineChars="200"/>
        <w:jc w:val="left"/>
        <w:rPr>
          <w:rFonts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7B1874DC">
      <w:pPr>
        <w:adjustRightInd w:val="0"/>
        <w:snapToGrid w:val="0"/>
        <w:spacing w:line="360" w:lineRule="auto"/>
        <w:ind w:firstLine="480" w:firstLineChars="200"/>
        <w:jc w:val="left"/>
        <w:rPr>
          <w:rFonts w:ascii="宋体" w:hAnsi="宋体" w:cs="宋体"/>
          <w:bCs/>
          <w:color w:val="000000"/>
          <w:sz w:val="24"/>
        </w:rPr>
      </w:pPr>
      <w:r>
        <w:rPr>
          <w:rFonts w:hint="eastAsia" w:ascii="宋体" w:hAnsi="宋体"/>
          <w:color w:val="000000"/>
          <w:sz w:val="24"/>
          <w:szCs w:val="24"/>
        </w:rPr>
        <w:t>法定代表人或被授权人：</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3E12D81F">
      <w:pPr>
        <w:adjustRightInd w:val="0"/>
        <w:snapToGrid w:val="0"/>
        <w:spacing w:line="360" w:lineRule="auto"/>
        <w:ind w:firstLine="480" w:firstLineChars="200"/>
        <w:jc w:val="left"/>
        <w:rPr>
          <w:rFonts w:ascii="宋体" w:hAnsi="宋体"/>
          <w:color w:val="000000"/>
          <w:sz w:val="24"/>
          <w:szCs w:val="24"/>
          <w:u w:val="single"/>
        </w:rPr>
      </w:pPr>
      <w:r>
        <w:rPr>
          <w:rFonts w:hint="eastAsia" w:ascii="宋体" w:hAnsi="宋体"/>
          <w:color w:val="000000"/>
          <w:sz w:val="24"/>
          <w:szCs w:val="24"/>
        </w:rPr>
        <w:t>地    址：</w:t>
      </w:r>
      <w:r>
        <w:rPr>
          <w:rFonts w:hint="eastAsia" w:ascii="宋体" w:hAnsi="宋体"/>
          <w:color w:val="000000"/>
          <w:sz w:val="24"/>
          <w:szCs w:val="24"/>
          <w:u w:val="single"/>
        </w:rPr>
        <w:t xml:space="preserve">                              </w:t>
      </w:r>
    </w:p>
    <w:p w14:paraId="15E23FE0">
      <w:pPr>
        <w:adjustRightInd w:val="0"/>
        <w:snapToGrid w:val="0"/>
        <w:spacing w:line="360" w:lineRule="auto"/>
        <w:ind w:firstLine="480" w:firstLineChars="200"/>
        <w:jc w:val="left"/>
        <w:rPr>
          <w:rFonts w:ascii="宋体" w:hAnsi="宋体"/>
          <w:color w:val="000000"/>
          <w:sz w:val="24"/>
          <w:szCs w:val="24"/>
          <w:u w:val="single"/>
        </w:rPr>
      </w:pPr>
      <w:r>
        <w:rPr>
          <w:rFonts w:hint="eastAsia" w:ascii="宋体" w:hAnsi="宋体"/>
          <w:color w:val="000000"/>
          <w:sz w:val="24"/>
          <w:szCs w:val="24"/>
        </w:rPr>
        <w:t>开户银行：</w:t>
      </w:r>
      <w:r>
        <w:rPr>
          <w:rFonts w:hint="eastAsia" w:ascii="宋体" w:hAnsi="宋体"/>
          <w:color w:val="000000"/>
          <w:sz w:val="24"/>
          <w:szCs w:val="24"/>
          <w:u w:val="single"/>
        </w:rPr>
        <w:t xml:space="preserve">                              </w:t>
      </w:r>
    </w:p>
    <w:p w14:paraId="1D03FBC8">
      <w:pPr>
        <w:adjustRightInd w:val="0"/>
        <w:snapToGrid w:val="0"/>
        <w:spacing w:line="360" w:lineRule="auto"/>
        <w:ind w:firstLine="480" w:firstLineChars="200"/>
        <w:jc w:val="left"/>
        <w:rPr>
          <w:rFonts w:ascii="宋体" w:hAnsi="宋体"/>
          <w:color w:val="000000"/>
          <w:sz w:val="24"/>
          <w:szCs w:val="24"/>
        </w:rPr>
      </w:pPr>
      <w:r>
        <w:rPr>
          <w:rFonts w:hint="eastAsia" w:ascii="宋体" w:hAnsi="宋体"/>
          <w:color w:val="000000"/>
          <w:sz w:val="24"/>
          <w:szCs w:val="24"/>
        </w:rPr>
        <w:t>账    号：</w:t>
      </w:r>
      <w:r>
        <w:rPr>
          <w:rFonts w:hint="eastAsia" w:ascii="宋体" w:hAnsi="宋体"/>
          <w:color w:val="000000"/>
          <w:sz w:val="24"/>
          <w:szCs w:val="24"/>
          <w:u w:val="single"/>
        </w:rPr>
        <w:t xml:space="preserve">                              </w:t>
      </w:r>
    </w:p>
    <w:p w14:paraId="5EC1C3D8">
      <w:pPr>
        <w:adjustRightInd w:val="0"/>
        <w:snapToGrid w:val="0"/>
        <w:spacing w:line="360" w:lineRule="auto"/>
        <w:ind w:firstLine="480" w:firstLineChars="200"/>
        <w:jc w:val="left"/>
        <w:rPr>
          <w:rFonts w:ascii="宋体" w:hAnsi="宋体"/>
          <w:color w:val="000000"/>
          <w:sz w:val="24"/>
          <w:szCs w:val="24"/>
        </w:rPr>
      </w:pPr>
      <w:r>
        <w:rPr>
          <w:rFonts w:hint="eastAsia" w:ascii="宋体" w:hAnsi="宋体"/>
          <w:color w:val="000000"/>
          <w:sz w:val="24"/>
          <w:szCs w:val="24"/>
        </w:rPr>
        <w:t>电    话：</w:t>
      </w:r>
      <w:r>
        <w:rPr>
          <w:rFonts w:hint="eastAsia" w:ascii="宋体" w:hAnsi="宋体"/>
          <w:color w:val="000000"/>
          <w:sz w:val="24"/>
          <w:szCs w:val="24"/>
          <w:u w:val="single"/>
        </w:rPr>
        <w:t xml:space="preserve">                              </w:t>
      </w:r>
    </w:p>
    <w:p w14:paraId="14FF3826">
      <w:pPr>
        <w:adjustRightInd w:val="0"/>
        <w:snapToGrid w:val="0"/>
        <w:spacing w:line="360" w:lineRule="auto"/>
        <w:ind w:firstLine="480" w:firstLineChars="200"/>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2E8D96C0">
      <w:pPr>
        <w:adjustRightInd w:val="0"/>
        <w:snapToGrid w:val="0"/>
        <w:spacing w:line="360" w:lineRule="auto"/>
        <w:jc w:val="center"/>
        <w:rPr>
          <w:rFonts w:ascii="宋体" w:hAnsi="宋体" w:cs="宋体"/>
          <w:b/>
          <w:bCs/>
          <w:color w:val="000000"/>
          <w:sz w:val="28"/>
          <w:szCs w:val="28"/>
        </w:rPr>
      </w:pPr>
      <w:r>
        <w:rPr>
          <w:rFonts w:ascii="宋体" w:hAnsi="宋体"/>
          <w:b/>
          <w:color w:val="000000"/>
          <w:sz w:val="24"/>
          <w:szCs w:val="24"/>
        </w:rPr>
        <w:br w:type="page"/>
      </w:r>
      <w:bookmarkStart w:id="456" w:name="_Toc19858"/>
      <w:bookmarkStart w:id="457" w:name="_Toc10563607"/>
      <w:bookmarkStart w:id="458" w:name="_Toc10563646"/>
      <w:bookmarkStart w:id="459" w:name="_Toc12377631"/>
      <w:r>
        <w:rPr>
          <w:rFonts w:hint="eastAsia" w:ascii="宋体" w:hAnsi="宋体"/>
          <w:b/>
          <w:sz w:val="32"/>
          <w:szCs w:val="32"/>
        </w:rPr>
        <w:t>2.</w:t>
      </w:r>
      <w:bookmarkEnd w:id="456"/>
      <w:bookmarkEnd w:id="457"/>
      <w:bookmarkEnd w:id="458"/>
      <w:bookmarkEnd w:id="459"/>
      <w:r>
        <w:rPr>
          <w:rFonts w:hint="eastAsia" w:ascii="宋体" w:hAnsi="宋体"/>
          <w:b/>
          <w:sz w:val="32"/>
          <w:szCs w:val="32"/>
        </w:rPr>
        <w:t>磋商一次报价表</w:t>
      </w:r>
    </w:p>
    <w:p w14:paraId="745E8DCA">
      <w:pPr>
        <w:spacing w:line="360" w:lineRule="auto"/>
        <w:rPr>
          <w:rFonts w:ascii="宋体" w:hAnsi="宋体"/>
          <w:bCs/>
          <w:color w:val="000000"/>
          <w:sz w:val="24"/>
          <w:szCs w:val="24"/>
        </w:rPr>
      </w:pPr>
    </w:p>
    <w:p w14:paraId="42A0F3B0">
      <w:pPr>
        <w:spacing w:line="360" w:lineRule="auto"/>
        <w:rPr>
          <w:rFonts w:ascii="宋体" w:hAnsi="宋体"/>
          <w:bCs/>
          <w:color w:val="000000"/>
          <w:sz w:val="24"/>
          <w:szCs w:val="24"/>
          <w:u w:val="single"/>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项目编号：</w:t>
      </w:r>
      <w:r>
        <w:rPr>
          <w:rFonts w:hint="eastAsia" w:ascii="宋体" w:hAnsi="宋体"/>
          <w:bCs/>
          <w:color w:val="000000"/>
          <w:sz w:val="24"/>
          <w:szCs w:val="24"/>
          <w:u w:val="single"/>
        </w:rPr>
        <w:t xml:space="preserve">                       </w:t>
      </w:r>
    </w:p>
    <w:tbl>
      <w:tblPr>
        <w:tblStyle w:val="38"/>
        <w:tblW w:w="8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2566"/>
        <w:gridCol w:w="1454"/>
        <w:gridCol w:w="1293"/>
        <w:gridCol w:w="973"/>
      </w:tblGrid>
      <w:tr w14:paraId="11F77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2496" w:type="dxa"/>
            <w:vAlign w:val="center"/>
          </w:tcPr>
          <w:p w14:paraId="71C0E6DD">
            <w:pPr>
              <w:jc w:val="center"/>
              <w:rPr>
                <w:rFonts w:ascii="宋体" w:hAnsi="宋体" w:cs="宋体"/>
                <w:b/>
                <w:bCs/>
                <w:color w:val="000000"/>
                <w:sz w:val="24"/>
                <w:szCs w:val="24"/>
              </w:rPr>
            </w:pPr>
            <w:r>
              <w:rPr>
                <w:rFonts w:hint="eastAsia" w:ascii="宋体" w:hAnsi="宋体" w:cs="宋体"/>
                <w:b/>
                <w:bCs/>
                <w:color w:val="000000"/>
                <w:sz w:val="24"/>
                <w:szCs w:val="24"/>
              </w:rPr>
              <w:t>竞争性磋商</w:t>
            </w:r>
          </w:p>
          <w:p w14:paraId="74AC4BBB">
            <w:pPr>
              <w:jc w:val="center"/>
              <w:rPr>
                <w:rFonts w:ascii="宋体" w:hAnsi="宋体" w:cs="宋体"/>
                <w:b/>
                <w:color w:val="000000"/>
                <w:sz w:val="24"/>
                <w:szCs w:val="24"/>
              </w:rPr>
            </w:pPr>
            <w:r>
              <w:rPr>
                <w:rFonts w:hint="eastAsia" w:ascii="宋体" w:hAnsi="宋体" w:cs="宋体"/>
                <w:b/>
                <w:bCs/>
                <w:color w:val="000000"/>
                <w:sz w:val="24"/>
                <w:szCs w:val="24"/>
              </w:rPr>
              <w:t>一次总报价</w:t>
            </w:r>
            <w:r>
              <w:rPr>
                <w:rFonts w:hint="eastAsia" w:ascii="宋体" w:hAnsi="宋体" w:cs="宋体"/>
                <w:b/>
                <w:bCs/>
                <w:sz w:val="24"/>
                <w:szCs w:val="24"/>
              </w:rPr>
              <w:t>（元）</w:t>
            </w:r>
          </w:p>
        </w:tc>
        <w:tc>
          <w:tcPr>
            <w:tcW w:w="2566" w:type="dxa"/>
            <w:vAlign w:val="center"/>
          </w:tcPr>
          <w:p w14:paraId="2B812AD0">
            <w:pPr>
              <w:ind w:left="1" w:leftChars="-2" w:hanging="5" w:hangingChars="2"/>
              <w:jc w:val="center"/>
              <w:rPr>
                <w:rFonts w:ascii="宋体" w:hAnsi="宋体" w:cs="宋体"/>
                <w:b/>
                <w:bCs/>
                <w:color w:val="000000"/>
                <w:sz w:val="24"/>
                <w:szCs w:val="24"/>
              </w:rPr>
            </w:pPr>
            <w:r>
              <w:rPr>
                <w:rFonts w:hint="eastAsia" w:ascii="宋体" w:hAnsi="宋体" w:cs="宋体"/>
                <w:b/>
                <w:bCs/>
                <w:color w:val="000000"/>
                <w:sz w:val="24"/>
                <w:szCs w:val="24"/>
              </w:rPr>
              <w:t>服务期限</w:t>
            </w:r>
          </w:p>
        </w:tc>
        <w:tc>
          <w:tcPr>
            <w:tcW w:w="1454" w:type="dxa"/>
            <w:vAlign w:val="center"/>
          </w:tcPr>
          <w:p w14:paraId="7D67BDAE">
            <w:pPr>
              <w:jc w:val="center"/>
              <w:rPr>
                <w:rFonts w:ascii="宋体" w:hAnsi="宋体" w:cs="宋体"/>
                <w:b/>
                <w:color w:val="000000"/>
                <w:sz w:val="24"/>
                <w:szCs w:val="24"/>
              </w:rPr>
            </w:pPr>
            <w:r>
              <w:rPr>
                <w:rFonts w:hint="eastAsia" w:ascii="宋体" w:hAnsi="宋体" w:cs="宋体"/>
                <w:b/>
                <w:bCs/>
                <w:color w:val="000000"/>
                <w:sz w:val="24"/>
                <w:szCs w:val="24"/>
              </w:rPr>
              <w:t>质量要求</w:t>
            </w:r>
          </w:p>
        </w:tc>
        <w:tc>
          <w:tcPr>
            <w:tcW w:w="1293" w:type="dxa"/>
            <w:vAlign w:val="center"/>
          </w:tcPr>
          <w:p w14:paraId="5216FC8E">
            <w:pPr>
              <w:jc w:val="center"/>
              <w:rPr>
                <w:rFonts w:ascii="宋体" w:hAnsi="宋体" w:cs="宋体"/>
                <w:b/>
                <w:color w:val="000000"/>
                <w:sz w:val="24"/>
                <w:szCs w:val="24"/>
              </w:rPr>
            </w:pPr>
            <w:r>
              <w:rPr>
                <w:rFonts w:hint="eastAsia" w:ascii="宋体" w:hAnsi="宋体" w:cs="宋体"/>
                <w:b/>
                <w:color w:val="000000"/>
                <w:sz w:val="24"/>
                <w:szCs w:val="24"/>
              </w:rPr>
              <w:t>服务地点</w:t>
            </w:r>
          </w:p>
        </w:tc>
        <w:tc>
          <w:tcPr>
            <w:tcW w:w="973" w:type="dxa"/>
            <w:vAlign w:val="center"/>
          </w:tcPr>
          <w:p w14:paraId="1BF73337">
            <w:pPr>
              <w:jc w:val="center"/>
              <w:rPr>
                <w:rFonts w:ascii="宋体" w:hAnsi="宋体" w:cs="宋体"/>
                <w:b/>
                <w:color w:val="000000"/>
                <w:sz w:val="24"/>
                <w:szCs w:val="24"/>
              </w:rPr>
            </w:pPr>
            <w:r>
              <w:rPr>
                <w:rFonts w:hint="eastAsia" w:ascii="宋体" w:hAnsi="宋体" w:cs="宋体"/>
                <w:b/>
                <w:color w:val="000000"/>
                <w:sz w:val="24"/>
                <w:szCs w:val="24"/>
              </w:rPr>
              <w:t>备注</w:t>
            </w:r>
          </w:p>
        </w:tc>
      </w:tr>
      <w:tr w14:paraId="2CFCC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jc w:val="center"/>
        </w:trPr>
        <w:tc>
          <w:tcPr>
            <w:tcW w:w="2496" w:type="dxa"/>
            <w:vAlign w:val="center"/>
          </w:tcPr>
          <w:p w14:paraId="0CCD023F">
            <w:pPr>
              <w:adjustRightInd w:val="0"/>
              <w:snapToGrid w:val="0"/>
              <w:spacing w:line="360" w:lineRule="auto"/>
              <w:jc w:val="left"/>
              <w:rPr>
                <w:rFonts w:ascii="宋体" w:hAnsi="宋体" w:cs="宋体"/>
                <w:bCs/>
                <w:sz w:val="24"/>
                <w:szCs w:val="24"/>
                <w:u w:val="single"/>
              </w:rPr>
            </w:pPr>
            <w:r>
              <w:rPr>
                <w:rFonts w:hint="eastAsia" w:ascii="宋体" w:hAnsi="宋体" w:cs="宋体"/>
                <w:bCs/>
                <w:sz w:val="24"/>
                <w:szCs w:val="24"/>
              </w:rPr>
              <w:t>大写：</w:t>
            </w:r>
            <w:r>
              <w:rPr>
                <w:rFonts w:hint="eastAsia" w:ascii="宋体" w:hAnsi="宋体" w:cs="宋体"/>
                <w:bCs/>
                <w:sz w:val="24"/>
                <w:szCs w:val="24"/>
                <w:u w:val="single"/>
              </w:rPr>
              <w:t xml:space="preserve">             </w:t>
            </w:r>
          </w:p>
          <w:p w14:paraId="15C81ECF">
            <w:pPr>
              <w:adjustRightInd w:val="0"/>
              <w:snapToGrid w:val="0"/>
              <w:spacing w:line="360" w:lineRule="auto"/>
              <w:jc w:val="left"/>
              <w:rPr>
                <w:rFonts w:ascii="宋体" w:hAnsi="宋体" w:cs="宋体"/>
                <w:bCs/>
                <w:color w:val="000000"/>
                <w:sz w:val="24"/>
                <w:szCs w:val="24"/>
                <w:u w:val="single"/>
              </w:rPr>
            </w:pPr>
            <w:r>
              <w:rPr>
                <w:rFonts w:hint="eastAsia" w:ascii="宋体" w:hAnsi="宋体" w:cs="宋体"/>
                <w:bCs/>
                <w:sz w:val="24"/>
                <w:szCs w:val="24"/>
              </w:rPr>
              <w:t>小写：</w:t>
            </w:r>
            <w:r>
              <w:rPr>
                <w:rFonts w:hint="eastAsia" w:ascii="宋体" w:hAnsi="宋体" w:cs="宋体"/>
                <w:bCs/>
                <w:sz w:val="24"/>
                <w:szCs w:val="24"/>
                <w:u w:val="single"/>
              </w:rPr>
              <w:t xml:space="preserve">             </w:t>
            </w:r>
          </w:p>
        </w:tc>
        <w:tc>
          <w:tcPr>
            <w:tcW w:w="2566" w:type="dxa"/>
            <w:vAlign w:val="center"/>
          </w:tcPr>
          <w:p w14:paraId="0FC2456A">
            <w:pPr>
              <w:spacing w:line="360" w:lineRule="auto"/>
              <w:rPr>
                <w:rFonts w:ascii="宋体" w:hAnsi="宋体" w:cs="宋体"/>
                <w:bCs/>
                <w:color w:val="000000"/>
                <w:sz w:val="24"/>
                <w:szCs w:val="24"/>
                <w:highlight w:val="magenta"/>
              </w:rPr>
            </w:pPr>
          </w:p>
        </w:tc>
        <w:tc>
          <w:tcPr>
            <w:tcW w:w="1454" w:type="dxa"/>
            <w:vAlign w:val="center"/>
          </w:tcPr>
          <w:p w14:paraId="78FFE8E8">
            <w:pPr>
              <w:spacing w:line="360" w:lineRule="auto"/>
              <w:jc w:val="center"/>
              <w:rPr>
                <w:rFonts w:ascii="宋体" w:hAnsi="宋体" w:cs="宋体"/>
                <w:bCs/>
                <w:color w:val="000000"/>
                <w:sz w:val="24"/>
                <w:szCs w:val="24"/>
                <w:highlight w:val="magenta"/>
              </w:rPr>
            </w:pPr>
          </w:p>
        </w:tc>
        <w:tc>
          <w:tcPr>
            <w:tcW w:w="1293" w:type="dxa"/>
            <w:vAlign w:val="center"/>
          </w:tcPr>
          <w:p w14:paraId="5EBDDF5A">
            <w:pPr>
              <w:spacing w:line="360" w:lineRule="auto"/>
              <w:jc w:val="center"/>
              <w:rPr>
                <w:rFonts w:ascii="宋体" w:hAnsi="宋体" w:cs="宋体"/>
                <w:bCs/>
                <w:color w:val="000000"/>
                <w:sz w:val="24"/>
                <w:szCs w:val="24"/>
              </w:rPr>
            </w:pPr>
          </w:p>
        </w:tc>
        <w:tc>
          <w:tcPr>
            <w:tcW w:w="973" w:type="dxa"/>
            <w:vAlign w:val="center"/>
          </w:tcPr>
          <w:p w14:paraId="4C7C2AE4">
            <w:pPr>
              <w:spacing w:line="360" w:lineRule="auto"/>
              <w:jc w:val="center"/>
              <w:rPr>
                <w:rFonts w:ascii="宋体" w:hAnsi="宋体" w:cs="宋体"/>
                <w:bCs/>
                <w:color w:val="000000"/>
                <w:sz w:val="24"/>
                <w:szCs w:val="24"/>
              </w:rPr>
            </w:pPr>
          </w:p>
        </w:tc>
      </w:tr>
    </w:tbl>
    <w:p w14:paraId="2A9B6E0A">
      <w:pPr>
        <w:spacing w:line="600" w:lineRule="auto"/>
        <w:rPr>
          <w:rFonts w:ascii="宋体" w:hAnsi="宋体"/>
          <w:b/>
          <w:color w:val="000000"/>
          <w:sz w:val="24"/>
          <w:szCs w:val="24"/>
        </w:rPr>
      </w:pPr>
      <w:r>
        <w:rPr>
          <w:rFonts w:hint="eastAsia" w:ascii="宋体" w:hAnsi="宋体"/>
          <w:b/>
          <w:color w:val="000000"/>
          <w:sz w:val="24"/>
          <w:szCs w:val="24"/>
        </w:rPr>
        <w:t>备注：所有磋商报价均含税，且用人民币表示，单位为元，精确到小数点后两位；</w:t>
      </w:r>
    </w:p>
    <w:p w14:paraId="62607B27">
      <w:pPr>
        <w:spacing w:line="600" w:lineRule="auto"/>
        <w:ind w:firstLine="5280" w:firstLineChars="2200"/>
        <w:rPr>
          <w:rFonts w:ascii="宋体" w:hAnsi="宋体"/>
          <w:bCs/>
          <w:color w:val="000000"/>
          <w:sz w:val="24"/>
          <w:szCs w:val="24"/>
        </w:rPr>
      </w:pPr>
      <w:r>
        <w:rPr>
          <w:rFonts w:hint="eastAsia" w:ascii="宋体" w:hAnsi="宋体"/>
          <w:bCs/>
          <w:color w:val="000000"/>
          <w:sz w:val="24"/>
          <w:szCs w:val="24"/>
        </w:rPr>
        <w:t xml:space="preserve"> </w:t>
      </w:r>
      <w:bookmarkStart w:id="460" w:name="_Toc10563647"/>
      <w:bookmarkStart w:id="461" w:name="_Toc23344"/>
      <w:bookmarkStart w:id="462" w:name="_Toc10563608"/>
      <w:bookmarkStart w:id="463" w:name="_Toc12377632"/>
      <w:r>
        <w:rPr>
          <w:rFonts w:hint="eastAsia" w:ascii="宋体" w:hAnsi="宋体"/>
          <w:bCs/>
          <w:color w:val="000000"/>
          <w:sz w:val="24"/>
          <w:szCs w:val="24"/>
        </w:rPr>
        <w:t>供应商：</w:t>
      </w:r>
      <w:r>
        <w:rPr>
          <w:rFonts w:hint="eastAsia" w:ascii="宋体" w:hAnsi="宋体"/>
          <w:bCs/>
          <w:color w:val="000000"/>
          <w:sz w:val="24"/>
          <w:szCs w:val="24"/>
          <w:u w:val="single"/>
        </w:rPr>
        <w:t xml:space="preserve">           </w:t>
      </w:r>
      <w:r>
        <w:rPr>
          <w:rFonts w:hint="eastAsia" w:ascii="宋体" w:hAnsi="宋体"/>
          <w:bCs/>
          <w:color w:val="000000"/>
          <w:sz w:val="24"/>
          <w:szCs w:val="24"/>
        </w:rPr>
        <w:t>（盖章）</w:t>
      </w:r>
    </w:p>
    <w:p w14:paraId="045B564D">
      <w:pPr>
        <w:adjustRightInd w:val="0"/>
        <w:snapToGrid w:val="0"/>
        <w:spacing w:line="480" w:lineRule="auto"/>
        <w:ind w:firstLine="480" w:firstLineChars="200"/>
        <w:jc w:val="right"/>
        <w:rPr>
          <w:rFonts w:ascii="宋体" w:hAnsi="宋体"/>
          <w:bCs/>
          <w:color w:val="000000"/>
          <w:sz w:val="24"/>
          <w:szCs w:val="24"/>
        </w:rPr>
      </w:pPr>
      <w:r>
        <w:rPr>
          <w:rFonts w:hint="eastAsia" w:ascii="宋体" w:hAnsi="宋体"/>
          <w:bCs/>
          <w:color w:val="000000"/>
          <w:sz w:val="24"/>
          <w:szCs w:val="24"/>
        </w:rPr>
        <w:t>法人代表或委托代理人：</w:t>
      </w:r>
      <w:r>
        <w:rPr>
          <w:rFonts w:hint="eastAsia" w:ascii="宋体" w:hAnsi="宋体"/>
          <w:bCs/>
          <w:color w:val="000000"/>
          <w:sz w:val="24"/>
          <w:szCs w:val="24"/>
          <w:u w:val="single"/>
        </w:rPr>
        <w:t xml:space="preserve">              </w:t>
      </w:r>
      <w:r>
        <w:rPr>
          <w:rFonts w:hint="eastAsia" w:ascii="宋体" w:hAnsi="宋体"/>
          <w:bCs/>
          <w:color w:val="000000"/>
          <w:sz w:val="24"/>
          <w:szCs w:val="24"/>
        </w:rPr>
        <w:t>（签字或盖章）</w:t>
      </w:r>
    </w:p>
    <w:p w14:paraId="0473A9D0">
      <w:pPr>
        <w:adjustRightInd w:val="0"/>
        <w:snapToGrid w:val="0"/>
        <w:spacing w:line="480" w:lineRule="auto"/>
        <w:ind w:firstLine="3240" w:firstLineChars="1350"/>
        <w:jc w:val="right"/>
        <w:rPr>
          <w:rFonts w:ascii="仿宋_GB2312" w:hAnsi="仿宋_GB2312" w:eastAsia="仿宋_GB2312"/>
          <w:b/>
          <w:color w:val="000000"/>
          <w:sz w:val="24"/>
          <w:szCs w:val="24"/>
        </w:rPr>
      </w:pPr>
      <w:r>
        <w:rPr>
          <w:rFonts w:hint="eastAsia" w:ascii="宋体" w:hAnsi="宋体"/>
          <w:bCs/>
          <w:color w:val="000000"/>
          <w:sz w:val="24"/>
          <w:szCs w:val="24"/>
        </w:rPr>
        <w:t>日期：</w:t>
      </w:r>
      <w:r>
        <w:rPr>
          <w:rFonts w:hint="eastAsia" w:ascii="宋体" w:hAnsi="宋体"/>
          <w:bCs/>
          <w:color w:val="000000"/>
          <w:sz w:val="24"/>
          <w:szCs w:val="24"/>
          <w:u w:val="single"/>
        </w:rPr>
        <w:t xml:space="preserve">    </w:t>
      </w:r>
      <w:r>
        <w:rPr>
          <w:rFonts w:hint="eastAsia" w:ascii="宋体" w:hAnsi="宋体"/>
          <w:bCs/>
          <w:color w:val="000000"/>
          <w:sz w:val="24"/>
          <w:szCs w:val="24"/>
        </w:rPr>
        <w:t>年</w:t>
      </w:r>
      <w:r>
        <w:rPr>
          <w:rFonts w:hint="eastAsia" w:ascii="宋体" w:hAnsi="宋体"/>
          <w:bCs/>
          <w:color w:val="000000"/>
          <w:sz w:val="24"/>
          <w:szCs w:val="24"/>
          <w:u w:val="single"/>
        </w:rPr>
        <w:t xml:space="preserve">      </w:t>
      </w:r>
      <w:r>
        <w:rPr>
          <w:rFonts w:hint="eastAsia" w:ascii="宋体" w:hAnsi="宋体"/>
          <w:bCs/>
          <w:color w:val="000000"/>
          <w:sz w:val="24"/>
          <w:szCs w:val="24"/>
        </w:rPr>
        <w:t>月</w:t>
      </w:r>
      <w:r>
        <w:rPr>
          <w:rFonts w:hint="eastAsia" w:ascii="宋体" w:hAnsi="宋体"/>
          <w:bCs/>
          <w:color w:val="000000"/>
          <w:sz w:val="24"/>
          <w:szCs w:val="24"/>
          <w:u w:val="single"/>
        </w:rPr>
        <w:t xml:space="preserve">      </w:t>
      </w:r>
      <w:r>
        <w:rPr>
          <w:rFonts w:hint="eastAsia" w:ascii="宋体" w:hAnsi="宋体"/>
          <w:bCs/>
          <w:color w:val="000000"/>
          <w:sz w:val="24"/>
          <w:szCs w:val="24"/>
        </w:rPr>
        <w:t>日</w:t>
      </w:r>
    </w:p>
    <w:p w14:paraId="7A7A06A7">
      <w:pPr>
        <w:spacing w:line="360" w:lineRule="auto"/>
        <w:rPr>
          <w:rFonts w:ascii="宋体" w:hAnsi="宋体"/>
          <w:color w:val="000000"/>
          <w:sz w:val="24"/>
          <w:szCs w:val="24"/>
        </w:rPr>
      </w:pPr>
    </w:p>
    <w:p w14:paraId="491B7900">
      <w:pPr>
        <w:spacing w:line="360" w:lineRule="auto"/>
        <w:rPr>
          <w:rFonts w:ascii="宋体" w:hAnsi="宋体"/>
          <w:color w:val="000000"/>
          <w:sz w:val="24"/>
          <w:szCs w:val="24"/>
        </w:rPr>
      </w:pPr>
    </w:p>
    <w:p w14:paraId="3E80819D">
      <w:pPr>
        <w:pStyle w:val="2"/>
        <w:rPr>
          <w:color w:val="000000"/>
        </w:rPr>
      </w:pPr>
    </w:p>
    <w:bookmarkEnd w:id="460"/>
    <w:bookmarkEnd w:id="461"/>
    <w:bookmarkEnd w:id="462"/>
    <w:bookmarkEnd w:id="463"/>
    <w:p w14:paraId="4F1777C3">
      <w:pPr>
        <w:pStyle w:val="4"/>
        <w:adjustRightInd w:val="0"/>
        <w:snapToGrid w:val="0"/>
        <w:spacing w:before="0" w:after="0" w:line="360" w:lineRule="auto"/>
        <w:ind w:firstLine="482" w:firstLineChars="200"/>
        <w:jc w:val="center"/>
        <w:rPr>
          <w:rFonts w:ascii="宋体" w:hAnsi="宋体" w:eastAsia="宋体" w:cs="宋体"/>
          <w:bCs w:val="0"/>
          <w:color w:val="000000"/>
          <w:sz w:val="24"/>
          <w:szCs w:val="24"/>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bookmarkStart w:id="464" w:name="_Toc7248"/>
      <w:bookmarkStart w:id="465" w:name="_Toc12377634"/>
      <w:bookmarkStart w:id="466" w:name="_Toc10563649"/>
      <w:bookmarkStart w:id="467" w:name="_Toc10563610"/>
    </w:p>
    <w:p w14:paraId="750E91DC">
      <w:pPr>
        <w:adjustRightInd w:val="0"/>
        <w:snapToGrid w:val="0"/>
        <w:spacing w:line="360" w:lineRule="auto"/>
        <w:jc w:val="center"/>
        <w:rPr>
          <w:rFonts w:ascii="宋体" w:hAnsi="宋体"/>
          <w:b/>
          <w:sz w:val="32"/>
          <w:szCs w:val="32"/>
        </w:rPr>
      </w:pPr>
      <w:r>
        <w:rPr>
          <w:rFonts w:hint="eastAsia" w:ascii="宋体" w:hAnsi="宋体"/>
          <w:b/>
          <w:sz w:val="32"/>
          <w:szCs w:val="32"/>
        </w:rPr>
        <w:t>3.服务费用说明一览表</w:t>
      </w:r>
    </w:p>
    <w:p w14:paraId="1CE36B90">
      <w:pPr>
        <w:adjustRightInd w:val="0"/>
        <w:snapToGrid w:val="0"/>
        <w:spacing w:line="360" w:lineRule="auto"/>
        <w:rPr>
          <w:rFonts w:ascii="宋体" w:hAnsi="宋体" w:cs="宋体"/>
          <w:b/>
          <w:color w:val="000000"/>
          <w:sz w:val="24"/>
          <w:szCs w:val="24"/>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tbl>
      <w:tblPr>
        <w:tblStyle w:val="38"/>
        <w:tblW w:w="9216" w:type="dxa"/>
        <w:jc w:val="center"/>
        <w:tblLayout w:type="fixed"/>
        <w:tblCellMar>
          <w:top w:w="0" w:type="dxa"/>
          <w:left w:w="28" w:type="dxa"/>
          <w:bottom w:w="0" w:type="dxa"/>
          <w:right w:w="28" w:type="dxa"/>
        </w:tblCellMar>
      </w:tblPr>
      <w:tblGrid>
        <w:gridCol w:w="722"/>
        <w:gridCol w:w="1354"/>
        <w:gridCol w:w="1384"/>
        <w:gridCol w:w="1384"/>
        <w:gridCol w:w="1386"/>
        <w:gridCol w:w="1493"/>
        <w:gridCol w:w="1493"/>
      </w:tblGrid>
      <w:tr w14:paraId="6244D46A">
        <w:tblPrEx>
          <w:tblCellMar>
            <w:top w:w="0" w:type="dxa"/>
            <w:left w:w="28" w:type="dxa"/>
            <w:bottom w:w="0" w:type="dxa"/>
            <w:right w:w="28" w:type="dxa"/>
          </w:tblCellMar>
        </w:tblPrEx>
        <w:trPr>
          <w:trHeight w:val="739" w:hRule="atLeast"/>
          <w:jc w:val="center"/>
        </w:trPr>
        <w:tc>
          <w:tcPr>
            <w:tcW w:w="722" w:type="dxa"/>
            <w:tcBorders>
              <w:top w:val="single" w:color="auto" w:sz="6" w:space="0"/>
              <w:left w:val="single" w:color="auto" w:sz="6" w:space="0"/>
              <w:bottom w:val="single" w:color="auto" w:sz="6" w:space="0"/>
            </w:tcBorders>
            <w:vAlign w:val="center"/>
          </w:tcPr>
          <w:p w14:paraId="69525975">
            <w:pPr>
              <w:spacing w:line="0" w:lineRule="atLeast"/>
              <w:jc w:val="center"/>
              <w:rPr>
                <w:rFonts w:ascii="宋体" w:hAnsi="宋体"/>
                <w:b/>
                <w:color w:val="000000"/>
                <w:sz w:val="24"/>
                <w:szCs w:val="24"/>
              </w:rPr>
            </w:pPr>
            <w:bookmarkStart w:id="468" w:name="_Toc10563648"/>
            <w:bookmarkStart w:id="469" w:name="_Toc10563609"/>
            <w:bookmarkStart w:id="470" w:name="_Toc10851"/>
            <w:bookmarkStart w:id="471" w:name="_Toc12377633"/>
            <w:r>
              <w:rPr>
                <w:rFonts w:hint="eastAsia" w:ascii="宋体" w:hAnsi="宋体"/>
                <w:b/>
                <w:color w:val="000000"/>
                <w:sz w:val="24"/>
                <w:szCs w:val="24"/>
              </w:rPr>
              <w:t>序号</w:t>
            </w:r>
          </w:p>
        </w:tc>
        <w:tc>
          <w:tcPr>
            <w:tcW w:w="1354" w:type="dxa"/>
            <w:tcBorders>
              <w:top w:val="single" w:color="auto" w:sz="6" w:space="0"/>
              <w:left w:val="single" w:color="auto" w:sz="6" w:space="0"/>
              <w:bottom w:val="single" w:color="auto" w:sz="6" w:space="0"/>
              <w:right w:val="single" w:color="auto" w:sz="6" w:space="0"/>
            </w:tcBorders>
            <w:vAlign w:val="center"/>
          </w:tcPr>
          <w:p w14:paraId="355C2DD3">
            <w:pPr>
              <w:spacing w:line="0" w:lineRule="atLeast"/>
              <w:jc w:val="center"/>
              <w:rPr>
                <w:rFonts w:ascii="宋体" w:hAnsi="宋体"/>
                <w:b/>
                <w:color w:val="000000"/>
                <w:sz w:val="24"/>
                <w:szCs w:val="24"/>
              </w:rPr>
            </w:pPr>
            <w:r>
              <w:rPr>
                <w:rFonts w:hint="eastAsia" w:ascii="宋体" w:hAnsi="宋体"/>
                <w:b/>
                <w:color w:val="000000"/>
                <w:sz w:val="24"/>
                <w:szCs w:val="24"/>
              </w:rPr>
              <w:t>服务名称</w:t>
            </w:r>
          </w:p>
        </w:tc>
        <w:tc>
          <w:tcPr>
            <w:tcW w:w="1384" w:type="dxa"/>
            <w:tcBorders>
              <w:top w:val="single" w:color="auto" w:sz="6" w:space="0"/>
              <w:left w:val="single" w:color="auto" w:sz="6" w:space="0"/>
              <w:bottom w:val="single" w:color="auto" w:sz="6" w:space="0"/>
              <w:right w:val="single" w:color="auto" w:sz="6" w:space="0"/>
            </w:tcBorders>
            <w:vAlign w:val="center"/>
          </w:tcPr>
          <w:p w14:paraId="1EAB056B">
            <w:pPr>
              <w:spacing w:line="0" w:lineRule="atLeast"/>
              <w:jc w:val="center"/>
              <w:rPr>
                <w:rFonts w:ascii="宋体" w:hAnsi="宋体"/>
                <w:b/>
                <w:color w:val="000000"/>
                <w:sz w:val="24"/>
                <w:szCs w:val="24"/>
              </w:rPr>
            </w:pPr>
            <w:r>
              <w:rPr>
                <w:rFonts w:hint="eastAsia" w:ascii="宋体" w:hAnsi="宋体"/>
                <w:b/>
                <w:color w:val="000000"/>
                <w:sz w:val="24"/>
                <w:szCs w:val="24"/>
              </w:rPr>
              <w:t>服务内容</w:t>
            </w:r>
          </w:p>
        </w:tc>
        <w:tc>
          <w:tcPr>
            <w:tcW w:w="1384" w:type="dxa"/>
            <w:tcBorders>
              <w:top w:val="single" w:color="auto" w:sz="6" w:space="0"/>
              <w:left w:val="single" w:color="auto" w:sz="6" w:space="0"/>
              <w:bottom w:val="single" w:color="auto" w:sz="6" w:space="0"/>
              <w:right w:val="single" w:color="auto" w:sz="6" w:space="0"/>
            </w:tcBorders>
            <w:vAlign w:val="center"/>
          </w:tcPr>
          <w:p w14:paraId="44F08F5B">
            <w:pPr>
              <w:spacing w:line="0" w:lineRule="atLeast"/>
              <w:jc w:val="center"/>
              <w:rPr>
                <w:rFonts w:ascii="宋体" w:hAnsi="宋体"/>
                <w:b/>
                <w:color w:val="000000"/>
                <w:sz w:val="24"/>
                <w:szCs w:val="24"/>
              </w:rPr>
            </w:pPr>
            <w:r>
              <w:rPr>
                <w:rFonts w:hint="eastAsia" w:ascii="宋体" w:hAnsi="宋体"/>
                <w:b/>
                <w:color w:val="000000"/>
                <w:sz w:val="24"/>
                <w:szCs w:val="24"/>
              </w:rPr>
              <w:t>数量</w:t>
            </w:r>
          </w:p>
        </w:tc>
        <w:tc>
          <w:tcPr>
            <w:tcW w:w="1386" w:type="dxa"/>
            <w:tcBorders>
              <w:top w:val="single" w:color="auto" w:sz="6" w:space="0"/>
              <w:left w:val="single" w:color="auto" w:sz="6" w:space="0"/>
              <w:bottom w:val="single" w:color="auto" w:sz="6" w:space="0"/>
              <w:right w:val="single" w:color="auto" w:sz="6" w:space="0"/>
            </w:tcBorders>
            <w:vAlign w:val="center"/>
          </w:tcPr>
          <w:p w14:paraId="2FA02D77">
            <w:pPr>
              <w:spacing w:line="0" w:lineRule="atLeast"/>
              <w:jc w:val="center"/>
              <w:rPr>
                <w:rFonts w:ascii="宋体" w:hAnsi="宋体"/>
                <w:b/>
                <w:color w:val="000000"/>
                <w:sz w:val="24"/>
                <w:szCs w:val="24"/>
              </w:rPr>
            </w:pPr>
            <w:r>
              <w:rPr>
                <w:rFonts w:hint="eastAsia" w:ascii="宋体" w:hAnsi="宋体"/>
                <w:b/>
                <w:color w:val="000000"/>
                <w:sz w:val="24"/>
                <w:szCs w:val="24"/>
              </w:rPr>
              <w:t>单价（元）</w:t>
            </w:r>
          </w:p>
        </w:tc>
        <w:tc>
          <w:tcPr>
            <w:tcW w:w="1493" w:type="dxa"/>
            <w:tcBorders>
              <w:top w:val="single" w:color="auto" w:sz="6" w:space="0"/>
              <w:left w:val="single" w:color="auto" w:sz="6" w:space="0"/>
              <w:bottom w:val="single" w:color="auto" w:sz="6" w:space="0"/>
              <w:right w:val="single" w:color="auto" w:sz="6" w:space="0"/>
            </w:tcBorders>
            <w:vAlign w:val="center"/>
          </w:tcPr>
          <w:p w14:paraId="0F18CB93">
            <w:pPr>
              <w:spacing w:line="0" w:lineRule="atLeast"/>
              <w:jc w:val="center"/>
              <w:rPr>
                <w:rFonts w:ascii="宋体" w:hAnsi="宋体"/>
                <w:b/>
                <w:bCs/>
                <w:color w:val="000000"/>
                <w:sz w:val="24"/>
                <w:szCs w:val="24"/>
              </w:rPr>
            </w:pPr>
            <w:r>
              <w:rPr>
                <w:rFonts w:hint="eastAsia" w:ascii="宋体" w:hAnsi="宋体"/>
                <w:b/>
                <w:bCs/>
                <w:color w:val="000000"/>
                <w:sz w:val="24"/>
                <w:szCs w:val="24"/>
              </w:rPr>
              <w:t>合价（元）</w:t>
            </w:r>
          </w:p>
        </w:tc>
        <w:tc>
          <w:tcPr>
            <w:tcW w:w="1493" w:type="dxa"/>
            <w:tcBorders>
              <w:top w:val="single" w:color="auto" w:sz="6" w:space="0"/>
              <w:left w:val="single" w:color="auto" w:sz="6" w:space="0"/>
              <w:bottom w:val="single" w:color="auto" w:sz="6" w:space="0"/>
              <w:right w:val="single" w:color="auto" w:sz="6" w:space="0"/>
            </w:tcBorders>
            <w:vAlign w:val="center"/>
          </w:tcPr>
          <w:p w14:paraId="3B3A7D68">
            <w:pPr>
              <w:spacing w:line="0" w:lineRule="atLeast"/>
              <w:jc w:val="center"/>
              <w:rPr>
                <w:rFonts w:ascii="宋体" w:hAnsi="宋体"/>
                <w:b/>
                <w:bCs/>
                <w:color w:val="000000"/>
                <w:sz w:val="24"/>
                <w:szCs w:val="24"/>
              </w:rPr>
            </w:pPr>
            <w:r>
              <w:rPr>
                <w:rFonts w:hint="eastAsia" w:ascii="宋体" w:hAnsi="宋体"/>
                <w:b/>
                <w:bCs/>
                <w:color w:val="000000"/>
                <w:sz w:val="24"/>
                <w:szCs w:val="24"/>
              </w:rPr>
              <w:t>备注</w:t>
            </w:r>
          </w:p>
        </w:tc>
      </w:tr>
      <w:tr w14:paraId="7B7832F5">
        <w:tblPrEx>
          <w:tblCellMar>
            <w:top w:w="0" w:type="dxa"/>
            <w:left w:w="28" w:type="dxa"/>
            <w:bottom w:w="0" w:type="dxa"/>
            <w:right w:w="28" w:type="dxa"/>
          </w:tblCellMar>
        </w:tblPrEx>
        <w:trPr>
          <w:trHeight w:val="739" w:hRule="atLeast"/>
          <w:jc w:val="center"/>
        </w:trPr>
        <w:tc>
          <w:tcPr>
            <w:tcW w:w="722" w:type="dxa"/>
            <w:tcBorders>
              <w:top w:val="single" w:color="auto" w:sz="6" w:space="0"/>
              <w:left w:val="single" w:color="auto" w:sz="6" w:space="0"/>
              <w:bottom w:val="single" w:color="auto" w:sz="4" w:space="0"/>
            </w:tcBorders>
            <w:vAlign w:val="center"/>
          </w:tcPr>
          <w:p w14:paraId="7CBB4ACD">
            <w:pPr>
              <w:adjustRightInd w:val="0"/>
              <w:snapToGrid w:val="0"/>
              <w:spacing w:line="0" w:lineRule="atLeast"/>
              <w:jc w:val="center"/>
              <w:rPr>
                <w:rFonts w:ascii="宋体" w:hAnsi="宋体"/>
                <w:color w:val="000000"/>
                <w:sz w:val="24"/>
                <w:szCs w:val="24"/>
              </w:rPr>
            </w:pPr>
            <w:r>
              <w:rPr>
                <w:rFonts w:hint="eastAsia" w:ascii="宋体" w:hAnsi="宋体"/>
                <w:color w:val="000000"/>
                <w:sz w:val="24"/>
                <w:szCs w:val="24"/>
              </w:rPr>
              <w:t>1</w:t>
            </w:r>
          </w:p>
        </w:tc>
        <w:tc>
          <w:tcPr>
            <w:tcW w:w="1354" w:type="dxa"/>
            <w:tcBorders>
              <w:top w:val="single" w:color="auto" w:sz="6" w:space="0"/>
              <w:left w:val="single" w:color="auto" w:sz="6" w:space="0"/>
              <w:bottom w:val="single" w:color="auto" w:sz="4" w:space="0"/>
              <w:right w:val="single" w:color="auto" w:sz="6" w:space="0"/>
            </w:tcBorders>
            <w:vAlign w:val="center"/>
          </w:tcPr>
          <w:p w14:paraId="5F4E2E2B">
            <w:pPr>
              <w:adjustRightInd w:val="0"/>
              <w:snapToGrid w:val="0"/>
              <w:spacing w:line="0" w:lineRule="atLeast"/>
              <w:jc w:val="center"/>
              <w:rPr>
                <w:rFonts w:ascii="宋体" w:hAnsi="宋体"/>
                <w:color w:val="000000"/>
                <w:sz w:val="24"/>
                <w:szCs w:val="24"/>
              </w:rPr>
            </w:pPr>
          </w:p>
        </w:tc>
        <w:tc>
          <w:tcPr>
            <w:tcW w:w="1384" w:type="dxa"/>
            <w:tcBorders>
              <w:top w:val="single" w:color="auto" w:sz="6" w:space="0"/>
              <w:left w:val="single" w:color="auto" w:sz="6" w:space="0"/>
              <w:bottom w:val="single" w:color="auto" w:sz="4" w:space="0"/>
              <w:right w:val="single" w:color="auto" w:sz="6" w:space="0"/>
            </w:tcBorders>
            <w:vAlign w:val="center"/>
          </w:tcPr>
          <w:p w14:paraId="13DA3436">
            <w:pPr>
              <w:spacing w:line="0" w:lineRule="atLeast"/>
              <w:jc w:val="center"/>
              <w:rPr>
                <w:rFonts w:ascii="宋体" w:hAnsi="宋体"/>
                <w:color w:val="000000"/>
                <w:sz w:val="24"/>
                <w:szCs w:val="24"/>
              </w:rPr>
            </w:pPr>
          </w:p>
        </w:tc>
        <w:tc>
          <w:tcPr>
            <w:tcW w:w="1384" w:type="dxa"/>
            <w:tcBorders>
              <w:top w:val="single" w:color="auto" w:sz="6" w:space="0"/>
              <w:left w:val="single" w:color="auto" w:sz="6" w:space="0"/>
              <w:bottom w:val="single" w:color="auto" w:sz="4" w:space="0"/>
              <w:right w:val="single" w:color="auto" w:sz="6" w:space="0"/>
            </w:tcBorders>
            <w:vAlign w:val="center"/>
          </w:tcPr>
          <w:p w14:paraId="10B2F15C">
            <w:pPr>
              <w:spacing w:line="0" w:lineRule="atLeast"/>
              <w:jc w:val="center"/>
              <w:rPr>
                <w:rFonts w:ascii="宋体" w:hAnsi="宋体"/>
                <w:color w:val="000000"/>
                <w:sz w:val="24"/>
                <w:szCs w:val="24"/>
              </w:rPr>
            </w:pPr>
          </w:p>
        </w:tc>
        <w:tc>
          <w:tcPr>
            <w:tcW w:w="1386" w:type="dxa"/>
            <w:tcBorders>
              <w:top w:val="single" w:color="auto" w:sz="6" w:space="0"/>
              <w:left w:val="single" w:color="auto" w:sz="6" w:space="0"/>
              <w:bottom w:val="single" w:color="auto" w:sz="4" w:space="0"/>
              <w:right w:val="single" w:color="auto" w:sz="6" w:space="0"/>
            </w:tcBorders>
            <w:vAlign w:val="center"/>
          </w:tcPr>
          <w:p w14:paraId="5B944DC9">
            <w:pPr>
              <w:spacing w:line="0" w:lineRule="atLeast"/>
              <w:jc w:val="center"/>
              <w:rPr>
                <w:rFonts w:ascii="宋体" w:hAnsi="宋体"/>
                <w:color w:val="000000"/>
                <w:sz w:val="24"/>
                <w:szCs w:val="24"/>
              </w:rPr>
            </w:pPr>
          </w:p>
        </w:tc>
        <w:tc>
          <w:tcPr>
            <w:tcW w:w="1493" w:type="dxa"/>
            <w:tcBorders>
              <w:top w:val="single" w:color="auto" w:sz="6" w:space="0"/>
              <w:left w:val="single" w:color="auto" w:sz="6" w:space="0"/>
              <w:bottom w:val="single" w:color="auto" w:sz="4" w:space="0"/>
              <w:right w:val="single" w:color="auto" w:sz="6" w:space="0"/>
            </w:tcBorders>
            <w:vAlign w:val="center"/>
          </w:tcPr>
          <w:p w14:paraId="29B2AC8A">
            <w:pPr>
              <w:spacing w:line="0" w:lineRule="atLeast"/>
              <w:jc w:val="center"/>
              <w:rPr>
                <w:rFonts w:ascii="宋体" w:hAnsi="宋体"/>
                <w:color w:val="000000"/>
                <w:sz w:val="24"/>
                <w:szCs w:val="24"/>
              </w:rPr>
            </w:pPr>
          </w:p>
        </w:tc>
        <w:tc>
          <w:tcPr>
            <w:tcW w:w="1493" w:type="dxa"/>
            <w:tcBorders>
              <w:top w:val="single" w:color="auto" w:sz="6" w:space="0"/>
              <w:left w:val="single" w:color="auto" w:sz="6" w:space="0"/>
              <w:bottom w:val="single" w:color="auto" w:sz="4" w:space="0"/>
              <w:right w:val="single" w:color="auto" w:sz="6" w:space="0"/>
            </w:tcBorders>
            <w:vAlign w:val="center"/>
          </w:tcPr>
          <w:p w14:paraId="79B0813F">
            <w:pPr>
              <w:spacing w:line="0" w:lineRule="atLeast"/>
              <w:jc w:val="center"/>
              <w:rPr>
                <w:rFonts w:ascii="宋体" w:hAnsi="宋体"/>
                <w:color w:val="000000"/>
                <w:sz w:val="24"/>
                <w:szCs w:val="24"/>
              </w:rPr>
            </w:pPr>
          </w:p>
        </w:tc>
      </w:tr>
      <w:tr w14:paraId="36794430">
        <w:tblPrEx>
          <w:tblCellMar>
            <w:top w:w="0" w:type="dxa"/>
            <w:left w:w="28" w:type="dxa"/>
            <w:bottom w:w="0" w:type="dxa"/>
            <w:right w:w="28" w:type="dxa"/>
          </w:tblCellMar>
        </w:tblPrEx>
        <w:trPr>
          <w:trHeight w:val="729" w:hRule="atLeast"/>
          <w:jc w:val="center"/>
        </w:trPr>
        <w:tc>
          <w:tcPr>
            <w:tcW w:w="722" w:type="dxa"/>
            <w:tcBorders>
              <w:top w:val="single" w:color="auto" w:sz="4" w:space="0"/>
              <w:left w:val="single" w:color="auto" w:sz="6" w:space="0"/>
              <w:bottom w:val="single" w:color="auto" w:sz="6" w:space="0"/>
            </w:tcBorders>
            <w:vAlign w:val="center"/>
          </w:tcPr>
          <w:p w14:paraId="49A0C861">
            <w:pPr>
              <w:adjustRightInd w:val="0"/>
              <w:snapToGrid w:val="0"/>
              <w:spacing w:line="0" w:lineRule="atLeast"/>
              <w:jc w:val="center"/>
              <w:rPr>
                <w:rFonts w:ascii="宋体" w:hAnsi="宋体"/>
                <w:color w:val="000000"/>
                <w:sz w:val="24"/>
                <w:szCs w:val="24"/>
              </w:rPr>
            </w:pPr>
            <w:r>
              <w:rPr>
                <w:rFonts w:hint="eastAsia" w:ascii="宋体" w:hAnsi="宋体"/>
                <w:color w:val="000000"/>
                <w:sz w:val="24"/>
                <w:szCs w:val="24"/>
              </w:rPr>
              <w:t>2</w:t>
            </w:r>
          </w:p>
        </w:tc>
        <w:tc>
          <w:tcPr>
            <w:tcW w:w="1354" w:type="dxa"/>
            <w:tcBorders>
              <w:top w:val="single" w:color="auto" w:sz="4" w:space="0"/>
              <w:left w:val="single" w:color="auto" w:sz="6" w:space="0"/>
              <w:bottom w:val="single" w:color="auto" w:sz="6" w:space="0"/>
              <w:right w:val="single" w:color="auto" w:sz="6" w:space="0"/>
            </w:tcBorders>
            <w:vAlign w:val="center"/>
          </w:tcPr>
          <w:p w14:paraId="6DE69ACD">
            <w:pPr>
              <w:adjustRightInd w:val="0"/>
              <w:snapToGrid w:val="0"/>
              <w:spacing w:line="0" w:lineRule="atLeast"/>
              <w:jc w:val="center"/>
              <w:rPr>
                <w:rFonts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vAlign w:val="center"/>
          </w:tcPr>
          <w:p w14:paraId="3883EE16">
            <w:pPr>
              <w:spacing w:line="0" w:lineRule="atLeast"/>
              <w:jc w:val="center"/>
              <w:rPr>
                <w:rFonts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vAlign w:val="center"/>
          </w:tcPr>
          <w:p w14:paraId="5DD9BD27">
            <w:pPr>
              <w:spacing w:line="0" w:lineRule="atLeast"/>
              <w:jc w:val="center"/>
              <w:rPr>
                <w:rFonts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vAlign w:val="center"/>
          </w:tcPr>
          <w:p w14:paraId="3F6DC495">
            <w:pPr>
              <w:spacing w:line="0" w:lineRule="atLeast"/>
              <w:jc w:val="center"/>
              <w:rPr>
                <w:rFonts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vAlign w:val="center"/>
          </w:tcPr>
          <w:p w14:paraId="7680C9A7">
            <w:pPr>
              <w:spacing w:line="0" w:lineRule="atLeast"/>
              <w:jc w:val="center"/>
              <w:rPr>
                <w:rFonts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vAlign w:val="center"/>
          </w:tcPr>
          <w:p w14:paraId="13026B2F">
            <w:pPr>
              <w:spacing w:line="0" w:lineRule="atLeast"/>
              <w:jc w:val="center"/>
              <w:rPr>
                <w:rFonts w:ascii="宋体" w:hAnsi="宋体"/>
                <w:color w:val="000000"/>
                <w:sz w:val="24"/>
                <w:szCs w:val="24"/>
              </w:rPr>
            </w:pPr>
          </w:p>
        </w:tc>
      </w:tr>
      <w:tr w14:paraId="444217AB">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vAlign w:val="center"/>
          </w:tcPr>
          <w:p w14:paraId="35EC327B">
            <w:pPr>
              <w:adjustRightInd w:val="0"/>
              <w:snapToGrid w:val="0"/>
              <w:spacing w:line="0" w:lineRule="atLeast"/>
              <w:jc w:val="center"/>
              <w:rPr>
                <w:rFonts w:ascii="宋体" w:hAnsi="宋体"/>
                <w:color w:val="000000"/>
                <w:sz w:val="24"/>
                <w:szCs w:val="24"/>
              </w:rPr>
            </w:pPr>
            <w:r>
              <w:rPr>
                <w:rFonts w:hint="eastAsia" w:ascii="宋体" w:hAnsi="宋体"/>
                <w:color w:val="000000"/>
                <w:sz w:val="24"/>
                <w:szCs w:val="24"/>
              </w:rPr>
              <w:t>3</w:t>
            </w:r>
          </w:p>
        </w:tc>
        <w:tc>
          <w:tcPr>
            <w:tcW w:w="1354" w:type="dxa"/>
            <w:tcBorders>
              <w:top w:val="single" w:color="auto" w:sz="4" w:space="0"/>
              <w:left w:val="single" w:color="auto" w:sz="6" w:space="0"/>
              <w:bottom w:val="single" w:color="auto" w:sz="6" w:space="0"/>
              <w:right w:val="single" w:color="auto" w:sz="6" w:space="0"/>
            </w:tcBorders>
            <w:vAlign w:val="center"/>
          </w:tcPr>
          <w:p w14:paraId="1CC01C19">
            <w:pPr>
              <w:adjustRightInd w:val="0"/>
              <w:snapToGrid w:val="0"/>
              <w:spacing w:line="0" w:lineRule="atLeast"/>
              <w:jc w:val="center"/>
              <w:rPr>
                <w:rFonts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vAlign w:val="center"/>
          </w:tcPr>
          <w:p w14:paraId="789C19DF">
            <w:pPr>
              <w:spacing w:line="0" w:lineRule="atLeast"/>
              <w:jc w:val="center"/>
              <w:rPr>
                <w:rFonts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vAlign w:val="center"/>
          </w:tcPr>
          <w:p w14:paraId="762D4A79">
            <w:pPr>
              <w:spacing w:line="0" w:lineRule="atLeast"/>
              <w:jc w:val="center"/>
              <w:rPr>
                <w:rFonts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vAlign w:val="center"/>
          </w:tcPr>
          <w:p w14:paraId="32061972">
            <w:pPr>
              <w:spacing w:line="0" w:lineRule="atLeast"/>
              <w:jc w:val="center"/>
              <w:rPr>
                <w:rFonts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vAlign w:val="center"/>
          </w:tcPr>
          <w:p w14:paraId="1FD7DB16">
            <w:pPr>
              <w:spacing w:line="0" w:lineRule="atLeast"/>
              <w:jc w:val="center"/>
              <w:rPr>
                <w:rFonts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vAlign w:val="center"/>
          </w:tcPr>
          <w:p w14:paraId="4F1195DD">
            <w:pPr>
              <w:spacing w:line="0" w:lineRule="atLeast"/>
              <w:jc w:val="center"/>
              <w:rPr>
                <w:rFonts w:ascii="宋体" w:hAnsi="宋体"/>
                <w:color w:val="000000"/>
                <w:sz w:val="24"/>
                <w:szCs w:val="24"/>
              </w:rPr>
            </w:pPr>
          </w:p>
        </w:tc>
      </w:tr>
      <w:tr w14:paraId="43D4F18B">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vAlign w:val="center"/>
          </w:tcPr>
          <w:p w14:paraId="08CB96D0">
            <w:pPr>
              <w:adjustRightInd w:val="0"/>
              <w:snapToGrid w:val="0"/>
              <w:spacing w:line="0" w:lineRule="atLeast"/>
              <w:jc w:val="center"/>
              <w:rPr>
                <w:rFonts w:ascii="宋体" w:hAnsi="宋体"/>
                <w:color w:val="000000"/>
                <w:sz w:val="24"/>
                <w:szCs w:val="24"/>
              </w:rPr>
            </w:pPr>
            <w:r>
              <w:rPr>
                <w:rFonts w:hint="eastAsia" w:ascii="宋体" w:hAnsi="宋体"/>
                <w:color w:val="000000"/>
                <w:sz w:val="24"/>
                <w:szCs w:val="24"/>
              </w:rPr>
              <w:t>4</w:t>
            </w:r>
          </w:p>
        </w:tc>
        <w:tc>
          <w:tcPr>
            <w:tcW w:w="1354" w:type="dxa"/>
            <w:tcBorders>
              <w:top w:val="single" w:color="auto" w:sz="4" w:space="0"/>
              <w:left w:val="single" w:color="auto" w:sz="6" w:space="0"/>
              <w:bottom w:val="single" w:color="auto" w:sz="6" w:space="0"/>
              <w:right w:val="single" w:color="auto" w:sz="6" w:space="0"/>
            </w:tcBorders>
            <w:vAlign w:val="center"/>
          </w:tcPr>
          <w:p w14:paraId="45E388EB">
            <w:pPr>
              <w:adjustRightInd w:val="0"/>
              <w:snapToGrid w:val="0"/>
              <w:spacing w:line="0" w:lineRule="atLeast"/>
              <w:jc w:val="center"/>
              <w:rPr>
                <w:rFonts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vAlign w:val="center"/>
          </w:tcPr>
          <w:p w14:paraId="17195A23">
            <w:pPr>
              <w:spacing w:line="0" w:lineRule="atLeast"/>
              <w:jc w:val="center"/>
              <w:rPr>
                <w:rFonts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vAlign w:val="center"/>
          </w:tcPr>
          <w:p w14:paraId="1182699A">
            <w:pPr>
              <w:spacing w:line="0" w:lineRule="atLeast"/>
              <w:jc w:val="center"/>
              <w:rPr>
                <w:rFonts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vAlign w:val="center"/>
          </w:tcPr>
          <w:p w14:paraId="66F3DC00">
            <w:pPr>
              <w:spacing w:line="0" w:lineRule="atLeast"/>
              <w:jc w:val="center"/>
              <w:rPr>
                <w:rFonts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vAlign w:val="center"/>
          </w:tcPr>
          <w:p w14:paraId="0C89BC0E">
            <w:pPr>
              <w:spacing w:line="0" w:lineRule="atLeast"/>
              <w:jc w:val="center"/>
              <w:rPr>
                <w:rFonts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vAlign w:val="center"/>
          </w:tcPr>
          <w:p w14:paraId="536910D9">
            <w:pPr>
              <w:spacing w:line="0" w:lineRule="atLeast"/>
              <w:jc w:val="center"/>
              <w:rPr>
                <w:rFonts w:ascii="宋体" w:hAnsi="宋体"/>
                <w:color w:val="000000"/>
                <w:sz w:val="24"/>
                <w:szCs w:val="24"/>
              </w:rPr>
            </w:pPr>
          </w:p>
        </w:tc>
      </w:tr>
      <w:tr w14:paraId="646ADE38">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vAlign w:val="center"/>
          </w:tcPr>
          <w:p w14:paraId="03E69481">
            <w:pPr>
              <w:adjustRightInd w:val="0"/>
              <w:snapToGrid w:val="0"/>
              <w:spacing w:line="0" w:lineRule="atLeast"/>
              <w:jc w:val="center"/>
              <w:rPr>
                <w:rFonts w:ascii="宋体" w:hAnsi="宋体"/>
                <w:color w:val="000000"/>
                <w:sz w:val="24"/>
                <w:szCs w:val="24"/>
              </w:rPr>
            </w:pPr>
            <w:r>
              <w:rPr>
                <w:rFonts w:hint="eastAsia" w:ascii="宋体" w:hAnsi="宋体"/>
                <w:color w:val="000000"/>
                <w:sz w:val="24"/>
                <w:szCs w:val="24"/>
              </w:rPr>
              <w:t>5</w:t>
            </w:r>
          </w:p>
        </w:tc>
        <w:tc>
          <w:tcPr>
            <w:tcW w:w="1354" w:type="dxa"/>
            <w:tcBorders>
              <w:top w:val="single" w:color="auto" w:sz="4" w:space="0"/>
              <w:left w:val="single" w:color="auto" w:sz="6" w:space="0"/>
              <w:bottom w:val="single" w:color="auto" w:sz="6" w:space="0"/>
              <w:right w:val="single" w:color="auto" w:sz="6" w:space="0"/>
            </w:tcBorders>
            <w:vAlign w:val="center"/>
          </w:tcPr>
          <w:p w14:paraId="47610253">
            <w:pPr>
              <w:adjustRightInd w:val="0"/>
              <w:snapToGrid w:val="0"/>
              <w:spacing w:line="0" w:lineRule="atLeast"/>
              <w:jc w:val="center"/>
              <w:rPr>
                <w:rFonts w:ascii="宋体" w:hAnsi="宋体"/>
                <w:color w:val="000000"/>
                <w:sz w:val="24"/>
                <w:szCs w:val="24"/>
              </w:rPr>
            </w:pPr>
            <w:r>
              <w:rPr>
                <w:rFonts w:hint="eastAsia" w:ascii="宋体" w:hAnsi="宋体"/>
                <w:color w:val="000000"/>
                <w:sz w:val="24"/>
                <w:szCs w:val="24"/>
              </w:rPr>
              <w:t>......</w:t>
            </w:r>
          </w:p>
        </w:tc>
        <w:tc>
          <w:tcPr>
            <w:tcW w:w="1384" w:type="dxa"/>
            <w:tcBorders>
              <w:top w:val="single" w:color="auto" w:sz="4" w:space="0"/>
              <w:left w:val="single" w:color="auto" w:sz="6" w:space="0"/>
              <w:bottom w:val="single" w:color="auto" w:sz="6" w:space="0"/>
              <w:right w:val="single" w:color="auto" w:sz="6" w:space="0"/>
            </w:tcBorders>
            <w:vAlign w:val="center"/>
          </w:tcPr>
          <w:p w14:paraId="1E1BB64A">
            <w:pPr>
              <w:spacing w:line="0" w:lineRule="atLeast"/>
              <w:jc w:val="center"/>
              <w:rPr>
                <w:rFonts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vAlign w:val="center"/>
          </w:tcPr>
          <w:p w14:paraId="74DF6FDD">
            <w:pPr>
              <w:spacing w:line="0" w:lineRule="atLeast"/>
              <w:jc w:val="center"/>
              <w:rPr>
                <w:rFonts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vAlign w:val="center"/>
          </w:tcPr>
          <w:p w14:paraId="5842E510">
            <w:pPr>
              <w:spacing w:line="0" w:lineRule="atLeast"/>
              <w:jc w:val="center"/>
              <w:rPr>
                <w:rFonts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vAlign w:val="center"/>
          </w:tcPr>
          <w:p w14:paraId="42CBD5AC">
            <w:pPr>
              <w:spacing w:line="0" w:lineRule="atLeast"/>
              <w:jc w:val="center"/>
              <w:rPr>
                <w:rFonts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vAlign w:val="center"/>
          </w:tcPr>
          <w:p w14:paraId="039073B7">
            <w:pPr>
              <w:spacing w:line="0" w:lineRule="atLeast"/>
              <w:jc w:val="center"/>
              <w:rPr>
                <w:rFonts w:ascii="宋体" w:hAnsi="宋体"/>
                <w:color w:val="000000"/>
                <w:sz w:val="24"/>
                <w:szCs w:val="24"/>
              </w:rPr>
            </w:pPr>
          </w:p>
        </w:tc>
      </w:tr>
      <w:tr w14:paraId="493B7502">
        <w:tblPrEx>
          <w:tblCellMar>
            <w:top w:w="0" w:type="dxa"/>
            <w:left w:w="28" w:type="dxa"/>
            <w:bottom w:w="0" w:type="dxa"/>
            <w:right w:w="28" w:type="dxa"/>
          </w:tblCellMar>
        </w:tblPrEx>
        <w:trPr>
          <w:trHeight w:val="1111" w:hRule="atLeast"/>
          <w:jc w:val="center"/>
        </w:trPr>
        <w:tc>
          <w:tcPr>
            <w:tcW w:w="722" w:type="dxa"/>
            <w:tcBorders>
              <w:top w:val="single" w:color="auto" w:sz="4" w:space="0"/>
              <w:left w:val="single" w:color="auto" w:sz="6" w:space="0"/>
              <w:bottom w:val="single" w:color="auto" w:sz="4" w:space="0"/>
              <w:right w:val="single" w:color="auto" w:sz="4" w:space="0"/>
            </w:tcBorders>
            <w:vAlign w:val="center"/>
          </w:tcPr>
          <w:p w14:paraId="478318E9">
            <w:pPr>
              <w:adjustRightInd w:val="0"/>
              <w:snapToGrid w:val="0"/>
              <w:spacing w:line="0" w:lineRule="atLeast"/>
              <w:jc w:val="center"/>
              <w:rPr>
                <w:rFonts w:ascii="宋体" w:hAnsi="宋体"/>
                <w:color w:val="000000"/>
                <w:sz w:val="24"/>
                <w:szCs w:val="24"/>
              </w:rPr>
            </w:pPr>
            <w:r>
              <w:rPr>
                <w:rFonts w:hint="eastAsia" w:ascii="宋体" w:hAnsi="宋体"/>
                <w:color w:val="000000"/>
                <w:sz w:val="24"/>
                <w:szCs w:val="24"/>
              </w:rPr>
              <w:t>合计</w:t>
            </w:r>
          </w:p>
          <w:p w14:paraId="797EB995">
            <w:pPr>
              <w:adjustRightInd w:val="0"/>
              <w:snapToGrid w:val="0"/>
              <w:spacing w:line="0" w:lineRule="atLeast"/>
              <w:jc w:val="center"/>
              <w:rPr>
                <w:rFonts w:ascii="宋体" w:hAnsi="宋体"/>
                <w:color w:val="000000"/>
                <w:sz w:val="24"/>
                <w:szCs w:val="24"/>
              </w:rPr>
            </w:pPr>
            <w:r>
              <w:rPr>
                <w:rFonts w:hint="eastAsia" w:ascii="宋体" w:hAnsi="宋体"/>
                <w:color w:val="000000"/>
                <w:sz w:val="24"/>
                <w:szCs w:val="24"/>
              </w:rPr>
              <w:t>总价</w:t>
            </w:r>
          </w:p>
        </w:tc>
        <w:tc>
          <w:tcPr>
            <w:tcW w:w="7001" w:type="dxa"/>
            <w:gridSpan w:val="5"/>
            <w:tcBorders>
              <w:top w:val="single" w:color="auto" w:sz="4" w:space="0"/>
              <w:left w:val="single" w:color="auto" w:sz="6" w:space="0"/>
              <w:bottom w:val="single" w:color="auto" w:sz="4" w:space="0"/>
              <w:right w:val="single" w:color="auto" w:sz="4" w:space="0"/>
            </w:tcBorders>
            <w:vAlign w:val="center"/>
          </w:tcPr>
          <w:p w14:paraId="56D2096D">
            <w:pPr>
              <w:adjustRightInd w:val="0"/>
              <w:snapToGrid w:val="0"/>
              <w:spacing w:line="0" w:lineRule="atLeast"/>
              <w:jc w:val="left"/>
              <w:rPr>
                <w:rFonts w:ascii="宋体" w:hAnsi="宋体"/>
                <w:color w:val="000000"/>
                <w:sz w:val="24"/>
                <w:szCs w:val="24"/>
              </w:rPr>
            </w:pPr>
            <w:r>
              <w:rPr>
                <w:rFonts w:hint="eastAsia" w:ascii="宋体" w:hAnsi="宋体"/>
                <w:color w:val="000000"/>
                <w:sz w:val="24"/>
                <w:szCs w:val="24"/>
              </w:rPr>
              <w:t>（小写）：</w:t>
            </w:r>
          </w:p>
          <w:p w14:paraId="341E26D3">
            <w:pPr>
              <w:adjustRightInd w:val="0"/>
              <w:snapToGrid w:val="0"/>
              <w:spacing w:line="0" w:lineRule="atLeast"/>
              <w:jc w:val="left"/>
              <w:rPr>
                <w:rFonts w:ascii="宋体" w:hAnsi="宋体"/>
                <w:color w:val="000000"/>
                <w:sz w:val="24"/>
                <w:szCs w:val="24"/>
              </w:rPr>
            </w:pPr>
            <w:r>
              <w:rPr>
                <w:rFonts w:hint="eastAsia" w:ascii="宋体" w:hAnsi="宋体"/>
                <w:color w:val="000000"/>
                <w:sz w:val="24"/>
                <w:szCs w:val="24"/>
              </w:rPr>
              <w:t>（大写）：</w:t>
            </w:r>
          </w:p>
        </w:tc>
        <w:tc>
          <w:tcPr>
            <w:tcW w:w="1493" w:type="dxa"/>
            <w:tcBorders>
              <w:top w:val="single" w:color="auto" w:sz="4" w:space="0"/>
              <w:left w:val="single" w:color="auto" w:sz="6" w:space="0"/>
              <w:bottom w:val="single" w:color="auto" w:sz="4" w:space="0"/>
              <w:right w:val="single" w:color="auto" w:sz="4" w:space="0"/>
            </w:tcBorders>
            <w:vAlign w:val="center"/>
          </w:tcPr>
          <w:p w14:paraId="184A984E">
            <w:pPr>
              <w:adjustRightInd w:val="0"/>
              <w:snapToGrid w:val="0"/>
              <w:spacing w:line="0" w:lineRule="atLeast"/>
              <w:jc w:val="left"/>
              <w:rPr>
                <w:rFonts w:ascii="宋体" w:hAnsi="宋体"/>
                <w:color w:val="000000"/>
                <w:sz w:val="24"/>
                <w:szCs w:val="24"/>
              </w:rPr>
            </w:pPr>
          </w:p>
        </w:tc>
      </w:tr>
    </w:tbl>
    <w:p w14:paraId="1F9BF091">
      <w:pPr>
        <w:adjustRightInd w:val="0"/>
        <w:snapToGrid w:val="0"/>
        <w:spacing w:line="360" w:lineRule="auto"/>
        <w:ind w:firstLine="482" w:firstLineChars="200"/>
        <w:rPr>
          <w:rFonts w:ascii="宋体" w:hAnsi="宋体" w:cs="宋体"/>
          <w:b/>
          <w:bCs/>
          <w:color w:val="000000"/>
          <w:sz w:val="24"/>
          <w:szCs w:val="24"/>
        </w:rPr>
      </w:pPr>
      <w:r>
        <w:rPr>
          <w:rFonts w:hint="eastAsia" w:ascii="宋体" w:hAnsi="宋体" w:cs="宋体"/>
          <w:b/>
          <w:bCs/>
          <w:color w:val="000000"/>
          <w:sz w:val="24"/>
          <w:szCs w:val="24"/>
        </w:rPr>
        <w:t>说明：</w:t>
      </w:r>
    </w:p>
    <w:p w14:paraId="78E52A1F">
      <w:pPr>
        <w:adjustRightInd w:val="0"/>
        <w:snapToGrid w:val="0"/>
        <w:spacing w:line="360" w:lineRule="auto"/>
        <w:ind w:firstLine="482" w:firstLineChars="200"/>
        <w:rPr>
          <w:rFonts w:ascii="宋体" w:hAnsi="宋体" w:cs="宋体"/>
          <w:b/>
          <w:bCs/>
          <w:color w:val="000000"/>
          <w:sz w:val="24"/>
          <w:szCs w:val="24"/>
        </w:rPr>
      </w:pPr>
      <w:r>
        <w:rPr>
          <w:rFonts w:hint="eastAsia" w:ascii="宋体" w:hAnsi="宋体" w:cs="宋体"/>
          <w:b/>
          <w:bCs/>
          <w:color w:val="000000"/>
          <w:sz w:val="24"/>
          <w:szCs w:val="24"/>
        </w:rPr>
        <w:t>1.所有磋商报价均含税，且用人民币表示，单位为元，精确到小数点后两位；</w:t>
      </w:r>
    </w:p>
    <w:p w14:paraId="0ED3D72B">
      <w:pPr>
        <w:adjustRightInd w:val="0"/>
        <w:snapToGrid w:val="0"/>
        <w:spacing w:line="360" w:lineRule="auto"/>
        <w:ind w:firstLine="482" w:firstLineChars="200"/>
        <w:rPr>
          <w:rFonts w:ascii="宋体" w:hAnsi="宋体" w:cs="宋体"/>
          <w:b/>
          <w:bCs/>
          <w:color w:val="000000"/>
          <w:sz w:val="24"/>
          <w:szCs w:val="24"/>
        </w:rPr>
      </w:pPr>
      <w:r>
        <w:rPr>
          <w:rFonts w:hint="eastAsia" w:ascii="宋体" w:hAnsi="宋体" w:cs="宋体"/>
          <w:b/>
          <w:bCs/>
          <w:color w:val="000000"/>
          <w:sz w:val="24"/>
          <w:szCs w:val="24"/>
        </w:rPr>
        <w:t>2.</w:t>
      </w:r>
      <w:r>
        <w:rPr>
          <w:rFonts w:hint="eastAsia" w:ascii="宋体" w:hAnsi="宋体" w:cs="宋体"/>
          <w:b/>
          <w:bCs/>
          <w:sz w:val="24"/>
          <w:szCs w:val="24"/>
        </w:rPr>
        <w:t>该表中包含供应商认为完成本项目所需的所有费用,合计总价应与磋商一次报价表中磋商一次总报价金额一致。</w:t>
      </w:r>
    </w:p>
    <w:p w14:paraId="7B5DF576">
      <w:pPr>
        <w:adjustRightInd w:val="0"/>
        <w:snapToGrid w:val="0"/>
        <w:spacing w:line="360" w:lineRule="auto"/>
        <w:ind w:firstLine="480" w:firstLineChars="200"/>
        <w:jc w:val="right"/>
        <w:rPr>
          <w:rFonts w:ascii="宋体" w:hAnsi="宋体" w:cs="宋体"/>
          <w:color w:val="000000"/>
          <w:sz w:val="24"/>
          <w:szCs w:val="24"/>
        </w:rPr>
      </w:pPr>
    </w:p>
    <w:p w14:paraId="75198B07">
      <w:pPr>
        <w:adjustRightInd w:val="0"/>
        <w:snapToGrid w:val="0"/>
        <w:spacing w:line="360" w:lineRule="auto"/>
        <w:ind w:firstLine="480" w:firstLineChars="200"/>
        <w:jc w:val="right"/>
        <w:rPr>
          <w:rFonts w:ascii="宋体" w:hAnsi="宋体" w:cs="宋体"/>
          <w:color w:val="000000"/>
          <w:sz w:val="24"/>
          <w:szCs w:val="24"/>
        </w:rPr>
      </w:pPr>
    </w:p>
    <w:p w14:paraId="6D7DA337">
      <w:pPr>
        <w:adjustRightInd w:val="0"/>
        <w:snapToGrid w:val="0"/>
        <w:spacing w:line="360" w:lineRule="auto"/>
        <w:ind w:firstLine="480" w:firstLineChars="200"/>
        <w:jc w:val="right"/>
        <w:rPr>
          <w:rFonts w:ascii="宋体" w:hAnsi="宋体" w:cs="宋体"/>
          <w:bCs/>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124C2919">
      <w:pPr>
        <w:adjustRightInd w:val="0"/>
        <w:snapToGrid w:val="0"/>
        <w:spacing w:line="360" w:lineRule="auto"/>
        <w:ind w:firstLine="480" w:firstLineChars="200"/>
        <w:jc w:val="right"/>
        <w:rPr>
          <w:rFonts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533B65A5">
      <w:pPr>
        <w:adjustRightInd w:val="0"/>
        <w:snapToGrid w:val="0"/>
        <w:spacing w:line="360" w:lineRule="auto"/>
        <w:ind w:firstLine="480" w:firstLineChars="200"/>
        <w:jc w:val="right"/>
        <w:rPr>
          <w:rFonts w:ascii="宋体" w:hAnsi="宋体" w:cs="宋体"/>
          <w:color w:val="000000"/>
          <w:sz w:val="24"/>
          <w:szCs w:val="24"/>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bookmarkEnd w:id="468"/>
    <w:bookmarkEnd w:id="469"/>
    <w:bookmarkEnd w:id="470"/>
    <w:bookmarkEnd w:id="471"/>
    <w:p w14:paraId="5140690F">
      <w:pPr>
        <w:adjustRightInd w:val="0"/>
        <w:snapToGrid w:val="0"/>
        <w:spacing w:line="360" w:lineRule="auto"/>
        <w:jc w:val="center"/>
        <w:rPr>
          <w:rFonts w:ascii="宋体" w:hAnsi="宋体"/>
          <w:b/>
          <w:sz w:val="32"/>
          <w:szCs w:val="32"/>
        </w:rPr>
      </w:pPr>
      <w:r>
        <w:rPr>
          <w:rFonts w:hint="eastAsia" w:ascii="宋体" w:hAnsi="宋体"/>
          <w:b/>
          <w:sz w:val="32"/>
          <w:szCs w:val="32"/>
        </w:rPr>
        <w:t>4.服务条款响应偏离表</w:t>
      </w:r>
    </w:p>
    <w:p w14:paraId="7C5E4820">
      <w:pPr>
        <w:adjustRightInd w:val="0"/>
        <w:snapToGrid w:val="0"/>
        <w:spacing w:line="360" w:lineRule="auto"/>
        <w:ind w:firstLine="480" w:firstLineChars="200"/>
        <w:rPr>
          <w:rFonts w:ascii="宋体" w:hAnsi="宋体" w:cs="宋体"/>
          <w:b/>
          <w:color w:val="000000"/>
          <w:sz w:val="24"/>
          <w:szCs w:val="24"/>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tbl>
      <w:tblPr>
        <w:tblStyle w:val="38"/>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471"/>
        <w:gridCol w:w="2064"/>
        <w:gridCol w:w="2757"/>
        <w:gridCol w:w="1073"/>
      </w:tblGrid>
      <w:tr w14:paraId="0B52A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33" w:type="dxa"/>
            <w:tcMar>
              <w:top w:w="57" w:type="dxa"/>
              <w:left w:w="28" w:type="dxa"/>
              <w:bottom w:w="57" w:type="dxa"/>
              <w:right w:w="28" w:type="dxa"/>
            </w:tcMar>
            <w:vAlign w:val="center"/>
          </w:tcPr>
          <w:p w14:paraId="0E250C77">
            <w:pPr>
              <w:adjustRightInd w:val="0"/>
              <w:snapToGrid w:val="0"/>
              <w:spacing w:line="360" w:lineRule="auto"/>
              <w:jc w:val="center"/>
              <w:rPr>
                <w:rFonts w:ascii="宋体" w:hAnsi="宋体" w:cs="宋体"/>
                <w:b/>
                <w:bCs/>
                <w:color w:val="000000"/>
                <w:sz w:val="24"/>
                <w:szCs w:val="24"/>
              </w:rPr>
            </w:pPr>
            <w:r>
              <w:rPr>
                <w:rFonts w:hint="eastAsia" w:ascii="宋体" w:hAnsi="宋体" w:cs="宋体"/>
                <w:b/>
                <w:bCs/>
                <w:color w:val="000000"/>
                <w:sz w:val="24"/>
                <w:szCs w:val="24"/>
              </w:rPr>
              <w:t>序号</w:t>
            </w:r>
          </w:p>
        </w:tc>
        <w:tc>
          <w:tcPr>
            <w:tcW w:w="2471" w:type="dxa"/>
            <w:tcMar>
              <w:top w:w="57" w:type="dxa"/>
              <w:left w:w="28" w:type="dxa"/>
              <w:bottom w:w="57" w:type="dxa"/>
              <w:right w:w="28" w:type="dxa"/>
            </w:tcMar>
            <w:vAlign w:val="center"/>
          </w:tcPr>
          <w:p w14:paraId="1A320EDA">
            <w:pPr>
              <w:adjustRightInd w:val="0"/>
              <w:snapToGrid w:val="0"/>
              <w:spacing w:line="360" w:lineRule="auto"/>
              <w:jc w:val="center"/>
              <w:rPr>
                <w:rFonts w:ascii="宋体" w:hAnsi="宋体" w:cs="宋体"/>
                <w:b/>
                <w:bCs/>
                <w:color w:val="000000"/>
                <w:sz w:val="24"/>
                <w:szCs w:val="24"/>
              </w:rPr>
            </w:pPr>
            <w:r>
              <w:rPr>
                <w:rFonts w:hint="eastAsia" w:ascii="宋体" w:hAnsi="宋体" w:cs="宋体"/>
                <w:b/>
                <w:bCs/>
                <w:color w:val="000000"/>
                <w:sz w:val="24"/>
                <w:szCs w:val="24"/>
              </w:rPr>
              <w:t>竞争性磋商文件</w:t>
            </w:r>
          </w:p>
          <w:p w14:paraId="13D5F071">
            <w:pPr>
              <w:adjustRightInd w:val="0"/>
              <w:snapToGrid w:val="0"/>
              <w:spacing w:line="360" w:lineRule="auto"/>
              <w:jc w:val="center"/>
              <w:rPr>
                <w:rFonts w:ascii="宋体" w:hAnsi="宋体" w:cs="宋体"/>
                <w:b/>
                <w:bCs/>
                <w:color w:val="000000"/>
                <w:sz w:val="24"/>
                <w:szCs w:val="24"/>
              </w:rPr>
            </w:pPr>
            <w:r>
              <w:rPr>
                <w:rFonts w:hint="eastAsia" w:ascii="宋体" w:hAnsi="宋体" w:cs="宋体"/>
                <w:b/>
                <w:bCs/>
                <w:color w:val="000000"/>
                <w:sz w:val="24"/>
                <w:szCs w:val="24"/>
              </w:rPr>
              <w:t>服务要求</w:t>
            </w:r>
          </w:p>
        </w:tc>
        <w:tc>
          <w:tcPr>
            <w:tcW w:w="2064" w:type="dxa"/>
            <w:tcMar>
              <w:top w:w="57" w:type="dxa"/>
              <w:left w:w="28" w:type="dxa"/>
              <w:bottom w:w="57" w:type="dxa"/>
              <w:right w:w="28" w:type="dxa"/>
            </w:tcMar>
            <w:vAlign w:val="center"/>
          </w:tcPr>
          <w:p w14:paraId="34F84727">
            <w:pPr>
              <w:adjustRightInd w:val="0"/>
              <w:snapToGrid w:val="0"/>
              <w:spacing w:line="360" w:lineRule="auto"/>
              <w:jc w:val="center"/>
              <w:rPr>
                <w:rFonts w:ascii="宋体" w:hAnsi="宋体" w:cs="宋体"/>
                <w:b/>
                <w:bCs/>
                <w:color w:val="000000"/>
                <w:sz w:val="24"/>
                <w:szCs w:val="24"/>
              </w:rPr>
            </w:pPr>
            <w:r>
              <w:rPr>
                <w:rFonts w:hint="eastAsia" w:ascii="宋体" w:hAnsi="宋体" w:cs="宋体"/>
                <w:b/>
                <w:bCs/>
                <w:color w:val="000000"/>
                <w:sz w:val="24"/>
                <w:szCs w:val="24"/>
              </w:rPr>
              <w:t>响应文件</w:t>
            </w:r>
            <w:r>
              <w:rPr>
                <w:rFonts w:hint="eastAsia" w:ascii="宋体" w:hAnsi="宋体" w:cs="宋体"/>
                <w:b/>
                <w:color w:val="000000"/>
                <w:sz w:val="24"/>
                <w:szCs w:val="24"/>
              </w:rPr>
              <w:t>响应内容</w:t>
            </w:r>
          </w:p>
        </w:tc>
        <w:tc>
          <w:tcPr>
            <w:tcW w:w="2757" w:type="dxa"/>
            <w:tcMar>
              <w:top w:w="57" w:type="dxa"/>
              <w:left w:w="28" w:type="dxa"/>
              <w:bottom w:w="57" w:type="dxa"/>
              <w:right w:w="28" w:type="dxa"/>
            </w:tcMar>
            <w:vAlign w:val="center"/>
          </w:tcPr>
          <w:p w14:paraId="68AC3959">
            <w:pPr>
              <w:adjustRightInd w:val="0"/>
              <w:snapToGrid w:val="0"/>
              <w:spacing w:line="360" w:lineRule="auto"/>
              <w:jc w:val="center"/>
              <w:rPr>
                <w:rFonts w:ascii="宋体" w:hAnsi="宋体" w:cs="宋体"/>
                <w:b/>
                <w:bCs/>
                <w:color w:val="000000"/>
                <w:sz w:val="24"/>
                <w:szCs w:val="24"/>
              </w:rPr>
            </w:pPr>
            <w:r>
              <w:rPr>
                <w:rFonts w:hint="eastAsia" w:ascii="宋体" w:hAnsi="宋体" w:cs="宋体"/>
                <w:b/>
                <w:bCs/>
                <w:color w:val="000000"/>
                <w:sz w:val="24"/>
                <w:szCs w:val="24"/>
              </w:rPr>
              <w:t>偏离情况</w:t>
            </w:r>
          </w:p>
          <w:p w14:paraId="5974DA55">
            <w:pPr>
              <w:adjustRightInd w:val="0"/>
              <w:snapToGrid w:val="0"/>
              <w:spacing w:line="360" w:lineRule="auto"/>
              <w:jc w:val="center"/>
              <w:rPr>
                <w:rFonts w:ascii="宋体" w:hAnsi="宋体" w:cs="宋体"/>
                <w:b/>
                <w:bCs/>
                <w:color w:val="000000"/>
                <w:sz w:val="24"/>
                <w:szCs w:val="24"/>
              </w:rPr>
            </w:pPr>
            <w:r>
              <w:rPr>
                <w:rFonts w:hint="eastAsia" w:ascii="宋体" w:hAnsi="宋体" w:cs="宋体"/>
                <w:b/>
                <w:bCs/>
                <w:color w:val="000000"/>
                <w:sz w:val="24"/>
                <w:szCs w:val="24"/>
              </w:rPr>
              <w:t>（正偏离/无偏离/负偏离）</w:t>
            </w:r>
          </w:p>
        </w:tc>
        <w:tc>
          <w:tcPr>
            <w:tcW w:w="1073" w:type="dxa"/>
            <w:tcMar>
              <w:top w:w="57" w:type="dxa"/>
              <w:left w:w="28" w:type="dxa"/>
              <w:bottom w:w="57" w:type="dxa"/>
              <w:right w:w="28" w:type="dxa"/>
            </w:tcMar>
            <w:vAlign w:val="center"/>
          </w:tcPr>
          <w:p w14:paraId="2868DC71">
            <w:pPr>
              <w:adjustRightInd w:val="0"/>
              <w:snapToGrid w:val="0"/>
              <w:spacing w:line="360" w:lineRule="auto"/>
              <w:jc w:val="center"/>
              <w:rPr>
                <w:rFonts w:ascii="宋体" w:hAnsi="宋体" w:cs="宋体"/>
                <w:b/>
                <w:bCs/>
                <w:color w:val="000000"/>
                <w:sz w:val="24"/>
                <w:szCs w:val="24"/>
              </w:rPr>
            </w:pPr>
            <w:r>
              <w:rPr>
                <w:rFonts w:hint="eastAsia" w:ascii="宋体" w:hAnsi="宋体" w:cs="宋体"/>
                <w:b/>
                <w:bCs/>
                <w:color w:val="000000"/>
                <w:sz w:val="24"/>
                <w:szCs w:val="24"/>
              </w:rPr>
              <w:t>备注</w:t>
            </w:r>
          </w:p>
        </w:tc>
      </w:tr>
      <w:tr w14:paraId="1F63A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tcMar>
              <w:top w:w="57" w:type="dxa"/>
              <w:left w:w="28" w:type="dxa"/>
              <w:bottom w:w="57" w:type="dxa"/>
              <w:right w:w="28" w:type="dxa"/>
            </w:tcMar>
            <w:vAlign w:val="center"/>
          </w:tcPr>
          <w:p w14:paraId="3671E006">
            <w:pPr>
              <w:adjustRightInd w:val="0"/>
              <w:snapToGrid w:val="0"/>
              <w:spacing w:line="360" w:lineRule="auto"/>
              <w:jc w:val="center"/>
              <w:rPr>
                <w:rFonts w:ascii="宋体" w:hAnsi="宋体" w:cs="宋体"/>
                <w:b/>
                <w:bCs/>
                <w:color w:val="000000"/>
                <w:sz w:val="24"/>
                <w:szCs w:val="24"/>
              </w:rPr>
            </w:pPr>
            <w:r>
              <w:rPr>
                <w:rFonts w:hint="eastAsia" w:ascii="宋体" w:hAnsi="宋体" w:cs="宋体"/>
                <w:color w:val="000000"/>
                <w:sz w:val="24"/>
                <w:szCs w:val="24"/>
              </w:rPr>
              <w:t>1</w:t>
            </w:r>
          </w:p>
        </w:tc>
        <w:tc>
          <w:tcPr>
            <w:tcW w:w="2471" w:type="dxa"/>
            <w:tcMar>
              <w:top w:w="57" w:type="dxa"/>
              <w:left w:w="28" w:type="dxa"/>
              <w:bottom w:w="57" w:type="dxa"/>
              <w:right w:w="28" w:type="dxa"/>
            </w:tcMar>
            <w:vAlign w:val="center"/>
          </w:tcPr>
          <w:p w14:paraId="48A72218">
            <w:pPr>
              <w:adjustRightInd w:val="0"/>
              <w:snapToGrid w:val="0"/>
              <w:spacing w:line="360" w:lineRule="auto"/>
              <w:jc w:val="center"/>
              <w:rPr>
                <w:rFonts w:ascii="宋体" w:hAnsi="宋体" w:cs="宋体"/>
                <w:b/>
                <w:bCs/>
                <w:color w:val="000000"/>
                <w:sz w:val="24"/>
                <w:szCs w:val="24"/>
              </w:rPr>
            </w:pPr>
          </w:p>
        </w:tc>
        <w:tc>
          <w:tcPr>
            <w:tcW w:w="2064" w:type="dxa"/>
            <w:tcMar>
              <w:top w:w="57" w:type="dxa"/>
              <w:left w:w="28" w:type="dxa"/>
              <w:bottom w:w="57" w:type="dxa"/>
              <w:right w:w="28" w:type="dxa"/>
            </w:tcMar>
            <w:vAlign w:val="center"/>
          </w:tcPr>
          <w:p w14:paraId="62508640">
            <w:pPr>
              <w:adjustRightInd w:val="0"/>
              <w:snapToGrid w:val="0"/>
              <w:spacing w:line="360" w:lineRule="auto"/>
              <w:jc w:val="center"/>
              <w:rPr>
                <w:rFonts w:ascii="宋体" w:hAnsi="宋体" w:cs="宋体"/>
                <w:b/>
                <w:bCs/>
                <w:color w:val="000000"/>
                <w:sz w:val="24"/>
                <w:szCs w:val="24"/>
              </w:rPr>
            </w:pPr>
          </w:p>
        </w:tc>
        <w:tc>
          <w:tcPr>
            <w:tcW w:w="2757" w:type="dxa"/>
            <w:tcMar>
              <w:top w:w="57" w:type="dxa"/>
              <w:left w:w="28" w:type="dxa"/>
              <w:bottom w:w="57" w:type="dxa"/>
              <w:right w:w="28" w:type="dxa"/>
            </w:tcMar>
            <w:vAlign w:val="center"/>
          </w:tcPr>
          <w:p w14:paraId="0DF63D33">
            <w:pPr>
              <w:adjustRightInd w:val="0"/>
              <w:snapToGrid w:val="0"/>
              <w:spacing w:line="360" w:lineRule="auto"/>
              <w:jc w:val="center"/>
              <w:rPr>
                <w:rFonts w:ascii="宋体" w:hAnsi="宋体" w:cs="宋体"/>
                <w:b/>
                <w:bCs/>
                <w:color w:val="000000"/>
                <w:sz w:val="24"/>
                <w:szCs w:val="24"/>
              </w:rPr>
            </w:pPr>
          </w:p>
        </w:tc>
        <w:tc>
          <w:tcPr>
            <w:tcW w:w="1073" w:type="dxa"/>
            <w:tcMar>
              <w:top w:w="57" w:type="dxa"/>
              <w:left w:w="28" w:type="dxa"/>
              <w:bottom w:w="57" w:type="dxa"/>
              <w:right w:w="28" w:type="dxa"/>
            </w:tcMar>
            <w:vAlign w:val="center"/>
          </w:tcPr>
          <w:p w14:paraId="3E2F10B2">
            <w:pPr>
              <w:adjustRightInd w:val="0"/>
              <w:snapToGrid w:val="0"/>
              <w:spacing w:line="360" w:lineRule="auto"/>
              <w:jc w:val="center"/>
              <w:rPr>
                <w:rFonts w:ascii="宋体" w:hAnsi="宋体" w:cs="宋体"/>
                <w:b/>
                <w:bCs/>
                <w:color w:val="000000"/>
                <w:sz w:val="24"/>
                <w:szCs w:val="24"/>
              </w:rPr>
            </w:pPr>
          </w:p>
        </w:tc>
      </w:tr>
      <w:tr w14:paraId="2C3B6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tcMar>
              <w:top w:w="57" w:type="dxa"/>
              <w:left w:w="28" w:type="dxa"/>
              <w:bottom w:w="57" w:type="dxa"/>
              <w:right w:w="28" w:type="dxa"/>
            </w:tcMar>
            <w:vAlign w:val="center"/>
          </w:tcPr>
          <w:p w14:paraId="5CA333AA">
            <w:pPr>
              <w:adjustRightInd w:val="0"/>
              <w:snapToGrid w:val="0"/>
              <w:spacing w:line="360" w:lineRule="auto"/>
              <w:jc w:val="center"/>
              <w:rPr>
                <w:rFonts w:ascii="宋体" w:hAnsi="宋体" w:cs="宋体"/>
                <w:b/>
                <w:bCs/>
                <w:color w:val="000000"/>
                <w:sz w:val="24"/>
                <w:szCs w:val="24"/>
              </w:rPr>
            </w:pPr>
            <w:r>
              <w:rPr>
                <w:rFonts w:hint="eastAsia" w:ascii="宋体" w:hAnsi="宋体" w:cs="宋体"/>
                <w:color w:val="000000"/>
                <w:sz w:val="24"/>
                <w:szCs w:val="24"/>
              </w:rPr>
              <w:t>2</w:t>
            </w:r>
          </w:p>
        </w:tc>
        <w:tc>
          <w:tcPr>
            <w:tcW w:w="2471" w:type="dxa"/>
            <w:tcMar>
              <w:top w:w="57" w:type="dxa"/>
              <w:left w:w="28" w:type="dxa"/>
              <w:bottom w:w="57" w:type="dxa"/>
              <w:right w:w="28" w:type="dxa"/>
            </w:tcMar>
            <w:vAlign w:val="center"/>
          </w:tcPr>
          <w:p w14:paraId="24AA46FD">
            <w:pPr>
              <w:adjustRightInd w:val="0"/>
              <w:snapToGrid w:val="0"/>
              <w:spacing w:line="360" w:lineRule="auto"/>
              <w:jc w:val="center"/>
              <w:rPr>
                <w:rFonts w:ascii="宋体" w:hAnsi="宋体" w:cs="宋体"/>
                <w:b/>
                <w:bCs/>
                <w:color w:val="000000"/>
                <w:sz w:val="24"/>
                <w:szCs w:val="24"/>
              </w:rPr>
            </w:pPr>
          </w:p>
        </w:tc>
        <w:tc>
          <w:tcPr>
            <w:tcW w:w="2064" w:type="dxa"/>
            <w:tcMar>
              <w:top w:w="57" w:type="dxa"/>
              <w:left w:w="28" w:type="dxa"/>
              <w:bottom w:w="57" w:type="dxa"/>
              <w:right w:w="28" w:type="dxa"/>
            </w:tcMar>
            <w:vAlign w:val="center"/>
          </w:tcPr>
          <w:p w14:paraId="79A42B8A">
            <w:pPr>
              <w:adjustRightInd w:val="0"/>
              <w:snapToGrid w:val="0"/>
              <w:spacing w:line="360" w:lineRule="auto"/>
              <w:jc w:val="center"/>
              <w:rPr>
                <w:rFonts w:ascii="宋体" w:hAnsi="宋体" w:cs="宋体"/>
                <w:b/>
                <w:bCs/>
                <w:color w:val="000000"/>
                <w:sz w:val="24"/>
                <w:szCs w:val="24"/>
              </w:rPr>
            </w:pPr>
          </w:p>
        </w:tc>
        <w:tc>
          <w:tcPr>
            <w:tcW w:w="2757" w:type="dxa"/>
            <w:tcMar>
              <w:top w:w="57" w:type="dxa"/>
              <w:left w:w="28" w:type="dxa"/>
              <w:bottom w:w="57" w:type="dxa"/>
              <w:right w:w="28" w:type="dxa"/>
            </w:tcMar>
            <w:vAlign w:val="center"/>
          </w:tcPr>
          <w:p w14:paraId="227ECE4F">
            <w:pPr>
              <w:adjustRightInd w:val="0"/>
              <w:snapToGrid w:val="0"/>
              <w:spacing w:line="360" w:lineRule="auto"/>
              <w:jc w:val="center"/>
              <w:rPr>
                <w:rFonts w:ascii="宋体" w:hAnsi="宋体" w:cs="宋体"/>
                <w:b/>
                <w:bCs/>
                <w:color w:val="000000"/>
                <w:sz w:val="24"/>
                <w:szCs w:val="24"/>
              </w:rPr>
            </w:pPr>
          </w:p>
        </w:tc>
        <w:tc>
          <w:tcPr>
            <w:tcW w:w="1073" w:type="dxa"/>
            <w:tcMar>
              <w:top w:w="57" w:type="dxa"/>
              <w:left w:w="28" w:type="dxa"/>
              <w:bottom w:w="57" w:type="dxa"/>
              <w:right w:w="28" w:type="dxa"/>
            </w:tcMar>
            <w:vAlign w:val="center"/>
          </w:tcPr>
          <w:p w14:paraId="0F3381C8">
            <w:pPr>
              <w:adjustRightInd w:val="0"/>
              <w:snapToGrid w:val="0"/>
              <w:spacing w:line="360" w:lineRule="auto"/>
              <w:jc w:val="center"/>
              <w:rPr>
                <w:rFonts w:ascii="宋体" w:hAnsi="宋体" w:cs="宋体"/>
                <w:b/>
                <w:bCs/>
                <w:color w:val="000000"/>
                <w:sz w:val="24"/>
                <w:szCs w:val="24"/>
              </w:rPr>
            </w:pPr>
          </w:p>
        </w:tc>
      </w:tr>
      <w:tr w14:paraId="663C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tcMar>
              <w:top w:w="57" w:type="dxa"/>
              <w:left w:w="28" w:type="dxa"/>
              <w:bottom w:w="57" w:type="dxa"/>
              <w:right w:w="28" w:type="dxa"/>
            </w:tcMar>
            <w:vAlign w:val="center"/>
          </w:tcPr>
          <w:p w14:paraId="1EF10653">
            <w:pPr>
              <w:adjustRightInd w:val="0"/>
              <w:snapToGrid w:val="0"/>
              <w:spacing w:line="360" w:lineRule="auto"/>
              <w:jc w:val="center"/>
              <w:rPr>
                <w:rFonts w:ascii="宋体" w:hAnsi="宋体" w:cs="宋体"/>
                <w:b/>
                <w:bCs/>
                <w:color w:val="000000"/>
                <w:sz w:val="24"/>
                <w:szCs w:val="24"/>
              </w:rPr>
            </w:pPr>
            <w:r>
              <w:rPr>
                <w:rFonts w:hint="eastAsia" w:ascii="宋体" w:hAnsi="宋体" w:cs="宋体"/>
                <w:color w:val="000000"/>
                <w:sz w:val="24"/>
                <w:szCs w:val="24"/>
              </w:rPr>
              <w:t>3</w:t>
            </w:r>
          </w:p>
        </w:tc>
        <w:tc>
          <w:tcPr>
            <w:tcW w:w="2471" w:type="dxa"/>
            <w:tcMar>
              <w:top w:w="57" w:type="dxa"/>
              <w:left w:w="28" w:type="dxa"/>
              <w:bottom w:w="57" w:type="dxa"/>
              <w:right w:w="28" w:type="dxa"/>
            </w:tcMar>
            <w:vAlign w:val="center"/>
          </w:tcPr>
          <w:p w14:paraId="1A22E295">
            <w:pPr>
              <w:adjustRightInd w:val="0"/>
              <w:snapToGrid w:val="0"/>
              <w:spacing w:line="360" w:lineRule="auto"/>
              <w:jc w:val="center"/>
              <w:rPr>
                <w:rFonts w:ascii="宋体" w:hAnsi="宋体" w:cs="宋体"/>
                <w:b/>
                <w:bCs/>
                <w:color w:val="000000"/>
                <w:sz w:val="24"/>
                <w:szCs w:val="24"/>
              </w:rPr>
            </w:pPr>
          </w:p>
        </w:tc>
        <w:tc>
          <w:tcPr>
            <w:tcW w:w="2064" w:type="dxa"/>
            <w:tcMar>
              <w:top w:w="57" w:type="dxa"/>
              <w:left w:w="28" w:type="dxa"/>
              <w:bottom w:w="57" w:type="dxa"/>
              <w:right w:w="28" w:type="dxa"/>
            </w:tcMar>
            <w:vAlign w:val="center"/>
          </w:tcPr>
          <w:p w14:paraId="73DF80A4">
            <w:pPr>
              <w:adjustRightInd w:val="0"/>
              <w:snapToGrid w:val="0"/>
              <w:spacing w:line="360" w:lineRule="auto"/>
              <w:jc w:val="center"/>
              <w:rPr>
                <w:rFonts w:ascii="宋体" w:hAnsi="宋体" w:cs="宋体"/>
                <w:b/>
                <w:bCs/>
                <w:color w:val="000000"/>
                <w:sz w:val="24"/>
                <w:szCs w:val="24"/>
              </w:rPr>
            </w:pPr>
          </w:p>
        </w:tc>
        <w:tc>
          <w:tcPr>
            <w:tcW w:w="2757" w:type="dxa"/>
            <w:tcMar>
              <w:top w:w="57" w:type="dxa"/>
              <w:left w:w="28" w:type="dxa"/>
              <w:bottom w:w="57" w:type="dxa"/>
              <w:right w:w="28" w:type="dxa"/>
            </w:tcMar>
            <w:vAlign w:val="center"/>
          </w:tcPr>
          <w:p w14:paraId="6EDD36C9">
            <w:pPr>
              <w:adjustRightInd w:val="0"/>
              <w:snapToGrid w:val="0"/>
              <w:spacing w:line="360" w:lineRule="auto"/>
              <w:jc w:val="center"/>
              <w:rPr>
                <w:rFonts w:ascii="宋体" w:hAnsi="宋体" w:cs="宋体"/>
                <w:b/>
                <w:bCs/>
                <w:color w:val="000000"/>
                <w:sz w:val="24"/>
                <w:szCs w:val="24"/>
              </w:rPr>
            </w:pPr>
          </w:p>
        </w:tc>
        <w:tc>
          <w:tcPr>
            <w:tcW w:w="1073" w:type="dxa"/>
            <w:tcMar>
              <w:top w:w="57" w:type="dxa"/>
              <w:left w:w="28" w:type="dxa"/>
              <w:bottom w:w="57" w:type="dxa"/>
              <w:right w:w="28" w:type="dxa"/>
            </w:tcMar>
            <w:vAlign w:val="center"/>
          </w:tcPr>
          <w:p w14:paraId="162479C9">
            <w:pPr>
              <w:adjustRightInd w:val="0"/>
              <w:snapToGrid w:val="0"/>
              <w:spacing w:line="360" w:lineRule="auto"/>
              <w:jc w:val="center"/>
              <w:rPr>
                <w:rFonts w:ascii="宋体" w:hAnsi="宋体" w:cs="宋体"/>
                <w:b/>
                <w:bCs/>
                <w:color w:val="000000"/>
                <w:sz w:val="24"/>
                <w:szCs w:val="24"/>
              </w:rPr>
            </w:pPr>
          </w:p>
        </w:tc>
      </w:tr>
      <w:tr w14:paraId="3005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tcMar>
              <w:top w:w="57" w:type="dxa"/>
              <w:left w:w="28" w:type="dxa"/>
              <w:bottom w:w="57" w:type="dxa"/>
              <w:right w:w="28" w:type="dxa"/>
            </w:tcMar>
            <w:vAlign w:val="center"/>
          </w:tcPr>
          <w:p w14:paraId="22D5B372">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4</w:t>
            </w:r>
          </w:p>
        </w:tc>
        <w:tc>
          <w:tcPr>
            <w:tcW w:w="2471" w:type="dxa"/>
            <w:tcMar>
              <w:top w:w="57" w:type="dxa"/>
              <w:left w:w="28" w:type="dxa"/>
              <w:bottom w:w="57" w:type="dxa"/>
              <w:right w:w="28" w:type="dxa"/>
            </w:tcMar>
            <w:vAlign w:val="center"/>
          </w:tcPr>
          <w:p w14:paraId="01C3A426">
            <w:pPr>
              <w:adjustRightInd w:val="0"/>
              <w:snapToGrid w:val="0"/>
              <w:spacing w:line="360" w:lineRule="auto"/>
              <w:jc w:val="center"/>
              <w:rPr>
                <w:rFonts w:ascii="宋体" w:hAnsi="宋体" w:cs="宋体"/>
                <w:b/>
                <w:bCs/>
                <w:color w:val="000000"/>
                <w:sz w:val="24"/>
                <w:szCs w:val="24"/>
              </w:rPr>
            </w:pPr>
          </w:p>
        </w:tc>
        <w:tc>
          <w:tcPr>
            <w:tcW w:w="2064" w:type="dxa"/>
            <w:tcMar>
              <w:top w:w="57" w:type="dxa"/>
              <w:left w:w="28" w:type="dxa"/>
              <w:bottom w:w="57" w:type="dxa"/>
              <w:right w:w="28" w:type="dxa"/>
            </w:tcMar>
            <w:vAlign w:val="center"/>
          </w:tcPr>
          <w:p w14:paraId="4FB7F7E0">
            <w:pPr>
              <w:adjustRightInd w:val="0"/>
              <w:snapToGrid w:val="0"/>
              <w:spacing w:line="360" w:lineRule="auto"/>
              <w:jc w:val="center"/>
              <w:rPr>
                <w:rFonts w:ascii="宋体" w:hAnsi="宋体" w:cs="宋体"/>
                <w:b/>
                <w:bCs/>
                <w:color w:val="000000"/>
                <w:sz w:val="24"/>
                <w:szCs w:val="24"/>
              </w:rPr>
            </w:pPr>
          </w:p>
        </w:tc>
        <w:tc>
          <w:tcPr>
            <w:tcW w:w="2757" w:type="dxa"/>
            <w:tcMar>
              <w:top w:w="57" w:type="dxa"/>
              <w:left w:w="28" w:type="dxa"/>
              <w:bottom w:w="57" w:type="dxa"/>
              <w:right w:w="28" w:type="dxa"/>
            </w:tcMar>
            <w:vAlign w:val="center"/>
          </w:tcPr>
          <w:p w14:paraId="2BA53C76">
            <w:pPr>
              <w:adjustRightInd w:val="0"/>
              <w:snapToGrid w:val="0"/>
              <w:spacing w:line="360" w:lineRule="auto"/>
              <w:jc w:val="center"/>
              <w:rPr>
                <w:rFonts w:ascii="宋体" w:hAnsi="宋体" w:cs="宋体"/>
                <w:b/>
                <w:bCs/>
                <w:color w:val="000000"/>
                <w:sz w:val="24"/>
                <w:szCs w:val="24"/>
              </w:rPr>
            </w:pPr>
          </w:p>
        </w:tc>
        <w:tc>
          <w:tcPr>
            <w:tcW w:w="1073" w:type="dxa"/>
            <w:tcMar>
              <w:top w:w="57" w:type="dxa"/>
              <w:left w:w="28" w:type="dxa"/>
              <w:bottom w:w="57" w:type="dxa"/>
              <w:right w:w="28" w:type="dxa"/>
            </w:tcMar>
            <w:vAlign w:val="center"/>
          </w:tcPr>
          <w:p w14:paraId="1F0774BE">
            <w:pPr>
              <w:adjustRightInd w:val="0"/>
              <w:snapToGrid w:val="0"/>
              <w:spacing w:line="360" w:lineRule="auto"/>
              <w:jc w:val="center"/>
              <w:rPr>
                <w:rFonts w:ascii="宋体" w:hAnsi="宋体" w:cs="宋体"/>
                <w:b/>
                <w:bCs/>
                <w:color w:val="000000"/>
                <w:sz w:val="24"/>
                <w:szCs w:val="24"/>
              </w:rPr>
            </w:pPr>
          </w:p>
        </w:tc>
      </w:tr>
      <w:tr w14:paraId="7493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tcMar>
              <w:top w:w="57" w:type="dxa"/>
              <w:left w:w="28" w:type="dxa"/>
              <w:bottom w:w="57" w:type="dxa"/>
              <w:right w:w="28" w:type="dxa"/>
            </w:tcMar>
            <w:vAlign w:val="center"/>
          </w:tcPr>
          <w:p w14:paraId="3CA1DA28">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5</w:t>
            </w:r>
          </w:p>
        </w:tc>
        <w:tc>
          <w:tcPr>
            <w:tcW w:w="2471" w:type="dxa"/>
            <w:tcMar>
              <w:top w:w="57" w:type="dxa"/>
              <w:left w:w="28" w:type="dxa"/>
              <w:bottom w:w="57" w:type="dxa"/>
              <w:right w:w="28" w:type="dxa"/>
            </w:tcMar>
            <w:vAlign w:val="center"/>
          </w:tcPr>
          <w:p w14:paraId="5C3151A4">
            <w:pPr>
              <w:adjustRightInd w:val="0"/>
              <w:snapToGrid w:val="0"/>
              <w:spacing w:line="360" w:lineRule="auto"/>
              <w:jc w:val="center"/>
              <w:rPr>
                <w:rFonts w:ascii="宋体" w:hAnsi="宋体" w:cs="宋体"/>
                <w:b/>
                <w:bCs/>
                <w:color w:val="000000"/>
                <w:sz w:val="24"/>
                <w:szCs w:val="24"/>
              </w:rPr>
            </w:pPr>
          </w:p>
        </w:tc>
        <w:tc>
          <w:tcPr>
            <w:tcW w:w="2064" w:type="dxa"/>
            <w:tcMar>
              <w:top w:w="57" w:type="dxa"/>
              <w:left w:w="28" w:type="dxa"/>
              <w:bottom w:w="57" w:type="dxa"/>
              <w:right w:w="28" w:type="dxa"/>
            </w:tcMar>
            <w:vAlign w:val="center"/>
          </w:tcPr>
          <w:p w14:paraId="309C287B">
            <w:pPr>
              <w:adjustRightInd w:val="0"/>
              <w:snapToGrid w:val="0"/>
              <w:spacing w:line="360" w:lineRule="auto"/>
              <w:jc w:val="center"/>
              <w:rPr>
                <w:rFonts w:ascii="宋体" w:hAnsi="宋体" w:cs="宋体"/>
                <w:b/>
                <w:bCs/>
                <w:color w:val="000000"/>
                <w:sz w:val="24"/>
                <w:szCs w:val="24"/>
              </w:rPr>
            </w:pPr>
          </w:p>
        </w:tc>
        <w:tc>
          <w:tcPr>
            <w:tcW w:w="2757" w:type="dxa"/>
            <w:tcMar>
              <w:top w:w="57" w:type="dxa"/>
              <w:left w:w="28" w:type="dxa"/>
              <w:bottom w:w="57" w:type="dxa"/>
              <w:right w:w="28" w:type="dxa"/>
            </w:tcMar>
            <w:vAlign w:val="center"/>
          </w:tcPr>
          <w:p w14:paraId="51850A48">
            <w:pPr>
              <w:adjustRightInd w:val="0"/>
              <w:snapToGrid w:val="0"/>
              <w:spacing w:line="360" w:lineRule="auto"/>
              <w:jc w:val="center"/>
              <w:rPr>
                <w:rFonts w:ascii="宋体" w:hAnsi="宋体" w:cs="宋体"/>
                <w:b/>
                <w:bCs/>
                <w:color w:val="000000"/>
                <w:sz w:val="24"/>
                <w:szCs w:val="24"/>
              </w:rPr>
            </w:pPr>
          </w:p>
        </w:tc>
        <w:tc>
          <w:tcPr>
            <w:tcW w:w="1073" w:type="dxa"/>
            <w:tcMar>
              <w:top w:w="57" w:type="dxa"/>
              <w:left w:w="28" w:type="dxa"/>
              <w:bottom w:w="57" w:type="dxa"/>
              <w:right w:w="28" w:type="dxa"/>
            </w:tcMar>
            <w:vAlign w:val="center"/>
          </w:tcPr>
          <w:p w14:paraId="7FABC6CF">
            <w:pPr>
              <w:adjustRightInd w:val="0"/>
              <w:snapToGrid w:val="0"/>
              <w:spacing w:line="360" w:lineRule="auto"/>
              <w:jc w:val="center"/>
              <w:rPr>
                <w:rFonts w:ascii="宋体" w:hAnsi="宋体" w:cs="宋体"/>
                <w:b/>
                <w:bCs/>
                <w:color w:val="000000"/>
                <w:sz w:val="24"/>
                <w:szCs w:val="24"/>
              </w:rPr>
            </w:pPr>
          </w:p>
        </w:tc>
      </w:tr>
      <w:tr w14:paraId="57C0C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633" w:type="dxa"/>
            <w:tcMar>
              <w:top w:w="57" w:type="dxa"/>
              <w:left w:w="28" w:type="dxa"/>
              <w:bottom w:w="57" w:type="dxa"/>
              <w:right w:w="28" w:type="dxa"/>
            </w:tcMar>
            <w:vAlign w:val="center"/>
          </w:tcPr>
          <w:p w14:paraId="3C7A026D">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6</w:t>
            </w:r>
          </w:p>
        </w:tc>
        <w:tc>
          <w:tcPr>
            <w:tcW w:w="2471" w:type="dxa"/>
            <w:tcMar>
              <w:top w:w="57" w:type="dxa"/>
              <w:left w:w="28" w:type="dxa"/>
              <w:bottom w:w="57" w:type="dxa"/>
              <w:right w:w="28" w:type="dxa"/>
            </w:tcMar>
            <w:vAlign w:val="center"/>
          </w:tcPr>
          <w:p w14:paraId="1360001F">
            <w:pPr>
              <w:adjustRightInd w:val="0"/>
              <w:snapToGrid w:val="0"/>
              <w:spacing w:line="360" w:lineRule="auto"/>
              <w:jc w:val="center"/>
              <w:rPr>
                <w:rFonts w:ascii="宋体" w:hAnsi="宋体" w:cs="宋体"/>
                <w:b/>
                <w:bCs/>
                <w:color w:val="000000"/>
                <w:sz w:val="24"/>
                <w:szCs w:val="24"/>
              </w:rPr>
            </w:pPr>
            <w:r>
              <w:rPr>
                <w:rFonts w:hint="eastAsia" w:ascii="宋体" w:hAnsi="宋体" w:cs="宋体"/>
                <w:color w:val="000000"/>
                <w:sz w:val="24"/>
                <w:szCs w:val="24"/>
              </w:rPr>
              <w:t>……</w:t>
            </w:r>
          </w:p>
        </w:tc>
        <w:tc>
          <w:tcPr>
            <w:tcW w:w="2064" w:type="dxa"/>
            <w:tcMar>
              <w:top w:w="57" w:type="dxa"/>
              <w:left w:w="28" w:type="dxa"/>
              <w:bottom w:w="57" w:type="dxa"/>
              <w:right w:w="28" w:type="dxa"/>
            </w:tcMar>
            <w:vAlign w:val="center"/>
          </w:tcPr>
          <w:p w14:paraId="3283CC8E">
            <w:pPr>
              <w:adjustRightInd w:val="0"/>
              <w:snapToGrid w:val="0"/>
              <w:spacing w:line="360" w:lineRule="auto"/>
              <w:jc w:val="center"/>
              <w:rPr>
                <w:rFonts w:ascii="宋体" w:hAnsi="宋体" w:cs="宋体"/>
                <w:b/>
                <w:bCs/>
                <w:color w:val="000000"/>
                <w:sz w:val="24"/>
                <w:szCs w:val="24"/>
              </w:rPr>
            </w:pPr>
          </w:p>
        </w:tc>
        <w:tc>
          <w:tcPr>
            <w:tcW w:w="2757" w:type="dxa"/>
            <w:tcMar>
              <w:top w:w="57" w:type="dxa"/>
              <w:left w:w="28" w:type="dxa"/>
              <w:bottom w:w="57" w:type="dxa"/>
              <w:right w:w="28" w:type="dxa"/>
            </w:tcMar>
            <w:vAlign w:val="center"/>
          </w:tcPr>
          <w:p w14:paraId="62288A4A">
            <w:pPr>
              <w:adjustRightInd w:val="0"/>
              <w:snapToGrid w:val="0"/>
              <w:spacing w:line="360" w:lineRule="auto"/>
              <w:jc w:val="center"/>
              <w:rPr>
                <w:rFonts w:ascii="宋体" w:hAnsi="宋体" w:cs="宋体"/>
                <w:b/>
                <w:bCs/>
                <w:color w:val="000000"/>
                <w:sz w:val="24"/>
                <w:szCs w:val="24"/>
              </w:rPr>
            </w:pPr>
          </w:p>
        </w:tc>
        <w:tc>
          <w:tcPr>
            <w:tcW w:w="1073" w:type="dxa"/>
            <w:tcMar>
              <w:top w:w="57" w:type="dxa"/>
              <w:left w:w="28" w:type="dxa"/>
              <w:bottom w:w="57" w:type="dxa"/>
              <w:right w:w="28" w:type="dxa"/>
            </w:tcMar>
            <w:vAlign w:val="center"/>
          </w:tcPr>
          <w:p w14:paraId="52CAC6F1">
            <w:pPr>
              <w:adjustRightInd w:val="0"/>
              <w:snapToGrid w:val="0"/>
              <w:spacing w:line="360" w:lineRule="auto"/>
              <w:jc w:val="center"/>
              <w:rPr>
                <w:rFonts w:ascii="宋体" w:hAnsi="宋体" w:cs="宋体"/>
                <w:b/>
                <w:bCs/>
                <w:color w:val="000000"/>
                <w:sz w:val="24"/>
                <w:szCs w:val="24"/>
              </w:rPr>
            </w:pPr>
          </w:p>
        </w:tc>
      </w:tr>
    </w:tbl>
    <w:p w14:paraId="51E086C2">
      <w:pPr>
        <w:adjustRightInd w:val="0"/>
        <w:snapToGrid w:val="0"/>
        <w:spacing w:line="360" w:lineRule="auto"/>
        <w:ind w:firstLine="482" w:firstLineChars="200"/>
        <w:rPr>
          <w:rFonts w:ascii="宋体" w:hAnsi="宋体" w:cs="宋体"/>
          <w:b/>
          <w:color w:val="000000"/>
          <w:sz w:val="24"/>
          <w:szCs w:val="24"/>
        </w:rPr>
      </w:pPr>
      <w:r>
        <w:rPr>
          <w:rFonts w:hint="eastAsia" w:ascii="宋体" w:hAnsi="宋体" w:cs="宋体"/>
          <w:b/>
          <w:color w:val="000000"/>
          <w:sz w:val="24"/>
          <w:szCs w:val="24"/>
        </w:rPr>
        <w:t>注：供应商应按照“第三章  采购需求及商务要求”中</w:t>
      </w:r>
      <w:r>
        <w:rPr>
          <w:rFonts w:hint="eastAsia"/>
          <w:b/>
          <w:bCs/>
          <w:sz w:val="24"/>
          <w:szCs w:val="22"/>
        </w:rPr>
        <w:t>服务内容</w:t>
      </w:r>
      <w:r>
        <w:rPr>
          <w:rFonts w:hint="eastAsia" w:ascii="宋体" w:hAnsi="宋体" w:cs="宋体"/>
          <w:b/>
          <w:bCs/>
          <w:color w:val="000000"/>
          <w:sz w:val="24"/>
          <w:szCs w:val="24"/>
        </w:rPr>
        <w:t>要求</w:t>
      </w:r>
      <w:r>
        <w:rPr>
          <w:rFonts w:hint="eastAsia" w:ascii="宋体" w:hAnsi="宋体" w:cs="宋体"/>
          <w:b/>
          <w:color w:val="000000"/>
          <w:sz w:val="24"/>
          <w:szCs w:val="24"/>
        </w:rPr>
        <w:t>进行逐条响应，列明偏离情况，如有偏离，请在此表中清楚地列明，并加以说明。同时，供应商应按照竞争性磋商文件要求的内容在此表后提供相关证明材料，并加以说明。</w:t>
      </w:r>
    </w:p>
    <w:p w14:paraId="72350C2C">
      <w:pPr>
        <w:pStyle w:val="37"/>
        <w:adjustRightInd w:val="0"/>
        <w:snapToGrid w:val="0"/>
        <w:spacing w:after="0" w:line="360" w:lineRule="auto"/>
        <w:ind w:firstLine="480" w:firstLineChars="200"/>
        <w:rPr>
          <w:rFonts w:ascii="宋体" w:hAnsi="宋体" w:cs="宋体"/>
          <w:color w:val="000000"/>
          <w:sz w:val="24"/>
        </w:rPr>
      </w:pPr>
    </w:p>
    <w:p w14:paraId="5E5029DC">
      <w:pPr>
        <w:adjustRightInd w:val="0"/>
        <w:snapToGrid w:val="0"/>
        <w:spacing w:line="480" w:lineRule="auto"/>
        <w:ind w:firstLine="480" w:firstLineChars="200"/>
        <w:jc w:val="right"/>
        <w:rPr>
          <w:rFonts w:ascii="宋体" w:hAnsi="宋体" w:cs="宋体"/>
          <w:bCs/>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63F88BB1">
      <w:pPr>
        <w:adjustRightInd w:val="0"/>
        <w:snapToGrid w:val="0"/>
        <w:spacing w:line="480" w:lineRule="auto"/>
        <w:ind w:firstLine="480" w:firstLineChars="200"/>
        <w:jc w:val="right"/>
        <w:rPr>
          <w:rFonts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6A72FAAD">
      <w:pPr>
        <w:adjustRightInd w:val="0"/>
        <w:snapToGrid w:val="0"/>
        <w:spacing w:line="480" w:lineRule="auto"/>
        <w:ind w:firstLine="480" w:firstLineChars="200"/>
        <w:jc w:val="right"/>
        <w:rPr>
          <w:rFonts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2ECDF102">
      <w:pPr>
        <w:adjustRightInd w:val="0"/>
        <w:snapToGrid w:val="0"/>
        <w:spacing w:line="360" w:lineRule="auto"/>
        <w:ind w:firstLine="480" w:firstLineChars="200"/>
        <w:rPr>
          <w:rFonts w:ascii="宋体" w:hAnsi="宋体" w:cs="宋体"/>
          <w:color w:val="000000"/>
          <w:sz w:val="24"/>
          <w:szCs w:val="24"/>
        </w:rPr>
      </w:pPr>
    </w:p>
    <w:p w14:paraId="310D9379">
      <w:pPr>
        <w:adjustRightInd w:val="0"/>
        <w:snapToGrid w:val="0"/>
        <w:spacing w:line="360" w:lineRule="auto"/>
        <w:ind w:firstLine="480" w:firstLineChars="200"/>
        <w:rPr>
          <w:rFonts w:ascii="宋体" w:hAnsi="宋体" w:cs="宋体"/>
          <w:color w:val="000000"/>
          <w:sz w:val="24"/>
          <w:szCs w:val="24"/>
        </w:rPr>
      </w:pPr>
    </w:p>
    <w:p w14:paraId="78E66DBE">
      <w:pPr>
        <w:adjustRightInd w:val="0"/>
        <w:snapToGrid w:val="0"/>
        <w:spacing w:line="360" w:lineRule="auto"/>
        <w:ind w:firstLine="480" w:firstLineChars="200"/>
        <w:rPr>
          <w:rFonts w:ascii="宋体" w:hAnsi="宋体" w:cs="宋体"/>
          <w:color w:val="000000"/>
          <w:sz w:val="24"/>
          <w:szCs w:val="24"/>
        </w:rPr>
      </w:pPr>
    </w:p>
    <w:p w14:paraId="3F7C7990">
      <w:pPr>
        <w:adjustRightInd w:val="0"/>
        <w:snapToGrid w:val="0"/>
        <w:spacing w:line="360" w:lineRule="auto"/>
        <w:jc w:val="center"/>
        <w:rPr>
          <w:rFonts w:ascii="宋体" w:hAnsi="宋体"/>
          <w:b/>
          <w:sz w:val="32"/>
          <w:szCs w:val="32"/>
        </w:rPr>
      </w:pPr>
      <w:r>
        <w:rPr>
          <w:rFonts w:hint="eastAsia" w:ascii="宋体" w:hAnsi="宋体"/>
          <w:b/>
          <w:sz w:val="32"/>
          <w:szCs w:val="32"/>
        </w:rPr>
        <w:t>5.商务条款响应偏离表</w:t>
      </w:r>
    </w:p>
    <w:p w14:paraId="1379D94D">
      <w:pPr>
        <w:adjustRightInd w:val="0"/>
        <w:snapToGrid w:val="0"/>
        <w:spacing w:line="360" w:lineRule="auto"/>
        <w:ind w:firstLine="480" w:firstLineChars="200"/>
        <w:jc w:val="left"/>
        <w:rPr>
          <w:rFonts w:ascii="宋体" w:hAnsi="宋体" w:cs="宋体"/>
          <w:color w:val="000000"/>
          <w:sz w:val="24"/>
          <w:szCs w:val="24"/>
          <w:u w:val="single"/>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p>
    <w:tbl>
      <w:tblPr>
        <w:tblStyle w:val="38"/>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88"/>
        <w:gridCol w:w="2330"/>
        <w:gridCol w:w="2113"/>
        <w:gridCol w:w="1127"/>
      </w:tblGrid>
      <w:tr w14:paraId="7D421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60" w:type="dxa"/>
            <w:tcMar>
              <w:top w:w="57" w:type="dxa"/>
              <w:left w:w="28" w:type="dxa"/>
              <w:bottom w:w="57" w:type="dxa"/>
              <w:right w:w="28" w:type="dxa"/>
            </w:tcMar>
            <w:vAlign w:val="center"/>
          </w:tcPr>
          <w:p w14:paraId="3ECB0A22">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rPr>
              <w:t>序号</w:t>
            </w:r>
          </w:p>
        </w:tc>
        <w:tc>
          <w:tcPr>
            <w:tcW w:w="2588" w:type="dxa"/>
            <w:tcMar>
              <w:top w:w="57" w:type="dxa"/>
              <w:left w:w="28" w:type="dxa"/>
              <w:bottom w:w="57" w:type="dxa"/>
              <w:right w:w="28" w:type="dxa"/>
            </w:tcMar>
            <w:vAlign w:val="center"/>
          </w:tcPr>
          <w:p w14:paraId="157512E0">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rPr>
              <w:t>竞争性磋商文件</w:t>
            </w:r>
          </w:p>
          <w:p w14:paraId="51DDE99F">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rPr>
              <w:t>商务要求</w:t>
            </w:r>
          </w:p>
        </w:tc>
        <w:tc>
          <w:tcPr>
            <w:tcW w:w="2330" w:type="dxa"/>
            <w:tcMar>
              <w:top w:w="57" w:type="dxa"/>
              <w:left w:w="28" w:type="dxa"/>
              <w:bottom w:w="57" w:type="dxa"/>
              <w:right w:w="28" w:type="dxa"/>
            </w:tcMar>
            <w:vAlign w:val="center"/>
          </w:tcPr>
          <w:p w14:paraId="1204CC8E">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rPr>
              <w:t>响应文件</w:t>
            </w:r>
          </w:p>
          <w:p w14:paraId="2EE1A230">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rPr>
              <w:t>商务响应</w:t>
            </w:r>
          </w:p>
        </w:tc>
        <w:tc>
          <w:tcPr>
            <w:tcW w:w="2113" w:type="dxa"/>
            <w:tcMar>
              <w:top w:w="57" w:type="dxa"/>
              <w:left w:w="28" w:type="dxa"/>
              <w:bottom w:w="57" w:type="dxa"/>
              <w:right w:w="28" w:type="dxa"/>
            </w:tcMar>
            <w:vAlign w:val="center"/>
          </w:tcPr>
          <w:p w14:paraId="4853F2DF">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rPr>
              <w:t>偏离情况</w:t>
            </w:r>
          </w:p>
          <w:p w14:paraId="023B0B2A">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rPr>
              <w:t>（正偏离/响应）</w:t>
            </w:r>
          </w:p>
        </w:tc>
        <w:tc>
          <w:tcPr>
            <w:tcW w:w="1127" w:type="dxa"/>
            <w:vAlign w:val="center"/>
          </w:tcPr>
          <w:p w14:paraId="45A081D1">
            <w:pPr>
              <w:adjustRightInd w:val="0"/>
              <w:snapToGrid w:val="0"/>
              <w:spacing w:line="360" w:lineRule="auto"/>
              <w:rPr>
                <w:rFonts w:ascii="宋体" w:hAnsi="宋体" w:cs="宋体"/>
                <w:b/>
                <w:color w:val="000000"/>
                <w:sz w:val="24"/>
                <w:szCs w:val="24"/>
              </w:rPr>
            </w:pPr>
            <w:r>
              <w:rPr>
                <w:rFonts w:hint="eastAsia" w:ascii="宋体" w:hAnsi="宋体" w:cs="宋体"/>
                <w:b/>
                <w:color w:val="000000"/>
                <w:sz w:val="24"/>
                <w:szCs w:val="24"/>
              </w:rPr>
              <w:t>说明</w:t>
            </w:r>
          </w:p>
        </w:tc>
      </w:tr>
      <w:tr w14:paraId="374C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tcMar>
              <w:top w:w="57" w:type="dxa"/>
              <w:left w:w="28" w:type="dxa"/>
              <w:bottom w:w="57" w:type="dxa"/>
              <w:right w:w="28" w:type="dxa"/>
            </w:tcMar>
            <w:vAlign w:val="center"/>
          </w:tcPr>
          <w:p w14:paraId="720227C5">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1</w:t>
            </w:r>
          </w:p>
        </w:tc>
        <w:tc>
          <w:tcPr>
            <w:tcW w:w="2588" w:type="dxa"/>
            <w:tcMar>
              <w:top w:w="57" w:type="dxa"/>
              <w:left w:w="28" w:type="dxa"/>
              <w:bottom w:w="57" w:type="dxa"/>
              <w:right w:w="28" w:type="dxa"/>
            </w:tcMar>
            <w:vAlign w:val="center"/>
          </w:tcPr>
          <w:p w14:paraId="19493AD9">
            <w:pPr>
              <w:adjustRightInd w:val="0"/>
              <w:snapToGrid w:val="0"/>
              <w:spacing w:line="360" w:lineRule="auto"/>
              <w:rPr>
                <w:rFonts w:ascii="宋体" w:hAnsi="宋体" w:cs="宋体"/>
                <w:color w:val="000000"/>
                <w:sz w:val="24"/>
                <w:szCs w:val="24"/>
              </w:rPr>
            </w:pPr>
          </w:p>
        </w:tc>
        <w:tc>
          <w:tcPr>
            <w:tcW w:w="2330" w:type="dxa"/>
            <w:tcMar>
              <w:top w:w="57" w:type="dxa"/>
              <w:left w:w="28" w:type="dxa"/>
              <w:bottom w:w="57" w:type="dxa"/>
              <w:right w:w="28" w:type="dxa"/>
            </w:tcMar>
            <w:vAlign w:val="center"/>
          </w:tcPr>
          <w:p w14:paraId="51085B71">
            <w:pPr>
              <w:adjustRightInd w:val="0"/>
              <w:snapToGrid w:val="0"/>
              <w:spacing w:line="360" w:lineRule="auto"/>
              <w:rPr>
                <w:rFonts w:ascii="宋体" w:hAnsi="宋体" w:cs="宋体"/>
                <w:color w:val="000000"/>
                <w:sz w:val="24"/>
                <w:szCs w:val="24"/>
              </w:rPr>
            </w:pPr>
          </w:p>
        </w:tc>
        <w:tc>
          <w:tcPr>
            <w:tcW w:w="2113" w:type="dxa"/>
            <w:tcMar>
              <w:top w:w="57" w:type="dxa"/>
              <w:left w:w="28" w:type="dxa"/>
              <w:bottom w:w="57" w:type="dxa"/>
              <w:right w:w="28" w:type="dxa"/>
            </w:tcMar>
            <w:vAlign w:val="center"/>
          </w:tcPr>
          <w:p w14:paraId="3CD83F5F">
            <w:pPr>
              <w:adjustRightInd w:val="0"/>
              <w:snapToGrid w:val="0"/>
              <w:spacing w:line="360" w:lineRule="auto"/>
              <w:rPr>
                <w:rFonts w:ascii="宋体" w:hAnsi="宋体" w:cs="宋体"/>
                <w:color w:val="000000"/>
                <w:sz w:val="24"/>
                <w:szCs w:val="24"/>
              </w:rPr>
            </w:pPr>
          </w:p>
        </w:tc>
        <w:tc>
          <w:tcPr>
            <w:tcW w:w="1127" w:type="dxa"/>
            <w:vAlign w:val="center"/>
          </w:tcPr>
          <w:p w14:paraId="38BF74CB">
            <w:pPr>
              <w:adjustRightInd w:val="0"/>
              <w:snapToGrid w:val="0"/>
              <w:spacing w:line="360" w:lineRule="auto"/>
              <w:rPr>
                <w:rFonts w:ascii="宋体" w:hAnsi="宋体" w:cs="宋体"/>
                <w:color w:val="000000"/>
                <w:sz w:val="24"/>
                <w:szCs w:val="24"/>
              </w:rPr>
            </w:pPr>
          </w:p>
        </w:tc>
      </w:tr>
      <w:tr w14:paraId="7ECEC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tcMar>
              <w:top w:w="57" w:type="dxa"/>
              <w:left w:w="28" w:type="dxa"/>
              <w:bottom w:w="57" w:type="dxa"/>
              <w:right w:w="28" w:type="dxa"/>
            </w:tcMar>
            <w:vAlign w:val="center"/>
          </w:tcPr>
          <w:p w14:paraId="71B9985C">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2</w:t>
            </w:r>
          </w:p>
        </w:tc>
        <w:tc>
          <w:tcPr>
            <w:tcW w:w="2588" w:type="dxa"/>
            <w:tcMar>
              <w:top w:w="57" w:type="dxa"/>
              <w:left w:w="28" w:type="dxa"/>
              <w:bottom w:w="57" w:type="dxa"/>
              <w:right w:w="28" w:type="dxa"/>
            </w:tcMar>
            <w:vAlign w:val="center"/>
          </w:tcPr>
          <w:p w14:paraId="4AE81BFC">
            <w:pPr>
              <w:adjustRightInd w:val="0"/>
              <w:snapToGrid w:val="0"/>
              <w:spacing w:line="360" w:lineRule="auto"/>
              <w:rPr>
                <w:rFonts w:ascii="宋体" w:hAnsi="宋体" w:cs="宋体"/>
                <w:color w:val="000000"/>
                <w:sz w:val="24"/>
                <w:szCs w:val="24"/>
              </w:rPr>
            </w:pPr>
          </w:p>
        </w:tc>
        <w:tc>
          <w:tcPr>
            <w:tcW w:w="2330" w:type="dxa"/>
            <w:tcMar>
              <w:top w:w="57" w:type="dxa"/>
              <w:left w:w="28" w:type="dxa"/>
              <w:bottom w:w="57" w:type="dxa"/>
              <w:right w:w="28" w:type="dxa"/>
            </w:tcMar>
            <w:vAlign w:val="center"/>
          </w:tcPr>
          <w:p w14:paraId="4569DFF1">
            <w:pPr>
              <w:adjustRightInd w:val="0"/>
              <w:snapToGrid w:val="0"/>
              <w:spacing w:line="360" w:lineRule="auto"/>
              <w:rPr>
                <w:rFonts w:ascii="宋体" w:hAnsi="宋体" w:cs="宋体"/>
                <w:color w:val="000000"/>
                <w:sz w:val="24"/>
                <w:szCs w:val="24"/>
              </w:rPr>
            </w:pPr>
          </w:p>
        </w:tc>
        <w:tc>
          <w:tcPr>
            <w:tcW w:w="2113" w:type="dxa"/>
            <w:tcMar>
              <w:top w:w="57" w:type="dxa"/>
              <w:left w:w="28" w:type="dxa"/>
              <w:bottom w:w="57" w:type="dxa"/>
              <w:right w:w="28" w:type="dxa"/>
            </w:tcMar>
            <w:vAlign w:val="center"/>
          </w:tcPr>
          <w:p w14:paraId="16C14CD6">
            <w:pPr>
              <w:adjustRightInd w:val="0"/>
              <w:snapToGrid w:val="0"/>
              <w:spacing w:line="360" w:lineRule="auto"/>
              <w:rPr>
                <w:rFonts w:ascii="宋体" w:hAnsi="宋体" w:cs="宋体"/>
                <w:color w:val="000000"/>
                <w:sz w:val="24"/>
                <w:szCs w:val="24"/>
              </w:rPr>
            </w:pPr>
          </w:p>
        </w:tc>
        <w:tc>
          <w:tcPr>
            <w:tcW w:w="1127" w:type="dxa"/>
            <w:vAlign w:val="center"/>
          </w:tcPr>
          <w:p w14:paraId="22022A5E">
            <w:pPr>
              <w:adjustRightInd w:val="0"/>
              <w:snapToGrid w:val="0"/>
              <w:spacing w:line="360" w:lineRule="auto"/>
              <w:rPr>
                <w:rFonts w:ascii="宋体" w:hAnsi="宋体" w:cs="宋体"/>
                <w:color w:val="000000"/>
                <w:sz w:val="24"/>
                <w:szCs w:val="24"/>
              </w:rPr>
            </w:pPr>
          </w:p>
        </w:tc>
      </w:tr>
      <w:tr w14:paraId="2BC84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tcMar>
              <w:top w:w="57" w:type="dxa"/>
              <w:left w:w="28" w:type="dxa"/>
              <w:bottom w:w="57" w:type="dxa"/>
              <w:right w:w="28" w:type="dxa"/>
            </w:tcMar>
            <w:vAlign w:val="center"/>
          </w:tcPr>
          <w:p w14:paraId="35F07A51">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3</w:t>
            </w:r>
          </w:p>
        </w:tc>
        <w:tc>
          <w:tcPr>
            <w:tcW w:w="2588" w:type="dxa"/>
            <w:tcMar>
              <w:top w:w="57" w:type="dxa"/>
              <w:left w:w="28" w:type="dxa"/>
              <w:bottom w:w="57" w:type="dxa"/>
              <w:right w:w="28" w:type="dxa"/>
            </w:tcMar>
            <w:vAlign w:val="center"/>
          </w:tcPr>
          <w:p w14:paraId="7ACA1DC9">
            <w:pPr>
              <w:adjustRightInd w:val="0"/>
              <w:snapToGrid w:val="0"/>
              <w:spacing w:line="360" w:lineRule="auto"/>
              <w:rPr>
                <w:rFonts w:ascii="宋体" w:hAnsi="宋体" w:cs="宋体"/>
                <w:color w:val="000000"/>
                <w:sz w:val="24"/>
                <w:szCs w:val="24"/>
              </w:rPr>
            </w:pPr>
          </w:p>
        </w:tc>
        <w:tc>
          <w:tcPr>
            <w:tcW w:w="2330" w:type="dxa"/>
            <w:tcMar>
              <w:top w:w="57" w:type="dxa"/>
              <w:left w:w="28" w:type="dxa"/>
              <w:bottom w:w="57" w:type="dxa"/>
              <w:right w:w="28" w:type="dxa"/>
            </w:tcMar>
            <w:vAlign w:val="center"/>
          </w:tcPr>
          <w:p w14:paraId="7BBD9CCF">
            <w:pPr>
              <w:adjustRightInd w:val="0"/>
              <w:snapToGrid w:val="0"/>
              <w:spacing w:line="360" w:lineRule="auto"/>
              <w:rPr>
                <w:rFonts w:ascii="宋体" w:hAnsi="宋体" w:cs="宋体"/>
                <w:color w:val="000000"/>
                <w:sz w:val="24"/>
                <w:szCs w:val="24"/>
              </w:rPr>
            </w:pPr>
          </w:p>
        </w:tc>
        <w:tc>
          <w:tcPr>
            <w:tcW w:w="2113" w:type="dxa"/>
            <w:tcMar>
              <w:top w:w="57" w:type="dxa"/>
              <w:left w:w="28" w:type="dxa"/>
              <w:bottom w:w="57" w:type="dxa"/>
              <w:right w:w="28" w:type="dxa"/>
            </w:tcMar>
            <w:vAlign w:val="center"/>
          </w:tcPr>
          <w:p w14:paraId="0EE28A06">
            <w:pPr>
              <w:adjustRightInd w:val="0"/>
              <w:snapToGrid w:val="0"/>
              <w:spacing w:line="360" w:lineRule="auto"/>
              <w:rPr>
                <w:rFonts w:ascii="宋体" w:hAnsi="宋体" w:cs="宋体"/>
                <w:color w:val="000000"/>
                <w:sz w:val="24"/>
                <w:szCs w:val="24"/>
              </w:rPr>
            </w:pPr>
          </w:p>
        </w:tc>
        <w:tc>
          <w:tcPr>
            <w:tcW w:w="1127" w:type="dxa"/>
            <w:vAlign w:val="center"/>
          </w:tcPr>
          <w:p w14:paraId="431F995B">
            <w:pPr>
              <w:adjustRightInd w:val="0"/>
              <w:snapToGrid w:val="0"/>
              <w:spacing w:line="360" w:lineRule="auto"/>
              <w:rPr>
                <w:rFonts w:ascii="宋体" w:hAnsi="宋体" w:cs="宋体"/>
                <w:color w:val="000000"/>
                <w:sz w:val="24"/>
                <w:szCs w:val="24"/>
              </w:rPr>
            </w:pPr>
          </w:p>
        </w:tc>
      </w:tr>
      <w:tr w14:paraId="0F92A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60" w:type="dxa"/>
            <w:tcMar>
              <w:top w:w="57" w:type="dxa"/>
              <w:left w:w="28" w:type="dxa"/>
              <w:bottom w:w="57" w:type="dxa"/>
              <w:right w:w="28" w:type="dxa"/>
            </w:tcMar>
            <w:vAlign w:val="center"/>
          </w:tcPr>
          <w:p w14:paraId="5B4E9237">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4</w:t>
            </w:r>
          </w:p>
        </w:tc>
        <w:tc>
          <w:tcPr>
            <w:tcW w:w="2588" w:type="dxa"/>
            <w:tcMar>
              <w:top w:w="57" w:type="dxa"/>
              <w:left w:w="28" w:type="dxa"/>
              <w:bottom w:w="57" w:type="dxa"/>
              <w:right w:w="28" w:type="dxa"/>
            </w:tcMar>
            <w:vAlign w:val="center"/>
          </w:tcPr>
          <w:p w14:paraId="253E7DF6">
            <w:pPr>
              <w:adjustRightInd w:val="0"/>
              <w:snapToGrid w:val="0"/>
              <w:spacing w:line="360" w:lineRule="auto"/>
              <w:rPr>
                <w:rFonts w:ascii="宋体" w:hAnsi="宋体" w:cs="宋体"/>
                <w:color w:val="000000"/>
                <w:sz w:val="24"/>
                <w:szCs w:val="24"/>
              </w:rPr>
            </w:pPr>
          </w:p>
        </w:tc>
        <w:tc>
          <w:tcPr>
            <w:tcW w:w="2330" w:type="dxa"/>
            <w:tcMar>
              <w:top w:w="57" w:type="dxa"/>
              <w:left w:w="28" w:type="dxa"/>
              <w:bottom w:w="57" w:type="dxa"/>
              <w:right w:w="28" w:type="dxa"/>
            </w:tcMar>
            <w:vAlign w:val="center"/>
          </w:tcPr>
          <w:p w14:paraId="228485FA">
            <w:pPr>
              <w:adjustRightInd w:val="0"/>
              <w:snapToGrid w:val="0"/>
              <w:spacing w:line="360" w:lineRule="auto"/>
              <w:rPr>
                <w:rFonts w:ascii="宋体" w:hAnsi="宋体" w:cs="宋体"/>
                <w:color w:val="000000"/>
                <w:sz w:val="24"/>
                <w:szCs w:val="24"/>
              </w:rPr>
            </w:pPr>
          </w:p>
        </w:tc>
        <w:tc>
          <w:tcPr>
            <w:tcW w:w="2113" w:type="dxa"/>
            <w:tcMar>
              <w:top w:w="57" w:type="dxa"/>
              <w:left w:w="28" w:type="dxa"/>
              <w:bottom w:w="57" w:type="dxa"/>
              <w:right w:w="28" w:type="dxa"/>
            </w:tcMar>
            <w:vAlign w:val="center"/>
          </w:tcPr>
          <w:p w14:paraId="67BA3CC1">
            <w:pPr>
              <w:adjustRightInd w:val="0"/>
              <w:snapToGrid w:val="0"/>
              <w:spacing w:line="360" w:lineRule="auto"/>
              <w:rPr>
                <w:rFonts w:ascii="宋体" w:hAnsi="宋体" w:cs="宋体"/>
                <w:color w:val="000000"/>
                <w:sz w:val="24"/>
                <w:szCs w:val="24"/>
              </w:rPr>
            </w:pPr>
          </w:p>
        </w:tc>
        <w:tc>
          <w:tcPr>
            <w:tcW w:w="1127" w:type="dxa"/>
            <w:vAlign w:val="center"/>
          </w:tcPr>
          <w:p w14:paraId="25726336">
            <w:pPr>
              <w:adjustRightInd w:val="0"/>
              <w:snapToGrid w:val="0"/>
              <w:spacing w:line="360" w:lineRule="auto"/>
              <w:rPr>
                <w:rFonts w:ascii="宋体" w:hAnsi="宋体" w:cs="宋体"/>
                <w:color w:val="000000"/>
                <w:sz w:val="24"/>
                <w:szCs w:val="24"/>
              </w:rPr>
            </w:pPr>
          </w:p>
        </w:tc>
      </w:tr>
      <w:tr w14:paraId="7EC80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tcMar>
              <w:top w:w="57" w:type="dxa"/>
              <w:left w:w="28" w:type="dxa"/>
              <w:bottom w:w="57" w:type="dxa"/>
              <w:right w:w="28" w:type="dxa"/>
            </w:tcMar>
            <w:vAlign w:val="center"/>
          </w:tcPr>
          <w:p w14:paraId="464BEA7A">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5</w:t>
            </w:r>
          </w:p>
        </w:tc>
        <w:tc>
          <w:tcPr>
            <w:tcW w:w="2588" w:type="dxa"/>
            <w:tcMar>
              <w:top w:w="57" w:type="dxa"/>
              <w:left w:w="28" w:type="dxa"/>
              <w:bottom w:w="57" w:type="dxa"/>
              <w:right w:w="28" w:type="dxa"/>
            </w:tcMar>
            <w:vAlign w:val="center"/>
          </w:tcPr>
          <w:p w14:paraId="7D6F0A85">
            <w:pPr>
              <w:adjustRightInd w:val="0"/>
              <w:snapToGrid w:val="0"/>
              <w:spacing w:line="360" w:lineRule="auto"/>
              <w:rPr>
                <w:rFonts w:ascii="宋体" w:hAnsi="宋体" w:cs="宋体"/>
                <w:color w:val="000000"/>
                <w:sz w:val="24"/>
                <w:szCs w:val="24"/>
              </w:rPr>
            </w:pPr>
          </w:p>
        </w:tc>
        <w:tc>
          <w:tcPr>
            <w:tcW w:w="2330" w:type="dxa"/>
            <w:tcMar>
              <w:top w:w="57" w:type="dxa"/>
              <w:left w:w="28" w:type="dxa"/>
              <w:bottom w:w="57" w:type="dxa"/>
              <w:right w:w="28" w:type="dxa"/>
            </w:tcMar>
            <w:vAlign w:val="center"/>
          </w:tcPr>
          <w:p w14:paraId="65D146ED">
            <w:pPr>
              <w:adjustRightInd w:val="0"/>
              <w:snapToGrid w:val="0"/>
              <w:spacing w:line="360" w:lineRule="auto"/>
              <w:rPr>
                <w:rFonts w:ascii="宋体" w:hAnsi="宋体" w:cs="宋体"/>
                <w:color w:val="000000"/>
                <w:sz w:val="24"/>
                <w:szCs w:val="24"/>
              </w:rPr>
            </w:pPr>
          </w:p>
        </w:tc>
        <w:tc>
          <w:tcPr>
            <w:tcW w:w="2113" w:type="dxa"/>
            <w:tcMar>
              <w:top w:w="57" w:type="dxa"/>
              <w:left w:w="28" w:type="dxa"/>
              <w:bottom w:w="57" w:type="dxa"/>
              <w:right w:w="28" w:type="dxa"/>
            </w:tcMar>
            <w:vAlign w:val="center"/>
          </w:tcPr>
          <w:p w14:paraId="52A116FE">
            <w:pPr>
              <w:adjustRightInd w:val="0"/>
              <w:snapToGrid w:val="0"/>
              <w:spacing w:line="360" w:lineRule="auto"/>
              <w:rPr>
                <w:rFonts w:ascii="宋体" w:hAnsi="宋体" w:cs="宋体"/>
                <w:color w:val="000000"/>
                <w:sz w:val="24"/>
                <w:szCs w:val="24"/>
              </w:rPr>
            </w:pPr>
          </w:p>
        </w:tc>
        <w:tc>
          <w:tcPr>
            <w:tcW w:w="1127" w:type="dxa"/>
            <w:vAlign w:val="center"/>
          </w:tcPr>
          <w:p w14:paraId="5A0E875E">
            <w:pPr>
              <w:adjustRightInd w:val="0"/>
              <w:snapToGrid w:val="0"/>
              <w:spacing w:line="360" w:lineRule="auto"/>
              <w:rPr>
                <w:rFonts w:ascii="宋体" w:hAnsi="宋体" w:cs="宋体"/>
                <w:color w:val="000000"/>
                <w:sz w:val="24"/>
                <w:szCs w:val="24"/>
              </w:rPr>
            </w:pPr>
          </w:p>
        </w:tc>
      </w:tr>
      <w:tr w14:paraId="37CE0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60" w:type="dxa"/>
            <w:tcMar>
              <w:top w:w="57" w:type="dxa"/>
              <w:left w:w="28" w:type="dxa"/>
              <w:bottom w:w="57" w:type="dxa"/>
              <w:right w:w="28" w:type="dxa"/>
            </w:tcMar>
            <w:vAlign w:val="center"/>
          </w:tcPr>
          <w:p w14:paraId="338216C7">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6</w:t>
            </w:r>
          </w:p>
        </w:tc>
        <w:tc>
          <w:tcPr>
            <w:tcW w:w="2588" w:type="dxa"/>
            <w:tcMar>
              <w:top w:w="57" w:type="dxa"/>
              <w:left w:w="28" w:type="dxa"/>
              <w:bottom w:w="57" w:type="dxa"/>
              <w:right w:w="28" w:type="dxa"/>
            </w:tcMar>
            <w:vAlign w:val="center"/>
          </w:tcPr>
          <w:p w14:paraId="48A3A738">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w:t>
            </w:r>
          </w:p>
        </w:tc>
        <w:tc>
          <w:tcPr>
            <w:tcW w:w="2330" w:type="dxa"/>
            <w:tcMar>
              <w:top w:w="57" w:type="dxa"/>
              <w:left w:w="28" w:type="dxa"/>
              <w:bottom w:w="57" w:type="dxa"/>
              <w:right w:w="28" w:type="dxa"/>
            </w:tcMar>
            <w:vAlign w:val="center"/>
          </w:tcPr>
          <w:p w14:paraId="719C9BD2">
            <w:pPr>
              <w:adjustRightInd w:val="0"/>
              <w:snapToGrid w:val="0"/>
              <w:spacing w:line="360" w:lineRule="auto"/>
              <w:rPr>
                <w:rFonts w:ascii="宋体" w:hAnsi="宋体" w:cs="宋体"/>
                <w:color w:val="000000"/>
                <w:sz w:val="24"/>
                <w:szCs w:val="24"/>
              </w:rPr>
            </w:pPr>
          </w:p>
        </w:tc>
        <w:tc>
          <w:tcPr>
            <w:tcW w:w="2113" w:type="dxa"/>
            <w:tcMar>
              <w:top w:w="57" w:type="dxa"/>
              <w:left w:w="28" w:type="dxa"/>
              <w:bottom w:w="57" w:type="dxa"/>
              <w:right w:w="28" w:type="dxa"/>
            </w:tcMar>
            <w:vAlign w:val="center"/>
          </w:tcPr>
          <w:p w14:paraId="0C95811D">
            <w:pPr>
              <w:adjustRightInd w:val="0"/>
              <w:snapToGrid w:val="0"/>
              <w:spacing w:line="360" w:lineRule="auto"/>
              <w:rPr>
                <w:rFonts w:ascii="宋体" w:hAnsi="宋体" w:cs="宋体"/>
                <w:color w:val="000000"/>
                <w:sz w:val="24"/>
                <w:szCs w:val="24"/>
              </w:rPr>
            </w:pPr>
          </w:p>
        </w:tc>
        <w:tc>
          <w:tcPr>
            <w:tcW w:w="1127" w:type="dxa"/>
            <w:vAlign w:val="center"/>
          </w:tcPr>
          <w:p w14:paraId="2E05772D">
            <w:pPr>
              <w:adjustRightInd w:val="0"/>
              <w:snapToGrid w:val="0"/>
              <w:spacing w:line="360" w:lineRule="auto"/>
              <w:rPr>
                <w:rFonts w:ascii="宋体" w:hAnsi="宋体" w:cs="宋体"/>
                <w:color w:val="000000"/>
                <w:sz w:val="24"/>
                <w:szCs w:val="24"/>
              </w:rPr>
            </w:pPr>
          </w:p>
        </w:tc>
      </w:tr>
    </w:tbl>
    <w:p w14:paraId="65D2C597">
      <w:pPr>
        <w:adjustRightInd w:val="0"/>
        <w:snapToGrid w:val="0"/>
        <w:spacing w:line="360" w:lineRule="auto"/>
        <w:ind w:firstLine="482" w:firstLineChars="200"/>
        <w:rPr>
          <w:rFonts w:ascii="宋体" w:hAnsi="宋体" w:cs="宋体"/>
          <w:color w:val="000000"/>
          <w:sz w:val="24"/>
          <w:szCs w:val="24"/>
        </w:rPr>
      </w:pPr>
      <w:r>
        <w:rPr>
          <w:rFonts w:hint="eastAsia" w:ascii="宋体" w:hAnsi="宋体" w:cs="宋体"/>
          <w:b/>
          <w:color w:val="000000"/>
          <w:sz w:val="24"/>
          <w:szCs w:val="24"/>
        </w:rPr>
        <w:t>注：供应商应按照“第三章  采购需求及商务要求”中商务要求内容进行逐条响应，并在此表中清楚地列明响应的内容，如仅表述内容为响应，则视为均满足竞争性磋商文件须响应的要求。</w:t>
      </w:r>
    </w:p>
    <w:p w14:paraId="21C09F7D">
      <w:pPr>
        <w:adjustRightInd w:val="0"/>
        <w:snapToGrid w:val="0"/>
        <w:spacing w:line="480" w:lineRule="auto"/>
        <w:ind w:firstLine="480" w:firstLineChars="200"/>
        <w:jc w:val="right"/>
        <w:rPr>
          <w:rFonts w:ascii="宋体" w:hAnsi="宋体" w:cs="宋体"/>
          <w:color w:val="000000"/>
          <w:sz w:val="24"/>
          <w:szCs w:val="24"/>
        </w:rPr>
      </w:pPr>
    </w:p>
    <w:p w14:paraId="09B13470">
      <w:pPr>
        <w:adjustRightInd w:val="0"/>
        <w:snapToGrid w:val="0"/>
        <w:spacing w:line="480" w:lineRule="auto"/>
        <w:ind w:firstLine="480" w:firstLineChars="200"/>
        <w:jc w:val="right"/>
        <w:rPr>
          <w:rFonts w:ascii="宋体" w:hAnsi="宋体" w:cs="宋体"/>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0E1DD4EB">
      <w:pPr>
        <w:adjustRightInd w:val="0"/>
        <w:snapToGrid w:val="0"/>
        <w:spacing w:line="480" w:lineRule="auto"/>
        <w:ind w:firstLine="480" w:firstLineChars="200"/>
        <w:jc w:val="right"/>
        <w:rPr>
          <w:rFonts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615427B7">
      <w:pPr>
        <w:adjustRightInd w:val="0"/>
        <w:snapToGrid w:val="0"/>
        <w:spacing w:line="480" w:lineRule="auto"/>
        <w:ind w:firstLine="480" w:firstLineChars="200"/>
        <w:jc w:val="right"/>
        <w:rPr>
          <w:rFonts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5A3E1A4C">
      <w:pPr>
        <w:adjustRightInd w:val="0"/>
        <w:snapToGrid w:val="0"/>
        <w:spacing w:line="360" w:lineRule="auto"/>
        <w:ind w:firstLine="482" w:firstLineChars="200"/>
        <w:jc w:val="right"/>
        <w:rPr>
          <w:rFonts w:ascii="宋体" w:hAnsi="宋体" w:cs="宋体"/>
          <w:b/>
          <w:bCs/>
          <w:color w:val="000000"/>
          <w:sz w:val="24"/>
          <w:szCs w:val="24"/>
        </w:rPr>
      </w:pPr>
    </w:p>
    <w:p w14:paraId="69C80BB7">
      <w:pPr>
        <w:adjustRightInd w:val="0"/>
        <w:snapToGrid w:val="0"/>
        <w:spacing w:line="360" w:lineRule="auto"/>
        <w:ind w:firstLine="480" w:firstLineChars="200"/>
        <w:rPr>
          <w:rFonts w:ascii="宋体" w:hAnsi="宋体" w:cs="宋体"/>
          <w:color w:val="000000"/>
          <w:sz w:val="24"/>
          <w:szCs w:val="24"/>
        </w:rPr>
      </w:pPr>
    </w:p>
    <w:p w14:paraId="68F7739F">
      <w:pPr>
        <w:pStyle w:val="10"/>
        <w:adjustRightInd w:val="0"/>
        <w:snapToGrid w:val="0"/>
        <w:spacing w:line="360" w:lineRule="auto"/>
        <w:ind w:firstLine="482"/>
        <w:rPr>
          <w:rFonts w:ascii="宋体" w:hAnsi="宋体" w:cs="宋体"/>
          <w:b/>
          <w:color w:val="000000"/>
          <w:sz w:val="24"/>
          <w:szCs w:val="24"/>
        </w:rPr>
      </w:pPr>
    </w:p>
    <w:bookmarkEnd w:id="464"/>
    <w:bookmarkEnd w:id="465"/>
    <w:bookmarkEnd w:id="466"/>
    <w:bookmarkEnd w:id="467"/>
    <w:p w14:paraId="68DE0A7D">
      <w:pPr>
        <w:adjustRightInd w:val="0"/>
        <w:snapToGrid w:val="0"/>
        <w:spacing w:line="360" w:lineRule="auto"/>
        <w:ind w:firstLine="482" w:firstLineChars="200"/>
        <w:jc w:val="center"/>
        <w:rPr>
          <w:rFonts w:ascii="宋体" w:hAnsi="宋体" w:cs="宋体"/>
          <w:b/>
          <w:color w:val="000000"/>
          <w:sz w:val="24"/>
          <w:szCs w:val="24"/>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bookmarkStart w:id="472" w:name="_Toc4329"/>
      <w:bookmarkStart w:id="473" w:name="_Toc10563650"/>
      <w:bookmarkStart w:id="474" w:name="_Toc193187103"/>
      <w:bookmarkStart w:id="475" w:name="_Toc12377635"/>
      <w:bookmarkStart w:id="476" w:name="_Toc193126887"/>
      <w:bookmarkStart w:id="477" w:name="_Toc194663924"/>
      <w:bookmarkStart w:id="478" w:name="_Toc188808838"/>
      <w:bookmarkStart w:id="479" w:name="_Toc10563611"/>
    </w:p>
    <w:p w14:paraId="6A2DD648">
      <w:pPr>
        <w:adjustRightInd w:val="0"/>
        <w:snapToGrid w:val="0"/>
        <w:spacing w:line="360" w:lineRule="auto"/>
        <w:jc w:val="center"/>
        <w:rPr>
          <w:rFonts w:ascii="宋体" w:hAnsi="宋体"/>
          <w:b/>
          <w:sz w:val="32"/>
          <w:szCs w:val="32"/>
        </w:rPr>
      </w:pPr>
      <w:r>
        <w:rPr>
          <w:rFonts w:hint="eastAsia" w:ascii="宋体" w:hAnsi="宋体"/>
          <w:b/>
          <w:sz w:val="32"/>
          <w:szCs w:val="32"/>
        </w:rPr>
        <w:t>6.</w:t>
      </w:r>
      <w:bookmarkEnd w:id="472"/>
      <w:bookmarkEnd w:id="473"/>
      <w:bookmarkEnd w:id="474"/>
      <w:bookmarkEnd w:id="475"/>
      <w:bookmarkEnd w:id="476"/>
      <w:bookmarkEnd w:id="477"/>
      <w:bookmarkEnd w:id="478"/>
      <w:bookmarkEnd w:id="479"/>
      <w:r>
        <w:rPr>
          <w:rFonts w:hint="eastAsia" w:ascii="宋体" w:hAnsi="宋体"/>
          <w:b/>
          <w:sz w:val="32"/>
          <w:szCs w:val="32"/>
        </w:rPr>
        <w:t>法定代表人证明书及授权书</w:t>
      </w:r>
    </w:p>
    <w:p w14:paraId="08C8D118">
      <w:pPr>
        <w:adjustRightInd w:val="0"/>
        <w:snapToGrid w:val="0"/>
        <w:spacing w:line="360" w:lineRule="auto"/>
        <w:ind w:firstLine="562" w:firstLineChars="200"/>
        <w:jc w:val="center"/>
        <w:rPr>
          <w:rFonts w:ascii="宋体" w:hAnsi="宋体" w:cs="宋体"/>
          <w:b/>
          <w:color w:val="000000"/>
          <w:sz w:val="28"/>
          <w:szCs w:val="28"/>
        </w:rPr>
      </w:pPr>
      <w:bookmarkStart w:id="480" w:name="_Toc47261886"/>
      <w:bookmarkStart w:id="481" w:name="_Toc48791236"/>
      <w:bookmarkStart w:id="482" w:name="_Toc47418256"/>
      <w:bookmarkStart w:id="483" w:name="_Toc48995852"/>
      <w:bookmarkStart w:id="484" w:name="_Toc47261691"/>
      <w:bookmarkStart w:id="485" w:name="_Toc49019237"/>
      <w:bookmarkStart w:id="486" w:name="_Toc49019498"/>
      <w:bookmarkStart w:id="487" w:name="_Toc47418732"/>
      <w:bookmarkStart w:id="488" w:name="_Toc47418939"/>
      <w:bookmarkStart w:id="489" w:name="_Toc47262070"/>
      <w:r>
        <w:rPr>
          <w:rFonts w:hint="eastAsia" w:ascii="宋体" w:hAnsi="宋体" w:cs="宋体"/>
          <w:b/>
          <w:color w:val="000000"/>
          <w:sz w:val="28"/>
          <w:szCs w:val="28"/>
        </w:rPr>
        <w:t>6.1法定代表人证明书</w:t>
      </w:r>
    </w:p>
    <w:tbl>
      <w:tblPr>
        <w:tblStyle w:val="38"/>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2412"/>
        <w:gridCol w:w="1607"/>
        <w:gridCol w:w="1074"/>
        <w:gridCol w:w="2291"/>
      </w:tblGrid>
      <w:tr w14:paraId="4A564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60" w:type="dxa"/>
            <w:gridSpan w:val="5"/>
            <w:vAlign w:val="center"/>
          </w:tcPr>
          <w:p w14:paraId="7CAD56D6">
            <w:pPr>
              <w:tabs>
                <w:tab w:val="right" w:leader="dot" w:pos="9022"/>
              </w:tabs>
              <w:autoSpaceDE w:val="0"/>
              <w:autoSpaceDN w:val="0"/>
              <w:adjustRightInd w:val="0"/>
              <w:snapToGrid w:val="0"/>
              <w:spacing w:line="360" w:lineRule="auto"/>
              <w:jc w:val="left"/>
              <w:rPr>
                <w:rFonts w:ascii="宋体" w:hAnsi="宋体" w:cs="宋体"/>
                <w:bCs/>
                <w:color w:val="000000"/>
                <w:sz w:val="24"/>
                <w:szCs w:val="24"/>
              </w:rPr>
            </w:pPr>
            <w:r>
              <w:rPr>
                <w:rFonts w:hint="eastAsia" w:ascii="宋体" w:hAnsi="宋体" w:cs="宋体"/>
                <w:bCs/>
                <w:color w:val="000000"/>
                <w:sz w:val="24"/>
                <w:szCs w:val="24"/>
              </w:rPr>
              <w:t>致：</w:t>
            </w:r>
            <w:r>
              <w:rPr>
                <w:rFonts w:hint="eastAsia" w:ascii="宋体" w:hAnsi="宋体" w:cs="宋体"/>
                <w:bCs/>
                <w:color w:val="000000"/>
                <w:sz w:val="24"/>
                <w:szCs w:val="24"/>
                <w:u w:val="single"/>
              </w:rPr>
              <w:t>（采购人名称）</w:t>
            </w:r>
          </w:p>
        </w:tc>
      </w:tr>
      <w:tr w14:paraId="31EDE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restart"/>
            <w:vAlign w:val="center"/>
          </w:tcPr>
          <w:p w14:paraId="79BF2248">
            <w:pPr>
              <w:tabs>
                <w:tab w:val="right" w:leader="dot" w:pos="9022"/>
              </w:tabs>
              <w:autoSpaceDE w:val="0"/>
              <w:autoSpaceDN w:val="0"/>
              <w:adjustRightInd w:val="0"/>
              <w:spacing w:line="500" w:lineRule="exact"/>
              <w:jc w:val="center"/>
              <w:rPr>
                <w:rFonts w:ascii="宋体" w:hAnsi="宋体" w:cs="宋体"/>
                <w:bCs/>
                <w:color w:val="000000"/>
                <w:sz w:val="24"/>
                <w:szCs w:val="24"/>
              </w:rPr>
            </w:pPr>
            <w:r>
              <w:rPr>
                <w:rFonts w:hint="eastAsia" w:ascii="宋体" w:hAnsi="宋体" w:cs="宋体"/>
                <w:bCs/>
                <w:color w:val="000000"/>
                <w:sz w:val="24"/>
                <w:szCs w:val="24"/>
              </w:rPr>
              <w:t>企业</w:t>
            </w:r>
          </w:p>
          <w:p w14:paraId="407270FD">
            <w:pPr>
              <w:tabs>
                <w:tab w:val="right" w:leader="dot" w:pos="9022"/>
              </w:tabs>
              <w:autoSpaceDE w:val="0"/>
              <w:autoSpaceDN w:val="0"/>
              <w:adjustRightInd w:val="0"/>
              <w:spacing w:line="500" w:lineRule="exact"/>
              <w:jc w:val="center"/>
              <w:rPr>
                <w:rFonts w:ascii="宋体" w:hAnsi="宋体" w:cs="宋体"/>
                <w:bCs/>
                <w:color w:val="000000"/>
                <w:sz w:val="24"/>
                <w:szCs w:val="24"/>
              </w:rPr>
            </w:pPr>
            <w:r>
              <w:rPr>
                <w:rFonts w:hint="eastAsia" w:ascii="宋体" w:hAnsi="宋体" w:cs="宋体"/>
                <w:bCs/>
                <w:color w:val="000000"/>
                <w:sz w:val="24"/>
                <w:szCs w:val="24"/>
              </w:rPr>
              <w:t>法人</w:t>
            </w:r>
          </w:p>
        </w:tc>
        <w:tc>
          <w:tcPr>
            <w:tcW w:w="2412" w:type="dxa"/>
            <w:vAlign w:val="center"/>
          </w:tcPr>
          <w:p w14:paraId="5A377BB0">
            <w:pPr>
              <w:tabs>
                <w:tab w:val="right" w:leader="dot" w:pos="9022"/>
              </w:tabs>
              <w:autoSpaceDE w:val="0"/>
              <w:autoSpaceDN w:val="0"/>
              <w:adjustRightInd w:val="0"/>
              <w:spacing w:line="500" w:lineRule="exact"/>
              <w:jc w:val="center"/>
              <w:rPr>
                <w:rFonts w:ascii="宋体" w:hAnsi="宋体" w:cs="宋体"/>
                <w:bCs/>
                <w:color w:val="000000"/>
                <w:sz w:val="24"/>
                <w:szCs w:val="24"/>
              </w:rPr>
            </w:pPr>
            <w:r>
              <w:rPr>
                <w:rFonts w:hint="eastAsia" w:ascii="宋体" w:hAnsi="宋体" w:cs="宋体"/>
                <w:bCs/>
                <w:color w:val="000000"/>
                <w:sz w:val="24"/>
                <w:szCs w:val="24"/>
              </w:rPr>
              <w:t>企 业 名 称</w:t>
            </w:r>
          </w:p>
        </w:tc>
        <w:tc>
          <w:tcPr>
            <w:tcW w:w="4972" w:type="dxa"/>
            <w:gridSpan w:val="3"/>
            <w:vAlign w:val="center"/>
          </w:tcPr>
          <w:p w14:paraId="3C9EB297">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p>
        </w:tc>
      </w:tr>
      <w:tr w14:paraId="7F872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vAlign w:val="center"/>
          </w:tcPr>
          <w:p w14:paraId="5818880A">
            <w:pPr>
              <w:tabs>
                <w:tab w:val="right" w:leader="dot" w:pos="9022"/>
              </w:tabs>
              <w:autoSpaceDE w:val="0"/>
              <w:autoSpaceDN w:val="0"/>
              <w:adjustRightInd w:val="0"/>
              <w:spacing w:line="500" w:lineRule="exact"/>
              <w:jc w:val="center"/>
              <w:rPr>
                <w:rFonts w:ascii="宋体" w:hAnsi="宋体" w:cs="宋体"/>
                <w:bCs/>
                <w:color w:val="000000"/>
                <w:sz w:val="24"/>
                <w:szCs w:val="24"/>
              </w:rPr>
            </w:pPr>
          </w:p>
        </w:tc>
        <w:tc>
          <w:tcPr>
            <w:tcW w:w="2412" w:type="dxa"/>
            <w:vAlign w:val="center"/>
          </w:tcPr>
          <w:p w14:paraId="4D40A5F2">
            <w:pPr>
              <w:tabs>
                <w:tab w:val="right" w:leader="dot" w:pos="9022"/>
              </w:tabs>
              <w:autoSpaceDE w:val="0"/>
              <w:autoSpaceDN w:val="0"/>
              <w:adjustRightInd w:val="0"/>
              <w:spacing w:line="500" w:lineRule="exact"/>
              <w:jc w:val="center"/>
              <w:rPr>
                <w:rFonts w:ascii="宋体" w:hAnsi="宋体" w:cs="宋体"/>
                <w:bCs/>
                <w:color w:val="000000"/>
                <w:sz w:val="24"/>
                <w:szCs w:val="24"/>
              </w:rPr>
            </w:pPr>
            <w:r>
              <w:rPr>
                <w:rFonts w:hint="eastAsia" w:ascii="宋体" w:hAnsi="宋体" w:cs="宋体"/>
                <w:bCs/>
                <w:color w:val="000000"/>
                <w:sz w:val="24"/>
                <w:szCs w:val="24"/>
              </w:rPr>
              <w:t>法 定 地 址</w:t>
            </w:r>
          </w:p>
        </w:tc>
        <w:tc>
          <w:tcPr>
            <w:tcW w:w="4972" w:type="dxa"/>
            <w:gridSpan w:val="3"/>
            <w:vAlign w:val="center"/>
          </w:tcPr>
          <w:p w14:paraId="0F4900F7">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p>
        </w:tc>
      </w:tr>
      <w:tr w14:paraId="048A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vAlign w:val="center"/>
          </w:tcPr>
          <w:p w14:paraId="49C6AB7C">
            <w:pPr>
              <w:tabs>
                <w:tab w:val="right" w:leader="dot" w:pos="9022"/>
              </w:tabs>
              <w:autoSpaceDE w:val="0"/>
              <w:autoSpaceDN w:val="0"/>
              <w:adjustRightInd w:val="0"/>
              <w:spacing w:line="500" w:lineRule="exact"/>
              <w:jc w:val="center"/>
              <w:rPr>
                <w:rFonts w:ascii="宋体" w:hAnsi="宋体" w:cs="宋体"/>
                <w:bCs/>
                <w:color w:val="000000"/>
                <w:sz w:val="24"/>
                <w:szCs w:val="24"/>
              </w:rPr>
            </w:pPr>
          </w:p>
        </w:tc>
        <w:tc>
          <w:tcPr>
            <w:tcW w:w="2412" w:type="dxa"/>
            <w:vAlign w:val="center"/>
          </w:tcPr>
          <w:p w14:paraId="3369E757">
            <w:pPr>
              <w:tabs>
                <w:tab w:val="right" w:leader="dot" w:pos="9022"/>
              </w:tabs>
              <w:autoSpaceDE w:val="0"/>
              <w:autoSpaceDN w:val="0"/>
              <w:adjustRightInd w:val="0"/>
              <w:spacing w:line="500" w:lineRule="exact"/>
              <w:jc w:val="center"/>
              <w:rPr>
                <w:rFonts w:ascii="宋体" w:hAnsi="宋体" w:cs="宋体"/>
                <w:bCs/>
                <w:color w:val="000000"/>
                <w:sz w:val="24"/>
                <w:szCs w:val="24"/>
              </w:rPr>
            </w:pPr>
            <w:r>
              <w:rPr>
                <w:rFonts w:hint="eastAsia" w:ascii="宋体" w:hAnsi="宋体" w:cs="宋体"/>
                <w:bCs/>
                <w:color w:val="000000"/>
                <w:sz w:val="24"/>
                <w:szCs w:val="24"/>
              </w:rPr>
              <w:t>工商登记机关</w:t>
            </w:r>
          </w:p>
        </w:tc>
        <w:tc>
          <w:tcPr>
            <w:tcW w:w="4972" w:type="dxa"/>
            <w:gridSpan w:val="3"/>
            <w:vAlign w:val="center"/>
          </w:tcPr>
          <w:p w14:paraId="5BACBE22">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p>
        </w:tc>
      </w:tr>
      <w:tr w14:paraId="1B54C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vAlign w:val="center"/>
          </w:tcPr>
          <w:p w14:paraId="3C10E070">
            <w:pPr>
              <w:tabs>
                <w:tab w:val="right" w:leader="dot" w:pos="9022"/>
              </w:tabs>
              <w:autoSpaceDE w:val="0"/>
              <w:autoSpaceDN w:val="0"/>
              <w:adjustRightInd w:val="0"/>
              <w:spacing w:line="500" w:lineRule="exact"/>
              <w:jc w:val="center"/>
              <w:rPr>
                <w:rFonts w:ascii="宋体" w:hAnsi="宋体" w:cs="宋体"/>
                <w:bCs/>
                <w:color w:val="000000"/>
                <w:sz w:val="24"/>
                <w:szCs w:val="24"/>
              </w:rPr>
            </w:pPr>
          </w:p>
        </w:tc>
        <w:tc>
          <w:tcPr>
            <w:tcW w:w="2412" w:type="dxa"/>
            <w:vAlign w:val="center"/>
          </w:tcPr>
          <w:p w14:paraId="14AB224B">
            <w:pPr>
              <w:tabs>
                <w:tab w:val="right" w:leader="dot" w:pos="9022"/>
              </w:tabs>
              <w:autoSpaceDE w:val="0"/>
              <w:autoSpaceDN w:val="0"/>
              <w:adjustRightInd w:val="0"/>
              <w:spacing w:line="500" w:lineRule="exact"/>
              <w:jc w:val="center"/>
              <w:rPr>
                <w:rFonts w:ascii="宋体" w:hAnsi="宋体" w:cs="宋体"/>
                <w:bCs/>
                <w:color w:val="000000"/>
                <w:sz w:val="24"/>
                <w:szCs w:val="24"/>
              </w:rPr>
            </w:pPr>
            <w:r>
              <w:rPr>
                <w:rFonts w:hint="eastAsia" w:ascii="宋体" w:hAnsi="宋体" w:cs="宋体"/>
                <w:bCs/>
                <w:color w:val="000000"/>
                <w:sz w:val="24"/>
                <w:szCs w:val="24"/>
              </w:rPr>
              <w:t>统一社会信用代码</w:t>
            </w:r>
          </w:p>
        </w:tc>
        <w:tc>
          <w:tcPr>
            <w:tcW w:w="4972" w:type="dxa"/>
            <w:gridSpan w:val="3"/>
            <w:vAlign w:val="center"/>
          </w:tcPr>
          <w:p w14:paraId="0D16CA9D">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p>
        </w:tc>
      </w:tr>
      <w:tr w14:paraId="3B45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Align w:val="center"/>
          </w:tcPr>
          <w:p w14:paraId="4FD98000">
            <w:pPr>
              <w:tabs>
                <w:tab w:val="right" w:leader="dot" w:pos="9022"/>
              </w:tabs>
              <w:autoSpaceDE w:val="0"/>
              <w:autoSpaceDN w:val="0"/>
              <w:adjustRightInd w:val="0"/>
              <w:spacing w:line="500" w:lineRule="exact"/>
              <w:jc w:val="center"/>
              <w:rPr>
                <w:rFonts w:ascii="宋体" w:hAnsi="宋体" w:cs="宋体"/>
                <w:bCs/>
                <w:color w:val="000000"/>
                <w:sz w:val="24"/>
                <w:szCs w:val="24"/>
              </w:rPr>
            </w:pPr>
            <w:r>
              <w:rPr>
                <w:rFonts w:hint="eastAsia" w:ascii="宋体" w:hAnsi="宋体" w:cs="宋体"/>
                <w:bCs/>
                <w:color w:val="000000"/>
                <w:sz w:val="24"/>
                <w:szCs w:val="24"/>
              </w:rPr>
              <w:t>法定</w:t>
            </w:r>
          </w:p>
          <w:p w14:paraId="4EF6696D">
            <w:pPr>
              <w:tabs>
                <w:tab w:val="right" w:leader="dot" w:pos="9022"/>
              </w:tabs>
              <w:autoSpaceDE w:val="0"/>
              <w:autoSpaceDN w:val="0"/>
              <w:adjustRightInd w:val="0"/>
              <w:spacing w:line="500" w:lineRule="exact"/>
              <w:jc w:val="center"/>
              <w:rPr>
                <w:rFonts w:ascii="宋体" w:hAnsi="宋体" w:cs="宋体"/>
                <w:bCs/>
                <w:color w:val="000000"/>
                <w:sz w:val="24"/>
                <w:szCs w:val="24"/>
              </w:rPr>
            </w:pPr>
            <w:r>
              <w:rPr>
                <w:rFonts w:hint="eastAsia" w:ascii="宋体" w:hAnsi="宋体" w:cs="宋体"/>
                <w:bCs/>
                <w:color w:val="000000"/>
                <w:sz w:val="24"/>
                <w:szCs w:val="24"/>
              </w:rPr>
              <w:t>代表人</w:t>
            </w:r>
          </w:p>
        </w:tc>
        <w:tc>
          <w:tcPr>
            <w:tcW w:w="2412" w:type="dxa"/>
            <w:vAlign w:val="center"/>
          </w:tcPr>
          <w:p w14:paraId="0C3189EC">
            <w:pPr>
              <w:tabs>
                <w:tab w:val="right" w:leader="dot" w:pos="9022"/>
              </w:tabs>
              <w:autoSpaceDE w:val="0"/>
              <w:autoSpaceDN w:val="0"/>
              <w:adjustRightInd w:val="0"/>
              <w:spacing w:line="500" w:lineRule="exact"/>
              <w:jc w:val="center"/>
              <w:rPr>
                <w:rFonts w:ascii="宋体" w:hAnsi="宋体" w:cs="宋体"/>
                <w:bCs/>
                <w:color w:val="000000"/>
                <w:sz w:val="24"/>
                <w:szCs w:val="24"/>
              </w:rPr>
            </w:pPr>
            <w:r>
              <w:rPr>
                <w:rFonts w:hint="eastAsia" w:ascii="宋体" w:hAnsi="宋体" w:cs="宋体"/>
                <w:bCs/>
                <w:color w:val="000000"/>
                <w:sz w:val="24"/>
                <w:szCs w:val="24"/>
              </w:rPr>
              <w:t>姓    名</w:t>
            </w:r>
          </w:p>
        </w:tc>
        <w:tc>
          <w:tcPr>
            <w:tcW w:w="1607" w:type="dxa"/>
            <w:vAlign w:val="center"/>
          </w:tcPr>
          <w:p w14:paraId="01333738">
            <w:pPr>
              <w:tabs>
                <w:tab w:val="right" w:leader="dot" w:pos="9022"/>
              </w:tabs>
              <w:autoSpaceDE w:val="0"/>
              <w:autoSpaceDN w:val="0"/>
              <w:adjustRightInd w:val="0"/>
              <w:spacing w:line="500" w:lineRule="exact"/>
              <w:jc w:val="center"/>
              <w:rPr>
                <w:rFonts w:ascii="宋体" w:hAnsi="宋体" w:cs="宋体"/>
                <w:bCs/>
                <w:color w:val="000000"/>
                <w:sz w:val="24"/>
                <w:szCs w:val="24"/>
              </w:rPr>
            </w:pPr>
          </w:p>
        </w:tc>
        <w:tc>
          <w:tcPr>
            <w:tcW w:w="1074" w:type="dxa"/>
            <w:vAlign w:val="center"/>
          </w:tcPr>
          <w:p w14:paraId="34B08A03">
            <w:pPr>
              <w:tabs>
                <w:tab w:val="right" w:leader="dot" w:pos="9022"/>
              </w:tabs>
              <w:autoSpaceDE w:val="0"/>
              <w:autoSpaceDN w:val="0"/>
              <w:adjustRightInd w:val="0"/>
              <w:spacing w:line="500" w:lineRule="exact"/>
              <w:jc w:val="center"/>
              <w:rPr>
                <w:rFonts w:ascii="宋体" w:hAnsi="宋体" w:cs="宋体"/>
                <w:bCs/>
                <w:color w:val="000000"/>
                <w:sz w:val="24"/>
                <w:szCs w:val="24"/>
              </w:rPr>
            </w:pPr>
            <w:r>
              <w:rPr>
                <w:rFonts w:hint="eastAsia" w:ascii="宋体" w:hAnsi="宋体" w:cs="宋体"/>
                <w:bCs/>
                <w:color w:val="000000"/>
                <w:sz w:val="24"/>
                <w:szCs w:val="24"/>
              </w:rPr>
              <w:t>联系电话</w:t>
            </w:r>
          </w:p>
        </w:tc>
        <w:tc>
          <w:tcPr>
            <w:tcW w:w="2291" w:type="dxa"/>
            <w:vAlign w:val="center"/>
          </w:tcPr>
          <w:p w14:paraId="73176426">
            <w:pPr>
              <w:tabs>
                <w:tab w:val="right" w:leader="dot" w:pos="9022"/>
              </w:tabs>
              <w:autoSpaceDE w:val="0"/>
              <w:autoSpaceDN w:val="0"/>
              <w:adjustRightInd w:val="0"/>
              <w:spacing w:line="500" w:lineRule="exact"/>
              <w:jc w:val="center"/>
              <w:rPr>
                <w:rFonts w:ascii="宋体" w:hAnsi="宋体" w:cs="宋体"/>
                <w:bCs/>
                <w:color w:val="000000"/>
                <w:sz w:val="24"/>
                <w:szCs w:val="24"/>
              </w:rPr>
            </w:pPr>
          </w:p>
        </w:tc>
      </w:tr>
      <w:tr w14:paraId="3B45E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176" w:type="dxa"/>
            <w:vMerge w:val="restart"/>
          </w:tcPr>
          <w:p w14:paraId="0D190ED9">
            <w:pPr>
              <w:tabs>
                <w:tab w:val="right" w:leader="dot" w:pos="9022"/>
              </w:tabs>
              <w:autoSpaceDE w:val="0"/>
              <w:autoSpaceDN w:val="0"/>
              <w:adjustRightInd w:val="0"/>
              <w:snapToGrid w:val="0"/>
              <w:spacing w:line="360" w:lineRule="auto"/>
              <w:jc w:val="left"/>
              <w:rPr>
                <w:rFonts w:ascii="宋体" w:hAnsi="宋体" w:cs="宋体"/>
                <w:bCs/>
                <w:color w:val="000000"/>
                <w:sz w:val="24"/>
                <w:szCs w:val="24"/>
              </w:rPr>
            </w:pPr>
          </w:p>
          <w:p w14:paraId="76DDD5E9">
            <w:pPr>
              <w:tabs>
                <w:tab w:val="right" w:leader="dot" w:pos="9022"/>
              </w:tabs>
              <w:autoSpaceDE w:val="0"/>
              <w:autoSpaceDN w:val="0"/>
              <w:adjustRightInd w:val="0"/>
              <w:snapToGrid w:val="0"/>
              <w:spacing w:line="360" w:lineRule="auto"/>
              <w:jc w:val="left"/>
              <w:rPr>
                <w:rFonts w:ascii="宋体" w:hAnsi="宋体" w:cs="宋体"/>
                <w:bCs/>
                <w:color w:val="000000"/>
                <w:sz w:val="24"/>
                <w:szCs w:val="24"/>
              </w:rPr>
            </w:pPr>
          </w:p>
          <w:p w14:paraId="4F98D77E">
            <w:pPr>
              <w:tabs>
                <w:tab w:val="right" w:leader="dot" w:pos="9022"/>
              </w:tabs>
              <w:autoSpaceDE w:val="0"/>
              <w:autoSpaceDN w:val="0"/>
              <w:adjustRightInd w:val="0"/>
              <w:snapToGrid w:val="0"/>
              <w:spacing w:line="360" w:lineRule="auto"/>
              <w:jc w:val="left"/>
              <w:rPr>
                <w:rFonts w:ascii="宋体" w:hAnsi="宋体" w:cs="宋体"/>
                <w:bCs/>
                <w:color w:val="000000"/>
                <w:sz w:val="24"/>
                <w:szCs w:val="24"/>
              </w:rPr>
            </w:pPr>
          </w:p>
          <w:p w14:paraId="79373818">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p>
          <w:p w14:paraId="3E26B7A9">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p>
          <w:p w14:paraId="3587F2BF">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r>
              <w:rPr>
                <w:rFonts w:hint="eastAsia" w:ascii="宋体" w:hAnsi="宋体" w:cs="宋体"/>
                <w:bCs/>
                <w:color w:val="000000"/>
                <w:sz w:val="24"/>
                <w:szCs w:val="24"/>
              </w:rPr>
              <w:t>法定</w:t>
            </w:r>
          </w:p>
          <w:p w14:paraId="7CCA8E86">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r>
              <w:rPr>
                <w:rFonts w:hint="eastAsia" w:ascii="宋体" w:hAnsi="宋体" w:cs="宋体"/>
                <w:bCs/>
                <w:color w:val="000000"/>
                <w:sz w:val="24"/>
                <w:szCs w:val="24"/>
              </w:rPr>
              <w:t>代表人</w:t>
            </w:r>
          </w:p>
          <w:p w14:paraId="0F77D9BA">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r>
              <w:rPr>
                <w:rFonts w:hint="eastAsia" w:ascii="宋体" w:hAnsi="宋体" w:cs="宋体"/>
                <w:bCs/>
                <w:color w:val="000000"/>
                <w:sz w:val="24"/>
                <w:szCs w:val="24"/>
              </w:rPr>
              <w:t>身份证</w:t>
            </w:r>
          </w:p>
          <w:p w14:paraId="112ECF81">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r>
              <w:rPr>
                <w:rFonts w:hint="eastAsia" w:ascii="宋体" w:hAnsi="宋体" w:cs="宋体"/>
                <w:bCs/>
                <w:color w:val="000000"/>
                <w:sz w:val="24"/>
                <w:szCs w:val="24"/>
              </w:rPr>
              <w:t>复印件</w:t>
            </w:r>
          </w:p>
        </w:tc>
        <w:tc>
          <w:tcPr>
            <w:tcW w:w="4019" w:type="dxa"/>
            <w:gridSpan w:val="2"/>
            <w:vMerge w:val="restart"/>
            <w:vAlign w:val="center"/>
          </w:tcPr>
          <w:p w14:paraId="3398474D">
            <w:pPr>
              <w:tabs>
                <w:tab w:val="right" w:leader="dot" w:pos="9022"/>
              </w:tabs>
              <w:autoSpaceDE w:val="0"/>
              <w:autoSpaceDN w:val="0"/>
              <w:adjustRightInd w:val="0"/>
              <w:spacing w:line="500" w:lineRule="exact"/>
              <w:jc w:val="center"/>
              <w:rPr>
                <w:rFonts w:ascii="宋体" w:hAnsi="宋体" w:cs="宋体"/>
                <w:bCs/>
                <w:color w:val="000000"/>
                <w:sz w:val="24"/>
                <w:szCs w:val="24"/>
              </w:rPr>
            </w:pPr>
            <w:r>
              <w:rPr>
                <w:rFonts w:hint="eastAsia" w:ascii="宋体" w:hAnsi="宋体" w:cs="宋体"/>
                <w:color w:val="000000"/>
                <w:spacing w:val="-4"/>
                <w:sz w:val="24"/>
                <w:szCs w:val="24"/>
              </w:rPr>
              <w:t>身份证（国徽面、人像面）</w:t>
            </w:r>
          </w:p>
        </w:tc>
        <w:tc>
          <w:tcPr>
            <w:tcW w:w="3365" w:type="dxa"/>
            <w:gridSpan w:val="2"/>
            <w:vAlign w:val="center"/>
          </w:tcPr>
          <w:p w14:paraId="1459C5D8">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p>
          <w:p w14:paraId="6226B73B">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r>
              <w:rPr>
                <w:rFonts w:hint="eastAsia" w:ascii="宋体" w:hAnsi="宋体" w:cs="宋体"/>
                <w:bCs/>
                <w:color w:val="000000"/>
                <w:sz w:val="24"/>
                <w:szCs w:val="24"/>
              </w:rPr>
              <w:t>（法定代表人签字或盖章）</w:t>
            </w:r>
          </w:p>
        </w:tc>
      </w:tr>
      <w:tr w14:paraId="31C3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176" w:type="dxa"/>
            <w:vMerge w:val="continue"/>
          </w:tcPr>
          <w:p w14:paraId="763E2933">
            <w:pPr>
              <w:tabs>
                <w:tab w:val="right" w:leader="dot" w:pos="9022"/>
              </w:tabs>
              <w:autoSpaceDE w:val="0"/>
              <w:autoSpaceDN w:val="0"/>
              <w:adjustRightInd w:val="0"/>
              <w:snapToGrid w:val="0"/>
              <w:spacing w:line="360" w:lineRule="auto"/>
              <w:jc w:val="left"/>
              <w:rPr>
                <w:rFonts w:ascii="宋体" w:hAnsi="宋体" w:cs="宋体"/>
                <w:bCs/>
                <w:color w:val="000000"/>
                <w:sz w:val="24"/>
                <w:szCs w:val="24"/>
              </w:rPr>
            </w:pPr>
          </w:p>
        </w:tc>
        <w:tc>
          <w:tcPr>
            <w:tcW w:w="4019" w:type="dxa"/>
            <w:gridSpan w:val="2"/>
            <w:vMerge w:val="continue"/>
          </w:tcPr>
          <w:p w14:paraId="4B2720A7">
            <w:pPr>
              <w:tabs>
                <w:tab w:val="right" w:leader="dot" w:pos="9022"/>
              </w:tabs>
              <w:autoSpaceDE w:val="0"/>
              <w:autoSpaceDN w:val="0"/>
              <w:adjustRightInd w:val="0"/>
              <w:snapToGrid w:val="0"/>
              <w:spacing w:line="360" w:lineRule="auto"/>
              <w:jc w:val="left"/>
              <w:rPr>
                <w:rFonts w:ascii="宋体" w:hAnsi="宋体" w:cs="宋体"/>
                <w:bCs/>
                <w:color w:val="000000"/>
                <w:sz w:val="24"/>
                <w:szCs w:val="24"/>
              </w:rPr>
            </w:pPr>
          </w:p>
        </w:tc>
        <w:tc>
          <w:tcPr>
            <w:tcW w:w="3365" w:type="dxa"/>
            <w:gridSpan w:val="2"/>
          </w:tcPr>
          <w:p w14:paraId="2A9DD8A7">
            <w:pPr>
              <w:tabs>
                <w:tab w:val="right" w:leader="dot" w:pos="9022"/>
              </w:tabs>
              <w:autoSpaceDE w:val="0"/>
              <w:autoSpaceDN w:val="0"/>
              <w:adjustRightInd w:val="0"/>
              <w:snapToGrid w:val="0"/>
              <w:spacing w:line="360" w:lineRule="auto"/>
              <w:jc w:val="left"/>
              <w:rPr>
                <w:rFonts w:ascii="宋体" w:hAnsi="宋体" w:cs="宋体"/>
                <w:bCs/>
                <w:color w:val="000000"/>
                <w:sz w:val="24"/>
                <w:szCs w:val="24"/>
              </w:rPr>
            </w:pPr>
          </w:p>
          <w:p w14:paraId="3D38278E">
            <w:pPr>
              <w:tabs>
                <w:tab w:val="right" w:leader="dot" w:pos="9022"/>
              </w:tabs>
              <w:autoSpaceDE w:val="0"/>
              <w:autoSpaceDN w:val="0"/>
              <w:adjustRightInd w:val="0"/>
              <w:snapToGrid w:val="0"/>
              <w:spacing w:line="360" w:lineRule="auto"/>
              <w:jc w:val="left"/>
              <w:rPr>
                <w:rFonts w:ascii="宋体" w:hAnsi="宋体" w:cs="宋体"/>
                <w:bCs/>
                <w:color w:val="000000"/>
                <w:sz w:val="24"/>
                <w:szCs w:val="24"/>
              </w:rPr>
            </w:pPr>
          </w:p>
          <w:p w14:paraId="40D477C9">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r>
              <w:rPr>
                <w:rFonts w:hint="eastAsia" w:ascii="宋体" w:hAnsi="宋体" w:cs="宋体"/>
                <w:bCs/>
                <w:color w:val="000000"/>
                <w:sz w:val="24"/>
                <w:szCs w:val="24"/>
              </w:rPr>
              <w:t>（供应商公章）</w:t>
            </w:r>
          </w:p>
          <w:p w14:paraId="29695B0D">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p>
          <w:p w14:paraId="614E25D3">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p>
          <w:p w14:paraId="768570CF">
            <w:pPr>
              <w:tabs>
                <w:tab w:val="right" w:leader="dot" w:pos="9022"/>
              </w:tabs>
              <w:autoSpaceDE w:val="0"/>
              <w:autoSpaceDN w:val="0"/>
              <w:adjustRightInd w:val="0"/>
              <w:snapToGrid w:val="0"/>
              <w:spacing w:line="360" w:lineRule="auto"/>
              <w:jc w:val="center"/>
              <w:rPr>
                <w:rFonts w:ascii="宋体" w:hAnsi="宋体" w:cs="宋体"/>
                <w:bCs/>
                <w:color w:val="000000"/>
                <w:sz w:val="24"/>
                <w:szCs w:val="24"/>
              </w:rPr>
            </w:pPr>
            <w:r>
              <w:rPr>
                <w:rFonts w:hint="eastAsia" w:ascii="宋体" w:hAnsi="宋体" w:cs="宋体"/>
                <w:bCs/>
                <w:color w:val="000000"/>
                <w:sz w:val="24"/>
                <w:szCs w:val="24"/>
              </w:rPr>
              <w:t>年  月  日</w:t>
            </w:r>
          </w:p>
        </w:tc>
      </w:tr>
    </w:tbl>
    <w:p w14:paraId="4195BF44">
      <w:pPr>
        <w:adjustRightInd w:val="0"/>
        <w:snapToGrid w:val="0"/>
        <w:spacing w:line="360" w:lineRule="auto"/>
        <w:ind w:firstLine="482" w:firstLineChars="200"/>
        <w:jc w:val="center"/>
        <w:rPr>
          <w:rFonts w:ascii="宋体" w:hAnsi="宋体" w:cs="宋体"/>
          <w:b/>
          <w:color w:val="000000"/>
          <w:sz w:val="24"/>
          <w:szCs w:val="24"/>
        </w:rPr>
      </w:pPr>
    </w:p>
    <w:p w14:paraId="5ED87AE6">
      <w:pPr>
        <w:adjustRightInd w:val="0"/>
        <w:snapToGrid w:val="0"/>
        <w:spacing w:line="360" w:lineRule="auto"/>
        <w:ind w:firstLine="482" w:firstLineChars="200"/>
        <w:jc w:val="center"/>
        <w:rPr>
          <w:rFonts w:ascii="宋体" w:hAnsi="宋体" w:cs="宋体"/>
          <w:b/>
          <w:color w:val="000000"/>
          <w:sz w:val="24"/>
          <w:szCs w:val="24"/>
        </w:rPr>
      </w:pPr>
    </w:p>
    <w:p w14:paraId="40B70E07">
      <w:pPr>
        <w:adjustRightInd w:val="0"/>
        <w:snapToGrid w:val="0"/>
        <w:spacing w:line="360" w:lineRule="auto"/>
        <w:ind w:firstLine="562" w:firstLineChars="200"/>
        <w:jc w:val="center"/>
        <w:rPr>
          <w:rFonts w:ascii="宋体" w:hAnsi="宋体" w:cs="宋体"/>
          <w:b/>
          <w:sz w:val="28"/>
          <w:szCs w:val="28"/>
        </w:rPr>
      </w:pPr>
      <w:r>
        <w:rPr>
          <w:rFonts w:hint="eastAsia" w:ascii="宋体" w:hAnsi="宋体" w:cs="宋体"/>
          <w:b/>
          <w:color w:val="000000"/>
          <w:sz w:val="28"/>
          <w:szCs w:val="28"/>
        </w:rPr>
        <w:br w:type="page"/>
      </w:r>
      <w:bookmarkEnd w:id="480"/>
      <w:bookmarkEnd w:id="481"/>
      <w:bookmarkEnd w:id="482"/>
      <w:bookmarkEnd w:id="483"/>
      <w:bookmarkEnd w:id="484"/>
      <w:bookmarkEnd w:id="485"/>
      <w:bookmarkEnd w:id="486"/>
      <w:bookmarkEnd w:id="487"/>
      <w:bookmarkEnd w:id="488"/>
      <w:bookmarkEnd w:id="489"/>
      <w:r>
        <w:rPr>
          <w:rFonts w:hint="eastAsia" w:ascii="宋体" w:hAnsi="宋体" w:cs="宋体"/>
          <w:b/>
          <w:sz w:val="28"/>
          <w:szCs w:val="28"/>
        </w:rPr>
        <w:t>6.2 法定代表人授权书</w:t>
      </w:r>
    </w:p>
    <w:tbl>
      <w:tblPr>
        <w:tblStyle w:val="38"/>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1668"/>
        <w:gridCol w:w="1885"/>
        <w:gridCol w:w="1090"/>
        <w:gridCol w:w="1393"/>
        <w:gridCol w:w="2321"/>
      </w:tblGrid>
      <w:tr w14:paraId="47834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143" w:type="dxa"/>
            <w:gridSpan w:val="6"/>
          </w:tcPr>
          <w:p w14:paraId="5B53F5FA">
            <w:pPr>
              <w:tabs>
                <w:tab w:val="right" w:leader="dot" w:pos="9022"/>
              </w:tabs>
              <w:autoSpaceDE w:val="0"/>
              <w:autoSpaceDN w:val="0"/>
              <w:adjustRightInd w:val="0"/>
              <w:snapToGrid w:val="0"/>
              <w:spacing w:line="360" w:lineRule="auto"/>
              <w:jc w:val="left"/>
              <w:rPr>
                <w:rFonts w:ascii="宋体" w:hAnsi="宋体" w:cs="宋体"/>
                <w:bCs/>
                <w:sz w:val="24"/>
                <w:szCs w:val="24"/>
              </w:rPr>
            </w:pPr>
            <w:r>
              <w:rPr>
                <w:rFonts w:hint="eastAsia" w:ascii="宋体" w:hAnsi="宋体" w:cs="宋体"/>
                <w:bCs/>
                <w:sz w:val="24"/>
                <w:szCs w:val="24"/>
              </w:rPr>
              <w:t>致：</w:t>
            </w:r>
            <w:r>
              <w:rPr>
                <w:rFonts w:hint="eastAsia" w:ascii="宋体" w:hAnsi="宋体" w:cs="宋体"/>
                <w:bCs/>
                <w:sz w:val="24"/>
                <w:szCs w:val="24"/>
                <w:u w:val="single"/>
              </w:rPr>
              <w:t>（采购人名称）</w:t>
            </w:r>
          </w:p>
        </w:tc>
      </w:tr>
      <w:tr w14:paraId="55CA4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restart"/>
            <w:vAlign w:val="center"/>
          </w:tcPr>
          <w:p w14:paraId="46510EE5">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被</w:t>
            </w:r>
          </w:p>
          <w:p w14:paraId="578C845F">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授</w:t>
            </w:r>
          </w:p>
          <w:p w14:paraId="0CD0DDAC">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权</w:t>
            </w:r>
          </w:p>
          <w:p w14:paraId="20F6AC7A">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人</w:t>
            </w:r>
          </w:p>
        </w:tc>
        <w:tc>
          <w:tcPr>
            <w:tcW w:w="1668" w:type="dxa"/>
            <w:vAlign w:val="center"/>
          </w:tcPr>
          <w:p w14:paraId="499E1988">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姓    名</w:t>
            </w:r>
          </w:p>
        </w:tc>
        <w:tc>
          <w:tcPr>
            <w:tcW w:w="2975" w:type="dxa"/>
            <w:gridSpan w:val="2"/>
            <w:vAlign w:val="center"/>
          </w:tcPr>
          <w:p w14:paraId="0AEC15B4">
            <w:pPr>
              <w:tabs>
                <w:tab w:val="right" w:leader="dot" w:pos="9022"/>
              </w:tabs>
              <w:autoSpaceDE w:val="0"/>
              <w:autoSpaceDN w:val="0"/>
              <w:adjustRightInd w:val="0"/>
              <w:spacing w:line="500" w:lineRule="exact"/>
              <w:jc w:val="center"/>
              <w:rPr>
                <w:rFonts w:ascii="宋体" w:hAnsi="宋体" w:cs="宋体"/>
                <w:bCs/>
                <w:sz w:val="24"/>
                <w:szCs w:val="24"/>
              </w:rPr>
            </w:pPr>
          </w:p>
        </w:tc>
        <w:tc>
          <w:tcPr>
            <w:tcW w:w="1393" w:type="dxa"/>
            <w:vAlign w:val="center"/>
          </w:tcPr>
          <w:p w14:paraId="3B392912">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性    别</w:t>
            </w:r>
          </w:p>
        </w:tc>
        <w:tc>
          <w:tcPr>
            <w:tcW w:w="2321" w:type="dxa"/>
            <w:vAlign w:val="center"/>
          </w:tcPr>
          <w:p w14:paraId="77B95917">
            <w:pPr>
              <w:tabs>
                <w:tab w:val="right" w:leader="dot" w:pos="9022"/>
              </w:tabs>
              <w:autoSpaceDE w:val="0"/>
              <w:autoSpaceDN w:val="0"/>
              <w:adjustRightInd w:val="0"/>
              <w:spacing w:line="500" w:lineRule="exact"/>
              <w:jc w:val="center"/>
              <w:rPr>
                <w:rFonts w:ascii="宋体" w:hAnsi="宋体" w:cs="宋体"/>
                <w:bCs/>
                <w:sz w:val="24"/>
                <w:szCs w:val="24"/>
              </w:rPr>
            </w:pPr>
          </w:p>
        </w:tc>
      </w:tr>
      <w:tr w14:paraId="5BE6C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tcPr>
          <w:p w14:paraId="49522788">
            <w:pPr>
              <w:tabs>
                <w:tab w:val="right" w:leader="dot" w:pos="9022"/>
              </w:tabs>
              <w:autoSpaceDE w:val="0"/>
              <w:autoSpaceDN w:val="0"/>
              <w:adjustRightInd w:val="0"/>
              <w:spacing w:line="500" w:lineRule="exact"/>
              <w:jc w:val="center"/>
              <w:rPr>
                <w:rFonts w:ascii="宋体" w:hAnsi="宋体" w:cs="宋体"/>
                <w:bCs/>
                <w:sz w:val="24"/>
                <w:szCs w:val="24"/>
              </w:rPr>
            </w:pPr>
          </w:p>
        </w:tc>
        <w:tc>
          <w:tcPr>
            <w:tcW w:w="1668" w:type="dxa"/>
            <w:vAlign w:val="center"/>
          </w:tcPr>
          <w:p w14:paraId="4D5CF3E9">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职    务</w:t>
            </w:r>
          </w:p>
        </w:tc>
        <w:tc>
          <w:tcPr>
            <w:tcW w:w="2975" w:type="dxa"/>
            <w:gridSpan w:val="2"/>
            <w:vAlign w:val="center"/>
          </w:tcPr>
          <w:p w14:paraId="3CB3DD09">
            <w:pPr>
              <w:tabs>
                <w:tab w:val="right" w:leader="dot" w:pos="9022"/>
              </w:tabs>
              <w:autoSpaceDE w:val="0"/>
              <w:autoSpaceDN w:val="0"/>
              <w:adjustRightInd w:val="0"/>
              <w:spacing w:line="500" w:lineRule="exact"/>
              <w:jc w:val="center"/>
              <w:rPr>
                <w:rFonts w:ascii="宋体" w:hAnsi="宋体" w:cs="宋体"/>
                <w:bCs/>
                <w:sz w:val="24"/>
                <w:szCs w:val="24"/>
              </w:rPr>
            </w:pPr>
          </w:p>
        </w:tc>
        <w:tc>
          <w:tcPr>
            <w:tcW w:w="1393" w:type="dxa"/>
            <w:vAlign w:val="center"/>
          </w:tcPr>
          <w:p w14:paraId="573DC20A">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联系电话</w:t>
            </w:r>
          </w:p>
        </w:tc>
        <w:tc>
          <w:tcPr>
            <w:tcW w:w="2321" w:type="dxa"/>
            <w:vAlign w:val="center"/>
          </w:tcPr>
          <w:p w14:paraId="6CD52F3C">
            <w:pPr>
              <w:tabs>
                <w:tab w:val="right" w:leader="dot" w:pos="9022"/>
              </w:tabs>
              <w:autoSpaceDE w:val="0"/>
              <w:autoSpaceDN w:val="0"/>
              <w:adjustRightInd w:val="0"/>
              <w:spacing w:line="500" w:lineRule="exact"/>
              <w:jc w:val="center"/>
              <w:rPr>
                <w:rFonts w:ascii="宋体" w:hAnsi="宋体" w:cs="宋体"/>
                <w:bCs/>
                <w:sz w:val="24"/>
                <w:szCs w:val="24"/>
              </w:rPr>
            </w:pPr>
          </w:p>
        </w:tc>
      </w:tr>
      <w:tr w14:paraId="1D47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86" w:type="dxa"/>
            <w:vMerge w:val="restart"/>
          </w:tcPr>
          <w:p w14:paraId="3586E8A2">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被</w:t>
            </w:r>
          </w:p>
          <w:p w14:paraId="546F3F9E">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授</w:t>
            </w:r>
          </w:p>
          <w:p w14:paraId="22DE2112">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权</w:t>
            </w:r>
          </w:p>
          <w:p w14:paraId="54437AFA">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项</w:t>
            </w:r>
          </w:p>
          <w:p w14:paraId="1BD68C1C">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目</w:t>
            </w:r>
          </w:p>
          <w:p w14:paraId="2AB1F26F">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与</w:t>
            </w:r>
          </w:p>
          <w:p w14:paraId="35CCE6B5">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内</w:t>
            </w:r>
          </w:p>
          <w:p w14:paraId="15B07D02">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容</w:t>
            </w:r>
          </w:p>
        </w:tc>
        <w:tc>
          <w:tcPr>
            <w:tcW w:w="1668" w:type="dxa"/>
          </w:tcPr>
          <w:p w14:paraId="543103C0">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项目名称</w:t>
            </w:r>
          </w:p>
        </w:tc>
        <w:tc>
          <w:tcPr>
            <w:tcW w:w="6689" w:type="dxa"/>
            <w:gridSpan w:val="4"/>
          </w:tcPr>
          <w:p w14:paraId="48579D6A">
            <w:pPr>
              <w:tabs>
                <w:tab w:val="right" w:leader="dot" w:pos="9022"/>
              </w:tabs>
              <w:autoSpaceDE w:val="0"/>
              <w:autoSpaceDN w:val="0"/>
              <w:adjustRightInd w:val="0"/>
              <w:spacing w:line="500" w:lineRule="exact"/>
              <w:jc w:val="center"/>
              <w:rPr>
                <w:rFonts w:ascii="宋体" w:hAnsi="宋体" w:cs="宋体"/>
                <w:bCs/>
                <w:sz w:val="24"/>
                <w:szCs w:val="24"/>
              </w:rPr>
            </w:pPr>
          </w:p>
        </w:tc>
      </w:tr>
      <w:tr w14:paraId="7A836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86" w:type="dxa"/>
            <w:vMerge w:val="continue"/>
          </w:tcPr>
          <w:p w14:paraId="0F2580FF">
            <w:pPr>
              <w:tabs>
                <w:tab w:val="right" w:leader="dot" w:pos="9022"/>
              </w:tabs>
              <w:autoSpaceDE w:val="0"/>
              <w:autoSpaceDN w:val="0"/>
              <w:adjustRightInd w:val="0"/>
              <w:spacing w:line="500" w:lineRule="exact"/>
              <w:jc w:val="center"/>
              <w:rPr>
                <w:rFonts w:ascii="宋体" w:hAnsi="宋体" w:cs="宋体"/>
                <w:bCs/>
                <w:sz w:val="24"/>
                <w:szCs w:val="24"/>
              </w:rPr>
            </w:pPr>
          </w:p>
        </w:tc>
        <w:tc>
          <w:tcPr>
            <w:tcW w:w="1668" w:type="dxa"/>
          </w:tcPr>
          <w:p w14:paraId="3A79E8CC">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项目编号</w:t>
            </w:r>
          </w:p>
        </w:tc>
        <w:tc>
          <w:tcPr>
            <w:tcW w:w="6689" w:type="dxa"/>
            <w:gridSpan w:val="4"/>
          </w:tcPr>
          <w:p w14:paraId="22D84365">
            <w:pPr>
              <w:tabs>
                <w:tab w:val="right" w:leader="dot" w:pos="9022"/>
              </w:tabs>
              <w:autoSpaceDE w:val="0"/>
              <w:autoSpaceDN w:val="0"/>
              <w:adjustRightInd w:val="0"/>
              <w:spacing w:line="500" w:lineRule="exact"/>
              <w:jc w:val="center"/>
              <w:rPr>
                <w:rFonts w:ascii="宋体" w:hAnsi="宋体" w:cs="宋体"/>
                <w:bCs/>
                <w:sz w:val="24"/>
                <w:szCs w:val="24"/>
              </w:rPr>
            </w:pPr>
          </w:p>
        </w:tc>
      </w:tr>
      <w:tr w14:paraId="7272F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tcPr>
          <w:p w14:paraId="52558A62">
            <w:pPr>
              <w:tabs>
                <w:tab w:val="right" w:leader="dot" w:pos="9022"/>
              </w:tabs>
              <w:autoSpaceDE w:val="0"/>
              <w:autoSpaceDN w:val="0"/>
              <w:adjustRightInd w:val="0"/>
              <w:spacing w:line="500" w:lineRule="exact"/>
              <w:jc w:val="center"/>
              <w:rPr>
                <w:rFonts w:ascii="宋体" w:hAnsi="宋体" w:cs="宋体"/>
                <w:bCs/>
                <w:sz w:val="24"/>
                <w:szCs w:val="24"/>
              </w:rPr>
            </w:pPr>
          </w:p>
        </w:tc>
        <w:tc>
          <w:tcPr>
            <w:tcW w:w="1668" w:type="dxa"/>
            <w:vAlign w:val="center"/>
          </w:tcPr>
          <w:p w14:paraId="561960FC">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授权范围</w:t>
            </w:r>
          </w:p>
        </w:tc>
        <w:tc>
          <w:tcPr>
            <w:tcW w:w="6689" w:type="dxa"/>
            <w:gridSpan w:val="4"/>
          </w:tcPr>
          <w:p w14:paraId="1C38318D">
            <w:pPr>
              <w:tabs>
                <w:tab w:val="right" w:leader="dot" w:pos="9022"/>
              </w:tabs>
              <w:autoSpaceDE w:val="0"/>
              <w:autoSpaceDN w:val="0"/>
              <w:adjustRightInd w:val="0"/>
              <w:spacing w:line="500" w:lineRule="exact"/>
              <w:jc w:val="left"/>
              <w:rPr>
                <w:rFonts w:ascii="宋体" w:hAnsi="宋体" w:cs="宋体"/>
                <w:bCs/>
                <w:sz w:val="24"/>
                <w:szCs w:val="24"/>
              </w:rPr>
            </w:pPr>
            <w:r>
              <w:rPr>
                <w:rFonts w:hint="eastAsia" w:ascii="宋体" w:hAnsi="宋体" w:cs="宋体"/>
                <w:bCs/>
                <w:sz w:val="24"/>
                <w:szCs w:val="24"/>
              </w:rPr>
              <w:t>全权办理本次采购项目的磋商、联系、洽谈、签约、执行等具体事务，签署全部有关文件、文书、协议及合同。</w:t>
            </w:r>
          </w:p>
        </w:tc>
      </w:tr>
      <w:tr w14:paraId="471C5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tcPr>
          <w:p w14:paraId="1FE7E69B">
            <w:pPr>
              <w:tabs>
                <w:tab w:val="right" w:leader="dot" w:pos="9022"/>
              </w:tabs>
              <w:autoSpaceDE w:val="0"/>
              <w:autoSpaceDN w:val="0"/>
              <w:adjustRightInd w:val="0"/>
              <w:spacing w:line="500" w:lineRule="exact"/>
              <w:jc w:val="center"/>
              <w:rPr>
                <w:rFonts w:ascii="宋体" w:hAnsi="宋体" w:cs="宋体"/>
                <w:bCs/>
                <w:sz w:val="24"/>
                <w:szCs w:val="24"/>
              </w:rPr>
            </w:pPr>
          </w:p>
        </w:tc>
        <w:tc>
          <w:tcPr>
            <w:tcW w:w="1668" w:type="dxa"/>
          </w:tcPr>
          <w:p w14:paraId="513F6A75">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法律责任</w:t>
            </w:r>
          </w:p>
        </w:tc>
        <w:tc>
          <w:tcPr>
            <w:tcW w:w="6689" w:type="dxa"/>
            <w:gridSpan w:val="4"/>
          </w:tcPr>
          <w:p w14:paraId="145E9106">
            <w:pPr>
              <w:tabs>
                <w:tab w:val="right" w:leader="dot" w:pos="9022"/>
              </w:tabs>
              <w:autoSpaceDE w:val="0"/>
              <w:autoSpaceDN w:val="0"/>
              <w:adjustRightInd w:val="0"/>
              <w:spacing w:line="500" w:lineRule="exact"/>
              <w:jc w:val="left"/>
              <w:rPr>
                <w:rFonts w:ascii="宋体" w:hAnsi="宋体" w:cs="宋体"/>
                <w:bCs/>
                <w:sz w:val="24"/>
                <w:szCs w:val="24"/>
              </w:rPr>
            </w:pPr>
            <w:r>
              <w:rPr>
                <w:rFonts w:hint="eastAsia" w:ascii="宋体" w:hAnsi="宋体" w:cs="宋体"/>
                <w:bCs/>
                <w:sz w:val="24"/>
                <w:szCs w:val="24"/>
              </w:rPr>
              <w:t>本公司对被授权人在本项目中所实施的代理行为承担全部法律责任。</w:t>
            </w:r>
          </w:p>
        </w:tc>
      </w:tr>
      <w:tr w14:paraId="58A37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tcPr>
          <w:p w14:paraId="0EE44F9A">
            <w:pPr>
              <w:tabs>
                <w:tab w:val="right" w:leader="dot" w:pos="9022"/>
              </w:tabs>
              <w:autoSpaceDE w:val="0"/>
              <w:autoSpaceDN w:val="0"/>
              <w:adjustRightInd w:val="0"/>
              <w:spacing w:line="500" w:lineRule="exact"/>
              <w:jc w:val="center"/>
              <w:rPr>
                <w:rFonts w:ascii="宋体" w:hAnsi="宋体" w:cs="宋体"/>
                <w:bCs/>
                <w:sz w:val="24"/>
                <w:szCs w:val="24"/>
              </w:rPr>
            </w:pPr>
          </w:p>
        </w:tc>
        <w:tc>
          <w:tcPr>
            <w:tcW w:w="1668" w:type="dxa"/>
            <w:vAlign w:val="center"/>
          </w:tcPr>
          <w:p w14:paraId="3BD27A00">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授权期限</w:t>
            </w:r>
          </w:p>
        </w:tc>
        <w:tc>
          <w:tcPr>
            <w:tcW w:w="6689" w:type="dxa"/>
            <w:gridSpan w:val="4"/>
            <w:vAlign w:val="center"/>
          </w:tcPr>
          <w:p w14:paraId="7B20757E">
            <w:pPr>
              <w:tabs>
                <w:tab w:val="right" w:leader="dot" w:pos="9022"/>
              </w:tabs>
              <w:autoSpaceDE w:val="0"/>
              <w:autoSpaceDN w:val="0"/>
              <w:adjustRightInd w:val="0"/>
              <w:spacing w:line="500" w:lineRule="exact"/>
              <w:jc w:val="left"/>
              <w:rPr>
                <w:rFonts w:ascii="宋体" w:hAnsi="宋体" w:cs="宋体"/>
                <w:bCs/>
                <w:sz w:val="24"/>
                <w:szCs w:val="24"/>
              </w:rPr>
            </w:pPr>
            <w:r>
              <w:rPr>
                <w:rFonts w:hint="eastAsia" w:ascii="宋体" w:hAnsi="宋体" w:cs="宋体"/>
                <w:bCs/>
                <w:sz w:val="24"/>
                <w:szCs w:val="24"/>
              </w:rPr>
              <w:t>本授权书自磋商会议之日计算有效期为90天。</w:t>
            </w:r>
          </w:p>
        </w:tc>
      </w:tr>
      <w:tr w14:paraId="75F73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339" w:type="dxa"/>
            <w:gridSpan w:val="3"/>
          </w:tcPr>
          <w:p w14:paraId="6E3E5515">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bCs/>
                <w:sz w:val="24"/>
                <w:szCs w:val="24"/>
              </w:rPr>
              <w:t>被授权人身份证复印件</w:t>
            </w:r>
          </w:p>
        </w:tc>
        <w:tc>
          <w:tcPr>
            <w:tcW w:w="4804" w:type="dxa"/>
            <w:gridSpan w:val="3"/>
            <w:vMerge w:val="restart"/>
          </w:tcPr>
          <w:p w14:paraId="74EF0B84">
            <w:pPr>
              <w:tabs>
                <w:tab w:val="right" w:leader="dot" w:pos="9022"/>
              </w:tabs>
              <w:autoSpaceDE w:val="0"/>
              <w:autoSpaceDN w:val="0"/>
              <w:adjustRightInd w:val="0"/>
              <w:snapToGrid w:val="0"/>
              <w:spacing w:line="360" w:lineRule="auto"/>
              <w:rPr>
                <w:rFonts w:ascii="宋体" w:hAnsi="宋体" w:cs="宋体"/>
                <w:bCs/>
                <w:sz w:val="24"/>
                <w:szCs w:val="24"/>
              </w:rPr>
            </w:pPr>
          </w:p>
          <w:p w14:paraId="1744712C">
            <w:pPr>
              <w:tabs>
                <w:tab w:val="right" w:leader="dot" w:pos="9022"/>
              </w:tabs>
              <w:autoSpaceDE w:val="0"/>
              <w:autoSpaceDN w:val="0"/>
              <w:adjustRightInd w:val="0"/>
              <w:snapToGrid w:val="0"/>
              <w:spacing w:line="360" w:lineRule="auto"/>
              <w:rPr>
                <w:rFonts w:ascii="宋体" w:hAnsi="宋体" w:cs="宋体"/>
                <w:bCs/>
                <w:sz w:val="24"/>
                <w:szCs w:val="24"/>
                <w:u w:val="single"/>
              </w:rPr>
            </w:pPr>
            <w:r>
              <w:rPr>
                <w:rFonts w:hint="eastAsia" w:ascii="宋体" w:hAnsi="宋体" w:cs="宋体"/>
                <w:bCs/>
                <w:sz w:val="24"/>
                <w:szCs w:val="24"/>
              </w:rPr>
              <w:t>法定代表人签字或盖章：</w:t>
            </w:r>
          </w:p>
          <w:p w14:paraId="39A15EB6">
            <w:pPr>
              <w:tabs>
                <w:tab w:val="right" w:leader="dot" w:pos="9022"/>
              </w:tabs>
              <w:autoSpaceDE w:val="0"/>
              <w:autoSpaceDN w:val="0"/>
              <w:adjustRightInd w:val="0"/>
              <w:snapToGrid w:val="0"/>
              <w:spacing w:line="360" w:lineRule="auto"/>
              <w:rPr>
                <w:rFonts w:ascii="宋体" w:hAnsi="宋体" w:cs="宋体"/>
                <w:bCs/>
                <w:sz w:val="24"/>
                <w:szCs w:val="24"/>
              </w:rPr>
            </w:pPr>
          </w:p>
          <w:p w14:paraId="6BCA8B4D">
            <w:pPr>
              <w:tabs>
                <w:tab w:val="right" w:leader="dot" w:pos="9022"/>
              </w:tabs>
              <w:autoSpaceDE w:val="0"/>
              <w:autoSpaceDN w:val="0"/>
              <w:adjustRightInd w:val="0"/>
              <w:snapToGrid w:val="0"/>
              <w:spacing w:line="360" w:lineRule="auto"/>
              <w:rPr>
                <w:rFonts w:ascii="宋体" w:hAnsi="宋体" w:cs="宋体"/>
                <w:bCs/>
                <w:sz w:val="24"/>
                <w:szCs w:val="24"/>
              </w:rPr>
            </w:pPr>
            <w:r>
              <w:rPr>
                <w:rFonts w:hint="eastAsia" w:ascii="宋体" w:hAnsi="宋体" w:cs="宋体"/>
                <w:bCs/>
                <w:sz w:val="24"/>
                <w:szCs w:val="24"/>
              </w:rPr>
              <w:t>被授权人签字或盖章：</w:t>
            </w:r>
          </w:p>
        </w:tc>
      </w:tr>
      <w:tr w14:paraId="25FC0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4339" w:type="dxa"/>
            <w:gridSpan w:val="3"/>
            <w:vMerge w:val="restart"/>
            <w:vAlign w:val="center"/>
          </w:tcPr>
          <w:p w14:paraId="5786D78F">
            <w:pPr>
              <w:tabs>
                <w:tab w:val="right" w:leader="dot" w:pos="9022"/>
              </w:tabs>
              <w:autoSpaceDE w:val="0"/>
              <w:autoSpaceDN w:val="0"/>
              <w:adjustRightInd w:val="0"/>
              <w:spacing w:line="500" w:lineRule="exact"/>
              <w:jc w:val="center"/>
              <w:rPr>
                <w:rFonts w:ascii="宋体" w:hAnsi="宋体" w:cs="宋体"/>
                <w:bCs/>
                <w:sz w:val="24"/>
                <w:szCs w:val="24"/>
              </w:rPr>
            </w:pPr>
            <w:r>
              <w:rPr>
                <w:rFonts w:hint="eastAsia" w:ascii="宋体" w:hAnsi="宋体" w:cs="宋体"/>
                <w:spacing w:val="-4"/>
                <w:sz w:val="24"/>
                <w:szCs w:val="24"/>
              </w:rPr>
              <w:t>身份证（国徽面、人像面）</w:t>
            </w:r>
          </w:p>
        </w:tc>
        <w:tc>
          <w:tcPr>
            <w:tcW w:w="4804" w:type="dxa"/>
            <w:gridSpan w:val="3"/>
            <w:vMerge w:val="continue"/>
          </w:tcPr>
          <w:p w14:paraId="0555716D">
            <w:pPr>
              <w:tabs>
                <w:tab w:val="right" w:leader="dot" w:pos="9022"/>
              </w:tabs>
              <w:autoSpaceDE w:val="0"/>
              <w:autoSpaceDN w:val="0"/>
              <w:adjustRightInd w:val="0"/>
              <w:snapToGrid w:val="0"/>
              <w:spacing w:line="360" w:lineRule="auto"/>
              <w:jc w:val="left"/>
              <w:rPr>
                <w:rFonts w:ascii="宋体" w:hAnsi="宋体" w:cs="宋体"/>
                <w:bCs/>
                <w:sz w:val="24"/>
                <w:szCs w:val="24"/>
              </w:rPr>
            </w:pPr>
          </w:p>
        </w:tc>
      </w:tr>
      <w:tr w14:paraId="08B1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jc w:val="center"/>
        </w:trPr>
        <w:tc>
          <w:tcPr>
            <w:tcW w:w="4339" w:type="dxa"/>
            <w:gridSpan w:val="3"/>
            <w:vMerge w:val="continue"/>
          </w:tcPr>
          <w:p w14:paraId="0AA0A067">
            <w:pPr>
              <w:tabs>
                <w:tab w:val="right" w:leader="dot" w:pos="9022"/>
              </w:tabs>
              <w:autoSpaceDE w:val="0"/>
              <w:autoSpaceDN w:val="0"/>
              <w:adjustRightInd w:val="0"/>
              <w:snapToGrid w:val="0"/>
              <w:spacing w:line="360" w:lineRule="auto"/>
              <w:jc w:val="left"/>
              <w:rPr>
                <w:rFonts w:ascii="宋体" w:hAnsi="宋体" w:cs="宋体"/>
                <w:bCs/>
                <w:sz w:val="24"/>
                <w:szCs w:val="24"/>
              </w:rPr>
            </w:pPr>
          </w:p>
        </w:tc>
        <w:tc>
          <w:tcPr>
            <w:tcW w:w="4804" w:type="dxa"/>
            <w:gridSpan w:val="3"/>
          </w:tcPr>
          <w:p w14:paraId="24214232">
            <w:pPr>
              <w:tabs>
                <w:tab w:val="right" w:leader="dot" w:pos="9022"/>
              </w:tabs>
              <w:autoSpaceDE w:val="0"/>
              <w:autoSpaceDN w:val="0"/>
              <w:adjustRightInd w:val="0"/>
              <w:snapToGrid w:val="0"/>
              <w:spacing w:line="360" w:lineRule="auto"/>
              <w:jc w:val="left"/>
              <w:rPr>
                <w:rFonts w:ascii="宋体" w:hAnsi="宋体" w:cs="宋体"/>
                <w:bCs/>
                <w:sz w:val="24"/>
                <w:szCs w:val="24"/>
              </w:rPr>
            </w:pPr>
          </w:p>
          <w:p w14:paraId="5B22A074">
            <w:pPr>
              <w:tabs>
                <w:tab w:val="right" w:leader="dot" w:pos="9022"/>
              </w:tabs>
              <w:autoSpaceDE w:val="0"/>
              <w:autoSpaceDN w:val="0"/>
              <w:adjustRightInd w:val="0"/>
              <w:snapToGrid w:val="0"/>
              <w:spacing w:line="360" w:lineRule="auto"/>
              <w:jc w:val="left"/>
            </w:pPr>
            <w:r>
              <w:rPr>
                <w:rFonts w:hint="eastAsia" w:ascii="宋体" w:hAnsi="宋体" w:cs="宋体"/>
                <w:bCs/>
                <w:sz w:val="24"/>
                <w:szCs w:val="24"/>
              </w:rPr>
              <w:t xml:space="preserve">        </w:t>
            </w:r>
          </w:p>
          <w:p w14:paraId="289FAAAA">
            <w:pPr>
              <w:tabs>
                <w:tab w:val="right" w:leader="dot" w:pos="9022"/>
              </w:tabs>
              <w:autoSpaceDE w:val="0"/>
              <w:autoSpaceDN w:val="0"/>
              <w:adjustRightInd w:val="0"/>
              <w:snapToGrid w:val="0"/>
              <w:spacing w:line="360" w:lineRule="auto"/>
              <w:jc w:val="center"/>
              <w:rPr>
                <w:rFonts w:ascii="宋体" w:hAnsi="宋体" w:cs="宋体"/>
                <w:bCs/>
                <w:sz w:val="24"/>
                <w:szCs w:val="24"/>
              </w:rPr>
            </w:pPr>
            <w:r>
              <w:rPr>
                <w:rFonts w:hint="eastAsia" w:ascii="宋体" w:hAnsi="宋体" w:cs="宋体"/>
                <w:bCs/>
                <w:sz w:val="24"/>
                <w:szCs w:val="24"/>
              </w:rPr>
              <w:t>（供应商公章）</w:t>
            </w:r>
          </w:p>
          <w:p w14:paraId="5AD4177A">
            <w:pPr>
              <w:pStyle w:val="2"/>
            </w:pPr>
          </w:p>
          <w:p w14:paraId="089EFE35">
            <w:pPr>
              <w:tabs>
                <w:tab w:val="right" w:leader="dot" w:pos="9022"/>
              </w:tabs>
              <w:autoSpaceDE w:val="0"/>
              <w:autoSpaceDN w:val="0"/>
              <w:adjustRightInd w:val="0"/>
              <w:snapToGrid w:val="0"/>
              <w:spacing w:line="360" w:lineRule="auto"/>
              <w:jc w:val="center"/>
              <w:rPr>
                <w:rFonts w:ascii="宋体" w:hAnsi="宋体" w:cs="宋体"/>
                <w:bCs/>
                <w:sz w:val="24"/>
                <w:szCs w:val="24"/>
              </w:rPr>
            </w:pPr>
            <w:r>
              <w:rPr>
                <w:rFonts w:hint="eastAsia" w:ascii="宋体" w:hAnsi="宋体" w:cs="宋体"/>
                <w:bCs/>
                <w:sz w:val="24"/>
                <w:szCs w:val="24"/>
              </w:rPr>
              <w:t xml:space="preserve">                  年  月  日</w:t>
            </w:r>
          </w:p>
        </w:tc>
      </w:tr>
    </w:tbl>
    <w:p w14:paraId="4071FB8D">
      <w:pPr>
        <w:spacing w:line="416" w:lineRule="auto"/>
        <w:ind w:firstLine="482" w:firstLineChars="200"/>
        <w:rPr>
          <w:rFonts w:ascii="宋体" w:hAnsi="宋体" w:cs="宋体"/>
          <w:b/>
          <w:bCs/>
          <w:sz w:val="24"/>
          <w:szCs w:val="24"/>
        </w:rPr>
      </w:pPr>
      <w:r>
        <w:rPr>
          <w:rFonts w:hint="eastAsia" w:ascii="宋体" w:hAnsi="宋体" w:cs="宋体"/>
          <w:b/>
          <w:bCs/>
          <w:sz w:val="24"/>
          <w:szCs w:val="24"/>
        </w:rPr>
        <w:t>备注：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5FA7C34F">
      <w:pPr>
        <w:adjustRightInd w:val="0"/>
        <w:snapToGrid w:val="0"/>
        <w:spacing w:line="360" w:lineRule="auto"/>
        <w:jc w:val="center"/>
        <w:rPr>
          <w:rFonts w:ascii="宋体" w:hAnsi="宋体" w:cs="宋体"/>
          <w:color w:val="000000"/>
          <w:sz w:val="24"/>
          <w:szCs w:val="24"/>
        </w:rPr>
      </w:pPr>
      <w:r>
        <w:rPr>
          <w:rFonts w:hint="eastAsia" w:ascii="宋体" w:hAnsi="宋体"/>
          <w:color w:val="000000"/>
          <w:sz w:val="36"/>
          <w:szCs w:val="36"/>
        </w:rPr>
        <w:br w:type="page"/>
      </w:r>
      <w:bookmarkStart w:id="490" w:name="_Toc10563651"/>
      <w:bookmarkStart w:id="491" w:name="_Toc22833"/>
      <w:bookmarkStart w:id="492" w:name="_Toc10563612"/>
      <w:bookmarkStart w:id="493" w:name="_Toc12377636"/>
      <w:r>
        <w:rPr>
          <w:rFonts w:hint="eastAsia" w:ascii="宋体" w:hAnsi="宋体"/>
          <w:b/>
          <w:sz w:val="32"/>
          <w:szCs w:val="32"/>
        </w:rPr>
        <w:t>7.资格证明文件</w:t>
      </w:r>
    </w:p>
    <w:p w14:paraId="6C77D62F">
      <w:pPr>
        <w:spacing w:line="360" w:lineRule="auto"/>
        <w:ind w:firstLine="240" w:firstLineChars="100"/>
        <w:jc w:val="left"/>
        <w:rPr>
          <w:rFonts w:ascii="宋体" w:hAnsi="宋体" w:cs="宋体"/>
          <w:bCs/>
          <w:color w:val="000000"/>
          <w:sz w:val="24"/>
          <w:szCs w:val="24"/>
        </w:rPr>
      </w:pPr>
      <w:r>
        <w:rPr>
          <w:rFonts w:hint="eastAsia" w:ascii="宋体" w:hAnsi="宋体" w:cs="宋体"/>
          <w:bCs/>
          <w:color w:val="000000"/>
          <w:sz w:val="24"/>
          <w:szCs w:val="24"/>
        </w:rPr>
        <w:t>（供应商应在此处附与本项目竞争性磋商公告及竞争性磋商文件中要求的资格证明文件复印件或打印件并加盖公章，格式参考见本条附件）</w:t>
      </w:r>
    </w:p>
    <w:p w14:paraId="211B12B5">
      <w:pPr>
        <w:rPr>
          <w:rFonts w:ascii="宋体" w:hAnsi="宋体" w:cs="宋体"/>
          <w:bCs/>
          <w:color w:val="000000"/>
          <w:sz w:val="24"/>
          <w:szCs w:val="24"/>
        </w:rPr>
      </w:pPr>
      <w:r>
        <w:rPr>
          <w:rFonts w:hint="eastAsia" w:ascii="宋体" w:hAnsi="宋体" w:cs="宋体"/>
          <w:bCs/>
          <w:color w:val="000000"/>
          <w:sz w:val="24"/>
          <w:szCs w:val="24"/>
        </w:rPr>
        <w:br w:type="page"/>
      </w:r>
    </w:p>
    <w:p w14:paraId="42BC2822">
      <w:pPr>
        <w:adjustRightInd w:val="0"/>
        <w:snapToGrid w:val="0"/>
        <w:spacing w:line="360" w:lineRule="auto"/>
        <w:jc w:val="left"/>
        <w:rPr>
          <w:rFonts w:ascii="宋体" w:hAnsi="宋体" w:cs="宋体"/>
          <w:color w:val="000000"/>
          <w:spacing w:val="4"/>
          <w:sz w:val="24"/>
          <w:szCs w:val="24"/>
          <w:u w:val="single"/>
        </w:rPr>
      </w:pPr>
      <w:r>
        <w:rPr>
          <w:rFonts w:hint="eastAsia" w:ascii="宋体" w:hAnsi="宋体"/>
          <w:b/>
          <w:bCs/>
          <w:color w:val="000000"/>
          <w:sz w:val="24"/>
          <w:szCs w:val="24"/>
        </w:rPr>
        <w:t xml:space="preserve">附件7.1：承诺书                 </w:t>
      </w:r>
    </w:p>
    <w:p w14:paraId="09429F20">
      <w:pPr>
        <w:adjustRightInd w:val="0"/>
        <w:snapToGrid w:val="0"/>
        <w:spacing w:line="360" w:lineRule="auto"/>
        <w:rPr>
          <w:rFonts w:ascii="宋体" w:hAnsi="宋体" w:cs="宋体"/>
          <w:color w:val="000000"/>
          <w:spacing w:val="4"/>
          <w:sz w:val="24"/>
          <w:szCs w:val="24"/>
          <w:u w:val="single"/>
        </w:rPr>
      </w:pPr>
      <w:r>
        <w:rPr>
          <w:rFonts w:hint="eastAsia" w:ascii="宋体" w:hAnsi="宋体" w:cs="宋体"/>
          <w:color w:val="000000"/>
          <w:spacing w:val="4"/>
          <w:sz w:val="24"/>
          <w:szCs w:val="24"/>
        </w:rPr>
        <w:t>致：</w:t>
      </w:r>
      <w:r>
        <w:rPr>
          <w:rFonts w:hint="eastAsia" w:ascii="宋体" w:hAnsi="宋体" w:cs="宋体"/>
          <w:color w:val="000000"/>
          <w:spacing w:val="4"/>
          <w:sz w:val="24"/>
          <w:szCs w:val="24"/>
          <w:u w:val="single"/>
        </w:rPr>
        <w:t xml:space="preserve">   （采购人名称）  </w:t>
      </w:r>
      <w:r>
        <w:rPr>
          <w:rFonts w:hint="eastAsia" w:ascii="宋体" w:hAnsi="宋体" w:cs="宋体"/>
          <w:color w:val="000000"/>
          <w:spacing w:val="4"/>
          <w:sz w:val="24"/>
          <w:szCs w:val="24"/>
        </w:rPr>
        <w:t xml:space="preserve"> </w:t>
      </w:r>
    </w:p>
    <w:p w14:paraId="61B49024">
      <w:pPr>
        <w:adjustRightInd w:val="0"/>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我公司</w:t>
      </w:r>
      <w:r>
        <w:rPr>
          <w:rFonts w:hint="eastAsia" w:ascii="宋体" w:hAnsi="宋体" w:cs="宋体"/>
          <w:bCs/>
          <w:color w:val="000000"/>
          <w:sz w:val="24"/>
          <w:szCs w:val="24"/>
          <w:u w:val="single"/>
        </w:rPr>
        <w:t xml:space="preserve">     （公司名称）      </w:t>
      </w:r>
      <w:r>
        <w:rPr>
          <w:rFonts w:hint="eastAsia" w:ascii="宋体" w:hAnsi="宋体" w:cs="宋体"/>
          <w:bCs/>
          <w:color w:val="000000"/>
          <w:sz w:val="24"/>
          <w:szCs w:val="24"/>
        </w:rPr>
        <w:t>为在中华人民共和国境内合法注册并经营的机构。在此郑重承诺：</w:t>
      </w:r>
    </w:p>
    <w:p w14:paraId="4473D7D4">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1.我公司完全符合《中华人民共和国政府采购法》第二十二条的规定：</w:t>
      </w:r>
    </w:p>
    <w:p w14:paraId="4C048322">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（1）具有独立承担民事责任的能力；</w:t>
      </w:r>
    </w:p>
    <w:p w14:paraId="1C3024E0">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（2）具有良好的商业信誉和健全的财务会计制度；</w:t>
      </w:r>
    </w:p>
    <w:p w14:paraId="022E8EB5">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（3）具有履行合同所必需的设备和专业技术能力；</w:t>
      </w:r>
    </w:p>
    <w:p w14:paraId="4136092A">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（4）有依法缴纳税收和社会保障资金的良好记录；</w:t>
      </w:r>
    </w:p>
    <w:p w14:paraId="1A8E73CC">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（5）参加政府采购活动前三年内，在经营活动中没有重大违法记录；</w:t>
      </w:r>
    </w:p>
    <w:p w14:paraId="2DB3593B">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（6）法律、行政法规规定的其他条件；</w:t>
      </w:r>
    </w:p>
    <w:p w14:paraId="5B4B9C09">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2.我公司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未存在其他不符合《中华人民共和国政府采购法》第二十二条规定条件的情形。</w:t>
      </w:r>
    </w:p>
    <w:p w14:paraId="2E0318C6">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3.我公司不存在单位负责人为同一人或者存在直接控股、管理关系的不同供应商，不得参加同一合同项下的政府采购活动的情形。</w:t>
      </w:r>
    </w:p>
    <w:p w14:paraId="16E2B013">
      <w:pPr>
        <w:snapToGrid w:val="0"/>
        <w:spacing w:line="56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如有隐瞒或未能提供真实信息的，将承担一切不利后果。</w:t>
      </w:r>
    </w:p>
    <w:p w14:paraId="588BBF8C">
      <w:pPr>
        <w:adjustRightInd w:val="0"/>
        <w:snapToGrid w:val="0"/>
        <w:spacing w:line="360" w:lineRule="auto"/>
        <w:ind w:firstLine="4440" w:firstLineChars="1850"/>
        <w:jc w:val="right"/>
        <w:rPr>
          <w:rFonts w:ascii="宋体" w:hAnsi="宋体"/>
          <w:color w:val="000000"/>
          <w:sz w:val="24"/>
          <w:szCs w:val="24"/>
        </w:rPr>
      </w:pPr>
    </w:p>
    <w:p w14:paraId="7A149375">
      <w:pPr>
        <w:adjustRightInd w:val="0"/>
        <w:snapToGrid w:val="0"/>
        <w:spacing w:line="360" w:lineRule="auto"/>
        <w:ind w:firstLine="4440" w:firstLineChars="1850"/>
        <w:jc w:val="right"/>
        <w:rPr>
          <w:rFonts w:ascii="宋体" w:hAnsi="宋体"/>
          <w:color w:val="000000"/>
          <w:sz w:val="24"/>
          <w:szCs w:val="24"/>
        </w:rPr>
      </w:pPr>
    </w:p>
    <w:p w14:paraId="0AB5D4BA">
      <w:pPr>
        <w:adjustRightInd w:val="0"/>
        <w:snapToGrid w:val="0"/>
        <w:spacing w:line="360" w:lineRule="auto"/>
        <w:ind w:firstLine="4440" w:firstLineChars="1850"/>
        <w:jc w:val="right"/>
        <w:rPr>
          <w:rFonts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719F6CE0">
      <w:pPr>
        <w:adjustRightInd w:val="0"/>
        <w:snapToGrid w:val="0"/>
        <w:spacing w:line="360" w:lineRule="auto"/>
        <w:ind w:firstLine="3120" w:firstLineChars="1300"/>
        <w:rPr>
          <w:rFonts w:ascii="宋体" w:hAnsi="宋体"/>
          <w:color w:val="000000"/>
          <w:sz w:val="24"/>
          <w:szCs w:val="24"/>
        </w:rPr>
      </w:pPr>
      <w:r>
        <w:rPr>
          <w:rFonts w:hint="eastAsia" w:ascii="宋体" w:hAnsi="宋体"/>
          <w:bCs/>
          <w:color w:val="000000"/>
          <w:sz w:val="24"/>
        </w:rPr>
        <w:t>法定代表人或被授权人</w:t>
      </w:r>
      <w:r>
        <w:rPr>
          <w:rFonts w:hint="eastAsia" w:ascii="宋体" w:hAnsi="宋体"/>
          <w:color w:val="000000"/>
          <w:sz w:val="24"/>
          <w:szCs w:val="24"/>
        </w:rPr>
        <w:t>：</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491EEBC1">
      <w:pPr>
        <w:adjustRightInd w:val="0"/>
        <w:snapToGrid w:val="0"/>
        <w:spacing w:line="360" w:lineRule="auto"/>
        <w:jc w:val="right"/>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7612095A">
      <w:pPr>
        <w:adjustRightInd w:val="0"/>
        <w:snapToGrid w:val="0"/>
        <w:spacing w:line="360" w:lineRule="auto"/>
        <w:jc w:val="right"/>
        <w:rPr>
          <w:rFonts w:ascii="宋体" w:hAnsi="宋体"/>
          <w:color w:val="000000"/>
          <w:sz w:val="24"/>
          <w:szCs w:val="24"/>
        </w:rPr>
      </w:pPr>
    </w:p>
    <w:p w14:paraId="33FC7F33">
      <w:pPr>
        <w:adjustRightInd w:val="0"/>
        <w:snapToGrid w:val="0"/>
        <w:spacing w:line="360" w:lineRule="auto"/>
        <w:jc w:val="center"/>
        <w:rPr>
          <w:rFonts w:ascii="宋体" w:hAnsi="宋体"/>
          <w:color w:val="000000"/>
          <w:sz w:val="24"/>
          <w:szCs w:val="24"/>
        </w:rPr>
      </w:pPr>
      <w:r>
        <w:rPr>
          <w:rFonts w:hint="eastAsia" w:ascii="宋体" w:hAnsi="宋体"/>
          <w:sz w:val="24"/>
          <w:szCs w:val="24"/>
        </w:rPr>
        <w:br w:type="page"/>
      </w:r>
      <w:r>
        <w:rPr>
          <w:rFonts w:hint="eastAsia" w:ascii="宋体" w:hAnsi="宋体"/>
          <w:b/>
          <w:sz w:val="32"/>
          <w:szCs w:val="32"/>
        </w:rPr>
        <w:t>8.服务方案</w:t>
      </w:r>
    </w:p>
    <w:p w14:paraId="77B9758F">
      <w:pPr>
        <w:spacing w:line="480" w:lineRule="exact"/>
        <w:ind w:firstLine="480" w:firstLineChars="200"/>
        <w:jc w:val="left"/>
        <w:rPr>
          <w:color w:val="000000"/>
          <w:sz w:val="24"/>
          <w:szCs w:val="22"/>
        </w:rPr>
      </w:pPr>
      <w:r>
        <w:rPr>
          <w:rFonts w:hint="eastAsia" w:ascii="宋体" w:hAnsi="宋体" w:cs="宋体"/>
          <w:color w:val="000000"/>
          <w:sz w:val="24"/>
          <w:szCs w:val="22"/>
        </w:rPr>
        <w:t>供应商应按照竞争性磋商文件要求，根据采购内容以及评审办法中技术内容作出全面响应的项目方案：</w:t>
      </w:r>
    </w:p>
    <w:p w14:paraId="3D2E9E16">
      <w:pPr>
        <w:pStyle w:val="10"/>
        <w:ind w:firstLine="0" w:firstLineChars="0"/>
        <w:rPr>
          <w:rFonts w:ascii="Times New Roman" w:hAnsi="Times New Roman"/>
          <w:color w:val="000000"/>
          <w:sz w:val="24"/>
          <w:szCs w:val="22"/>
        </w:rPr>
      </w:pPr>
    </w:p>
    <w:p w14:paraId="2D997850">
      <w:pPr>
        <w:rPr>
          <w:rFonts w:ascii="宋体" w:hAnsi="宋体" w:cs="宋体"/>
          <w:b/>
          <w:bCs/>
          <w:color w:val="000000"/>
          <w:sz w:val="28"/>
          <w:szCs w:val="28"/>
        </w:rPr>
      </w:pPr>
      <w:r>
        <w:rPr>
          <w:rFonts w:hint="eastAsia" w:ascii="宋体" w:hAnsi="宋体" w:cs="宋体"/>
          <w:b/>
          <w:bCs/>
          <w:color w:val="000000"/>
          <w:sz w:val="28"/>
          <w:szCs w:val="28"/>
        </w:rPr>
        <w:br w:type="page"/>
      </w:r>
      <w:r>
        <w:rPr>
          <w:rFonts w:hint="eastAsia" w:ascii="宋体" w:hAnsi="宋体" w:cs="宋体"/>
          <w:b/>
          <w:bCs/>
          <w:color w:val="000000"/>
          <w:sz w:val="24"/>
          <w:szCs w:val="24"/>
        </w:rPr>
        <w:t>附件8.1项目团队</w:t>
      </w:r>
    </w:p>
    <w:p w14:paraId="3388F01F">
      <w:pPr>
        <w:jc w:val="center"/>
        <w:rPr>
          <w:rFonts w:ascii="宋体" w:hAnsi="宋体" w:cs="宋体"/>
          <w:b/>
          <w:color w:val="000000"/>
          <w:sz w:val="28"/>
          <w:szCs w:val="28"/>
        </w:rPr>
      </w:pPr>
    </w:p>
    <w:p w14:paraId="1B9180D3">
      <w:pPr>
        <w:jc w:val="center"/>
        <w:rPr>
          <w:rFonts w:ascii="宋体" w:hAnsi="宋体" w:cs="宋体"/>
          <w:b/>
          <w:color w:val="000000"/>
          <w:sz w:val="28"/>
          <w:szCs w:val="28"/>
        </w:rPr>
      </w:pPr>
      <w:r>
        <w:rPr>
          <w:rFonts w:hint="eastAsia" w:ascii="宋体" w:hAnsi="宋体" w:cs="宋体"/>
          <w:b/>
          <w:color w:val="000000"/>
          <w:sz w:val="28"/>
          <w:szCs w:val="28"/>
        </w:rPr>
        <w:t>项目组团队人员情况表</w:t>
      </w:r>
    </w:p>
    <w:p w14:paraId="45F78B67">
      <w:pPr>
        <w:pStyle w:val="2"/>
        <w:rPr>
          <w:color w:val="000000"/>
        </w:rPr>
      </w:pPr>
    </w:p>
    <w:p w14:paraId="6B5BB766">
      <w:pPr>
        <w:adjustRightInd w:val="0"/>
        <w:snapToGrid w:val="0"/>
        <w:spacing w:line="360" w:lineRule="auto"/>
        <w:rPr>
          <w:rFonts w:ascii="宋体" w:hAnsi="宋体" w:cs="宋体"/>
          <w:color w:val="000000"/>
          <w:sz w:val="24"/>
        </w:rPr>
      </w:pPr>
      <w:r>
        <w:rPr>
          <w:rFonts w:hint="eastAsia" w:ascii="宋体" w:hAnsi="宋体" w:cs="宋体"/>
          <w:color w:val="000000"/>
          <w:sz w:val="24"/>
        </w:rPr>
        <w:t>项目名称：</w:t>
      </w:r>
      <w:r>
        <w:rPr>
          <w:rFonts w:hint="eastAsia" w:ascii="宋体" w:hAnsi="宋体" w:cs="宋体"/>
          <w:color w:val="000000"/>
          <w:sz w:val="24"/>
          <w:u w:val="single"/>
        </w:rPr>
        <w:t xml:space="preserve">                  </w:t>
      </w:r>
      <w:r>
        <w:rPr>
          <w:rFonts w:hint="eastAsia" w:ascii="宋体" w:hAnsi="宋体" w:cs="宋体"/>
          <w:color w:val="000000"/>
          <w:sz w:val="24"/>
        </w:rPr>
        <w:t xml:space="preserve">     </w:t>
      </w:r>
    </w:p>
    <w:p w14:paraId="402839DA">
      <w:pPr>
        <w:adjustRightInd w:val="0"/>
        <w:snapToGrid w:val="0"/>
        <w:spacing w:line="360" w:lineRule="auto"/>
        <w:rPr>
          <w:color w:val="000000"/>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8"/>
        <w:tblW w:w="8857"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039"/>
        <w:gridCol w:w="1153"/>
        <w:gridCol w:w="1386"/>
        <w:gridCol w:w="1605"/>
        <w:gridCol w:w="1727"/>
        <w:gridCol w:w="1089"/>
      </w:tblGrid>
      <w:tr w14:paraId="79AA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right"/>
        </w:trPr>
        <w:tc>
          <w:tcPr>
            <w:tcW w:w="858" w:type="dxa"/>
            <w:tcBorders>
              <w:top w:val="single" w:color="auto" w:sz="4" w:space="0"/>
              <w:left w:val="single" w:color="auto" w:sz="4" w:space="0"/>
              <w:bottom w:val="single" w:color="auto" w:sz="4" w:space="0"/>
              <w:right w:val="single" w:color="auto" w:sz="4" w:space="0"/>
            </w:tcBorders>
            <w:vAlign w:val="center"/>
          </w:tcPr>
          <w:p w14:paraId="021B6920">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序号</w:t>
            </w:r>
          </w:p>
        </w:tc>
        <w:tc>
          <w:tcPr>
            <w:tcW w:w="1039" w:type="dxa"/>
            <w:tcBorders>
              <w:top w:val="single" w:color="auto" w:sz="4" w:space="0"/>
              <w:left w:val="single" w:color="auto" w:sz="4" w:space="0"/>
              <w:bottom w:val="single" w:color="auto" w:sz="4" w:space="0"/>
              <w:right w:val="single" w:color="auto" w:sz="4" w:space="0"/>
            </w:tcBorders>
            <w:vAlign w:val="center"/>
          </w:tcPr>
          <w:p w14:paraId="0B78915E">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姓 名</w:t>
            </w:r>
          </w:p>
        </w:tc>
        <w:tc>
          <w:tcPr>
            <w:tcW w:w="1153" w:type="dxa"/>
            <w:tcBorders>
              <w:top w:val="single" w:color="auto" w:sz="4" w:space="0"/>
              <w:left w:val="single" w:color="auto" w:sz="4" w:space="0"/>
              <w:bottom w:val="single" w:color="auto" w:sz="4" w:space="0"/>
              <w:right w:val="single" w:color="auto" w:sz="4" w:space="0"/>
            </w:tcBorders>
            <w:vAlign w:val="center"/>
          </w:tcPr>
          <w:p w14:paraId="3F417103">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学历</w:t>
            </w:r>
          </w:p>
        </w:tc>
        <w:tc>
          <w:tcPr>
            <w:tcW w:w="1386" w:type="dxa"/>
            <w:tcBorders>
              <w:top w:val="single" w:color="auto" w:sz="4" w:space="0"/>
              <w:left w:val="single" w:color="auto" w:sz="4" w:space="0"/>
              <w:bottom w:val="single" w:color="auto" w:sz="4" w:space="0"/>
              <w:right w:val="single" w:color="auto" w:sz="4" w:space="0"/>
            </w:tcBorders>
            <w:vAlign w:val="center"/>
          </w:tcPr>
          <w:p w14:paraId="57303F8F">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技术</w:t>
            </w:r>
          </w:p>
          <w:p w14:paraId="004ACA16">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职称</w:t>
            </w:r>
          </w:p>
        </w:tc>
        <w:tc>
          <w:tcPr>
            <w:tcW w:w="1605" w:type="dxa"/>
            <w:tcBorders>
              <w:top w:val="single" w:color="auto" w:sz="4" w:space="0"/>
              <w:left w:val="single" w:color="auto" w:sz="4" w:space="0"/>
              <w:bottom w:val="single" w:color="auto" w:sz="4" w:space="0"/>
              <w:right w:val="single" w:color="auto" w:sz="4" w:space="0"/>
            </w:tcBorders>
            <w:vAlign w:val="center"/>
          </w:tcPr>
          <w:p w14:paraId="7ECC9F9E">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证书</w:t>
            </w:r>
          </w:p>
          <w:p w14:paraId="41D5C6D7">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名称</w:t>
            </w:r>
          </w:p>
        </w:tc>
        <w:tc>
          <w:tcPr>
            <w:tcW w:w="1727" w:type="dxa"/>
            <w:tcBorders>
              <w:top w:val="single" w:color="auto" w:sz="4" w:space="0"/>
              <w:left w:val="single" w:color="auto" w:sz="4" w:space="0"/>
              <w:bottom w:val="single" w:color="auto" w:sz="4" w:space="0"/>
              <w:right w:val="single" w:color="auto" w:sz="4" w:space="0"/>
            </w:tcBorders>
            <w:vAlign w:val="center"/>
          </w:tcPr>
          <w:p w14:paraId="23CEF9AF">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本项目中</w:t>
            </w:r>
          </w:p>
          <w:p w14:paraId="1DDCF394">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担任职务</w:t>
            </w:r>
          </w:p>
        </w:tc>
        <w:tc>
          <w:tcPr>
            <w:tcW w:w="1089" w:type="dxa"/>
            <w:tcBorders>
              <w:top w:val="single" w:color="auto" w:sz="4" w:space="0"/>
              <w:left w:val="single" w:color="auto" w:sz="4" w:space="0"/>
              <w:bottom w:val="single" w:color="auto" w:sz="4" w:space="0"/>
              <w:right w:val="single" w:color="auto" w:sz="4" w:space="0"/>
            </w:tcBorders>
            <w:vAlign w:val="center"/>
          </w:tcPr>
          <w:p w14:paraId="6F5D67DA">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备注</w:t>
            </w:r>
          </w:p>
        </w:tc>
      </w:tr>
      <w:tr w14:paraId="3620A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vAlign w:val="center"/>
          </w:tcPr>
          <w:p w14:paraId="06CB1C4C">
            <w:pPr>
              <w:spacing w:line="360" w:lineRule="auto"/>
              <w:jc w:val="center"/>
              <w:rPr>
                <w:rFonts w:ascii="宋体" w:hAnsi="宋体" w:cs="宋体"/>
                <w:color w:val="000000"/>
                <w:sz w:val="24"/>
                <w:szCs w:val="24"/>
              </w:rPr>
            </w:pPr>
            <w:r>
              <w:rPr>
                <w:rFonts w:hint="eastAsia" w:ascii="宋体" w:hAnsi="宋体" w:cs="宋体"/>
                <w:color w:val="000000"/>
                <w:sz w:val="24"/>
                <w:szCs w:val="24"/>
              </w:rPr>
              <w:t>1</w:t>
            </w:r>
          </w:p>
        </w:tc>
        <w:tc>
          <w:tcPr>
            <w:tcW w:w="1039" w:type="dxa"/>
            <w:tcBorders>
              <w:top w:val="single" w:color="auto" w:sz="4" w:space="0"/>
              <w:left w:val="single" w:color="auto" w:sz="4" w:space="0"/>
              <w:bottom w:val="single" w:color="auto" w:sz="4" w:space="0"/>
              <w:right w:val="single" w:color="auto" w:sz="4" w:space="0"/>
            </w:tcBorders>
            <w:vAlign w:val="center"/>
          </w:tcPr>
          <w:p w14:paraId="7BAA3BE4">
            <w:pPr>
              <w:spacing w:line="360" w:lineRule="auto"/>
              <w:jc w:val="center"/>
              <w:rPr>
                <w:rFonts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vAlign w:val="center"/>
          </w:tcPr>
          <w:p w14:paraId="0EBD48E4">
            <w:pPr>
              <w:spacing w:line="360" w:lineRule="auto"/>
              <w:jc w:val="center"/>
              <w:rPr>
                <w:rFonts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vAlign w:val="center"/>
          </w:tcPr>
          <w:p w14:paraId="0D06DDFE">
            <w:pPr>
              <w:spacing w:line="360" w:lineRule="auto"/>
              <w:jc w:val="center"/>
              <w:rPr>
                <w:rFonts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14CE9B69">
            <w:pPr>
              <w:spacing w:line="360" w:lineRule="auto"/>
              <w:jc w:val="center"/>
              <w:rPr>
                <w:rFonts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vAlign w:val="center"/>
          </w:tcPr>
          <w:p w14:paraId="2ECB45E9">
            <w:pPr>
              <w:spacing w:line="360" w:lineRule="auto"/>
              <w:jc w:val="center"/>
              <w:rPr>
                <w:rFonts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vAlign w:val="center"/>
          </w:tcPr>
          <w:p w14:paraId="64EDEC74">
            <w:pPr>
              <w:spacing w:line="360" w:lineRule="auto"/>
              <w:jc w:val="center"/>
              <w:rPr>
                <w:rFonts w:ascii="宋体" w:hAnsi="宋体" w:cs="宋体"/>
                <w:color w:val="000000"/>
                <w:sz w:val="24"/>
                <w:szCs w:val="24"/>
              </w:rPr>
            </w:pPr>
          </w:p>
        </w:tc>
      </w:tr>
      <w:tr w14:paraId="212B0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vAlign w:val="center"/>
          </w:tcPr>
          <w:p w14:paraId="196CCBC5">
            <w:pPr>
              <w:spacing w:line="360" w:lineRule="auto"/>
              <w:jc w:val="center"/>
              <w:rPr>
                <w:rFonts w:ascii="宋体" w:hAnsi="宋体" w:cs="宋体"/>
                <w:color w:val="000000"/>
                <w:sz w:val="24"/>
                <w:szCs w:val="24"/>
              </w:rPr>
            </w:pPr>
            <w:r>
              <w:rPr>
                <w:rFonts w:hint="eastAsia" w:ascii="宋体" w:hAnsi="宋体" w:cs="宋体"/>
                <w:color w:val="000000"/>
                <w:sz w:val="24"/>
                <w:szCs w:val="24"/>
              </w:rPr>
              <w:t>2</w:t>
            </w:r>
          </w:p>
        </w:tc>
        <w:tc>
          <w:tcPr>
            <w:tcW w:w="1039" w:type="dxa"/>
            <w:tcBorders>
              <w:top w:val="single" w:color="auto" w:sz="4" w:space="0"/>
              <w:left w:val="single" w:color="auto" w:sz="4" w:space="0"/>
              <w:bottom w:val="single" w:color="auto" w:sz="4" w:space="0"/>
              <w:right w:val="single" w:color="auto" w:sz="4" w:space="0"/>
            </w:tcBorders>
            <w:vAlign w:val="center"/>
          </w:tcPr>
          <w:p w14:paraId="2E6F15AC">
            <w:pPr>
              <w:spacing w:line="360" w:lineRule="auto"/>
              <w:jc w:val="center"/>
              <w:rPr>
                <w:rFonts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vAlign w:val="center"/>
          </w:tcPr>
          <w:p w14:paraId="4B7A39DA">
            <w:pPr>
              <w:spacing w:line="360" w:lineRule="auto"/>
              <w:jc w:val="center"/>
              <w:rPr>
                <w:rFonts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vAlign w:val="center"/>
          </w:tcPr>
          <w:p w14:paraId="2E57A957">
            <w:pPr>
              <w:spacing w:line="360" w:lineRule="auto"/>
              <w:jc w:val="center"/>
              <w:rPr>
                <w:rFonts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66ACCFD9">
            <w:pPr>
              <w:spacing w:line="360" w:lineRule="auto"/>
              <w:jc w:val="center"/>
              <w:rPr>
                <w:rFonts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vAlign w:val="center"/>
          </w:tcPr>
          <w:p w14:paraId="16D818DB">
            <w:pPr>
              <w:spacing w:line="360" w:lineRule="auto"/>
              <w:jc w:val="center"/>
              <w:rPr>
                <w:rFonts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vAlign w:val="center"/>
          </w:tcPr>
          <w:p w14:paraId="722C8DFE">
            <w:pPr>
              <w:spacing w:line="360" w:lineRule="auto"/>
              <w:jc w:val="center"/>
              <w:rPr>
                <w:rFonts w:ascii="宋体" w:hAnsi="宋体" w:cs="宋体"/>
                <w:color w:val="000000"/>
                <w:sz w:val="24"/>
                <w:szCs w:val="24"/>
              </w:rPr>
            </w:pPr>
          </w:p>
        </w:tc>
      </w:tr>
      <w:tr w14:paraId="10FDA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vAlign w:val="center"/>
          </w:tcPr>
          <w:p w14:paraId="12B1BADF">
            <w:pPr>
              <w:spacing w:line="360" w:lineRule="auto"/>
              <w:jc w:val="center"/>
              <w:rPr>
                <w:rFonts w:ascii="宋体" w:hAnsi="宋体" w:cs="宋体"/>
                <w:color w:val="000000"/>
                <w:sz w:val="24"/>
                <w:szCs w:val="24"/>
              </w:rPr>
            </w:pPr>
            <w:r>
              <w:rPr>
                <w:rFonts w:hint="eastAsia" w:ascii="宋体" w:hAnsi="宋体" w:cs="宋体"/>
                <w:color w:val="000000"/>
                <w:sz w:val="24"/>
                <w:szCs w:val="24"/>
              </w:rPr>
              <w:t>3</w:t>
            </w:r>
          </w:p>
        </w:tc>
        <w:tc>
          <w:tcPr>
            <w:tcW w:w="1039" w:type="dxa"/>
            <w:tcBorders>
              <w:top w:val="single" w:color="auto" w:sz="4" w:space="0"/>
              <w:left w:val="single" w:color="auto" w:sz="4" w:space="0"/>
              <w:bottom w:val="single" w:color="auto" w:sz="4" w:space="0"/>
              <w:right w:val="single" w:color="auto" w:sz="4" w:space="0"/>
            </w:tcBorders>
            <w:vAlign w:val="center"/>
          </w:tcPr>
          <w:p w14:paraId="26EC53D6">
            <w:pPr>
              <w:spacing w:line="360" w:lineRule="auto"/>
              <w:jc w:val="center"/>
              <w:rPr>
                <w:rFonts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vAlign w:val="center"/>
          </w:tcPr>
          <w:p w14:paraId="0FE74A96">
            <w:pPr>
              <w:spacing w:line="360" w:lineRule="auto"/>
              <w:jc w:val="center"/>
              <w:rPr>
                <w:rFonts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vAlign w:val="center"/>
          </w:tcPr>
          <w:p w14:paraId="7630CFA6">
            <w:pPr>
              <w:spacing w:line="360" w:lineRule="auto"/>
              <w:jc w:val="center"/>
              <w:rPr>
                <w:rFonts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47289697">
            <w:pPr>
              <w:spacing w:line="360" w:lineRule="auto"/>
              <w:jc w:val="center"/>
              <w:rPr>
                <w:rFonts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vAlign w:val="center"/>
          </w:tcPr>
          <w:p w14:paraId="4B9FCF2F">
            <w:pPr>
              <w:spacing w:line="360" w:lineRule="auto"/>
              <w:jc w:val="center"/>
              <w:rPr>
                <w:rFonts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vAlign w:val="center"/>
          </w:tcPr>
          <w:p w14:paraId="6268A36D">
            <w:pPr>
              <w:spacing w:line="360" w:lineRule="auto"/>
              <w:jc w:val="center"/>
              <w:rPr>
                <w:rFonts w:ascii="宋体" w:hAnsi="宋体" w:cs="宋体"/>
                <w:color w:val="000000"/>
                <w:sz w:val="24"/>
                <w:szCs w:val="24"/>
              </w:rPr>
            </w:pPr>
          </w:p>
        </w:tc>
      </w:tr>
      <w:tr w14:paraId="404B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vAlign w:val="center"/>
          </w:tcPr>
          <w:p w14:paraId="72EC8584">
            <w:pPr>
              <w:spacing w:line="360" w:lineRule="auto"/>
              <w:jc w:val="center"/>
              <w:rPr>
                <w:rFonts w:ascii="宋体" w:hAnsi="宋体" w:cs="宋体"/>
                <w:color w:val="000000"/>
                <w:sz w:val="24"/>
                <w:szCs w:val="24"/>
              </w:rPr>
            </w:pPr>
            <w:r>
              <w:rPr>
                <w:rFonts w:hint="eastAsia" w:ascii="宋体" w:hAnsi="宋体" w:cs="宋体"/>
                <w:color w:val="000000"/>
                <w:sz w:val="24"/>
                <w:szCs w:val="24"/>
              </w:rPr>
              <w:t>4</w:t>
            </w:r>
          </w:p>
        </w:tc>
        <w:tc>
          <w:tcPr>
            <w:tcW w:w="1039" w:type="dxa"/>
            <w:tcBorders>
              <w:top w:val="single" w:color="auto" w:sz="4" w:space="0"/>
              <w:left w:val="single" w:color="auto" w:sz="4" w:space="0"/>
              <w:bottom w:val="single" w:color="auto" w:sz="4" w:space="0"/>
              <w:right w:val="single" w:color="auto" w:sz="4" w:space="0"/>
            </w:tcBorders>
            <w:vAlign w:val="center"/>
          </w:tcPr>
          <w:p w14:paraId="7843AA1D">
            <w:pPr>
              <w:spacing w:line="360" w:lineRule="auto"/>
              <w:jc w:val="center"/>
              <w:rPr>
                <w:rFonts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vAlign w:val="center"/>
          </w:tcPr>
          <w:p w14:paraId="4B773CB7">
            <w:pPr>
              <w:spacing w:line="360" w:lineRule="auto"/>
              <w:jc w:val="center"/>
              <w:rPr>
                <w:rFonts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vAlign w:val="center"/>
          </w:tcPr>
          <w:p w14:paraId="738E4771">
            <w:pPr>
              <w:spacing w:line="360" w:lineRule="auto"/>
              <w:jc w:val="center"/>
              <w:rPr>
                <w:rFonts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127A50C7">
            <w:pPr>
              <w:spacing w:line="360" w:lineRule="auto"/>
              <w:jc w:val="center"/>
              <w:rPr>
                <w:rFonts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vAlign w:val="center"/>
          </w:tcPr>
          <w:p w14:paraId="0FF02FE8">
            <w:pPr>
              <w:spacing w:line="360" w:lineRule="auto"/>
              <w:jc w:val="center"/>
              <w:rPr>
                <w:rFonts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vAlign w:val="center"/>
          </w:tcPr>
          <w:p w14:paraId="672A1A86">
            <w:pPr>
              <w:spacing w:line="360" w:lineRule="auto"/>
              <w:jc w:val="center"/>
              <w:rPr>
                <w:rFonts w:ascii="宋体" w:hAnsi="宋体" w:cs="宋体"/>
                <w:color w:val="000000"/>
                <w:sz w:val="24"/>
                <w:szCs w:val="24"/>
              </w:rPr>
            </w:pPr>
          </w:p>
        </w:tc>
      </w:tr>
      <w:tr w14:paraId="543F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vAlign w:val="center"/>
          </w:tcPr>
          <w:p w14:paraId="2E5D1A11">
            <w:pPr>
              <w:spacing w:line="360" w:lineRule="auto"/>
              <w:jc w:val="center"/>
              <w:rPr>
                <w:rFonts w:ascii="宋体" w:hAnsi="宋体" w:cs="宋体"/>
                <w:color w:val="000000"/>
                <w:sz w:val="24"/>
                <w:szCs w:val="24"/>
              </w:rPr>
            </w:pPr>
            <w:r>
              <w:rPr>
                <w:rFonts w:hint="eastAsia" w:ascii="宋体" w:hAnsi="宋体" w:cs="宋体"/>
                <w:color w:val="000000"/>
                <w:sz w:val="24"/>
                <w:szCs w:val="24"/>
              </w:rPr>
              <w:t>5</w:t>
            </w:r>
          </w:p>
        </w:tc>
        <w:tc>
          <w:tcPr>
            <w:tcW w:w="1039" w:type="dxa"/>
            <w:tcBorders>
              <w:top w:val="single" w:color="auto" w:sz="4" w:space="0"/>
              <w:left w:val="single" w:color="auto" w:sz="4" w:space="0"/>
              <w:bottom w:val="single" w:color="auto" w:sz="4" w:space="0"/>
              <w:right w:val="single" w:color="auto" w:sz="4" w:space="0"/>
            </w:tcBorders>
            <w:vAlign w:val="center"/>
          </w:tcPr>
          <w:p w14:paraId="0415CCD8">
            <w:pPr>
              <w:spacing w:line="360" w:lineRule="auto"/>
              <w:jc w:val="center"/>
              <w:rPr>
                <w:rFonts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vAlign w:val="center"/>
          </w:tcPr>
          <w:p w14:paraId="4F183A32">
            <w:pPr>
              <w:spacing w:line="360" w:lineRule="auto"/>
              <w:jc w:val="center"/>
              <w:rPr>
                <w:rFonts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vAlign w:val="center"/>
          </w:tcPr>
          <w:p w14:paraId="2AEAA7F6">
            <w:pPr>
              <w:spacing w:line="360" w:lineRule="auto"/>
              <w:jc w:val="center"/>
              <w:rPr>
                <w:rFonts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64B5CC89">
            <w:pPr>
              <w:spacing w:line="360" w:lineRule="auto"/>
              <w:jc w:val="center"/>
              <w:rPr>
                <w:rFonts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vAlign w:val="center"/>
          </w:tcPr>
          <w:p w14:paraId="1E79F339">
            <w:pPr>
              <w:spacing w:line="360" w:lineRule="auto"/>
              <w:jc w:val="center"/>
              <w:rPr>
                <w:rFonts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vAlign w:val="center"/>
          </w:tcPr>
          <w:p w14:paraId="53F3982E">
            <w:pPr>
              <w:spacing w:line="360" w:lineRule="auto"/>
              <w:jc w:val="center"/>
              <w:rPr>
                <w:rFonts w:ascii="宋体" w:hAnsi="宋体" w:cs="宋体"/>
                <w:color w:val="000000"/>
                <w:sz w:val="24"/>
                <w:szCs w:val="24"/>
              </w:rPr>
            </w:pPr>
          </w:p>
        </w:tc>
      </w:tr>
      <w:tr w14:paraId="75E4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right"/>
        </w:trPr>
        <w:tc>
          <w:tcPr>
            <w:tcW w:w="858" w:type="dxa"/>
            <w:tcBorders>
              <w:top w:val="single" w:color="auto" w:sz="4" w:space="0"/>
              <w:left w:val="single" w:color="auto" w:sz="4" w:space="0"/>
              <w:bottom w:val="single" w:color="auto" w:sz="4" w:space="0"/>
              <w:right w:val="single" w:color="auto" w:sz="4" w:space="0"/>
            </w:tcBorders>
            <w:vAlign w:val="center"/>
          </w:tcPr>
          <w:p w14:paraId="246E0BCC">
            <w:pPr>
              <w:spacing w:line="360" w:lineRule="auto"/>
              <w:jc w:val="center"/>
              <w:rPr>
                <w:rFonts w:ascii="宋体" w:hAnsi="宋体" w:cs="宋体"/>
                <w:color w:val="000000"/>
                <w:sz w:val="24"/>
                <w:szCs w:val="24"/>
              </w:rPr>
            </w:pPr>
            <w:r>
              <w:rPr>
                <w:rFonts w:hint="eastAsia" w:ascii="宋体" w:hAnsi="宋体" w:cs="宋体"/>
                <w:color w:val="000000"/>
                <w:sz w:val="24"/>
                <w:szCs w:val="24"/>
              </w:rPr>
              <w:t>6</w:t>
            </w:r>
          </w:p>
        </w:tc>
        <w:tc>
          <w:tcPr>
            <w:tcW w:w="1039" w:type="dxa"/>
            <w:tcBorders>
              <w:top w:val="single" w:color="auto" w:sz="4" w:space="0"/>
              <w:left w:val="single" w:color="auto" w:sz="4" w:space="0"/>
              <w:bottom w:val="single" w:color="auto" w:sz="4" w:space="0"/>
              <w:right w:val="single" w:color="auto" w:sz="4" w:space="0"/>
            </w:tcBorders>
            <w:vAlign w:val="center"/>
          </w:tcPr>
          <w:p w14:paraId="5FDFF52C">
            <w:pPr>
              <w:spacing w:line="360" w:lineRule="auto"/>
              <w:jc w:val="center"/>
              <w:rPr>
                <w:rFonts w:ascii="宋体" w:hAnsi="宋体" w:cs="宋体"/>
                <w:color w:val="000000"/>
                <w:sz w:val="24"/>
                <w:szCs w:val="24"/>
              </w:rPr>
            </w:pPr>
            <w:r>
              <w:rPr>
                <w:rFonts w:hint="eastAsia" w:ascii="宋体" w:hAnsi="宋体" w:cs="宋体"/>
                <w:color w:val="000000"/>
                <w:sz w:val="24"/>
                <w:szCs w:val="24"/>
              </w:rPr>
              <w:t>……</w:t>
            </w:r>
          </w:p>
        </w:tc>
        <w:tc>
          <w:tcPr>
            <w:tcW w:w="1153" w:type="dxa"/>
            <w:tcBorders>
              <w:top w:val="single" w:color="auto" w:sz="4" w:space="0"/>
              <w:left w:val="single" w:color="auto" w:sz="4" w:space="0"/>
              <w:bottom w:val="single" w:color="auto" w:sz="4" w:space="0"/>
              <w:right w:val="single" w:color="auto" w:sz="4" w:space="0"/>
            </w:tcBorders>
            <w:vAlign w:val="center"/>
          </w:tcPr>
          <w:p w14:paraId="48F1D8B8">
            <w:pPr>
              <w:spacing w:line="360" w:lineRule="auto"/>
              <w:jc w:val="center"/>
              <w:rPr>
                <w:rFonts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vAlign w:val="center"/>
          </w:tcPr>
          <w:p w14:paraId="42DFBD8D">
            <w:pPr>
              <w:spacing w:line="360" w:lineRule="auto"/>
              <w:jc w:val="center"/>
              <w:rPr>
                <w:rFonts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vAlign w:val="center"/>
          </w:tcPr>
          <w:p w14:paraId="737E40E5">
            <w:pPr>
              <w:spacing w:line="360" w:lineRule="auto"/>
              <w:jc w:val="center"/>
              <w:rPr>
                <w:rFonts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vAlign w:val="center"/>
          </w:tcPr>
          <w:p w14:paraId="295BBFC6">
            <w:pPr>
              <w:spacing w:line="360" w:lineRule="auto"/>
              <w:jc w:val="center"/>
              <w:rPr>
                <w:rFonts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vAlign w:val="center"/>
          </w:tcPr>
          <w:p w14:paraId="1AE1E154">
            <w:pPr>
              <w:spacing w:line="360" w:lineRule="auto"/>
              <w:jc w:val="center"/>
              <w:rPr>
                <w:rFonts w:ascii="宋体" w:hAnsi="宋体" w:cs="宋体"/>
                <w:color w:val="000000"/>
                <w:sz w:val="24"/>
                <w:szCs w:val="24"/>
              </w:rPr>
            </w:pPr>
          </w:p>
        </w:tc>
      </w:tr>
    </w:tbl>
    <w:p w14:paraId="102B0995">
      <w:pPr>
        <w:ind w:firstLine="460"/>
        <w:jc w:val="left"/>
        <w:rPr>
          <w:rFonts w:ascii="宋体" w:hAnsi="宋体" w:cs="宋体"/>
          <w:b/>
          <w:bCs/>
          <w:color w:val="000000"/>
          <w:sz w:val="24"/>
          <w:szCs w:val="24"/>
        </w:rPr>
        <w:sectPr>
          <w:headerReference r:id="rId13" w:type="default"/>
          <w:footerReference r:id="rId14"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宋体" w:hAnsi="宋体" w:cs="宋体"/>
          <w:b/>
          <w:bCs/>
          <w:color w:val="000000"/>
          <w:sz w:val="24"/>
          <w:szCs w:val="24"/>
        </w:rPr>
        <w:t>注：后附相关证明材料，具体要求以第四章 评审办法内容为准。</w:t>
      </w:r>
    </w:p>
    <w:p w14:paraId="5E163C57">
      <w:pPr>
        <w:rPr>
          <w:rFonts w:ascii="宋体" w:hAnsi="宋体" w:cs="宋体"/>
          <w:b/>
          <w:bCs/>
          <w:color w:val="000000"/>
          <w:sz w:val="24"/>
          <w:szCs w:val="24"/>
        </w:rPr>
      </w:pPr>
      <w:r>
        <w:rPr>
          <w:rFonts w:hint="eastAsia" w:ascii="宋体" w:hAnsi="宋体" w:cs="宋体"/>
          <w:b/>
          <w:bCs/>
          <w:color w:val="000000"/>
          <w:sz w:val="24"/>
          <w:szCs w:val="24"/>
        </w:rPr>
        <w:t>附件8.2拟投入设备</w:t>
      </w:r>
    </w:p>
    <w:p w14:paraId="262D182E">
      <w:pPr>
        <w:pStyle w:val="2"/>
        <w:jc w:val="center"/>
        <w:rPr>
          <w:rFonts w:ascii="宋体" w:hAnsi="宋体"/>
          <w:b/>
          <w:bCs/>
          <w:color w:val="000000"/>
          <w:sz w:val="28"/>
          <w:szCs w:val="28"/>
        </w:rPr>
      </w:pPr>
      <w:r>
        <w:rPr>
          <w:rFonts w:hint="eastAsia" w:ascii="宋体" w:hAnsi="宋体"/>
          <w:b/>
          <w:bCs/>
          <w:color w:val="000000"/>
          <w:sz w:val="28"/>
          <w:szCs w:val="28"/>
        </w:rPr>
        <w:t>投入设备表</w:t>
      </w:r>
    </w:p>
    <w:p w14:paraId="2B1D164D">
      <w:pPr>
        <w:spacing w:line="360" w:lineRule="auto"/>
        <w:rPr>
          <w:rFonts w:ascii="宋体" w:hAnsi="宋体"/>
          <w:bCs/>
          <w:color w:val="000000"/>
          <w:sz w:val="24"/>
          <w:szCs w:val="24"/>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3ACB9CEF">
      <w:pPr>
        <w:spacing w:line="360" w:lineRule="auto"/>
        <w:rPr>
          <w:rFonts w:ascii="宋体" w:hAnsi="宋体"/>
          <w:bCs/>
          <w:color w:val="000000"/>
          <w:sz w:val="24"/>
          <w:szCs w:val="24"/>
          <w:u w:val="single"/>
        </w:rPr>
      </w:pPr>
      <w:r>
        <w:rPr>
          <w:rFonts w:hint="eastAsia" w:ascii="宋体" w:hAnsi="宋体"/>
          <w:bCs/>
          <w:color w:val="000000"/>
          <w:sz w:val="24"/>
          <w:szCs w:val="24"/>
        </w:rPr>
        <w:t>项目编号：</w:t>
      </w:r>
      <w:r>
        <w:rPr>
          <w:rFonts w:hint="eastAsia" w:ascii="宋体" w:hAnsi="宋体"/>
          <w:bCs/>
          <w:color w:val="000000"/>
          <w:sz w:val="24"/>
          <w:szCs w:val="24"/>
          <w:u w:val="single"/>
        </w:rPr>
        <w:t xml:space="preserve">                      </w:t>
      </w:r>
    </w:p>
    <w:tbl>
      <w:tblPr>
        <w:tblStyle w:val="38"/>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398F770D">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tcMar>
              <w:left w:w="0" w:type="dxa"/>
              <w:right w:w="0" w:type="dxa"/>
            </w:tcMar>
            <w:vAlign w:val="center"/>
          </w:tcPr>
          <w:p w14:paraId="72D9E05C">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序号</w:t>
            </w:r>
          </w:p>
        </w:tc>
        <w:tc>
          <w:tcPr>
            <w:tcW w:w="1813" w:type="dxa"/>
            <w:tcBorders>
              <w:top w:val="single" w:color="000000" w:sz="4" w:space="0"/>
              <w:left w:val="single" w:color="000000" w:sz="4" w:space="0"/>
              <w:bottom w:val="single" w:color="000000" w:sz="6" w:space="0"/>
              <w:right w:val="single" w:color="000000" w:sz="6" w:space="0"/>
            </w:tcBorders>
            <w:tcMar>
              <w:left w:w="0" w:type="dxa"/>
              <w:right w:w="0" w:type="dxa"/>
            </w:tcMar>
            <w:vAlign w:val="center"/>
          </w:tcPr>
          <w:p w14:paraId="72EE7954">
            <w:pPr>
              <w:spacing w:line="360" w:lineRule="auto"/>
              <w:jc w:val="center"/>
              <w:rPr>
                <w:rFonts w:ascii="宋体" w:hAnsi="宋体" w:cs="宋体"/>
                <w:color w:val="000000"/>
                <w:sz w:val="24"/>
                <w:szCs w:val="24"/>
              </w:rPr>
            </w:pPr>
            <w:r>
              <w:rPr>
                <w:rFonts w:hint="eastAsia" w:ascii="宋体" w:hAnsi="宋体" w:cs="宋体"/>
                <w:color w:val="000000"/>
                <w:sz w:val="24"/>
                <w:szCs w:val="24"/>
              </w:rPr>
              <w:t>机械或设备名称</w:t>
            </w:r>
          </w:p>
        </w:tc>
        <w:tc>
          <w:tcPr>
            <w:tcW w:w="1110"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769DEB49">
            <w:pPr>
              <w:spacing w:line="360" w:lineRule="auto"/>
              <w:jc w:val="center"/>
              <w:rPr>
                <w:rFonts w:ascii="宋体" w:hAnsi="宋体" w:cs="宋体"/>
                <w:color w:val="000000"/>
                <w:sz w:val="24"/>
                <w:szCs w:val="24"/>
              </w:rPr>
            </w:pPr>
            <w:r>
              <w:rPr>
                <w:rFonts w:hint="eastAsia" w:ascii="宋体" w:hAnsi="宋体" w:cs="宋体"/>
                <w:color w:val="000000"/>
                <w:sz w:val="24"/>
                <w:szCs w:val="24"/>
              </w:rPr>
              <w:t>型号规格</w:t>
            </w:r>
          </w:p>
        </w:tc>
        <w:tc>
          <w:tcPr>
            <w:tcW w:w="1127"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29946E1A">
            <w:pPr>
              <w:spacing w:line="360" w:lineRule="auto"/>
              <w:jc w:val="center"/>
              <w:rPr>
                <w:rFonts w:ascii="宋体" w:hAnsi="宋体" w:cs="宋体"/>
                <w:color w:val="000000"/>
                <w:sz w:val="24"/>
                <w:szCs w:val="24"/>
              </w:rPr>
            </w:pPr>
            <w:r>
              <w:rPr>
                <w:rFonts w:hint="eastAsia" w:ascii="宋体" w:hAnsi="宋体" w:cs="宋体"/>
                <w:color w:val="000000"/>
                <w:sz w:val="24"/>
                <w:szCs w:val="24"/>
              </w:rPr>
              <w:t>数量</w:t>
            </w:r>
          </w:p>
        </w:tc>
        <w:tc>
          <w:tcPr>
            <w:tcW w:w="1306"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361E0EE8">
            <w:pPr>
              <w:spacing w:line="360" w:lineRule="auto"/>
              <w:jc w:val="center"/>
              <w:rPr>
                <w:rFonts w:ascii="宋体" w:hAnsi="宋体" w:cs="宋体"/>
                <w:color w:val="000000"/>
                <w:sz w:val="24"/>
                <w:szCs w:val="24"/>
              </w:rPr>
            </w:pPr>
            <w:r>
              <w:rPr>
                <w:rFonts w:hint="eastAsia" w:ascii="宋体" w:hAnsi="宋体" w:cs="宋体"/>
                <w:color w:val="000000"/>
                <w:sz w:val="24"/>
                <w:szCs w:val="24"/>
              </w:rPr>
              <w:t>是否自有</w:t>
            </w:r>
          </w:p>
        </w:tc>
        <w:tc>
          <w:tcPr>
            <w:tcW w:w="1354"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1711EBF5">
            <w:pPr>
              <w:spacing w:line="360" w:lineRule="auto"/>
              <w:jc w:val="center"/>
              <w:rPr>
                <w:rFonts w:ascii="宋体" w:hAnsi="宋体" w:cs="宋体"/>
                <w:color w:val="000000"/>
                <w:sz w:val="24"/>
                <w:szCs w:val="24"/>
              </w:rPr>
            </w:pPr>
            <w:r>
              <w:rPr>
                <w:rFonts w:hint="eastAsia" w:ascii="宋体" w:hAnsi="宋体" w:cs="宋体"/>
                <w:color w:val="000000"/>
                <w:sz w:val="24"/>
                <w:szCs w:val="24"/>
              </w:rPr>
              <w:t>...</w:t>
            </w:r>
          </w:p>
        </w:tc>
        <w:tc>
          <w:tcPr>
            <w:tcW w:w="1015"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1CBA3663">
            <w:pPr>
              <w:spacing w:line="360" w:lineRule="auto"/>
              <w:jc w:val="center"/>
              <w:rPr>
                <w:rFonts w:ascii="宋体" w:hAnsi="宋体" w:cs="宋体"/>
                <w:color w:val="000000"/>
                <w:sz w:val="24"/>
                <w:szCs w:val="24"/>
              </w:rPr>
            </w:pPr>
            <w:r>
              <w:rPr>
                <w:rFonts w:hint="eastAsia" w:ascii="宋体" w:hAnsi="宋体" w:cs="宋体"/>
                <w:color w:val="000000"/>
                <w:sz w:val="24"/>
                <w:szCs w:val="24"/>
              </w:rPr>
              <w:t>备注</w:t>
            </w:r>
          </w:p>
        </w:tc>
      </w:tr>
      <w:tr w14:paraId="1650687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24D5F94F">
            <w:pPr>
              <w:spacing w:line="360" w:lineRule="auto"/>
              <w:jc w:val="center"/>
              <w:rPr>
                <w:rFonts w:ascii="宋体" w:hAnsi="宋体" w:cs="宋体"/>
                <w:color w:val="000000"/>
                <w:sz w:val="24"/>
                <w:szCs w:val="24"/>
              </w:rPr>
            </w:pPr>
            <w:r>
              <w:rPr>
                <w:rFonts w:hint="eastAsia" w:ascii="宋体" w:hAnsi="宋体" w:cs="宋体"/>
                <w:color w:val="000000"/>
                <w:sz w:val="24"/>
                <w:szCs w:val="24"/>
              </w:rPr>
              <w:t>1</w:t>
            </w:r>
          </w:p>
        </w:tc>
        <w:tc>
          <w:tcPr>
            <w:tcW w:w="1813"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13470766">
            <w:pPr>
              <w:spacing w:before="156" w:after="156"/>
              <w:jc w:val="center"/>
              <w:rPr>
                <w:rFonts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7F447AE">
            <w:pPr>
              <w:spacing w:before="156" w:after="156"/>
              <w:jc w:val="center"/>
              <w:rPr>
                <w:rFonts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03BC27B">
            <w:pPr>
              <w:spacing w:before="156" w:after="156"/>
              <w:jc w:val="center"/>
              <w:rPr>
                <w:rFonts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2041D19">
            <w:pPr>
              <w:spacing w:before="156" w:after="156"/>
              <w:jc w:val="center"/>
              <w:rPr>
                <w:rFonts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926B2B8">
            <w:pPr>
              <w:spacing w:before="156" w:after="156"/>
              <w:jc w:val="center"/>
              <w:rPr>
                <w:rFonts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F3B49DF">
            <w:pPr>
              <w:spacing w:before="156" w:after="156"/>
              <w:jc w:val="center"/>
              <w:rPr>
                <w:rFonts w:ascii="宋体" w:hAnsi="宋体" w:cs="宋体"/>
                <w:color w:val="000000"/>
                <w:sz w:val="24"/>
                <w:szCs w:val="24"/>
              </w:rPr>
            </w:pPr>
          </w:p>
        </w:tc>
      </w:tr>
      <w:tr w14:paraId="0DFDDB2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600C02B8">
            <w:pPr>
              <w:spacing w:line="360" w:lineRule="auto"/>
              <w:jc w:val="center"/>
              <w:rPr>
                <w:rFonts w:ascii="宋体" w:hAnsi="宋体" w:cs="宋体"/>
                <w:color w:val="000000"/>
                <w:sz w:val="24"/>
                <w:szCs w:val="24"/>
              </w:rPr>
            </w:pPr>
            <w:r>
              <w:rPr>
                <w:rFonts w:hint="eastAsia" w:ascii="宋体" w:hAnsi="宋体" w:cs="宋体"/>
                <w:color w:val="000000"/>
                <w:sz w:val="24"/>
                <w:szCs w:val="24"/>
              </w:rPr>
              <w:t>2</w:t>
            </w:r>
          </w:p>
        </w:tc>
        <w:tc>
          <w:tcPr>
            <w:tcW w:w="1813"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73D15200">
            <w:pPr>
              <w:spacing w:before="156" w:after="156"/>
              <w:jc w:val="center"/>
              <w:rPr>
                <w:rFonts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43A3ADD">
            <w:pPr>
              <w:spacing w:before="156" w:after="156"/>
              <w:jc w:val="center"/>
              <w:rPr>
                <w:rFonts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F5AF1E7">
            <w:pPr>
              <w:spacing w:before="156" w:after="156"/>
              <w:jc w:val="center"/>
              <w:rPr>
                <w:rFonts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44EBD6A">
            <w:pPr>
              <w:spacing w:before="156" w:after="156"/>
              <w:jc w:val="center"/>
              <w:rPr>
                <w:rFonts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4822FD6">
            <w:pPr>
              <w:spacing w:before="156" w:after="156"/>
              <w:jc w:val="center"/>
              <w:rPr>
                <w:rFonts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34FEE48">
            <w:pPr>
              <w:spacing w:before="156" w:after="156"/>
              <w:jc w:val="center"/>
              <w:rPr>
                <w:rFonts w:ascii="宋体" w:hAnsi="宋体" w:cs="宋体"/>
                <w:color w:val="000000"/>
                <w:sz w:val="24"/>
                <w:szCs w:val="24"/>
              </w:rPr>
            </w:pPr>
          </w:p>
        </w:tc>
      </w:tr>
      <w:tr w14:paraId="7467FC7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1264559E">
            <w:pPr>
              <w:spacing w:line="360" w:lineRule="auto"/>
              <w:jc w:val="center"/>
              <w:rPr>
                <w:rFonts w:ascii="宋体" w:hAnsi="宋体" w:cs="宋体"/>
                <w:color w:val="000000"/>
                <w:sz w:val="24"/>
                <w:szCs w:val="24"/>
              </w:rPr>
            </w:pPr>
            <w:r>
              <w:rPr>
                <w:rFonts w:hint="eastAsia" w:ascii="宋体" w:hAnsi="宋体" w:cs="宋体"/>
                <w:color w:val="000000"/>
                <w:sz w:val="24"/>
                <w:szCs w:val="24"/>
              </w:rPr>
              <w:t>3</w:t>
            </w:r>
          </w:p>
        </w:tc>
        <w:tc>
          <w:tcPr>
            <w:tcW w:w="1813"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624B30ED">
            <w:pPr>
              <w:spacing w:before="156" w:after="156"/>
              <w:jc w:val="center"/>
              <w:rPr>
                <w:rFonts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0B704E5">
            <w:pPr>
              <w:spacing w:before="156" w:after="156"/>
              <w:jc w:val="center"/>
              <w:rPr>
                <w:rFonts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A3E053E">
            <w:pPr>
              <w:spacing w:before="156" w:after="156"/>
              <w:jc w:val="center"/>
              <w:rPr>
                <w:rFonts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06743B1">
            <w:pPr>
              <w:spacing w:before="156" w:after="156"/>
              <w:jc w:val="center"/>
              <w:rPr>
                <w:rFonts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B7159E7">
            <w:pPr>
              <w:spacing w:before="156" w:after="156"/>
              <w:jc w:val="center"/>
              <w:rPr>
                <w:rFonts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C491F5D">
            <w:pPr>
              <w:spacing w:before="156" w:after="156"/>
              <w:jc w:val="center"/>
              <w:rPr>
                <w:rFonts w:ascii="宋体" w:hAnsi="宋体" w:cs="宋体"/>
                <w:color w:val="000000"/>
                <w:sz w:val="24"/>
                <w:szCs w:val="24"/>
              </w:rPr>
            </w:pPr>
          </w:p>
        </w:tc>
      </w:tr>
      <w:tr w14:paraId="7725B297">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7542CB9A">
            <w:pPr>
              <w:spacing w:line="360" w:lineRule="auto"/>
              <w:jc w:val="center"/>
              <w:rPr>
                <w:rFonts w:ascii="宋体" w:hAnsi="宋体" w:cs="宋体"/>
                <w:color w:val="000000"/>
                <w:sz w:val="24"/>
                <w:szCs w:val="24"/>
              </w:rPr>
            </w:pPr>
            <w:r>
              <w:rPr>
                <w:rFonts w:hint="eastAsia" w:ascii="宋体" w:hAnsi="宋体" w:cs="宋体"/>
                <w:color w:val="000000"/>
                <w:sz w:val="24"/>
                <w:szCs w:val="24"/>
              </w:rPr>
              <w:t>4</w:t>
            </w:r>
          </w:p>
        </w:tc>
        <w:tc>
          <w:tcPr>
            <w:tcW w:w="1813"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3241E6C1">
            <w:pPr>
              <w:spacing w:before="156" w:after="156"/>
              <w:jc w:val="center"/>
              <w:rPr>
                <w:rFonts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0AE335C">
            <w:pPr>
              <w:spacing w:before="156" w:after="156"/>
              <w:jc w:val="center"/>
              <w:rPr>
                <w:rFonts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F1E24EF">
            <w:pPr>
              <w:spacing w:before="156" w:after="156"/>
              <w:jc w:val="center"/>
              <w:rPr>
                <w:rFonts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44138D0">
            <w:pPr>
              <w:spacing w:before="156" w:after="156"/>
              <w:jc w:val="center"/>
              <w:rPr>
                <w:rFonts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A7F54F2">
            <w:pPr>
              <w:spacing w:before="156" w:after="156"/>
              <w:jc w:val="center"/>
              <w:rPr>
                <w:rFonts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8CB689C">
            <w:pPr>
              <w:spacing w:before="156" w:after="156"/>
              <w:jc w:val="center"/>
              <w:rPr>
                <w:rFonts w:ascii="宋体" w:hAnsi="宋体" w:cs="宋体"/>
                <w:color w:val="000000"/>
                <w:sz w:val="24"/>
                <w:szCs w:val="24"/>
              </w:rPr>
            </w:pPr>
          </w:p>
        </w:tc>
      </w:tr>
      <w:tr w14:paraId="1D4105B1">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481B7DA9">
            <w:pPr>
              <w:spacing w:line="360" w:lineRule="auto"/>
              <w:jc w:val="center"/>
              <w:rPr>
                <w:rFonts w:ascii="宋体" w:hAnsi="宋体" w:cs="宋体"/>
                <w:color w:val="000000"/>
                <w:sz w:val="24"/>
                <w:szCs w:val="24"/>
              </w:rPr>
            </w:pPr>
            <w:r>
              <w:rPr>
                <w:rFonts w:hint="eastAsia" w:ascii="宋体" w:hAnsi="宋体" w:cs="宋体"/>
                <w:color w:val="000000"/>
                <w:sz w:val="24"/>
                <w:szCs w:val="24"/>
              </w:rPr>
              <w:t>5</w:t>
            </w:r>
          </w:p>
        </w:tc>
        <w:tc>
          <w:tcPr>
            <w:tcW w:w="1813"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51BBA606">
            <w:pPr>
              <w:spacing w:before="156" w:after="156"/>
              <w:jc w:val="center"/>
              <w:rPr>
                <w:rFonts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3D958CC">
            <w:pPr>
              <w:spacing w:before="156" w:after="156"/>
              <w:jc w:val="center"/>
              <w:rPr>
                <w:rFonts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7F204C3">
            <w:pPr>
              <w:spacing w:before="156" w:after="156"/>
              <w:jc w:val="center"/>
              <w:rPr>
                <w:rFonts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D566F13">
            <w:pPr>
              <w:spacing w:before="156" w:after="156"/>
              <w:jc w:val="center"/>
              <w:rPr>
                <w:rFonts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B46DAA1">
            <w:pPr>
              <w:spacing w:before="156" w:after="156"/>
              <w:jc w:val="center"/>
              <w:rPr>
                <w:rFonts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7E55FB5">
            <w:pPr>
              <w:spacing w:before="156" w:after="156"/>
              <w:jc w:val="center"/>
              <w:rPr>
                <w:rFonts w:ascii="宋体" w:hAnsi="宋体" w:cs="宋体"/>
                <w:color w:val="000000"/>
                <w:sz w:val="24"/>
                <w:szCs w:val="24"/>
              </w:rPr>
            </w:pPr>
          </w:p>
        </w:tc>
      </w:tr>
      <w:tr w14:paraId="1E8FD734">
        <w:tblPrEx>
          <w:tblCellMar>
            <w:top w:w="0" w:type="dxa"/>
            <w:left w:w="0" w:type="dxa"/>
            <w:bottom w:w="0" w:type="dxa"/>
            <w:right w:w="0" w:type="dxa"/>
          </w:tblCellMar>
        </w:tblPrEx>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5E8A0E56">
            <w:pPr>
              <w:spacing w:line="360" w:lineRule="auto"/>
              <w:jc w:val="center"/>
              <w:rPr>
                <w:rFonts w:ascii="宋体" w:hAnsi="宋体" w:cs="宋体"/>
                <w:color w:val="000000"/>
                <w:sz w:val="24"/>
                <w:szCs w:val="24"/>
              </w:rPr>
            </w:pPr>
            <w:r>
              <w:rPr>
                <w:rFonts w:hint="eastAsia" w:ascii="宋体" w:hAnsi="宋体" w:cs="宋体"/>
                <w:color w:val="000000"/>
                <w:sz w:val="24"/>
                <w:szCs w:val="24"/>
              </w:rPr>
              <w:t>6</w:t>
            </w:r>
          </w:p>
        </w:tc>
        <w:tc>
          <w:tcPr>
            <w:tcW w:w="1813"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6DB8F235">
            <w:pPr>
              <w:spacing w:before="156" w:after="156"/>
              <w:jc w:val="center"/>
              <w:rPr>
                <w:rFonts w:ascii="宋体" w:hAnsi="宋体" w:cs="宋体"/>
                <w:color w:val="000000"/>
                <w:sz w:val="24"/>
                <w:szCs w:val="24"/>
              </w:rPr>
            </w:pPr>
            <w:r>
              <w:rPr>
                <w:rFonts w:hint="eastAsia" w:ascii="宋体" w:hAnsi="宋体" w:cs="宋体"/>
                <w:color w:val="000000"/>
                <w:sz w:val="24"/>
                <w:szCs w:val="24"/>
              </w:rPr>
              <w:t>……</w:t>
            </w:r>
          </w:p>
        </w:tc>
        <w:tc>
          <w:tcPr>
            <w:tcW w:w="111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EEFE03B">
            <w:pPr>
              <w:spacing w:before="156" w:after="156"/>
              <w:jc w:val="center"/>
              <w:rPr>
                <w:rFonts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23D505A">
            <w:pPr>
              <w:spacing w:before="156" w:after="156"/>
              <w:jc w:val="center"/>
              <w:rPr>
                <w:rFonts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73C6515">
            <w:pPr>
              <w:spacing w:before="156" w:after="156"/>
              <w:jc w:val="center"/>
              <w:rPr>
                <w:rFonts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9F3DC80">
            <w:pPr>
              <w:spacing w:before="156" w:after="156"/>
              <w:jc w:val="center"/>
              <w:rPr>
                <w:rFonts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CD077BE">
            <w:pPr>
              <w:spacing w:before="156" w:after="156"/>
              <w:jc w:val="center"/>
              <w:rPr>
                <w:rFonts w:ascii="宋体" w:hAnsi="宋体" w:cs="宋体"/>
                <w:color w:val="000000"/>
                <w:sz w:val="24"/>
                <w:szCs w:val="24"/>
              </w:rPr>
            </w:pPr>
          </w:p>
        </w:tc>
      </w:tr>
    </w:tbl>
    <w:p w14:paraId="1BD8F939">
      <w:pPr>
        <w:rPr>
          <w:rFonts w:ascii="宋体" w:hAnsi="宋体"/>
          <w:color w:val="000000"/>
          <w:sz w:val="24"/>
          <w:szCs w:val="22"/>
        </w:rPr>
      </w:pPr>
    </w:p>
    <w:p w14:paraId="0D4F241A">
      <w:pPr>
        <w:spacing w:line="360" w:lineRule="auto"/>
        <w:rPr>
          <w:rFonts w:hAnsi="宋体" w:cs="宋体"/>
          <w:b/>
          <w:bCs/>
          <w:color w:val="000000"/>
          <w:sz w:val="24"/>
          <w:szCs w:val="24"/>
        </w:rPr>
      </w:pPr>
      <w:r>
        <w:rPr>
          <w:rFonts w:hint="eastAsia" w:ascii="宋体" w:hAnsi="宋体" w:cs="宋体"/>
          <w:b/>
          <w:bCs/>
          <w:color w:val="000000"/>
          <w:sz w:val="24"/>
          <w:szCs w:val="24"/>
        </w:rPr>
        <w:t>注：后附相关证明材料，具体要求以第四章 评审办法内容为准。</w:t>
      </w:r>
      <w:r>
        <w:rPr>
          <w:rFonts w:hint="eastAsia" w:ascii="宋体" w:hAnsi="宋体" w:cs="宋体"/>
          <w:b/>
          <w:bCs/>
          <w:color w:val="000000"/>
          <w:sz w:val="24"/>
          <w:szCs w:val="24"/>
        </w:rPr>
        <w:tab/>
      </w:r>
    </w:p>
    <w:p w14:paraId="50658473">
      <w:pPr>
        <w:ind w:firstLine="460"/>
        <w:jc w:val="left"/>
        <w:rPr>
          <w:rFonts w:ascii="宋体" w:hAnsi="宋体" w:cs="宋体"/>
          <w:b/>
          <w:bCs/>
          <w:color w:val="000000"/>
          <w:sz w:val="24"/>
          <w:szCs w:val="24"/>
        </w:rPr>
        <w:sectPr>
          <w:headerReference r:id="rId15" w:type="default"/>
          <w:footerReference r:id="rId16"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p>
    <w:p w14:paraId="75754778">
      <w:pPr>
        <w:rPr>
          <w:rFonts w:ascii="宋体" w:hAnsi="宋体" w:cs="宋体"/>
          <w:b/>
          <w:bCs/>
          <w:color w:val="000000"/>
          <w:sz w:val="24"/>
          <w:szCs w:val="24"/>
        </w:rPr>
      </w:pPr>
      <w:r>
        <w:rPr>
          <w:rFonts w:hint="eastAsia" w:ascii="宋体" w:hAnsi="宋体" w:cs="宋体"/>
          <w:b/>
          <w:bCs/>
          <w:color w:val="000000"/>
          <w:sz w:val="24"/>
          <w:szCs w:val="24"/>
        </w:rPr>
        <w:t>附件8.3业绩表</w:t>
      </w:r>
    </w:p>
    <w:p w14:paraId="73A159E1">
      <w:pPr>
        <w:rPr>
          <w:rFonts w:ascii="宋体" w:hAnsi="宋体" w:cs="宋体"/>
          <w:b/>
          <w:bCs/>
          <w:color w:val="000000"/>
          <w:sz w:val="24"/>
          <w:szCs w:val="24"/>
        </w:rPr>
      </w:pPr>
    </w:p>
    <w:p w14:paraId="346D8C58">
      <w:pPr>
        <w:pStyle w:val="2"/>
        <w:jc w:val="center"/>
        <w:rPr>
          <w:rFonts w:ascii="宋体" w:hAnsi="宋体"/>
          <w:b/>
          <w:bCs/>
          <w:color w:val="000000"/>
          <w:sz w:val="28"/>
          <w:szCs w:val="28"/>
        </w:rPr>
      </w:pPr>
      <w:r>
        <w:rPr>
          <w:rFonts w:hint="eastAsia" w:ascii="宋体" w:hAnsi="宋体"/>
          <w:b/>
          <w:bCs/>
          <w:color w:val="000000"/>
          <w:sz w:val="28"/>
          <w:szCs w:val="28"/>
        </w:rPr>
        <w:t>业绩表</w:t>
      </w:r>
    </w:p>
    <w:p w14:paraId="1D7A429F">
      <w:pPr>
        <w:spacing w:line="360" w:lineRule="auto"/>
        <w:rPr>
          <w:rFonts w:ascii="宋体" w:hAnsi="宋体"/>
          <w:bCs/>
          <w:color w:val="000000"/>
          <w:sz w:val="24"/>
          <w:szCs w:val="24"/>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46DC9FED">
      <w:pPr>
        <w:spacing w:line="360" w:lineRule="auto"/>
        <w:rPr>
          <w:rFonts w:ascii="宋体" w:hAnsi="宋体"/>
          <w:bCs/>
          <w:color w:val="000000"/>
          <w:sz w:val="24"/>
          <w:szCs w:val="24"/>
          <w:u w:val="single"/>
        </w:rPr>
      </w:pPr>
      <w:r>
        <w:rPr>
          <w:rFonts w:hint="eastAsia" w:ascii="宋体" w:hAnsi="宋体"/>
          <w:bCs/>
          <w:color w:val="000000"/>
          <w:sz w:val="24"/>
          <w:szCs w:val="24"/>
        </w:rPr>
        <w:t>项目编号：</w:t>
      </w:r>
      <w:r>
        <w:rPr>
          <w:rFonts w:hint="eastAsia" w:ascii="宋体" w:hAnsi="宋体"/>
          <w:bCs/>
          <w:color w:val="000000"/>
          <w:sz w:val="24"/>
          <w:szCs w:val="24"/>
          <w:u w:val="single"/>
        </w:rPr>
        <w:t xml:space="preserve">                      </w:t>
      </w:r>
    </w:p>
    <w:tbl>
      <w:tblPr>
        <w:tblStyle w:val="38"/>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4698093A">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tcMar>
              <w:left w:w="0" w:type="dxa"/>
              <w:right w:w="0" w:type="dxa"/>
            </w:tcMar>
            <w:vAlign w:val="center"/>
          </w:tcPr>
          <w:p w14:paraId="37692099">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序号</w:t>
            </w:r>
          </w:p>
        </w:tc>
        <w:tc>
          <w:tcPr>
            <w:tcW w:w="1813" w:type="dxa"/>
            <w:tcBorders>
              <w:top w:val="single" w:color="000000" w:sz="4" w:space="0"/>
              <w:left w:val="single" w:color="000000" w:sz="4" w:space="0"/>
              <w:bottom w:val="single" w:color="000000" w:sz="6" w:space="0"/>
              <w:right w:val="single" w:color="000000" w:sz="6" w:space="0"/>
            </w:tcBorders>
            <w:tcMar>
              <w:left w:w="0" w:type="dxa"/>
              <w:right w:w="0" w:type="dxa"/>
            </w:tcMar>
            <w:vAlign w:val="center"/>
          </w:tcPr>
          <w:p w14:paraId="7357C622">
            <w:pPr>
              <w:spacing w:line="360" w:lineRule="auto"/>
              <w:jc w:val="center"/>
              <w:rPr>
                <w:rFonts w:ascii="宋体" w:hAnsi="宋体" w:cs="宋体"/>
                <w:color w:val="000000"/>
                <w:sz w:val="24"/>
                <w:szCs w:val="24"/>
              </w:rPr>
            </w:pPr>
            <w:r>
              <w:rPr>
                <w:rFonts w:hint="eastAsia" w:ascii="宋体" w:hAnsi="宋体" w:cs="宋体"/>
                <w:color w:val="000000"/>
                <w:sz w:val="24"/>
                <w:szCs w:val="24"/>
              </w:rPr>
              <w:t>合同签订时间</w:t>
            </w:r>
          </w:p>
        </w:tc>
        <w:tc>
          <w:tcPr>
            <w:tcW w:w="1110"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6EC3268A">
            <w:pPr>
              <w:spacing w:line="360" w:lineRule="auto"/>
              <w:jc w:val="center"/>
              <w:rPr>
                <w:rFonts w:ascii="宋体" w:hAnsi="宋体" w:cs="宋体"/>
                <w:color w:val="000000"/>
                <w:sz w:val="24"/>
                <w:szCs w:val="24"/>
              </w:rPr>
            </w:pPr>
            <w:r>
              <w:rPr>
                <w:rFonts w:hint="eastAsia" w:ascii="宋体" w:hAnsi="宋体" w:cs="宋体"/>
                <w:color w:val="000000"/>
                <w:sz w:val="24"/>
                <w:szCs w:val="24"/>
              </w:rPr>
              <w:t>买方名称</w:t>
            </w:r>
          </w:p>
        </w:tc>
        <w:tc>
          <w:tcPr>
            <w:tcW w:w="1127"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55995BC3">
            <w:pPr>
              <w:spacing w:line="360" w:lineRule="auto"/>
              <w:jc w:val="center"/>
              <w:rPr>
                <w:rFonts w:ascii="宋体" w:hAnsi="宋体" w:cs="宋体"/>
                <w:color w:val="000000"/>
                <w:sz w:val="24"/>
                <w:szCs w:val="24"/>
              </w:rPr>
            </w:pPr>
            <w:r>
              <w:rPr>
                <w:rFonts w:hint="eastAsia" w:ascii="宋体" w:hAnsi="宋体" w:cs="宋体"/>
                <w:color w:val="000000"/>
                <w:sz w:val="24"/>
                <w:szCs w:val="24"/>
              </w:rPr>
              <w:t>项目名称</w:t>
            </w:r>
          </w:p>
        </w:tc>
        <w:tc>
          <w:tcPr>
            <w:tcW w:w="1306"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5819515C">
            <w:pPr>
              <w:spacing w:line="360" w:lineRule="auto"/>
              <w:jc w:val="center"/>
              <w:rPr>
                <w:rFonts w:ascii="宋体" w:hAnsi="宋体" w:cs="宋体"/>
                <w:color w:val="000000"/>
                <w:sz w:val="24"/>
                <w:szCs w:val="24"/>
              </w:rPr>
            </w:pPr>
            <w:r>
              <w:rPr>
                <w:rFonts w:hint="eastAsia" w:ascii="宋体" w:hAnsi="宋体" w:cs="宋体"/>
                <w:color w:val="000000"/>
                <w:sz w:val="24"/>
                <w:szCs w:val="24"/>
              </w:rPr>
              <w:t>主要标的</w:t>
            </w:r>
          </w:p>
        </w:tc>
        <w:tc>
          <w:tcPr>
            <w:tcW w:w="1354"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43550957">
            <w:pPr>
              <w:spacing w:line="360" w:lineRule="auto"/>
              <w:jc w:val="center"/>
              <w:rPr>
                <w:rFonts w:ascii="宋体" w:hAnsi="宋体" w:cs="宋体"/>
                <w:color w:val="000000"/>
                <w:sz w:val="24"/>
                <w:szCs w:val="24"/>
              </w:rPr>
            </w:pPr>
            <w:r>
              <w:rPr>
                <w:rFonts w:hint="eastAsia" w:ascii="宋体" w:hAnsi="宋体" w:cs="宋体"/>
                <w:color w:val="000000"/>
                <w:sz w:val="24"/>
                <w:szCs w:val="24"/>
              </w:rPr>
              <w:t>合同金额</w:t>
            </w:r>
          </w:p>
        </w:tc>
        <w:tc>
          <w:tcPr>
            <w:tcW w:w="1015"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7703BB43">
            <w:pPr>
              <w:spacing w:line="360" w:lineRule="auto"/>
              <w:jc w:val="center"/>
              <w:rPr>
                <w:rFonts w:ascii="宋体" w:hAnsi="宋体" w:cs="宋体"/>
                <w:color w:val="000000"/>
                <w:sz w:val="24"/>
                <w:szCs w:val="24"/>
              </w:rPr>
            </w:pPr>
            <w:r>
              <w:rPr>
                <w:rFonts w:hint="eastAsia" w:ascii="宋体" w:hAnsi="宋体" w:cs="宋体"/>
                <w:color w:val="000000"/>
                <w:sz w:val="24"/>
                <w:szCs w:val="24"/>
              </w:rPr>
              <w:t>备注</w:t>
            </w:r>
          </w:p>
        </w:tc>
      </w:tr>
      <w:tr w14:paraId="55A2FBC8">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63DC79F5">
            <w:pPr>
              <w:spacing w:line="360" w:lineRule="auto"/>
              <w:jc w:val="center"/>
              <w:rPr>
                <w:rFonts w:ascii="宋体" w:hAnsi="宋体" w:cs="宋体"/>
                <w:color w:val="000000"/>
                <w:sz w:val="24"/>
                <w:szCs w:val="24"/>
              </w:rPr>
            </w:pPr>
            <w:r>
              <w:rPr>
                <w:rFonts w:hint="eastAsia" w:ascii="宋体" w:hAnsi="宋体" w:cs="宋体"/>
                <w:color w:val="000000"/>
                <w:sz w:val="24"/>
                <w:szCs w:val="24"/>
              </w:rPr>
              <w:t>1</w:t>
            </w:r>
          </w:p>
        </w:tc>
        <w:tc>
          <w:tcPr>
            <w:tcW w:w="1813"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273684F3">
            <w:pPr>
              <w:spacing w:before="156" w:after="156"/>
              <w:jc w:val="center"/>
              <w:rPr>
                <w:rFonts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611562B">
            <w:pPr>
              <w:spacing w:before="156" w:after="156"/>
              <w:jc w:val="center"/>
              <w:rPr>
                <w:rFonts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33308F5">
            <w:pPr>
              <w:spacing w:before="156" w:after="156"/>
              <w:jc w:val="center"/>
              <w:rPr>
                <w:rFonts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C137A76">
            <w:pPr>
              <w:spacing w:before="156" w:after="156"/>
              <w:jc w:val="center"/>
              <w:rPr>
                <w:rFonts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BCA9A26">
            <w:pPr>
              <w:spacing w:before="156" w:after="156"/>
              <w:jc w:val="center"/>
              <w:rPr>
                <w:rFonts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5689123">
            <w:pPr>
              <w:spacing w:before="156" w:after="156"/>
              <w:jc w:val="center"/>
              <w:rPr>
                <w:rFonts w:ascii="宋体" w:hAnsi="宋体" w:cs="宋体"/>
                <w:color w:val="000000"/>
                <w:sz w:val="24"/>
                <w:szCs w:val="24"/>
              </w:rPr>
            </w:pPr>
          </w:p>
        </w:tc>
      </w:tr>
      <w:tr w14:paraId="1B32F343">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3B756B96">
            <w:pPr>
              <w:spacing w:line="360" w:lineRule="auto"/>
              <w:jc w:val="center"/>
              <w:rPr>
                <w:rFonts w:ascii="宋体" w:hAnsi="宋体" w:cs="宋体"/>
                <w:color w:val="000000"/>
                <w:sz w:val="24"/>
                <w:szCs w:val="24"/>
              </w:rPr>
            </w:pPr>
            <w:r>
              <w:rPr>
                <w:rFonts w:hint="eastAsia" w:ascii="宋体" w:hAnsi="宋体" w:cs="宋体"/>
                <w:color w:val="000000"/>
                <w:sz w:val="24"/>
                <w:szCs w:val="24"/>
              </w:rPr>
              <w:t>2</w:t>
            </w:r>
          </w:p>
        </w:tc>
        <w:tc>
          <w:tcPr>
            <w:tcW w:w="1813"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0633CC2E">
            <w:pPr>
              <w:spacing w:before="156" w:after="156"/>
              <w:jc w:val="center"/>
              <w:rPr>
                <w:rFonts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540EF53">
            <w:pPr>
              <w:spacing w:before="156" w:after="156"/>
              <w:jc w:val="center"/>
              <w:rPr>
                <w:rFonts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17D4741">
            <w:pPr>
              <w:spacing w:before="156" w:after="156"/>
              <w:jc w:val="center"/>
              <w:rPr>
                <w:rFonts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22811FD">
            <w:pPr>
              <w:spacing w:before="156" w:after="156"/>
              <w:jc w:val="center"/>
              <w:rPr>
                <w:rFonts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5A76F67">
            <w:pPr>
              <w:spacing w:before="156" w:after="156"/>
              <w:jc w:val="center"/>
              <w:rPr>
                <w:rFonts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441BC9E">
            <w:pPr>
              <w:spacing w:before="156" w:after="156"/>
              <w:jc w:val="center"/>
              <w:rPr>
                <w:rFonts w:ascii="宋体" w:hAnsi="宋体" w:cs="宋体"/>
                <w:color w:val="000000"/>
                <w:sz w:val="24"/>
                <w:szCs w:val="24"/>
              </w:rPr>
            </w:pPr>
          </w:p>
        </w:tc>
      </w:tr>
      <w:tr w14:paraId="2C81EB9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6A35B587">
            <w:pPr>
              <w:spacing w:line="360" w:lineRule="auto"/>
              <w:jc w:val="center"/>
              <w:rPr>
                <w:rFonts w:ascii="宋体" w:hAnsi="宋体" w:cs="宋体"/>
                <w:color w:val="000000"/>
                <w:sz w:val="24"/>
                <w:szCs w:val="24"/>
              </w:rPr>
            </w:pPr>
            <w:r>
              <w:rPr>
                <w:rFonts w:hint="eastAsia" w:ascii="宋体" w:hAnsi="宋体" w:cs="宋体"/>
                <w:color w:val="000000"/>
                <w:sz w:val="24"/>
                <w:szCs w:val="24"/>
              </w:rPr>
              <w:t>3</w:t>
            </w:r>
          </w:p>
        </w:tc>
        <w:tc>
          <w:tcPr>
            <w:tcW w:w="1813"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702325C3">
            <w:pPr>
              <w:spacing w:before="156" w:after="156"/>
              <w:jc w:val="center"/>
              <w:rPr>
                <w:rFonts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1185063">
            <w:pPr>
              <w:spacing w:before="156" w:after="156"/>
              <w:jc w:val="center"/>
              <w:rPr>
                <w:rFonts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0D331416">
            <w:pPr>
              <w:spacing w:before="156" w:after="156"/>
              <w:jc w:val="center"/>
              <w:rPr>
                <w:rFonts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31A0C20">
            <w:pPr>
              <w:spacing w:before="156" w:after="156"/>
              <w:jc w:val="center"/>
              <w:rPr>
                <w:rFonts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DC6162A">
            <w:pPr>
              <w:spacing w:before="156" w:after="156"/>
              <w:jc w:val="center"/>
              <w:rPr>
                <w:rFonts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ED7BDB4">
            <w:pPr>
              <w:spacing w:before="156" w:after="156"/>
              <w:jc w:val="center"/>
              <w:rPr>
                <w:rFonts w:ascii="宋体" w:hAnsi="宋体" w:cs="宋体"/>
                <w:color w:val="000000"/>
                <w:sz w:val="24"/>
                <w:szCs w:val="24"/>
              </w:rPr>
            </w:pPr>
          </w:p>
        </w:tc>
      </w:tr>
      <w:tr w14:paraId="24DFBAF4">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6B495336">
            <w:pPr>
              <w:spacing w:line="360" w:lineRule="auto"/>
              <w:jc w:val="center"/>
              <w:rPr>
                <w:rFonts w:ascii="宋体" w:hAnsi="宋体" w:cs="宋体"/>
                <w:color w:val="000000"/>
                <w:sz w:val="24"/>
                <w:szCs w:val="24"/>
              </w:rPr>
            </w:pPr>
            <w:r>
              <w:rPr>
                <w:rFonts w:hint="eastAsia" w:ascii="宋体" w:hAnsi="宋体" w:cs="宋体"/>
                <w:color w:val="000000"/>
                <w:sz w:val="24"/>
                <w:szCs w:val="24"/>
              </w:rPr>
              <w:t>4</w:t>
            </w:r>
          </w:p>
        </w:tc>
        <w:tc>
          <w:tcPr>
            <w:tcW w:w="1813"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4A9F1345">
            <w:pPr>
              <w:spacing w:before="156" w:after="156"/>
              <w:jc w:val="center"/>
              <w:rPr>
                <w:rFonts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C86F4C9">
            <w:pPr>
              <w:spacing w:before="156" w:after="156"/>
              <w:jc w:val="center"/>
              <w:rPr>
                <w:rFonts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AD69301">
            <w:pPr>
              <w:spacing w:before="156" w:after="156"/>
              <w:jc w:val="center"/>
              <w:rPr>
                <w:rFonts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FB849FB">
            <w:pPr>
              <w:spacing w:before="156" w:after="156"/>
              <w:jc w:val="center"/>
              <w:rPr>
                <w:rFonts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6663DD6B">
            <w:pPr>
              <w:spacing w:before="156" w:after="156"/>
              <w:jc w:val="center"/>
              <w:rPr>
                <w:rFonts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5F8FA24">
            <w:pPr>
              <w:spacing w:before="156" w:after="156"/>
              <w:jc w:val="center"/>
              <w:rPr>
                <w:rFonts w:ascii="宋体" w:hAnsi="宋体" w:cs="宋体"/>
                <w:color w:val="000000"/>
                <w:sz w:val="24"/>
                <w:szCs w:val="24"/>
              </w:rPr>
            </w:pPr>
          </w:p>
        </w:tc>
      </w:tr>
      <w:tr w14:paraId="3760A568">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53CAA465">
            <w:pPr>
              <w:spacing w:line="360" w:lineRule="auto"/>
              <w:jc w:val="center"/>
              <w:rPr>
                <w:rFonts w:ascii="宋体" w:hAnsi="宋体" w:cs="宋体"/>
                <w:color w:val="000000"/>
                <w:sz w:val="24"/>
                <w:szCs w:val="24"/>
              </w:rPr>
            </w:pPr>
            <w:r>
              <w:rPr>
                <w:rFonts w:hint="eastAsia" w:ascii="宋体" w:hAnsi="宋体" w:cs="宋体"/>
                <w:color w:val="000000"/>
                <w:sz w:val="24"/>
                <w:szCs w:val="24"/>
              </w:rPr>
              <w:t>5</w:t>
            </w:r>
          </w:p>
        </w:tc>
        <w:tc>
          <w:tcPr>
            <w:tcW w:w="1813"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6D9577AE">
            <w:pPr>
              <w:spacing w:before="156" w:after="156"/>
              <w:jc w:val="center"/>
              <w:rPr>
                <w:rFonts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73E1EF0">
            <w:pPr>
              <w:spacing w:before="156" w:after="156"/>
              <w:jc w:val="center"/>
              <w:rPr>
                <w:rFonts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3A4C40B6">
            <w:pPr>
              <w:spacing w:before="156" w:after="156"/>
              <w:jc w:val="center"/>
              <w:rPr>
                <w:rFonts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289D471">
            <w:pPr>
              <w:spacing w:before="156" w:after="156"/>
              <w:jc w:val="center"/>
              <w:rPr>
                <w:rFonts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80B9A26">
            <w:pPr>
              <w:spacing w:before="156" w:after="156"/>
              <w:jc w:val="center"/>
              <w:rPr>
                <w:rFonts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50EF58F5">
            <w:pPr>
              <w:spacing w:before="156" w:after="156"/>
              <w:jc w:val="center"/>
              <w:rPr>
                <w:rFonts w:ascii="宋体" w:hAnsi="宋体" w:cs="宋体"/>
                <w:color w:val="000000"/>
                <w:sz w:val="24"/>
                <w:szCs w:val="24"/>
              </w:rPr>
            </w:pPr>
          </w:p>
        </w:tc>
      </w:tr>
      <w:tr w14:paraId="5B74F660">
        <w:tblPrEx>
          <w:tblCellMar>
            <w:top w:w="0" w:type="dxa"/>
            <w:left w:w="0" w:type="dxa"/>
            <w:bottom w:w="0" w:type="dxa"/>
            <w:right w:w="0" w:type="dxa"/>
          </w:tblCellMar>
        </w:tblPrEx>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54F08CF0">
            <w:pPr>
              <w:spacing w:line="360" w:lineRule="auto"/>
              <w:jc w:val="center"/>
              <w:rPr>
                <w:rFonts w:ascii="宋体" w:hAnsi="宋体" w:cs="宋体"/>
                <w:color w:val="000000"/>
                <w:sz w:val="24"/>
                <w:szCs w:val="24"/>
              </w:rPr>
            </w:pPr>
            <w:r>
              <w:rPr>
                <w:rFonts w:hint="eastAsia" w:ascii="宋体" w:hAnsi="宋体" w:cs="宋体"/>
                <w:color w:val="000000"/>
                <w:sz w:val="24"/>
                <w:szCs w:val="24"/>
              </w:rPr>
              <w:t>6</w:t>
            </w:r>
          </w:p>
        </w:tc>
        <w:tc>
          <w:tcPr>
            <w:tcW w:w="1813" w:type="dxa"/>
            <w:tcBorders>
              <w:top w:val="single" w:color="000000" w:sz="6" w:space="0"/>
              <w:left w:val="single" w:color="000000" w:sz="4" w:space="0"/>
              <w:bottom w:val="single" w:color="000000" w:sz="6" w:space="0"/>
              <w:right w:val="single" w:color="000000" w:sz="6" w:space="0"/>
            </w:tcBorders>
            <w:tcMar>
              <w:left w:w="0" w:type="dxa"/>
              <w:right w:w="0" w:type="dxa"/>
            </w:tcMar>
            <w:vAlign w:val="center"/>
          </w:tcPr>
          <w:p w14:paraId="74AB85BF">
            <w:pPr>
              <w:spacing w:before="156" w:after="156"/>
              <w:jc w:val="center"/>
              <w:rPr>
                <w:rFonts w:ascii="宋体" w:hAnsi="宋体" w:cs="宋体"/>
                <w:color w:val="000000"/>
                <w:sz w:val="24"/>
                <w:szCs w:val="24"/>
              </w:rPr>
            </w:pPr>
            <w:r>
              <w:rPr>
                <w:rFonts w:hint="eastAsia" w:ascii="宋体" w:hAnsi="宋体" w:cs="宋体"/>
                <w:color w:val="000000"/>
                <w:sz w:val="24"/>
                <w:szCs w:val="24"/>
              </w:rPr>
              <w:t>……</w:t>
            </w:r>
          </w:p>
        </w:tc>
        <w:tc>
          <w:tcPr>
            <w:tcW w:w="1110"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1CD4F4E4">
            <w:pPr>
              <w:spacing w:before="156" w:after="156"/>
              <w:jc w:val="center"/>
              <w:rPr>
                <w:rFonts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49EAC0A8">
            <w:pPr>
              <w:spacing w:before="156" w:after="156"/>
              <w:jc w:val="center"/>
              <w:rPr>
                <w:rFonts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7801B044">
            <w:pPr>
              <w:spacing w:before="156" w:after="156"/>
              <w:jc w:val="center"/>
              <w:rPr>
                <w:rFonts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9329C7D">
            <w:pPr>
              <w:spacing w:before="156" w:after="156"/>
              <w:jc w:val="center"/>
              <w:rPr>
                <w:rFonts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tcMar>
              <w:left w:w="0" w:type="dxa"/>
              <w:right w:w="0" w:type="dxa"/>
            </w:tcMar>
            <w:vAlign w:val="center"/>
          </w:tcPr>
          <w:p w14:paraId="2B2F9582">
            <w:pPr>
              <w:spacing w:before="156" w:after="156"/>
              <w:jc w:val="center"/>
              <w:rPr>
                <w:rFonts w:ascii="宋体" w:hAnsi="宋体" w:cs="宋体"/>
                <w:color w:val="000000"/>
                <w:sz w:val="24"/>
                <w:szCs w:val="24"/>
              </w:rPr>
            </w:pPr>
          </w:p>
        </w:tc>
      </w:tr>
    </w:tbl>
    <w:p w14:paraId="1C6B7589">
      <w:pPr>
        <w:rPr>
          <w:rFonts w:ascii="宋体" w:hAnsi="宋体"/>
          <w:color w:val="000000"/>
          <w:sz w:val="24"/>
          <w:szCs w:val="22"/>
        </w:rPr>
      </w:pPr>
    </w:p>
    <w:p w14:paraId="5657AF88">
      <w:pPr>
        <w:spacing w:line="360" w:lineRule="auto"/>
        <w:rPr>
          <w:rFonts w:ascii="宋体" w:hAnsi="宋体" w:cs="宋体"/>
          <w:b/>
          <w:bCs/>
          <w:color w:val="000000"/>
          <w:sz w:val="24"/>
          <w:szCs w:val="24"/>
        </w:rPr>
      </w:pPr>
      <w:r>
        <w:rPr>
          <w:rFonts w:hint="eastAsia" w:ascii="宋体" w:hAnsi="宋体" w:cs="宋体"/>
          <w:b/>
          <w:bCs/>
          <w:color w:val="000000"/>
          <w:sz w:val="24"/>
          <w:szCs w:val="24"/>
        </w:rPr>
        <w:t>注：后附相关证明材料，具体要求以第四章 评审办法内容为准。</w:t>
      </w:r>
      <w:r>
        <w:rPr>
          <w:rFonts w:hint="eastAsia" w:ascii="宋体" w:hAnsi="宋体" w:cs="宋体"/>
          <w:b/>
          <w:bCs/>
          <w:color w:val="000000"/>
          <w:sz w:val="24"/>
          <w:szCs w:val="24"/>
        </w:rPr>
        <w:tab/>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90"/>
      <w:bookmarkEnd w:id="491"/>
      <w:bookmarkEnd w:id="492"/>
      <w:bookmarkEnd w:id="493"/>
    </w:p>
    <w:p w14:paraId="4083B50E">
      <w:pPr>
        <w:rPr>
          <w:rFonts w:ascii="宋体" w:hAnsi="宋体" w:cs="宋体"/>
          <w:b/>
          <w:bCs/>
          <w:color w:val="000000"/>
          <w:sz w:val="24"/>
          <w:szCs w:val="24"/>
        </w:rPr>
      </w:pPr>
      <w:r>
        <w:rPr>
          <w:rFonts w:hint="eastAsia" w:ascii="宋体" w:hAnsi="宋体" w:cs="宋体"/>
          <w:b/>
          <w:bCs/>
          <w:color w:val="000000"/>
          <w:sz w:val="24"/>
          <w:szCs w:val="24"/>
        </w:rPr>
        <w:br w:type="page"/>
      </w:r>
    </w:p>
    <w:p w14:paraId="04219F6D">
      <w:pPr>
        <w:adjustRightInd w:val="0"/>
        <w:snapToGrid w:val="0"/>
        <w:spacing w:line="360" w:lineRule="auto"/>
        <w:jc w:val="center"/>
        <w:rPr>
          <w:rFonts w:ascii="宋体" w:hAnsi="宋体"/>
          <w:b/>
          <w:sz w:val="32"/>
          <w:szCs w:val="32"/>
        </w:rPr>
      </w:pPr>
      <w:bookmarkStart w:id="494" w:name="_Toc10563653"/>
      <w:bookmarkStart w:id="495" w:name="_Toc10563614"/>
      <w:r>
        <w:rPr>
          <w:rFonts w:hint="eastAsia" w:ascii="宋体" w:hAnsi="宋体"/>
          <w:b/>
          <w:sz w:val="32"/>
          <w:szCs w:val="32"/>
        </w:rPr>
        <w:t>9.其他证明材料</w:t>
      </w:r>
    </w:p>
    <w:bookmarkEnd w:id="494"/>
    <w:bookmarkEnd w:id="495"/>
    <w:p w14:paraId="7F1B44A8">
      <w:pPr>
        <w:rPr>
          <w:rFonts w:ascii="宋体" w:hAnsi="宋体"/>
          <w:b/>
          <w:bCs/>
          <w:color w:val="000000"/>
          <w:sz w:val="24"/>
        </w:rPr>
      </w:pPr>
      <w:r>
        <w:rPr>
          <w:rFonts w:hint="eastAsia" w:ascii="宋体" w:hAnsi="宋体"/>
          <w:b/>
          <w:color w:val="000000"/>
          <w:sz w:val="36"/>
          <w:szCs w:val="36"/>
        </w:rPr>
        <w:t xml:space="preserve"> </w:t>
      </w:r>
    </w:p>
    <w:p w14:paraId="460D8830">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（1）企业其他获奖及荣誉证书等资料；</w:t>
      </w:r>
    </w:p>
    <w:p w14:paraId="3777960A">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（2）供应商提供证明其企业实力的其他证明材料；</w:t>
      </w:r>
    </w:p>
    <w:p w14:paraId="5D97C2CC">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（3）中小企业声明函、监狱企业、福利企业声明函（格式具体见附件）；</w:t>
      </w:r>
    </w:p>
    <w:p w14:paraId="558B0F7B">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（4）拒绝政府采购领域商业贿赂承诺书；</w:t>
      </w:r>
    </w:p>
    <w:p w14:paraId="49E4176A">
      <w:pPr>
        <w:spacing w:line="480" w:lineRule="exact"/>
        <w:ind w:firstLine="480" w:firstLineChars="200"/>
        <w:jc w:val="left"/>
        <w:rPr>
          <w:rFonts w:ascii="宋体" w:hAnsi="宋体"/>
          <w:bCs/>
          <w:color w:val="000000"/>
          <w:sz w:val="24"/>
          <w:szCs w:val="24"/>
        </w:rPr>
      </w:pPr>
      <w:r>
        <w:rPr>
          <w:rFonts w:hint="eastAsia" w:ascii="宋体" w:hAnsi="宋体"/>
          <w:bCs/>
          <w:color w:val="000000"/>
          <w:sz w:val="24"/>
          <w:szCs w:val="24"/>
        </w:rPr>
        <w:t>（5）其他</w:t>
      </w:r>
    </w:p>
    <w:p w14:paraId="73E7B5A7">
      <w:pPr>
        <w:spacing w:line="480" w:lineRule="exact"/>
        <w:ind w:firstLine="480" w:firstLineChars="200"/>
        <w:jc w:val="left"/>
        <w:rPr>
          <w:rFonts w:ascii="宋体" w:hAnsi="宋体" w:cs="宋体"/>
          <w:bCs/>
          <w:color w:val="000000"/>
          <w:sz w:val="24"/>
          <w:szCs w:val="24"/>
        </w:rPr>
      </w:pPr>
    </w:p>
    <w:p w14:paraId="35B5D5A5">
      <w:pPr>
        <w:spacing w:line="480" w:lineRule="exact"/>
        <w:ind w:firstLine="480" w:firstLineChars="200"/>
        <w:jc w:val="left"/>
        <w:rPr>
          <w:rFonts w:ascii="宋体" w:hAnsi="宋体" w:cs="宋体"/>
          <w:bCs/>
          <w:color w:val="000000"/>
          <w:sz w:val="24"/>
          <w:szCs w:val="24"/>
          <w:highlight w:val="magenta"/>
        </w:rPr>
      </w:pPr>
    </w:p>
    <w:p w14:paraId="30E0CE86">
      <w:pPr>
        <w:spacing w:line="480" w:lineRule="exact"/>
        <w:jc w:val="left"/>
        <w:rPr>
          <w:rFonts w:ascii="宋体" w:hAnsi="宋体"/>
          <w:bCs/>
          <w:color w:val="000000"/>
          <w:sz w:val="24"/>
          <w:szCs w:val="24"/>
        </w:rPr>
      </w:pPr>
    </w:p>
    <w:p w14:paraId="1EFC1AEA">
      <w:pPr>
        <w:ind w:firstLine="420"/>
        <w:rPr>
          <w:rFonts w:ascii="宋体" w:hAnsi="宋体"/>
          <w:b/>
          <w:bCs/>
          <w:color w:val="000000"/>
          <w:sz w:val="24"/>
          <w:szCs w:val="24"/>
        </w:rPr>
      </w:pPr>
      <w:r>
        <w:rPr>
          <w:rFonts w:ascii="宋体" w:hAnsi="宋体"/>
          <w:bCs/>
          <w:color w:val="000000"/>
          <w:sz w:val="24"/>
          <w:szCs w:val="24"/>
        </w:rPr>
        <w:br w:type="page"/>
      </w:r>
      <w:r>
        <w:rPr>
          <w:rFonts w:hint="eastAsia" w:ascii="宋体" w:hAnsi="宋体"/>
          <w:b/>
          <w:bCs/>
          <w:color w:val="000000"/>
          <w:sz w:val="24"/>
          <w:szCs w:val="24"/>
        </w:rPr>
        <w:t>附件9.1</w:t>
      </w:r>
      <w:bookmarkStart w:id="496" w:name="_Hlk17707343"/>
      <w:r>
        <w:rPr>
          <w:rFonts w:hint="eastAsia" w:ascii="宋体" w:hAnsi="宋体"/>
          <w:b/>
          <w:bCs/>
          <w:color w:val="000000"/>
          <w:sz w:val="24"/>
          <w:szCs w:val="24"/>
        </w:rPr>
        <w:t xml:space="preserve">中小企业声明函 </w:t>
      </w:r>
    </w:p>
    <w:p w14:paraId="7988BBA1">
      <w:pPr>
        <w:jc w:val="center"/>
        <w:rPr>
          <w:rFonts w:ascii="宋体" w:hAnsi="宋体" w:cs="宋体"/>
          <w:b/>
          <w:bCs/>
          <w:color w:val="000000"/>
          <w:sz w:val="28"/>
          <w:szCs w:val="28"/>
        </w:rPr>
      </w:pPr>
    </w:p>
    <w:p w14:paraId="348DDC88">
      <w:pPr>
        <w:pStyle w:val="83"/>
        <w:adjustRightInd w:val="0"/>
        <w:snapToGrid w:val="0"/>
        <w:spacing w:line="360" w:lineRule="auto"/>
        <w:ind w:firstLine="643" w:firstLineChars="200"/>
        <w:jc w:val="center"/>
        <w:rPr>
          <w:rFonts w:ascii="宋体" w:hAnsi="宋体" w:cs="宋体"/>
          <w:b/>
          <w:bCs/>
          <w:color w:val="000000"/>
          <w:sz w:val="32"/>
          <w:szCs w:val="32"/>
        </w:rPr>
      </w:pPr>
      <w:r>
        <w:rPr>
          <w:rFonts w:ascii="宋体" w:hAnsi="宋体" w:cs="宋体"/>
          <w:b/>
          <w:bCs/>
          <w:color w:val="000000"/>
          <w:sz w:val="32"/>
          <w:szCs w:val="32"/>
        </w:rPr>
        <w:t>中小企业声明函（服务）</w:t>
      </w:r>
    </w:p>
    <w:p w14:paraId="37B719F6">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本公司（联合体）郑重声明，根据《政府采购促进中小企业发展管理办法》（财库﹝2020﹞46 号）的规定，本公司（联合体）参加</w:t>
      </w:r>
      <w:r>
        <w:rPr>
          <w:rFonts w:ascii="宋体" w:hAnsi="宋体" w:cs="宋体"/>
          <w:color w:val="000000"/>
          <w:sz w:val="24"/>
          <w:szCs w:val="24"/>
          <w:u w:val="single"/>
        </w:rPr>
        <w:t>（单位名称）</w:t>
      </w:r>
      <w:r>
        <w:rPr>
          <w:rFonts w:ascii="宋体" w:hAnsi="宋体" w:cs="宋体"/>
          <w:color w:val="000000"/>
          <w:sz w:val="24"/>
          <w:szCs w:val="24"/>
        </w:rPr>
        <w:t>的</w:t>
      </w:r>
      <w:r>
        <w:rPr>
          <w:rFonts w:ascii="宋体" w:hAnsi="宋体" w:cs="宋体"/>
          <w:color w:val="000000"/>
          <w:sz w:val="24"/>
          <w:szCs w:val="24"/>
          <w:u w:val="single"/>
        </w:rPr>
        <w:t>（项目名称）</w:t>
      </w:r>
      <w:r>
        <w:rPr>
          <w:rFonts w:ascii="宋体" w:hAnsi="宋体" w:cs="宋体"/>
          <w:color w:val="00000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756E5F88">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1.</w:t>
      </w:r>
      <w:r>
        <w:rPr>
          <w:rFonts w:ascii="宋体" w:hAnsi="宋体" w:cs="宋体"/>
          <w:color w:val="000000"/>
          <w:sz w:val="24"/>
          <w:szCs w:val="24"/>
          <w:u w:val="single"/>
        </w:rPr>
        <w:t xml:space="preserve"> （标的名称） </w:t>
      </w:r>
      <w:r>
        <w:rPr>
          <w:rFonts w:ascii="宋体" w:hAnsi="宋体" w:cs="宋体"/>
          <w:color w:val="000000"/>
          <w:sz w:val="24"/>
          <w:szCs w:val="24"/>
        </w:rPr>
        <w:t>，属于</w:t>
      </w:r>
      <w:r>
        <w:rPr>
          <w:rFonts w:ascii="宋体" w:hAnsi="宋体" w:cs="宋体"/>
          <w:color w:val="000000"/>
          <w:sz w:val="24"/>
          <w:szCs w:val="24"/>
          <w:u w:val="single"/>
        </w:rPr>
        <w:t>（采购文件中明确的所属行业）</w:t>
      </w:r>
      <w:r>
        <w:rPr>
          <w:rFonts w:ascii="宋体" w:hAnsi="宋体" w:cs="宋体"/>
          <w:color w:val="000000"/>
          <w:sz w:val="24"/>
          <w:szCs w:val="24"/>
        </w:rPr>
        <w:t>；承建（承接）企业为</w:t>
      </w:r>
      <w:r>
        <w:rPr>
          <w:rFonts w:ascii="宋体" w:hAnsi="宋体" w:cs="宋体"/>
          <w:color w:val="000000"/>
          <w:sz w:val="24"/>
          <w:szCs w:val="24"/>
          <w:u w:val="single"/>
        </w:rPr>
        <w:t>（企业名称）</w:t>
      </w:r>
      <w:r>
        <w:rPr>
          <w:rFonts w:ascii="宋体" w:hAnsi="宋体" w:cs="宋体"/>
          <w:color w:val="000000"/>
          <w:sz w:val="24"/>
          <w:szCs w:val="24"/>
        </w:rPr>
        <w:t>，从业人员</w:t>
      </w:r>
      <w:r>
        <w:rPr>
          <w:rFonts w:hint="eastAsia" w:ascii="宋体" w:hAnsi="宋体" w:cs="宋体"/>
          <w:color w:val="000000"/>
          <w:sz w:val="24"/>
          <w:szCs w:val="24"/>
          <w:u w:val="single"/>
        </w:rPr>
        <w:t xml:space="preserve">    </w:t>
      </w:r>
      <w:r>
        <w:rPr>
          <w:rFonts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ascii="宋体" w:hAnsi="宋体" w:cs="宋体"/>
          <w:color w:val="000000"/>
          <w:sz w:val="24"/>
          <w:szCs w:val="24"/>
        </w:rPr>
        <w:t>万元</w:t>
      </w:r>
      <w:r>
        <w:rPr>
          <w:rFonts w:hint="eastAsia" w:ascii="宋体" w:hAnsi="宋体" w:cs="宋体"/>
          <w:color w:val="000000"/>
          <w:sz w:val="24"/>
          <w:szCs w:val="24"/>
          <w:vertAlign w:val="superscript"/>
        </w:rPr>
        <w:t>1</w:t>
      </w:r>
      <w:r>
        <w:rPr>
          <w:rFonts w:ascii="宋体" w:hAnsi="宋体" w:cs="宋体"/>
          <w:color w:val="000000"/>
          <w:sz w:val="24"/>
          <w:szCs w:val="24"/>
        </w:rPr>
        <w:t>，属于</w:t>
      </w:r>
      <w:r>
        <w:rPr>
          <w:rFonts w:ascii="宋体" w:hAnsi="宋体" w:cs="宋体"/>
          <w:color w:val="000000"/>
          <w:sz w:val="24"/>
          <w:szCs w:val="24"/>
          <w:u w:val="single"/>
        </w:rPr>
        <w:t>（中型企业、小型企业、微型企业）</w:t>
      </w:r>
      <w:r>
        <w:rPr>
          <w:rFonts w:ascii="宋体" w:hAnsi="宋体" w:cs="宋体"/>
          <w:color w:val="000000"/>
          <w:sz w:val="24"/>
          <w:szCs w:val="24"/>
        </w:rPr>
        <w:t>；</w:t>
      </w:r>
    </w:p>
    <w:p w14:paraId="613AD1BE">
      <w:pPr>
        <w:pStyle w:val="83"/>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u w:val="single"/>
        </w:rPr>
        <w:t xml:space="preserve"> （标的名称） </w:t>
      </w:r>
      <w:r>
        <w:rPr>
          <w:rFonts w:ascii="宋体" w:hAnsi="宋体" w:cs="宋体"/>
          <w:color w:val="000000"/>
          <w:sz w:val="24"/>
          <w:szCs w:val="24"/>
        </w:rPr>
        <w:t>，属于</w:t>
      </w:r>
      <w:r>
        <w:rPr>
          <w:rFonts w:ascii="宋体" w:hAnsi="宋体" w:cs="宋体"/>
          <w:color w:val="000000"/>
          <w:sz w:val="24"/>
          <w:szCs w:val="24"/>
          <w:u w:val="single"/>
        </w:rPr>
        <w:t>（采购文件中明确的所属行业）</w:t>
      </w:r>
      <w:r>
        <w:rPr>
          <w:rFonts w:ascii="宋体" w:hAnsi="宋体" w:cs="宋体"/>
          <w:color w:val="000000"/>
          <w:sz w:val="24"/>
          <w:szCs w:val="24"/>
        </w:rPr>
        <w:t>；承建（承接）企业为</w:t>
      </w:r>
      <w:r>
        <w:rPr>
          <w:rFonts w:ascii="宋体" w:hAnsi="宋体" w:cs="宋体"/>
          <w:color w:val="000000"/>
          <w:sz w:val="24"/>
          <w:szCs w:val="24"/>
          <w:u w:val="single"/>
        </w:rPr>
        <w:t>（企业名称）</w:t>
      </w:r>
      <w:r>
        <w:rPr>
          <w:rFonts w:ascii="宋体" w:hAnsi="宋体" w:cs="宋体"/>
          <w:color w:val="000000"/>
          <w:sz w:val="24"/>
          <w:szCs w:val="24"/>
        </w:rPr>
        <w:t>，从业人员</w:t>
      </w:r>
      <w:r>
        <w:rPr>
          <w:rFonts w:hint="eastAsia" w:ascii="宋体" w:hAnsi="宋体" w:cs="宋体"/>
          <w:color w:val="000000"/>
          <w:sz w:val="24"/>
          <w:szCs w:val="24"/>
          <w:u w:val="single"/>
        </w:rPr>
        <w:t xml:space="preserve">    </w:t>
      </w:r>
      <w:r>
        <w:rPr>
          <w:rFonts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ascii="宋体" w:hAnsi="宋体" w:cs="宋体"/>
          <w:color w:val="000000"/>
          <w:sz w:val="24"/>
          <w:szCs w:val="24"/>
        </w:rPr>
        <w:t>万元，属于</w:t>
      </w:r>
      <w:r>
        <w:rPr>
          <w:rFonts w:ascii="宋体" w:hAnsi="宋体" w:cs="宋体"/>
          <w:color w:val="000000"/>
          <w:sz w:val="24"/>
          <w:szCs w:val="24"/>
          <w:u w:val="single"/>
        </w:rPr>
        <w:t>（中型企业、小型企业、微型企业）</w:t>
      </w:r>
      <w:r>
        <w:rPr>
          <w:rFonts w:ascii="宋体" w:hAnsi="宋体" w:cs="宋体"/>
          <w:color w:val="000000"/>
          <w:sz w:val="24"/>
          <w:szCs w:val="24"/>
        </w:rPr>
        <w:t>；</w:t>
      </w:r>
    </w:p>
    <w:p w14:paraId="0B384A1E">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 xml:space="preserve">…… </w:t>
      </w:r>
    </w:p>
    <w:p w14:paraId="01905462">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 xml:space="preserve">以上企业，不属于大企业的分支机构，不存在控股股东为大企业的情形，也不存在与大企业的负责人为同一人的情形。 </w:t>
      </w:r>
    </w:p>
    <w:p w14:paraId="152A1709">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本企业对上述声明内容的真实性负责。如有虚假，将依法承担相应责任。</w:t>
      </w:r>
    </w:p>
    <w:p w14:paraId="2AB59B6A">
      <w:pPr>
        <w:pStyle w:val="83"/>
        <w:adjustRightInd w:val="0"/>
        <w:snapToGrid w:val="0"/>
        <w:spacing w:line="360" w:lineRule="auto"/>
        <w:ind w:firstLine="480" w:firstLineChars="200"/>
        <w:rPr>
          <w:rFonts w:ascii="宋体" w:hAnsi="宋体" w:cs="宋体"/>
          <w:color w:val="000000"/>
          <w:sz w:val="24"/>
          <w:szCs w:val="24"/>
        </w:rPr>
      </w:pPr>
    </w:p>
    <w:p w14:paraId="2EA012B0">
      <w:pPr>
        <w:pStyle w:val="83"/>
        <w:adjustRightInd w:val="0"/>
        <w:snapToGrid w:val="0"/>
        <w:spacing w:line="360" w:lineRule="auto"/>
        <w:ind w:firstLine="480" w:firstLineChars="200"/>
        <w:rPr>
          <w:rFonts w:ascii="宋体" w:hAnsi="宋体" w:cs="宋体"/>
          <w:color w:val="000000"/>
          <w:sz w:val="24"/>
          <w:szCs w:val="24"/>
        </w:rPr>
      </w:pPr>
    </w:p>
    <w:p w14:paraId="25658537">
      <w:pPr>
        <w:pStyle w:val="83"/>
        <w:adjustRightInd w:val="0"/>
        <w:snapToGrid w:val="0"/>
        <w:spacing w:line="360" w:lineRule="auto"/>
        <w:ind w:firstLine="480" w:firstLineChars="200"/>
        <w:rPr>
          <w:rFonts w:ascii="宋体" w:hAnsi="宋体" w:cs="宋体"/>
          <w:color w:val="000000"/>
          <w:sz w:val="24"/>
          <w:szCs w:val="24"/>
        </w:rPr>
      </w:pPr>
    </w:p>
    <w:p w14:paraId="1639426E">
      <w:pPr>
        <w:pStyle w:val="83"/>
        <w:adjustRightInd w:val="0"/>
        <w:snapToGrid w:val="0"/>
        <w:spacing w:line="360" w:lineRule="auto"/>
        <w:ind w:firstLine="4800" w:firstLineChars="2000"/>
        <w:rPr>
          <w:rFonts w:ascii="宋体" w:hAnsi="宋体" w:cs="宋体"/>
          <w:color w:val="000000"/>
          <w:sz w:val="24"/>
          <w:szCs w:val="24"/>
        </w:rPr>
      </w:pPr>
      <w:r>
        <w:rPr>
          <w:rFonts w:ascii="宋体" w:hAnsi="宋体" w:cs="宋体"/>
          <w:color w:val="000000"/>
          <w:sz w:val="24"/>
          <w:szCs w:val="24"/>
        </w:rPr>
        <w:t>企业名称（盖章）：</w:t>
      </w:r>
    </w:p>
    <w:p w14:paraId="694D4069">
      <w:pPr>
        <w:pStyle w:val="83"/>
        <w:adjustRightInd w:val="0"/>
        <w:snapToGrid w:val="0"/>
        <w:spacing w:line="360" w:lineRule="auto"/>
        <w:ind w:firstLine="4800" w:firstLineChars="2000"/>
        <w:rPr>
          <w:rFonts w:ascii="宋体" w:hAnsi="宋体" w:cs="宋体"/>
          <w:color w:val="000000"/>
          <w:sz w:val="24"/>
          <w:szCs w:val="24"/>
        </w:rPr>
      </w:pPr>
      <w:r>
        <w:rPr>
          <w:rFonts w:ascii="宋体" w:hAnsi="宋体" w:cs="宋体"/>
          <w:color w:val="000000"/>
          <w:sz w:val="24"/>
          <w:szCs w:val="24"/>
        </w:rPr>
        <w:t>日期：</w:t>
      </w:r>
    </w:p>
    <w:p w14:paraId="60139A9A">
      <w:pPr>
        <w:pStyle w:val="83"/>
        <w:adjustRightInd w:val="0"/>
        <w:snapToGrid w:val="0"/>
        <w:spacing w:line="360" w:lineRule="auto"/>
        <w:ind w:firstLine="4800" w:firstLineChars="2000"/>
        <w:rPr>
          <w:rFonts w:ascii="宋体" w:hAnsi="宋体" w:cs="宋体"/>
          <w:color w:val="000000"/>
          <w:sz w:val="24"/>
          <w:szCs w:val="24"/>
        </w:rPr>
      </w:pPr>
    </w:p>
    <w:p w14:paraId="7D74E46A">
      <w:pPr>
        <w:pStyle w:val="83"/>
        <w:adjustRightInd w:val="0"/>
        <w:snapToGrid w:val="0"/>
        <w:spacing w:line="360" w:lineRule="auto"/>
        <w:ind w:firstLine="4800" w:firstLineChars="2000"/>
        <w:rPr>
          <w:rFonts w:ascii="宋体" w:hAnsi="宋体" w:cs="宋体"/>
          <w:color w:val="000000"/>
          <w:sz w:val="24"/>
          <w:szCs w:val="24"/>
        </w:rPr>
      </w:pPr>
    </w:p>
    <w:p w14:paraId="327B58AF">
      <w:pPr>
        <w:pStyle w:val="83"/>
        <w:adjustRightInd w:val="0"/>
        <w:snapToGrid w:val="0"/>
        <w:spacing w:line="360" w:lineRule="auto"/>
        <w:ind w:firstLine="4800" w:firstLineChars="2000"/>
        <w:rPr>
          <w:rFonts w:ascii="宋体" w:hAnsi="宋体" w:cs="宋体"/>
          <w:color w:val="000000"/>
          <w:sz w:val="24"/>
          <w:szCs w:val="24"/>
        </w:rPr>
      </w:pPr>
    </w:p>
    <w:p w14:paraId="386BDD2A">
      <w:pPr>
        <w:pStyle w:val="83"/>
        <w:adjustRightInd w:val="0"/>
        <w:snapToGrid w:val="0"/>
        <w:spacing w:line="360" w:lineRule="auto"/>
        <w:ind w:firstLine="4800" w:firstLineChars="2000"/>
        <w:rPr>
          <w:rFonts w:ascii="宋体" w:hAnsi="宋体" w:cs="宋体"/>
          <w:color w:val="000000"/>
          <w:sz w:val="24"/>
          <w:szCs w:val="24"/>
        </w:rPr>
      </w:pPr>
    </w:p>
    <w:p w14:paraId="7F1FA873">
      <w:pPr>
        <w:pStyle w:val="83"/>
        <w:adjustRightInd w:val="0"/>
        <w:snapToGrid w:val="0"/>
        <w:spacing w:line="360" w:lineRule="auto"/>
        <w:rPr>
          <w:rFonts w:ascii="宋体" w:hAnsi="宋体" w:cs="宋体"/>
          <w:color w:val="000000"/>
          <w:sz w:val="24"/>
          <w:szCs w:val="24"/>
        </w:rPr>
        <w:sectPr>
          <w:headerReference r:id="rId17" w:type="default"/>
          <w:footerReference r:id="rId18"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r>
        <w:rPr>
          <w:rFonts w:hint="eastAsia" w:ascii="宋体" w:hAnsi="宋体" w:cs="宋体"/>
          <w:color w:val="000000"/>
          <w:sz w:val="24"/>
          <w:szCs w:val="24"/>
          <w:vertAlign w:val="superscript"/>
        </w:rPr>
        <w:t xml:space="preserve">1 </w:t>
      </w:r>
      <w:r>
        <w:rPr>
          <w:rFonts w:hint="eastAsia" w:ascii="宋体" w:hAnsi="宋体" w:cs="宋体"/>
          <w:color w:val="000000"/>
          <w:sz w:val="24"/>
          <w:szCs w:val="24"/>
        </w:rPr>
        <w:t>从业人员、营业收入、资产总额填报上一年度数据，无上一年度数据的新成立企业可不填报。</w:t>
      </w:r>
    </w:p>
    <w:p w14:paraId="505E1D91">
      <w:pPr>
        <w:jc w:val="left"/>
        <w:rPr>
          <w:rFonts w:ascii="宋体" w:hAnsi="宋体"/>
          <w:b/>
          <w:bCs/>
          <w:color w:val="000000"/>
          <w:sz w:val="28"/>
          <w:szCs w:val="28"/>
        </w:rPr>
      </w:pPr>
      <w:r>
        <w:rPr>
          <w:rFonts w:hint="eastAsia" w:ascii="宋体" w:hAnsi="宋体"/>
          <w:b/>
          <w:bCs/>
          <w:color w:val="000000"/>
          <w:sz w:val="24"/>
          <w:szCs w:val="24"/>
        </w:rPr>
        <w:t>附件9.2监狱企业声明函</w:t>
      </w:r>
      <w:bookmarkEnd w:id="496"/>
      <w:r>
        <w:rPr>
          <w:rFonts w:hint="eastAsia" w:ascii="宋体" w:hAnsi="宋体"/>
          <w:b/>
          <w:bCs/>
          <w:color w:val="000000"/>
          <w:sz w:val="24"/>
          <w:szCs w:val="24"/>
        </w:rPr>
        <w:t>（如有可提供）</w:t>
      </w:r>
    </w:p>
    <w:p w14:paraId="1A74EAE5">
      <w:pPr>
        <w:spacing w:line="360" w:lineRule="auto"/>
        <w:ind w:firstLine="557" w:firstLineChars="198"/>
        <w:jc w:val="center"/>
        <w:rPr>
          <w:rFonts w:ascii="宋体" w:hAnsi="宋体"/>
          <w:b/>
          <w:bCs/>
          <w:color w:val="000000"/>
          <w:sz w:val="28"/>
          <w:szCs w:val="28"/>
        </w:rPr>
      </w:pPr>
    </w:p>
    <w:p w14:paraId="4C66193B">
      <w:pPr>
        <w:spacing w:line="360" w:lineRule="auto"/>
        <w:ind w:firstLine="557" w:firstLineChars="198"/>
        <w:jc w:val="center"/>
        <w:rPr>
          <w:rFonts w:ascii="宋体" w:hAnsi="宋体"/>
          <w:bCs/>
          <w:color w:val="000000"/>
          <w:sz w:val="24"/>
        </w:rPr>
      </w:pPr>
      <w:r>
        <w:rPr>
          <w:rFonts w:hint="eastAsia" w:ascii="宋体" w:hAnsi="宋体"/>
          <w:b/>
          <w:bCs/>
          <w:color w:val="000000"/>
          <w:sz w:val="28"/>
          <w:szCs w:val="28"/>
        </w:rPr>
        <w:t>《监狱企业声明函》</w:t>
      </w:r>
    </w:p>
    <w:p w14:paraId="2BF36F2E">
      <w:pPr>
        <w:spacing w:line="480" w:lineRule="auto"/>
        <w:ind w:firstLine="475" w:firstLineChars="198"/>
        <w:rPr>
          <w:rFonts w:ascii="宋体" w:hAnsi="宋体"/>
          <w:bCs/>
          <w:color w:val="000000"/>
          <w:sz w:val="24"/>
        </w:rPr>
      </w:pPr>
      <w:r>
        <w:rPr>
          <w:rFonts w:hint="eastAsia" w:ascii="宋体" w:hAnsi="宋体"/>
          <w:bCs/>
          <w:color w:val="000000"/>
          <w:sz w:val="24"/>
        </w:rPr>
        <w:t>本公司郑重声明，根据</w:t>
      </w:r>
      <w:r>
        <w:rPr>
          <w:rFonts w:hint="eastAsia" w:ascii="宋体" w:hAnsi="宋体"/>
          <w:bCs/>
          <w:color w:val="000000"/>
          <w:sz w:val="24"/>
          <w:szCs w:val="24"/>
        </w:rPr>
        <w:t>《财政部司法部关于政府采购支持监狱企业发展有关问题的通知》（财库</w:t>
      </w:r>
      <w:r>
        <w:rPr>
          <w:rFonts w:hint="eastAsia" w:ascii="宋体" w:hAnsi="宋体" w:cs="宋体"/>
          <w:color w:val="000000"/>
          <w:sz w:val="24"/>
          <w:szCs w:val="24"/>
        </w:rPr>
        <w:t>〔2014〕</w:t>
      </w:r>
      <w:r>
        <w:rPr>
          <w:rFonts w:hint="eastAsia" w:ascii="宋体" w:hAnsi="宋体"/>
          <w:bCs/>
          <w:color w:val="000000"/>
          <w:sz w:val="24"/>
          <w:szCs w:val="24"/>
        </w:rPr>
        <w:t>68号）</w:t>
      </w:r>
      <w:r>
        <w:rPr>
          <w:rFonts w:hint="eastAsia" w:ascii="宋体" w:hAnsi="宋体"/>
          <w:bCs/>
          <w:color w:val="000000"/>
          <w:sz w:val="24"/>
        </w:rPr>
        <w:t>的规定，本公司为</w:t>
      </w:r>
      <w:r>
        <w:rPr>
          <w:rFonts w:hint="eastAsia" w:ascii="宋体" w:hAnsi="宋体"/>
          <w:bCs/>
          <w:color w:val="000000"/>
          <w:sz w:val="24"/>
          <w:u w:val="single"/>
        </w:rPr>
        <w:t xml:space="preserve">        </w:t>
      </w:r>
      <w:r>
        <w:rPr>
          <w:rFonts w:hint="eastAsia" w:ascii="宋体" w:hAnsi="宋体"/>
          <w:bCs/>
          <w:color w:val="000000"/>
          <w:sz w:val="24"/>
        </w:rPr>
        <w:t>（请填写：监狱）企业。</w:t>
      </w:r>
    </w:p>
    <w:p w14:paraId="44B700F2">
      <w:pPr>
        <w:spacing w:line="480" w:lineRule="auto"/>
        <w:ind w:firstLine="235" w:firstLineChars="98"/>
        <w:rPr>
          <w:rFonts w:ascii="宋体" w:hAnsi="宋体"/>
          <w:bCs/>
          <w:color w:val="000000"/>
          <w:sz w:val="24"/>
        </w:rPr>
      </w:pPr>
      <w:r>
        <w:rPr>
          <w:rFonts w:hint="eastAsia" w:ascii="宋体" w:hAnsi="宋体"/>
          <w:bCs/>
          <w:color w:val="000000"/>
          <w:sz w:val="24"/>
        </w:rPr>
        <w:t xml:space="preserve">   本单位为符合条件的监狱企业，且本单位参加______单位的______项目采购活动提供本单位制造的货物（由本单位承担工程/提供服务）。</w:t>
      </w:r>
    </w:p>
    <w:p w14:paraId="444DFA27">
      <w:pPr>
        <w:spacing w:line="480" w:lineRule="auto"/>
        <w:ind w:firstLine="480" w:firstLineChars="200"/>
        <w:rPr>
          <w:rFonts w:ascii="宋体" w:hAnsi="宋体"/>
          <w:bCs/>
          <w:color w:val="000000"/>
          <w:sz w:val="24"/>
        </w:rPr>
      </w:pPr>
      <w:r>
        <w:rPr>
          <w:rFonts w:hint="eastAsia" w:ascii="宋体" w:hAnsi="宋体"/>
          <w:bCs/>
          <w:color w:val="000000"/>
          <w:sz w:val="24"/>
        </w:rPr>
        <w:t>本公司对上述声明的真实性负责，若有虚假，将依法承担相应责任。</w:t>
      </w:r>
    </w:p>
    <w:p w14:paraId="61E5F808">
      <w:pPr>
        <w:spacing w:line="360" w:lineRule="auto"/>
        <w:ind w:firstLine="480" w:firstLineChars="200"/>
        <w:rPr>
          <w:rFonts w:ascii="宋体" w:hAnsi="宋体"/>
          <w:bCs/>
          <w:color w:val="000000"/>
          <w:sz w:val="24"/>
        </w:rPr>
      </w:pPr>
    </w:p>
    <w:p w14:paraId="26F993E6">
      <w:pPr>
        <w:spacing w:line="360" w:lineRule="auto"/>
        <w:ind w:firstLine="480" w:firstLineChars="200"/>
        <w:rPr>
          <w:rFonts w:ascii="宋体" w:hAnsi="宋体"/>
          <w:bCs/>
          <w:color w:val="000000"/>
          <w:sz w:val="24"/>
        </w:rPr>
      </w:pPr>
    </w:p>
    <w:p w14:paraId="58CE436D">
      <w:pPr>
        <w:spacing w:line="360" w:lineRule="auto"/>
        <w:ind w:firstLine="235" w:firstLineChars="98"/>
        <w:jc w:val="right"/>
        <w:rPr>
          <w:rFonts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2FD3AA8C">
      <w:pPr>
        <w:spacing w:line="360" w:lineRule="auto"/>
        <w:ind w:firstLine="235" w:firstLineChars="98"/>
        <w:jc w:val="right"/>
        <w:rPr>
          <w:rFonts w:ascii="宋体" w:hAnsi="宋体"/>
          <w:bCs/>
          <w:color w:val="000000"/>
          <w:sz w:val="24"/>
        </w:rPr>
      </w:pPr>
      <w:r>
        <w:rPr>
          <w:rFonts w:hint="eastAsia" w:ascii="宋体" w:hAnsi="宋体"/>
          <w:bCs/>
          <w:color w:val="000000"/>
          <w:sz w:val="24"/>
        </w:rPr>
        <w:t xml:space="preserve"> </w:t>
      </w:r>
    </w:p>
    <w:p w14:paraId="55028162">
      <w:pPr>
        <w:spacing w:line="360" w:lineRule="auto"/>
        <w:ind w:firstLine="235" w:firstLineChars="98"/>
        <w:jc w:val="right"/>
        <w:rPr>
          <w:rFonts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6831F0DF">
      <w:pPr>
        <w:spacing w:line="360" w:lineRule="auto"/>
        <w:ind w:firstLine="235" w:firstLineChars="98"/>
        <w:jc w:val="right"/>
        <w:rPr>
          <w:rFonts w:ascii="宋体" w:hAnsi="宋体"/>
          <w:bCs/>
          <w:color w:val="000000"/>
          <w:sz w:val="24"/>
        </w:rPr>
      </w:pPr>
    </w:p>
    <w:p w14:paraId="23AA7274">
      <w:pPr>
        <w:spacing w:line="360" w:lineRule="auto"/>
        <w:ind w:firstLine="235" w:firstLineChars="98"/>
        <w:jc w:val="right"/>
        <w:rPr>
          <w:rFonts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40283431">
      <w:pPr>
        <w:spacing w:line="360" w:lineRule="auto"/>
        <w:rPr>
          <w:rFonts w:ascii="宋体" w:hAnsi="宋体"/>
          <w:b/>
          <w:color w:val="000000"/>
          <w:sz w:val="24"/>
        </w:rPr>
      </w:pPr>
    </w:p>
    <w:p w14:paraId="36BCBB35">
      <w:pPr>
        <w:spacing w:line="360" w:lineRule="auto"/>
        <w:rPr>
          <w:rFonts w:ascii="宋体" w:hAnsi="宋体"/>
          <w:b/>
          <w:color w:val="000000"/>
          <w:sz w:val="24"/>
        </w:rPr>
      </w:pPr>
    </w:p>
    <w:p w14:paraId="5ABDDE7E">
      <w:pPr>
        <w:spacing w:line="360" w:lineRule="auto"/>
        <w:rPr>
          <w:rFonts w:ascii="宋体" w:hAnsi="宋体"/>
          <w:b/>
          <w:color w:val="000000"/>
          <w:sz w:val="24"/>
        </w:rPr>
      </w:pPr>
    </w:p>
    <w:p w14:paraId="74E94012">
      <w:pPr>
        <w:spacing w:line="360" w:lineRule="auto"/>
        <w:rPr>
          <w:rFonts w:ascii="宋体" w:hAnsi="宋体"/>
          <w:b/>
          <w:color w:val="000000"/>
          <w:sz w:val="24"/>
        </w:rPr>
      </w:pPr>
    </w:p>
    <w:p w14:paraId="0D6FE25E">
      <w:pPr>
        <w:spacing w:line="440" w:lineRule="exact"/>
        <w:ind w:firstLine="482"/>
        <w:rPr>
          <w:rFonts w:ascii="宋体" w:hAnsi="宋体"/>
          <w:b/>
          <w:color w:val="000000"/>
          <w:sz w:val="24"/>
        </w:rPr>
      </w:pPr>
      <w:r>
        <w:rPr>
          <w:rFonts w:hint="eastAsia" w:ascii="宋体" w:hAnsi="宋体"/>
          <w:b/>
          <w:color w:val="000000"/>
          <w:sz w:val="24"/>
        </w:rPr>
        <w:t>注：</w:t>
      </w:r>
    </w:p>
    <w:p w14:paraId="724B927E">
      <w:pPr>
        <w:spacing w:line="440" w:lineRule="exact"/>
        <w:ind w:firstLine="482"/>
        <w:rPr>
          <w:rFonts w:ascii="宋体" w:hAnsi="宋体"/>
          <w:b/>
          <w:color w:val="000000"/>
          <w:sz w:val="24"/>
        </w:rPr>
      </w:pPr>
      <w:r>
        <w:rPr>
          <w:rFonts w:hint="eastAsia" w:ascii="宋体" w:hAnsi="宋体"/>
          <w:b/>
          <w:color w:val="000000"/>
          <w:sz w:val="24"/>
        </w:rPr>
        <w:t>1.非监狱企业无需在响应文件中提供。如为监狱企业应在响应文件的封面右上角明确注明相关信息以便方便认可。</w:t>
      </w:r>
    </w:p>
    <w:p w14:paraId="4FF9E7CB">
      <w:pPr>
        <w:spacing w:line="440" w:lineRule="exact"/>
        <w:ind w:firstLine="482"/>
        <w:rPr>
          <w:rFonts w:ascii="宋体" w:hAnsi="宋体"/>
          <w:b/>
          <w:color w:val="000000"/>
          <w:sz w:val="24"/>
        </w:rPr>
      </w:pPr>
      <w:r>
        <w:rPr>
          <w:rFonts w:hint="eastAsia" w:ascii="宋体" w:hAnsi="宋体"/>
          <w:b/>
          <w:color w:val="000000"/>
          <w:sz w:val="24"/>
        </w:rPr>
        <w:t>2.供应商提供《监狱企业声明函》的需保证其真实性，如经查实存在虚假证明的情况，由供应商承担相应责任。</w:t>
      </w:r>
    </w:p>
    <w:p w14:paraId="39A6B6A4">
      <w:pPr>
        <w:jc w:val="left"/>
        <w:rPr>
          <w:rFonts w:ascii="宋体" w:hAnsi="宋体"/>
          <w:b/>
          <w:bCs/>
          <w:color w:val="000000"/>
          <w:sz w:val="32"/>
          <w:szCs w:val="32"/>
        </w:rPr>
      </w:pPr>
    </w:p>
    <w:p w14:paraId="63E83022">
      <w:pPr>
        <w:jc w:val="left"/>
        <w:rPr>
          <w:rFonts w:ascii="宋体" w:hAnsi="宋体"/>
          <w:b/>
          <w:bCs/>
          <w:color w:val="000000"/>
          <w:sz w:val="28"/>
          <w:szCs w:val="28"/>
        </w:rPr>
      </w:pPr>
    </w:p>
    <w:p w14:paraId="67B42B47">
      <w:pPr>
        <w:jc w:val="left"/>
        <w:rPr>
          <w:rFonts w:ascii="宋体" w:hAnsi="宋体"/>
          <w:b/>
          <w:bCs/>
          <w:color w:val="000000"/>
          <w:sz w:val="24"/>
          <w:szCs w:val="24"/>
        </w:rPr>
      </w:pPr>
      <w:r>
        <w:rPr>
          <w:rFonts w:hint="eastAsia" w:ascii="宋体" w:hAnsi="宋体"/>
          <w:b/>
          <w:bCs/>
          <w:color w:val="000000"/>
          <w:sz w:val="24"/>
          <w:szCs w:val="24"/>
        </w:rPr>
        <w:t>附件9.3残疾人福利性单位声明函（如有可提供）</w:t>
      </w:r>
    </w:p>
    <w:p w14:paraId="21EE7373">
      <w:pPr>
        <w:jc w:val="center"/>
        <w:rPr>
          <w:rFonts w:ascii="宋体" w:hAnsi="宋体"/>
          <w:b/>
          <w:bCs/>
          <w:color w:val="000000"/>
          <w:sz w:val="36"/>
          <w:szCs w:val="44"/>
        </w:rPr>
      </w:pPr>
    </w:p>
    <w:p w14:paraId="4600AB01">
      <w:pPr>
        <w:jc w:val="center"/>
        <w:rPr>
          <w:rFonts w:ascii="宋体" w:hAnsi="宋体"/>
          <w:b/>
          <w:bCs/>
          <w:color w:val="000000"/>
          <w:sz w:val="36"/>
          <w:szCs w:val="44"/>
        </w:rPr>
      </w:pPr>
      <w:r>
        <w:rPr>
          <w:rFonts w:hint="eastAsia" w:ascii="宋体" w:hAnsi="宋体"/>
          <w:b/>
          <w:bCs/>
          <w:color w:val="000000"/>
          <w:sz w:val="28"/>
          <w:szCs w:val="28"/>
        </w:rPr>
        <w:t>残疾人福利性单位声明函</w:t>
      </w:r>
    </w:p>
    <w:p w14:paraId="67F76B44">
      <w:pPr>
        <w:spacing w:line="480" w:lineRule="auto"/>
        <w:ind w:firstLine="480" w:firstLineChars="200"/>
        <w:rPr>
          <w:rFonts w:ascii="宋体" w:hAnsi="宋体"/>
          <w:bCs/>
          <w:color w:val="000000"/>
          <w:sz w:val="24"/>
        </w:rPr>
      </w:pPr>
      <w:r>
        <w:rPr>
          <w:rFonts w:hint="eastAsia" w:ascii="宋体" w:hAnsi="宋体"/>
          <w:bCs/>
          <w:color w:val="000000"/>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6EC2058C">
      <w:pPr>
        <w:spacing w:line="480" w:lineRule="auto"/>
        <w:ind w:firstLine="475" w:firstLineChars="198"/>
        <w:rPr>
          <w:rFonts w:ascii="宋体" w:hAnsi="宋体"/>
          <w:bCs/>
          <w:color w:val="000000"/>
          <w:sz w:val="24"/>
        </w:rPr>
      </w:pPr>
      <w:r>
        <w:rPr>
          <w:rFonts w:hint="eastAsia" w:ascii="宋体" w:hAnsi="宋体"/>
          <w:bCs/>
          <w:color w:val="000000"/>
          <w:sz w:val="24"/>
        </w:rPr>
        <w:t>本单位对上述声明的真实性负责。如有虚假，将依法承担相应责任。</w:t>
      </w:r>
    </w:p>
    <w:p w14:paraId="778D048E">
      <w:pPr>
        <w:spacing w:line="588" w:lineRule="exact"/>
        <w:ind w:firstLine="624" w:firstLineChars="200"/>
        <w:rPr>
          <w:rFonts w:ascii="宋体" w:hAnsi="宋体"/>
          <w:bCs/>
          <w:color w:val="000000"/>
          <w:spacing w:val="6"/>
          <w:sz w:val="30"/>
          <w:szCs w:val="30"/>
        </w:rPr>
      </w:pPr>
    </w:p>
    <w:p w14:paraId="1B6A5D96">
      <w:pPr>
        <w:spacing w:line="588" w:lineRule="exact"/>
        <w:ind w:firstLine="626" w:firstLineChars="200"/>
        <w:rPr>
          <w:rFonts w:ascii="宋体" w:hAnsi="宋体"/>
          <w:b/>
          <w:bCs/>
          <w:color w:val="000000"/>
          <w:spacing w:val="6"/>
          <w:sz w:val="30"/>
          <w:szCs w:val="30"/>
        </w:rPr>
      </w:pPr>
    </w:p>
    <w:p w14:paraId="3BED5CEB">
      <w:pPr>
        <w:spacing w:line="360" w:lineRule="auto"/>
        <w:ind w:firstLine="235" w:firstLineChars="98"/>
        <w:jc w:val="right"/>
        <w:rPr>
          <w:rFonts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3B7F2D00">
      <w:pPr>
        <w:spacing w:line="360" w:lineRule="auto"/>
        <w:ind w:firstLine="235" w:firstLineChars="98"/>
        <w:jc w:val="right"/>
        <w:rPr>
          <w:rFonts w:ascii="宋体" w:hAnsi="宋体"/>
          <w:bCs/>
          <w:color w:val="000000"/>
          <w:sz w:val="24"/>
        </w:rPr>
      </w:pPr>
      <w:r>
        <w:rPr>
          <w:rFonts w:hint="eastAsia" w:ascii="宋体" w:hAnsi="宋体"/>
          <w:bCs/>
          <w:color w:val="000000"/>
          <w:sz w:val="24"/>
        </w:rPr>
        <w:t xml:space="preserve"> </w:t>
      </w:r>
    </w:p>
    <w:p w14:paraId="70E8777C">
      <w:pPr>
        <w:spacing w:line="360" w:lineRule="auto"/>
        <w:ind w:firstLine="235" w:firstLineChars="98"/>
        <w:jc w:val="right"/>
        <w:rPr>
          <w:rFonts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5AC85F41">
      <w:pPr>
        <w:spacing w:line="360" w:lineRule="auto"/>
        <w:ind w:firstLine="235" w:firstLineChars="98"/>
        <w:jc w:val="right"/>
        <w:rPr>
          <w:rFonts w:ascii="宋体" w:hAnsi="宋体"/>
          <w:bCs/>
          <w:color w:val="000000"/>
          <w:sz w:val="24"/>
        </w:rPr>
      </w:pPr>
    </w:p>
    <w:p w14:paraId="51CFF25C">
      <w:pPr>
        <w:spacing w:line="480" w:lineRule="auto"/>
        <w:ind w:firstLine="235" w:firstLineChars="98"/>
        <w:jc w:val="right"/>
        <w:rPr>
          <w:rFonts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6626CA43">
      <w:pPr>
        <w:spacing w:line="480" w:lineRule="auto"/>
        <w:rPr>
          <w:rFonts w:ascii="宋体" w:hAnsi="宋体"/>
          <w:color w:val="000000"/>
          <w:sz w:val="24"/>
        </w:rPr>
      </w:pPr>
    </w:p>
    <w:p w14:paraId="2F5D64FA">
      <w:pPr>
        <w:spacing w:line="480" w:lineRule="auto"/>
        <w:rPr>
          <w:rFonts w:ascii="宋体" w:hAnsi="宋体"/>
          <w:b/>
          <w:color w:val="000000"/>
          <w:sz w:val="24"/>
        </w:rPr>
      </w:pPr>
    </w:p>
    <w:p w14:paraId="2B2E9340">
      <w:pPr>
        <w:spacing w:line="440" w:lineRule="exact"/>
        <w:ind w:firstLine="482"/>
        <w:rPr>
          <w:rFonts w:ascii="宋体" w:hAnsi="宋体"/>
          <w:b/>
          <w:color w:val="000000"/>
          <w:sz w:val="24"/>
        </w:rPr>
      </w:pPr>
      <w:r>
        <w:rPr>
          <w:rFonts w:hint="eastAsia" w:ascii="宋体" w:hAnsi="宋体"/>
          <w:b/>
          <w:color w:val="000000"/>
          <w:sz w:val="24"/>
        </w:rPr>
        <w:t>注：</w:t>
      </w:r>
    </w:p>
    <w:p w14:paraId="67F0E5FE">
      <w:pPr>
        <w:spacing w:line="440" w:lineRule="exact"/>
        <w:ind w:firstLine="482"/>
        <w:rPr>
          <w:rFonts w:ascii="宋体" w:hAnsi="宋体"/>
          <w:b/>
          <w:color w:val="000000"/>
          <w:sz w:val="24"/>
        </w:rPr>
      </w:pPr>
      <w:r>
        <w:rPr>
          <w:rFonts w:hint="eastAsia" w:ascii="宋体" w:hAnsi="宋体"/>
          <w:b/>
          <w:color w:val="000000"/>
          <w:sz w:val="24"/>
        </w:rPr>
        <w:t>1.非残疾人福利性单位无需在响应文件中提供。如为残疾人福利性单位应在响应文件的封面右上角明确注明相关信息以便方便认可。</w:t>
      </w:r>
    </w:p>
    <w:p w14:paraId="75262A5F">
      <w:pPr>
        <w:spacing w:line="440" w:lineRule="exact"/>
        <w:ind w:firstLine="482"/>
        <w:rPr>
          <w:rFonts w:ascii="宋体" w:hAnsi="宋体"/>
          <w:b/>
          <w:color w:val="000000"/>
          <w:sz w:val="24"/>
        </w:rPr>
      </w:pPr>
      <w:r>
        <w:rPr>
          <w:rFonts w:hint="eastAsia" w:ascii="宋体" w:hAnsi="宋体"/>
          <w:b/>
          <w:color w:val="000000"/>
          <w:sz w:val="24"/>
        </w:rPr>
        <w:t>2.供应商企业所提供的《残疾人福利性单位声明函》，由其自行承担相应的法律责任。</w:t>
      </w:r>
    </w:p>
    <w:p w14:paraId="3C975D4C">
      <w:pPr>
        <w:jc w:val="left"/>
        <w:rPr>
          <w:rFonts w:ascii="宋体" w:hAnsi="宋体"/>
          <w:b/>
          <w:bCs/>
          <w:color w:val="000000"/>
          <w:sz w:val="28"/>
          <w:szCs w:val="28"/>
        </w:rPr>
      </w:pPr>
    </w:p>
    <w:p w14:paraId="2F0EF96D">
      <w:pPr>
        <w:pStyle w:val="2"/>
        <w:rPr>
          <w:color w:val="000000"/>
        </w:rPr>
      </w:pPr>
    </w:p>
    <w:p w14:paraId="07D40407">
      <w:pPr>
        <w:jc w:val="left"/>
        <w:rPr>
          <w:rFonts w:ascii="宋体" w:hAnsi="宋体"/>
          <w:b/>
          <w:bCs/>
          <w:color w:val="000000"/>
          <w:sz w:val="24"/>
          <w:szCs w:val="24"/>
        </w:rPr>
      </w:pPr>
    </w:p>
    <w:p w14:paraId="582B36FE">
      <w:pPr>
        <w:jc w:val="left"/>
        <w:rPr>
          <w:rFonts w:ascii="宋体" w:hAnsi="宋体"/>
          <w:b/>
          <w:bCs/>
          <w:color w:val="000000"/>
          <w:sz w:val="24"/>
          <w:szCs w:val="24"/>
        </w:rPr>
      </w:pPr>
      <w:r>
        <w:rPr>
          <w:rFonts w:hint="eastAsia" w:ascii="宋体" w:hAnsi="宋体"/>
          <w:b/>
          <w:bCs/>
          <w:color w:val="000000"/>
          <w:sz w:val="24"/>
          <w:szCs w:val="24"/>
        </w:rPr>
        <w:t>附件9.4福利性单位声明函（如有可提供）</w:t>
      </w:r>
    </w:p>
    <w:p w14:paraId="625EDE30">
      <w:pPr>
        <w:jc w:val="center"/>
        <w:rPr>
          <w:rFonts w:ascii="宋体" w:hAnsi="宋体"/>
          <w:b/>
          <w:bCs/>
          <w:color w:val="000000"/>
          <w:sz w:val="44"/>
          <w:szCs w:val="44"/>
        </w:rPr>
      </w:pPr>
    </w:p>
    <w:p w14:paraId="78DC9C52">
      <w:pPr>
        <w:jc w:val="center"/>
        <w:rPr>
          <w:rFonts w:ascii="宋体" w:hAnsi="宋体"/>
          <w:b/>
          <w:bCs/>
          <w:color w:val="000000"/>
          <w:sz w:val="28"/>
          <w:szCs w:val="28"/>
        </w:rPr>
      </w:pPr>
      <w:r>
        <w:rPr>
          <w:rFonts w:hint="eastAsia" w:ascii="宋体" w:hAnsi="宋体"/>
          <w:b/>
          <w:bCs/>
          <w:color w:val="000000"/>
          <w:sz w:val="28"/>
          <w:szCs w:val="28"/>
        </w:rPr>
        <w:t>福利性单位声明函</w:t>
      </w:r>
    </w:p>
    <w:p w14:paraId="7BD46844">
      <w:pPr>
        <w:spacing w:line="480" w:lineRule="auto"/>
        <w:ind w:firstLine="480" w:firstLineChars="200"/>
        <w:rPr>
          <w:rFonts w:ascii="宋体" w:hAnsi="宋体"/>
          <w:bCs/>
          <w:color w:val="000000"/>
          <w:sz w:val="24"/>
        </w:rPr>
      </w:pPr>
      <w:r>
        <w:rPr>
          <w:rFonts w:hint="eastAsia" w:ascii="宋体" w:hAnsi="宋体"/>
          <w:bCs/>
          <w:color w:val="000000"/>
          <w:sz w:val="24"/>
        </w:rPr>
        <w:t>本单位郑重声明，根据陕西省《关于政府采购优先购买福利性企业产品和服务的意见》规定，本单位为符合条件的福利性单位，且本单位参加______单位的______项目采购活动提供本单位制造的货物，或者提供其他福利性单位制造的货物（不包括使用非福利性单位注册商标的货物）。</w:t>
      </w:r>
    </w:p>
    <w:p w14:paraId="0D73D241">
      <w:pPr>
        <w:spacing w:line="480" w:lineRule="auto"/>
        <w:ind w:firstLine="475" w:firstLineChars="198"/>
        <w:rPr>
          <w:rFonts w:ascii="宋体" w:hAnsi="宋体"/>
          <w:bCs/>
          <w:color w:val="000000"/>
          <w:sz w:val="24"/>
        </w:rPr>
      </w:pPr>
      <w:r>
        <w:rPr>
          <w:rFonts w:hint="eastAsia" w:ascii="宋体" w:hAnsi="宋体"/>
          <w:bCs/>
          <w:color w:val="000000"/>
          <w:sz w:val="24"/>
        </w:rPr>
        <w:t>本单位对上述声明的真实性负责。如有虚假，将依法承担相应责任。</w:t>
      </w:r>
    </w:p>
    <w:p w14:paraId="12ED01DB">
      <w:pPr>
        <w:spacing w:line="588" w:lineRule="exact"/>
        <w:rPr>
          <w:rFonts w:ascii="宋体" w:hAnsi="宋体"/>
          <w:b/>
          <w:bCs/>
          <w:color w:val="000000"/>
          <w:spacing w:val="6"/>
          <w:sz w:val="30"/>
          <w:szCs w:val="30"/>
        </w:rPr>
      </w:pPr>
    </w:p>
    <w:p w14:paraId="5FE45F4B">
      <w:pPr>
        <w:spacing w:line="360" w:lineRule="auto"/>
        <w:ind w:firstLine="235" w:firstLineChars="98"/>
        <w:jc w:val="right"/>
        <w:rPr>
          <w:rFonts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5DAE1C1A">
      <w:pPr>
        <w:spacing w:line="360" w:lineRule="auto"/>
        <w:ind w:firstLine="235" w:firstLineChars="98"/>
        <w:jc w:val="right"/>
        <w:rPr>
          <w:rFonts w:ascii="宋体" w:hAnsi="宋体"/>
          <w:bCs/>
          <w:color w:val="000000"/>
          <w:sz w:val="24"/>
        </w:rPr>
      </w:pPr>
      <w:r>
        <w:rPr>
          <w:rFonts w:hint="eastAsia" w:ascii="宋体" w:hAnsi="宋体"/>
          <w:bCs/>
          <w:color w:val="000000"/>
          <w:sz w:val="24"/>
        </w:rPr>
        <w:t xml:space="preserve"> </w:t>
      </w:r>
    </w:p>
    <w:p w14:paraId="0E9E99A7">
      <w:pPr>
        <w:spacing w:line="360" w:lineRule="auto"/>
        <w:ind w:firstLine="235" w:firstLineChars="98"/>
        <w:jc w:val="right"/>
        <w:rPr>
          <w:rFonts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3902F1BC">
      <w:pPr>
        <w:spacing w:line="360" w:lineRule="auto"/>
        <w:ind w:firstLine="235" w:firstLineChars="98"/>
        <w:jc w:val="right"/>
        <w:rPr>
          <w:rFonts w:ascii="宋体" w:hAnsi="宋体"/>
          <w:bCs/>
          <w:color w:val="000000"/>
          <w:sz w:val="24"/>
        </w:rPr>
      </w:pPr>
    </w:p>
    <w:p w14:paraId="21528A8C">
      <w:pPr>
        <w:spacing w:line="480" w:lineRule="auto"/>
        <w:ind w:firstLine="235" w:firstLineChars="98"/>
        <w:jc w:val="right"/>
        <w:rPr>
          <w:rFonts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68693D69">
      <w:pPr>
        <w:spacing w:line="440" w:lineRule="exact"/>
        <w:ind w:firstLine="482"/>
        <w:rPr>
          <w:rFonts w:ascii="宋体" w:hAnsi="宋体"/>
          <w:b/>
          <w:color w:val="000000"/>
          <w:sz w:val="24"/>
        </w:rPr>
      </w:pPr>
      <w:r>
        <w:rPr>
          <w:rFonts w:hint="eastAsia" w:ascii="宋体" w:hAnsi="宋体"/>
          <w:b/>
          <w:color w:val="000000"/>
          <w:sz w:val="24"/>
        </w:rPr>
        <w:t>注：</w:t>
      </w:r>
    </w:p>
    <w:p w14:paraId="18174786">
      <w:pPr>
        <w:spacing w:line="440" w:lineRule="exact"/>
        <w:ind w:firstLine="482"/>
        <w:rPr>
          <w:rFonts w:ascii="宋体" w:hAnsi="宋体"/>
          <w:b/>
          <w:color w:val="000000"/>
          <w:sz w:val="24"/>
        </w:rPr>
      </w:pPr>
      <w:r>
        <w:rPr>
          <w:rFonts w:hint="eastAsia" w:ascii="宋体" w:hAnsi="宋体"/>
          <w:b/>
          <w:color w:val="000000"/>
          <w:sz w:val="24"/>
        </w:rPr>
        <w:t>1.非福利性单位无需在响应文件中提供。如为福利性单位应在响应文件的封面右上角明确注明相关信息以便方便认可。</w:t>
      </w:r>
    </w:p>
    <w:p w14:paraId="337DD36F">
      <w:pPr>
        <w:spacing w:line="440" w:lineRule="exact"/>
        <w:ind w:firstLine="482"/>
        <w:rPr>
          <w:rFonts w:ascii="宋体" w:hAnsi="宋体"/>
          <w:b/>
          <w:color w:val="000000"/>
          <w:sz w:val="24"/>
        </w:rPr>
      </w:pPr>
      <w:r>
        <w:rPr>
          <w:rFonts w:hint="eastAsia" w:ascii="宋体" w:hAnsi="宋体"/>
          <w:b/>
          <w:color w:val="000000"/>
          <w:sz w:val="24"/>
        </w:rPr>
        <w:t>2.供应商企业所提供的《福利性单位声明函》，由其自行承担相应的法律责任。</w:t>
      </w:r>
    </w:p>
    <w:p w14:paraId="4769FFED">
      <w:pPr>
        <w:jc w:val="left"/>
        <w:rPr>
          <w:rFonts w:ascii="宋体" w:hAnsi="宋体"/>
          <w:b/>
          <w:bCs/>
          <w:color w:val="000000"/>
          <w:sz w:val="28"/>
          <w:szCs w:val="28"/>
        </w:rPr>
      </w:pPr>
    </w:p>
    <w:p w14:paraId="2ED894DE">
      <w:pPr>
        <w:jc w:val="left"/>
        <w:rPr>
          <w:rFonts w:ascii="宋体" w:hAnsi="宋体"/>
          <w:b/>
          <w:bCs/>
          <w:color w:val="000000"/>
          <w:sz w:val="28"/>
          <w:szCs w:val="28"/>
        </w:rPr>
      </w:pPr>
    </w:p>
    <w:p w14:paraId="163F5576">
      <w:pPr>
        <w:jc w:val="left"/>
        <w:rPr>
          <w:rFonts w:ascii="宋体" w:hAnsi="宋体"/>
          <w:b/>
          <w:bCs/>
          <w:color w:val="000000"/>
          <w:sz w:val="28"/>
          <w:szCs w:val="28"/>
        </w:rPr>
      </w:pPr>
    </w:p>
    <w:p w14:paraId="1208FDDB">
      <w:pPr>
        <w:jc w:val="left"/>
        <w:rPr>
          <w:rFonts w:ascii="宋体" w:hAnsi="宋体"/>
          <w:b/>
          <w:bCs/>
          <w:color w:val="000000"/>
          <w:sz w:val="28"/>
          <w:szCs w:val="28"/>
        </w:rPr>
      </w:pPr>
    </w:p>
    <w:p w14:paraId="31C59BBD">
      <w:pPr>
        <w:jc w:val="left"/>
        <w:rPr>
          <w:rFonts w:ascii="宋体" w:hAnsi="宋体"/>
          <w:b/>
          <w:bCs/>
          <w:color w:val="000000"/>
          <w:sz w:val="28"/>
          <w:szCs w:val="28"/>
        </w:rPr>
      </w:pPr>
    </w:p>
    <w:p w14:paraId="7B49BBC0">
      <w:pPr>
        <w:jc w:val="left"/>
        <w:rPr>
          <w:rFonts w:ascii="宋体" w:hAnsi="宋体"/>
          <w:b/>
          <w:bCs/>
          <w:color w:val="000000"/>
          <w:sz w:val="28"/>
          <w:szCs w:val="28"/>
        </w:rPr>
      </w:pPr>
    </w:p>
    <w:p w14:paraId="4D706E71">
      <w:pPr>
        <w:jc w:val="left"/>
        <w:rPr>
          <w:rFonts w:ascii="宋体" w:hAnsi="宋体"/>
          <w:b/>
          <w:bCs/>
          <w:color w:val="000000"/>
          <w:sz w:val="24"/>
          <w:szCs w:val="32"/>
        </w:rPr>
        <w:sectPr>
          <w:headerReference r:id="rId19" w:type="default"/>
          <w:footerReference r:id="rId20" w:type="default"/>
          <w:footerReference r:id="rId21" w:type="even"/>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pPr>
    </w:p>
    <w:p w14:paraId="635AA75A">
      <w:pPr>
        <w:jc w:val="left"/>
        <w:rPr>
          <w:rFonts w:ascii="宋体" w:hAnsi="宋体"/>
          <w:b/>
          <w:bCs/>
          <w:color w:val="000000"/>
          <w:sz w:val="24"/>
          <w:szCs w:val="32"/>
        </w:rPr>
      </w:pPr>
      <w:r>
        <w:rPr>
          <w:rFonts w:hint="eastAsia" w:ascii="宋体" w:hAnsi="宋体"/>
          <w:b/>
          <w:bCs/>
          <w:color w:val="000000"/>
          <w:sz w:val="24"/>
          <w:szCs w:val="32"/>
        </w:rPr>
        <w:t xml:space="preserve">附件9.5拒绝政府采购领域商业贿赂承诺书 </w:t>
      </w:r>
    </w:p>
    <w:p w14:paraId="6FD47B54">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为响应党中央、国务院关于治理采购领域商业贿赂行为的号召，我公司再次承诺：</w:t>
      </w:r>
    </w:p>
    <w:p w14:paraId="2B3FAA45">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1.在参与采购活动中遵纪守法、诚信经营、公平竞标。</w:t>
      </w:r>
    </w:p>
    <w:p w14:paraId="6F32A5A3">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2.不向采购人、采购代理机构和采购评审专家进行任何形式的商业贿赂以谋取中标交易机会。</w:t>
      </w:r>
    </w:p>
    <w:p w14:paraId="68A24E05">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3.不向采购代理机构和采购人提供虚假资质文件或采用虚假应标方式参与采购市场竞争并谋取中标。</w:t>
      </w:r>
    </w:p>
    <w:p w14:paraId="1099AC81">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4.不采取“围标、陪标”等商业欺诈手段获取采购订单。</w:t>
      </w:r>
    </w:p>
    <w:p w14:paraId="4261A1FF">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5.不采取不正当手段诋毁、排挤其他供应商。</w:t>
      </w:r>
    </w:p>
    <w:p w14:paraId="6BD2053A">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6.不在提供商品和服务时“偷梁换柱、以次充好”损害采购人的合法权益。</w:t>
      </w:r>
    </w:p>
    <w:p w14:paraId="5ED7D496">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7.不与采购人、采购代理机构、采购评审专家或其他供应商恶意串通，进行质疑和投诉，维护采购市场秩序。</w:t>
      </w:r>
    </w:p>
    <w:p w14:paraId="2CC7D24C">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8.尊重和接受采购监督管理部门的监督和采购代理机构的采购要求，承担因违约行为给采购人造成的损失。</w:t>
      </w:r>
    </w:p>
    <w:p w14:paraId="34A19F01">
      <w:pPr>
        <w:snapToGrid w:val="0"/>
        <w:spacing w:line="560" w:lineRule="exact"/>
        <w:ind w:firstLine="480" w:firstLineChars="200"/>
        <w:rPr>
          <w:rFonts w:ascii="宋体" w:hAnsi="宋体"/>
          <w:bCs/>
          <w:color w:val="000000"/>
          <w:sz w:val="24"/>
          <w:szCs w:val="24"/>
        </w:rPr>
      </w:pPr>
      <w:r>
        <w:rPr>
          <w:rFonts w:hint="eastAsia" w:ascii="宋体" w:hAnsi="宋体"/>
          <w:bCs/>
          <w:color w:val="000000"/>
          <w:sz w:val="24"/>
          <w:szCs w:val="24"/>
        </w:rPr>
        <w:t>9.不发生其他有悖于政府采购公开、公平、公正和诚信原则的行为。</w:t>
      </w:r>
    </w:p>
    <w:p w14:paraId="2DF38BE0">
      <w:pPr>
        <w:snapToGrid w:val="0"/>
        <w:spacing w:line="480" w:lineRule="auto"/>
        <w:ind w:left="482"/>
        <w:rPr>
          <w:rFonts w:ascii="宋体" w:hAnsi="宋体"/>
          <w:bCs/>
          <w:color w:val="000000"/>
          <w:sz w:val="24"/>
          <w:szCs w:val="24"/>
        </w:rPr>
      </w:pPr>
    </w:p>
    <w:p w14:paraId="1DA24560">
      <w:pPr>
        <w:snapToGrid w:val="0"/>
        <w:spacing w:line="480" w:lineRule="auto"/>
        <w:ind w:left="482"/>
        <w:rPr>
          <w:rFonts w:ascii="宋体" w:hAnsi="宋体"/>
          <w:bCs/>
          <w:color w:val="000000"/>
          <w:sz w:val="24"/>
          <w:szCs w:val="24"/>
        </w:rPr>
      </w:pPr>
      <w:r>
        <w:rPr>
          <w:rFonts w:hint="eastAsia" w:ascii="宋体" w:hAnsi="宋体"/>
          <w:bCs/>
          <w:color w:val="000000"/>
          <w:sz w:val="24"/>
          <w:szCs w:val="24"/>
        </w:rPr>
        <w:t>承诺单位：（盖章）                  全权代表：（签字）</w:t>
      </w:r>
    </w:p>
    <w:p w14:paraId="499F84A6">
      <w:pPr>
        <w:snapToGrid w:val="0"/>
        <w:spacing w:line="480" w:lineRule="auto"/>
        <w:ind w:left="482"/>
        <w:rPr>
          <w:rFonts w:ascii="宋体" w:hAnsi="宋体"/>
          <w:bCs/>
          <w:color w:val="000000"/>
          <w:sz w:val="24"/>
          <w:szCs w:val="24"/>
        </w:rPr>
      </w:pPr>
      <w:r>
        <w:rPr>
          <w:rFonts w:hint="eastAsia" w:ascii="宋体" w:hAnsi="宋体"/>
          <w:bCs/>
          <w:color w:val="000000"/>
          <w:sz w:val="24"/>
          <w:szCs w:val="24"/>
        </w:rPr>
        <w:t>地址：                              邮编：</w:t>
      </w:r>
    </w:p>
    <w:p w14:paraId="01F94D97">
      <w:pPr>
        <w:snapToGrid w:val="0"/>
        <w:spacing w:line="480" w:lineRule="auto"/>
        <w:ind w:left="482"/>
        <w:rPr>
          <w:rFonts w:ascii="宋体" w:hAnsi="宋体"/>
          <w:bCs/>
          <w:color w:val="000000"/>
          <w:sz w:val="24"/>
          <w:szCs w:val="24"/>
        </w:rPr>
      </w:pPr>
      <w:r>
        <w:rPr>
          <w:rFonts w:hint="eastAsia" w:ascii="宋体" w:hAnsi="宋体"/>
          <w:bCs/>
          <w:color w:val="000000"/>
          <w:sz w:val="24"/>
          <w:szCs w:val="24"/>
        </w:rPr>
        <w:t xml:space="preserve">电话：                              电话： </w:t>
      </w:r>
    </w:p>
    <w:p w14:paraId="36A5CAEE">
      <w:pPr>
        <w:snapToGrid w:val="0"/>
        <w:spacing w:line="480" w:lineRule="auto"/>
        <w:ind w:left="483" w:leftChars="230" w:firstLine="5160" w:firstLineChars="2150"/>
        <w:rPr>
          <w:rFonts w:ascii="宋体" w:hAnsi="宋体"/>
          <w:bCs/>
          <w:color w:val="000000"/>
          <w:sz w:val="24"/>
          <w:szCs w:val="24"/>
        </w:rPr>
      </w:pPr>
    </w:p>
    <w:p w14:paraId="40C023DF">
      <w:pPr>
        <w:snapToGrid w:val="0"/>
        <w:spacing w:line="480" w:lineRule="auto"/>
        <w:jc w:val="right"/>
        <w:rPr>
          <w:color w:val="000000"/>
        </w:rPr>
      </w:pPr>
      <w:r>
        <w:rPr>
          <w:rFonts w:hint="eastAsia" w:ascii="宋体" w:hAnsi="宋体"/>
          <w:bCs/>
          <w:color w:val="000000"/>
          <w:sz w:val="24"/>
          <w:szCs w:val="24"/>
        </w:rPr>
        <w:t>年    月    日</w:t>
      </w: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DDEC292-7996-4245-8C1C-4997D2387A3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auto"/>
    <w:pitch w:val="default"/>
    <w:sig w:usb0="00000000" w:usb1="00000000" w:usb2="00000000" w:usb3="00000000" w:csb0="00040000" w:csb1="00000000"/>
    <w:embedRegular r:id="rId2" w:fontKey="{D52ED4EE-B9B1-421B-81C1-2AC9B7698FC7}"/>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embedRegular r:id="rId3" w:fontKey="{293D5809-5480-4930-BA3C-71A446BF4016}"/>
  </w:font>
  <w:font w:name="方正公文小标宋">
    <w:panose1 w:val="02000500000000000000"/>
    <w:charset w:val="86"/>
    <w:family w:val="auto"/>
    <w:pitch w:val="default"/>
    <w:sig w:usb0="A00002BF" w:usb1="38CF7CFA" w:usb2="00000016" w:usb3="00000000" w:csb0="00040001" w:csb1="00000000"/>
    <w:embedRegular r:id="rId4" w:fontKey="{9A3DC513-AA38-4751-AB0D-DBFDE10E7A76}"/>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5B4A3">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FAF7C">
    <w:pPr>
      <w:pStyle w:val="25"/>
    </w:pPr>
    <w:r>
      <w:rPr>
        <w:rFonts w:hint="eastAsia"/>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8478E">
    <w:pPr>
      <w:pStyle w:val="2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FC68729">
                          <w:pPr>
                            <w:pStyle w:val="25"/>
                          </w:pPr>
                          <w:r>
                            <w:t xml:space="preserve">第 </w:t>
                          </w:r>
                          <w:r>
                            <w:fldChar w:fldCharType="begin"/>
                          </w:r>
                          <w:r>
                            <w:instrText xml:space="preserve"> PAGE  \* MERGEFORMAT </w:instrText>
                          </w:r>
                          <w:r>
                            <w:fldChar w:fldCharType="separate"/>
                          </w:r>
                          <w:r>
                            <w:t>5</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Dt7YPeIBAADOAwAADgAA&#10;AAAAAAABACAAAAAeAQAAZHJzL2Uyb0RvYy54bWxQSwUGAAAAAAYABgBZAQAAcgUAAAAA&#10;">
              <v:fill on="f" focussize="0,0"/>
              <v:stroke on="f"/>
              <v:imagedata o:title=""/>
              <o:lock v:ext="edit" aspectratio="f"/>
              <v:textbox inset="0mm,0mm,0mm,0mm" style="mso-fit-shape-to-text:t;">
                <w:txbxContent>
                  <w:p w14:paraId="2FC68729">
                    <w:pPr>
                      <w:pStyle w:val="25"/>
                    </w:pPr>
                    <w:r>
                      <w:t xml:space="preserve">第 </w:t>
                    </w:r>
                    <w:r>
                      <w:fldChar w:fldCharType="begin"/>
                    </w:r>
                    <w:r>
                      <w:instrText xml:space="preserve"> PAGE  \* MERGEFORMAT </w:instrText>
                    </w:r>
                    <w:r>
                      <w:fldChar w:fldCharType="separate"/>
                    </w:r>
                    <w:r>
                      <w:t>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46568">
    <w:pPr>
      <w:pStyle w:val="25"/>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521F4F4">
                          <w:pPr>
                            <w:pStyle w:val="25"/>
                          </w:pPr>
                          <w:r>
                            <w:t xml:space="preserve">第 </w:t>
                          </w:r>
                          <w:r>
                            <w:fldChar w:fldCharType="begin"/>
                          </w:r>
                          <w:r>
                            <w:instrText xml:space="preserve"> PAGE  \* MERGEFORMAT </w:instrText>
                          </w:r>
                          <w:r>
                            <w:fldChar w:fldCharType="separate"/>
                          </w:r>
                          <w:r>
                            <w:t>4</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KGFBxfjAQAAzQMAAA4A&#10;AAAAAAAAAQAgAAAAHgEAAGRycy9lMm9Eb2MueG1sUEsFBgAAAAAGAAYAWQEAAHMFAAAAAA==&#10;">
              <v:fill on="f" focussize="0,0"/>
              <v:stroke on="f"/>
              <v:imagedata o:title=""/>
              <o:lock v:ext="edit" aspectratio="f"/>
              <v:textbox inset="0mm,0mm,0mm,0mm" style="mso-fit-shape-to-text:t;">
                <w:txbxContent>
                  <w:p w14:paraId="6521F4F4">
                    <w:pPr>
                      <w:pStyle w:val="25"/>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p w14:paraId="10878F8D">
    <w:pPr>
      <w:pStyle w:val="2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0D21C">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52B92CB">
                          <w:pPr>
                            <w:pStyle w:val="25"/>
                          </w:pPr>
                          <w:r>
                            <w:t xml:space="preserve">第 </w:t>
                          </w:r>
                          <w:r>
                            <w:fldChar w:fldCharType="begin"/>
                          </w:r>
                          <w:r>
                            <w:instrText xml:space="preserve"> PAGE  \* MERGEFORMAT </w:instrText>
                          </w:r>
                          <w:r>
                            <w:fldChar w:fldCharType="separate"/>
                          </w:r>
                          <w:r>
                            <w:t>8</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JIzY1fjAQAAzQMAAA4A&#10;AAAAAAAAAQAgAAAAHgEAAGRycy9lMm9Eb2MueG1sUEsFBgAAAAAGAAYAWQEAAHMFAAAAAA==&#10;">
              <v:fill on="f" focussize="0,0"/>
              <v:stroke on="f"/>
              <v:imagedata o:title=""/>
              <o:lock v:ext="edit" aspectratio="f"/>
              <v:textbox inset="0mm,0mm,0mm,0mm" style="mso-fit-shape-to-text:t;">
                <w:txbxContent>
                  <w:p w14:paraId="752B92CB">
                    <w:pPr>
                      <w:pStyle w:val="25"/>
                    </w:pPr>
                    <w:r>
                      <w:t xml:space="preserve">第 </w:t>
                    </w:r>
                    <w:r>
                      <w:fldChar w:fldCharType="begin"/>
                    </w:r>
                    <w:r>
                      <w:instrText xml:space="preserve"> PAGE  \* MERGEFORMAT </w:instrText>
                    </w:r>
                    <w:r>
                      <w:fldChar w:fldCharType="separate"/>
                    </w:r>
                    <w:r>
                      <w:t>8</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ACE48">
    <w:pPr>
      <w:pStyle w:val="2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91B46F4">
                          <w:pPr>
                            <w:pStyle w:val="25"/>
                          </w:pPr>
                          <w:r>
                            <w:t xml:space="preserve">第 </w:t>
                          </w:r>
                          <w:r>
                            <w:fldChar w:fldCharType="begin"/>
                          </w:r>
                          <w:r>
                            <w:instrText xml:space="preserve"> PAGE  \* MERGEFORMAT </w:instrText>
                          </w:r>
                          <w:r>
                            <w:fldChar w:fldCharType="separate"/>
                          </w:r>
                          <w:r>
                            <w:t>7</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G2cxLvjAQAAzQMAAA4A&#10;AAAAAAAAAQAgAAAAHgEAAGRycy9lMm9Eb2MueG1sUEsFBgAAAAAGAAYAWQEAAHMFAAAAAA==&#10;">
              <v:fill on="f" focussize="0,0"/>
              <v:stroke on="f"/>
              <v:imagedata o:title=""/>
              <o:lock v:ext="edit" aspectratio="f"/>
              <v:textbox inset="0mm,0mm,0mm,0mm" style="mso-fit-shape-to-text:t;">
                <w:txbxContent>
                  <w:p w14:paraId="691B46F4">
                    <w:pPr>
                      <w:pStyle w:val="25"/>
                    </w:pPr>
                    <w:r>
                      <w:t xml:space="preserve">第 </w:t>
                    </w:r>
                    <w:r>
                      <w:fldChar w:fldCharType="begin"/>
                    </w:r>
                    <w:r>
                      <w:instrText xml:space="preserve"> PAGE  \* MERGEFORMAT </w:instrText>
                    </w:r>
                    <w:r>
                      <w:fldChar w:fldCharType="separate"/>
                    </w:r>
                    <w:r>
                      <w:t>7</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EF820">
    <w:pPr>
      <w:pStyle w:val="25"/>
      <w:rPr>
        <w:rStyle w:val="42"/>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834F784">
                          <w:pPr>
                            <w:pStyle w:val="25"/>
                          </w:pPr>
                          <w:r>
                            <w:t xml:space="preserve">第 </w:t>
                          </w:r>
                          <w:r>
                            <w:fldChar w:fldCharType="begin"/>
                          </w:r>
                          <w:r>
                            <w:instrText xml:space="preserve"> PAGE  \* MERGEFORMAT </w:instrText>
                          </w:r>
                          <w:r>
                            <w:fldChar w:fldCharType="separate"/>
                          </w:r>
                          <w:r>
                            <w:t>61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DOXgiDjAQAAzQMAAA4A&#10;AAAAAAAAAQAgAAAAHgEAAGRycy9lMm9Eb2MueG1sUEsFBgAAAAAGAAYAWQEAAHMFAAAAAA==&#10;">
              <v:fill on="f" focussize="0,0"/>
              <v:stroke on="f"/>
              <v:imagedata o:title=""/>
              <o:lock v:ext="edit" aspectratio="f"/>
              <v:textbox inset="0mm,0mm,0mm,0mm" style="mso-fit-shape-to-text:t;">
                <w:txbxContent>
                  <w:p w14:paraId="1834F784">
                    <w:pPr>
                      <w:pStyle w:val="25"/>
                    </w:pPr>
                    <w:r>
                      <w:t xml:space="preserve">第 </w:t>
                    </w:r>
                    <w:r>
                      <w:fldChar w:fldCharType="begin"/>
                    </w:r>
                    <w:r>
                      <w:instrText xml:space="preserve"> PAGE  \* MERGEFORMAT </w:instrText>
                    </w:r>
                    <w:r>
                      <w:fldChar w:fldCharType="separate"/>
                    </w:r>
                    <w:r>
                      <w:t>61</w:t>
                    </w:r>
                    <w:r>
                      <w:fldChar w:fldCharType="end"/>
                    </w:r>
                    <w:r>
                      <w:t xml:space="preserve"> 页</w:t>
                    </w:r>
                  </w:p>
                </w:txbxContent>
              </v:textbox>
            </v:shape>
          </w:pict>
        </mc:Fallback>
      </mc:AlternateContent>
    </w:r>
  </w:p>
  <w:p w14:paraId="13D45EBC">
    <w:pPr>
      <w:pStyle w:val="2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D8E9A">
    <w:pPr>
      <w:pStyle w:val="25"/>
      <w:rPr>
        <w:rStyle w:val="42"/>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FA12BA">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BPTKmDjAQAAzQMAAA4A&#10;AAAAAAAAAQAgAAAAHgEAAGRycy9lMm9Eb2MueG1sUEsFBgAAAAAGAAYAWQEAAHMFAAAAAA==&#10;">
              <v:fill on="f" focussize="0,0"/>
              <v:stroke on="f"/>
              <v:imagedata o:title=""/>
              <o:lock v:ext="edit" aspectratio="f"/>
              <v:textbox inset="0mm,0mm,0mm,0mm" style="mso-fit-shape-to-text:t;">
                <w:txbxContent>
                  <w:p w14:paraId="7FFA12BA">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15874C9D">
    <w:pPr>
      <w:pStyle w:val="2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C90E2">
    <w:pPr>
      <w:pStyle w:val="25"/>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C362AC1">
                          <w:pPr>
                            <w:pStyle w:val="25"/>
                          </w:pPr>
                          <w:r>
                            <w:t xml:space="preserve">第 </w:t>
                          </w:r>
                          <w:r>
                            <w:fldChar w:fldCharType="begin"/>
                          </w:r>
                          <w:r>
                            <w:instrText xml:space="preserve"> PAGE  \* MERGEFORMAT </w:instrText>
                          </w:r>
                          <w:r>
                            <w:fldChar w:fldCharType="separate"/>
                          </w:r>
                          <w:r>
                            <w:t>65</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Kz03Q3jAQAAzQMAAA4A&#10;AAAAAAAAAQAgAAAAHgEAAGRycy9lMm9Eb2MueG1sUEsFBgAAAAAGAAYAWQEAAHMFAAAAAA==&#10;">
              <v:fill on="f" focussize="0,0"/>
              <v:stroke on="f"/>
              <v:imagedata o:title=""/>
              <o:lock v:ext="edit" aspectratio="f"/>
              <v:textbox inset="0mm,0mm,0mm,0mm" style="mso-fit-shape-to-text:t;">
                <w:txbxContent>
                  <w:p w14:paraId="5C362AC1">
                    <w:pPr>
                      <w:pStyle w:val="25"/>
                    </w:pPr>
                    <w:r>
                      <w:t xml:space="preserve">第 </w:t>
                    </w:r>
                    <w:r>
                      <w:fldChar w:fldCharType="begin"/>
                    </w:r>
                    <w:r>
                      <w:instrText xml:space="preserve"> PAGE  \* MERGEFORMAT </w:instrText>
                    </w:r>
                    <w:r>
                      <w:fldChar w:fldCharType="separate"/>
                    </w:r>
                    <w:r>
                      <w:t>65</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85869">
    <w:pPr>
      <w:pStyle w:val="25"/>
      <w:rPr>
        <w:rStyle w:val="42"/>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9E4818F">
                          <w:pPr>
                            <w:pStyle w:val="25"/>
                          </w:pPr>
                          <w:r>
                            <w:t xml:space="preserve">第 </w:t>
                          </w:r>
                          <w:r>
                            <w:fldChar w:fldCharType="begin"/>
                          </w:r>
                          <w:r>
                            <w:instrText xml:space="preserve"> PAGE  \* MERGEFORMAT </w:instrText>
                          </w:r>
                          <w:r>
                            <w:fldChar w:fldCharType="separate"/>
                          </w:r>
                          <w:r>
                            <w:t>68</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7"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Cr27sD5AEAAM4DAAAO&#10;AAAAAAAAAAEAIAAAAB4BAABkcnMvZTJvRG9jLnhtbFBLBQYAAAAABgAGAFkBAAB0BQAAAAA=&#10;">
              <v:fill on="f" focussize="0,0"/>
              <v:stroke on="f"/>
              <v:imagedata o:title=""/>
              <o:lock v:ext="edit" aspectratio="f"/>
              <v:textbox inset="0mm,0mm,0mm,0mm" style="mso-fit-shape-to-text:t;">
                <w:txbxContent>
                  <w:p w14:paraId="69E4818F">
                    <w:pPr>
                      <w:pStyle w:val="25"/>
                    </w:pPr>
                    <w:r>
                      <w:t xml:space="preserve">第 </w:t>
                    </w:r>
                    <w:r>
                      <w:fldChar w:fldCharType="begin"/>
                    </w:r>
                    <w:r>
                      <w:instrText xml:space="preserve"> PAGE  \* MERGEFORMAT </w:instrText>
                    </w:r>
                    <w:r>
                      <w:fldChar w:fldCharType="separate"/>
                    </w:r>
                    <w:r>
                      <w:t>68</w:t>
                    </w:r>
                    <w:r>
                      <w:fldChar w:fldCharType="end"/>
                    </w:r>
                    <w:r>
                      <w:t xml:space="preserve"> 页</w:t>
                    </w:r>
                  </w:p>
                </w:txbxContent>
              </v:textbox>
            </v:shape>
          </w:pict>
        </mc:Fallback>
      </mc:AlternateContent>
    </w:r>
  </w:p>
  <w:p w14:paraId="4E1E72C7">
    <w:pPr>
      <w:pStyle w:val="2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24177">
    <w:pPr>
      <w:pStyle w:val="25"/>
      <w:framePr w:wrap="around" w:vAnchor="text" w:hAnchor="margin" w:xAlign="center" w:y="1"/>
      <w:rPr>
        <w:rStyle w:val="42"/>
      </w:rPr>
    </w:pPr>
    <w:r>
      <w:fldChar w:fldCharType="begin"/>
    </w:r>
    <w:r>
      <w:rPr>
        <w:rStyle w:val="42"/>
      </w:rPr>
      <w:instrText xml:space="preserve">PAGE  </w:instrText>
    </w:r>
    <w:r>
      <w:fldChar w:fldCharType="end"/>
    </w:r>
  </w:p>
  <w:p w14:paraId="28C500B6">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7C1FF">
    <w:pPr>
      <w:pStyle w:val="26"/>
      <w:pBdr>
        <w:bottom w:val="none" w:color="auto" w:sz="0" w:space="1"/>
      </w:pBdr>
    </w:pPr>
    <w: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463290" cy="3406140"/>
          <wp:effectExtent l="0" t="0" r="0" b="0"/>
          <wp:wrapNone/>
          <wp:docPr id="8"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PictureWatermark178307" descr="透明logo"/>
                  <pic:cNvPicPr>
                    <a:picLocks noChangeAspect="1"/>
                  </pic:cNvPicPr>
                </pic:nvPicPr>
                <pic:blipFill>
                  <a:blip r:embed="rId1">
                    <a:lum bright="69995" contrast="-70001"/>
                  </a:blip>
                  <a:stretch>
                    <a:fillRect/>
                  </a:stretch>
                </pic:blipFill>
                <pic:spPr>
                  <a:xfrm>
                    <a:off x="0" y="0"/>
                    <a:ext cx="3463290" cy="34061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EE83A">
    <w:pPr>
      <w:pStyle w:val="26"/>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0A146">
    <w:pPr>
      <w:pStyle w:val="26"/>
      <w:pBdr>
        <w:bottom w:val="none" w:color="auto" w:sz="0" w:space="0"/>
      </w:pBdr>
      <w:jc w:val="both"/>
      <w:rPr>
        <w:rFonts w:ascii="黑体" w:eastAsia="黑体"/>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7B6E6">
    <w:pPr>
      <w:pStyle w:val="26"/>
      <w:pBdr>
        <w:bottom w:val="none" w:color="auto" w:sz="0" w:space="0"/>
      </w:pBdr>
      <w:jc w:val="both"/>
      <w:rPr>
        <w:rFonts w:ascii="黑体" w:eastAsia="黑体"/>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13D4A">
    <w:pPr>
      <w:pStyle w:val="26"/>
      <w:pBdr>
        <w:bottom w:val="none" w:color="auto" w:sz="0" w:space="1"/>
      </w:pBdr>
      <w:jc w:val="right"/>
    </w:pPr>
    <w:r>
      <w:rPr>
        <w:rFonts w:hint="eastAsia"/>
      </w:rPr>
      <w:t xml:space="preserve"> </w:t>
    </w:r>
  </w:p>
  <w:p w14:paraId="0159641D">
    <w:pPr>
      <w:pStyle w:val="26"/>
      <w:pBdr>
        <w:bottom w:val="none" w:color="auto" w:sz="0" w:space="0"/>
      </w:pBdr>
      <w:jc w:val="right"/>
    </w:pPr>
    <w:r>
      <w:rPr>
        <w:rFonts w:hint="eastAsi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92E4B">
    <w:pPr>
      <w:pStyle w:val="26"/>
      <w:pBdr>
        <w:bottom w:val="none" w:color="auto" w:sz="0" w:space="1"/>
      </w:pBdr>
      <w:jc w:val="right"/>
    </w:pPr>
    <w:r>
      <w:rPr>
        <w:rFonts w:hint="eastAsia"/>
      </w:rPr>
      <w:t xml:space="preserve"> </w:t>
    </w:r>
  </w:p>
  <w:p w14:paraId="5CBF59CC">
    <w:pPr>
      <w:pStyle w:val="26"/>
      <w:pBdr>
        <w:bottom w:val="none" w:color="auto" w:sz="0" w:space="0"/>
      </w:pBdr>
      <w:jc w:val="right"/>
    </w:pPr>
    <w:r>
      <w:rPr>
        <w:rFonts w:hint="eastAsia"/>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3BBEA">
    <w:pPr>
      <w:pStyle w:val="26"/>
      <w:pBdr>
        <w:bottom w:val="none" w:color="auto" w:sz="0" w:space="1"/>
      </w:pBdr>
      <w:jc w:val="right"/>
    </w:pPr>
    <w:r>
      <w:rPr>
        <w:rFonts w:hint="eastAsia"/>
      </w:rPr>
      <w:t xml:space="preserve"> </w:t>
    </w:r>
  </w:p>
  <w:p w14:paraId="331A055A">
    <w:pPr>
      <w:pStyle w:val="26"/>
      <w:pBdr>
        <w:bottom w:val="none" w:color="auto" w:sz="0" w:space="0"/>
      </w:pBdr>
      <w:jc w:val="right"/>
    </w:pPr>
    <w:r>
      <w:rPr>
        <w:rFonts w:hint="eastAsia"/>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65517">
    <w:pPr>
      <w:pStyle w:val="26"/>
      <w:pBdr>
        <w:bottom w:val="none" w:color="auto" w:sz="0" w:space="1"/>
      </w:pBdr>
      <w:jc w:val="right"/>
    </w:pPr>
    <w:r>
      <w:rPr>
        <w:rFonts w:hint="eastAsia"/>
      </w:rPr>
      <w:t xml:space="preserve"> </w:t>
    </w:r>
  </w:p>
  <w:p w14:paraId="324D6E0C">
    <w:pPr>
      <w:pStyle w:val="26"/>
      <w:pBdr>
        <w:bottom w:val="none" w:color="auto" w:sz="0" w:space="0"/>
      </w:pBdr>
      <w:jc w:val="right"/>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795DB"/>
    <w:multiLevelType w:val="singleLevel"/>
    <w:tmpl w:val="829795DB"/>
    <w:lvl w:ilvl="0" w:tentative="0">
      <w:start w:val="3"/>
      <w:numFmt w:val="chineseCounting"/>
      <w:suff w:val="nothing"/>
      <w:lvlText w:val="（%1）"/>
      <w:lvlJc w:val="left"/>
      <w:rPr>
        <w:rFonts w:hint="eastAsia"/>
      </w:rPr>
    </w:lvl>
  </w:abstractNum>
  <w:abstractNum w:abstractNumId="1">
    <w:nsid w:val="0000001B"/>
    <w:multiLevelType w:val="multilevel"/>
    <w:tmpl w:val="0000001B"/>
    <w:lvl w:ilvl="0" w:tentative="0">
      <w:start w:val="1"/>
      <w:numFmt w:val="bullet"/>
      <w:pStyle w:val="79"/>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1408"/>
        </w:tabs>
        <w:ind w:left="1408" w:hanging="420"/>
      </w:pPr>
      <w:rPr>
        <w:rFonts w:hint="default" w:ascii="Wingdings" w:hAnsi="Wingdings"/>
      </w:rPr>
    </w:lvl>
    <w:lvl w:ilvl="2" w:tentative="0">
      <w:start w:val="1"/>
      <w:numFmt w:val="bullet"/>
      <w:lvlText w:val=""/>
      <w:lvlJc w:val="left"/>
      <w:pPr>
        <w:tabs>
          <w:tab w:val="left" w:pos="1828"/>
        </w:tabs>
        <w:ind w:left="1828" w:hanging="420"/>
      </w:pPr>
      <w:rPr>
        <w:rFonts w:hint="default" w:ascii="Wingdings" w:hAnsi="Wingdings"/>
      </w:rPr>
    </w:lvl>
    <w:lvl w:ilvl="3" w:tentative="0">
      <w:start w:val="1"/>
      <w:numFmt w:val="bullet"/>
      <w:lvlText w:val=""/>
      <w:lvlJc w:val="left"/>
      <w:pPr>
        <w:tabs>
          <w:tab w:val="left" w:pos="2248"/>
        </w:tabs>
        <w:ind w:left="2248" w:hanging="420"/>
      </w:pPr>
      <w:rPr>
        <w:rFonts w:hint="default" w:ascii="Wingdings" w:hAnsi="Wingdings"/>
      </w:rPr>
    </w:lvl>
    <w:lvl w:ilvl="4" w:tentative="0">
      <w:start w:val="1"/>
      <w:numFmt w:val="bullet"/>
      <w:lvlText w:val=""/>
      <w:lvlJc w:val="left"/>
      <w:pPr>
        <w:tabs>
          <w:tab w:val="left" w:pos="2668"/>
        </w:tabs>
        <w:ind w:left="2668" w:hanging="420"/>
      </w:pPr>
      <w:rPr>
        <w:rFonts w:hint="default" w:ascii="Wingdings" w:hAnsi="Wingdings"/>
      </w:rPr>
    </w:lvl>
    <w:lvl w:ilvl="5" w:tentative="0">
      <w:start w:val="1"/>
      <w:numFmt w:val="bullet"/>
      <w:lvlText w:val=""/>
      <w:lvlJc w:val="left"/>
      <w:pPr>
        <w:tabs>
          <w:tab w:val="left" w:pos="3088"/>
        </w:tabs>
        <w:ind w:left="3088" w:hanging="420"/>
      </w:pPr>
      <w:rPr>
        <w:rFonts w:hint="default" w:ascii="Wingdings" w:hAnsi="Wingdings"/>
      </w:rPr>
    </w:lvl>
    <w:lvl w:ilvl="6" w:tentative="0">
      <w:start w:val="1"/>
      <w:numFmt w:val="bullet"/>
      <w:lvlText w:val=""/>
      <w:lvlJc w:val="left"/>
      <w:pPr>
        <w:tabs>
          <w:tab w:val="left" w:pos="3508"/>
        </w:tabs>
        <w:ind w:left="3508" w:hanging="420"/>
      </w:pPr>
      <w:rPr>
        <w:rFonts w:hint="default" w:ascii="Wingdings" w:hAnsi="Wingdings"/>
      </w:rPr>
    </w:lvl>
    <w:lvl w:ilvl="7" w:tentative="0">
      <w:start w:val="1"/>
      <w:numFmt w:val="bullet"/>
      <w:lvlText w:val=""/>
      <w:lvlJc w:val="left"/>
      <w:pPr>
        <w:tabs>
          <w:tab w:val="left" w:pos="3928"/>
        </w:tabs>
        <w:ind w:left="3928" w:hanging="420"/>
      </w:pPr>
      <w:rPr>
        <w:rFonts w:hint="default" w:ascii="Wingdings" w:hAnsi="Wingdings"/>
      </w:rPr>
    </w:lvl>
    <w:lvl w:ilvl="8" w:tentative="0">
      <w:start w:val="1"/>
      <w:numFmt w:val="bullet"/>
      <w:lvlText w:val=""/>
      <w:lvlJc w:val="left"/>
      <w:pPr>
        <w:tabs>
          <w:tab w:val="left" w:pos="4348"/>
        </w:tabs>
        <w:ind w:left="4348" w:hanging="420"/>
      </w:pPr>
      <w:rPr>
        <w:rFonts w:hint="default" w:ascii="Wingdings" w:hAnsi="Wingdings"/>
      </w:rPr>
    </w:lvl>
  </w:abstractNum>
  <w:abstractNum w:abstractNumId="2">
    <w:nsid w:val="00000034"/>
    <w:multiLevelType w:val="multilevel"/>
    <w:tmpl w:val="00000034"/>
    <w:lvl w:ilvl="0" w:tentative="0">
      <w:start w:val="1"/>
      <w:numFmt w:val="decimal"/>
      <w:lvlText w:val="%1．"/>
      <w:lvlJc w:val="left"/>
      <w:pPr>
        <w:tabs>
          <w:tab w:val="left" w:pos="390"/>
        </w:tabs>
        <w:ind w:left="390" w:hanging="390"/>
      </w:pPr>
      <w:rPr>
        <w:rFonts w:hint="eastAsia" w:ascii="Times New Roman" w:hAnsi="Times New Roman"/>
        <w:sz w:val="24"/>
      </w:rPr>
    </w:lvl>
    <w:lvl w:ilvl="1" w:tentative="0">
      <w:start w:val="1"/>
      <w:numFmt w:val="decimal"/>
      <w:lvlText w:val="%2）"/>
      <w:lvlJc w:val="left"/>
      <w:pPr>
        <w:tabs>
          <w:tab w:val="left" w:pos="420"/>
        </w:tabs>
        <w:ind w:left="420" w:hanging="420"/>
      </w:pPr>
      <w:rPr>
        <w:rFonts w:ascii="Times New Roman" w:hAnsi="Times New Roman" w:eastAsia="Times New Roman" w:cs="Times New Roman"/>
      </w:rPr>
    </w:lvl>
    <w:lvl w:ilvl="2" w:tentative="0">
      <w:start w:val="1"/>
      <w:numFmt w:val="lowerRoman"/>
      <w:pStyle w:val="11"/>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2ZDA5N2Q0N2JkNWFiY2YwM2Q4YjZjNzg5OTlmZGEifQ=="/>
  </w:docVars>
  <w:rsids>
    <w:rsidRoot w:val="00FB25EC"/>
    <w:rsid w:val="0000130B"/>
    <w:rsid w:val="0000198B"/>
    <w:rsid w:val="00003708"/>
    <w:rsid w:val="00003ED1"/>
    <w:rsid w:val="0000441E"/>
    <w:rsid w:val="00004514"/>
    <w:rsid w:val="0000467C"/>
    <w:rsid w:val="00004B36"/>
    <w:rsid w:val="00005A5B"/>
    <w:rsid w:val="00007DA5"/>
    <w:rsid w:val="0001100F"/>
    <w:rsid w:val="00011849"/>
    <w:rsid w:val="000129C3"/>
    <w:rsid w:val="0001453E"/>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006"/>
    <w:rsid w:val="000C1157"/>
    <w:rsid w:val="000C19DD"/>
    <w:rsid w:val="000C1C60"/>
    <w:rsid w:val="000C1D92"/>
    <w:rsid w:val="000C21B0"/>
    <w:rsid w:val="000C30B7"/>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336"/>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291C"/>
    <w:rsid w:val="00132983"/>
    <w:rsid w:val="00133C29"/>
    <w:rsid w:val="00134290"/>
    <w:rsid w:val="00134C00"/>
    <w:rsid w:val="00135568"/>
    <w:rsid w:val="00136826"/>
    <w:rsid w:val="00141A1E"/>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37B0"/>
    <w:rsid w:val="00174E81"/>
    <w:rsid w:val="001764F7"/>
    <w:rsid w:val="00176DD9"/>
    <w:rsid w:val="00177B65"/>
    <w:rsid w:val="00177DAE"/>
    <w:rsid w:val="00181E62"/>
    <w:rsid w:val="00183581"/>
    <w:rsid w:val="001838C7"/>
    <w:rsid w:val="00184062"/>
    <w:rsid w:val="0018480D"/>
    <w:rsid w:val="00184BA6"/>
    <w:rsid w:val="00185FD9"/>
    <w:rsid w:val="00186444"/>
    <w:rsid w:val="00187C90"/>
    <w:rsid w:val="00190AC1"/>
    <w:rsid w:val="00193A29"/>
    <w:rsid w:val="00193B3D"/>
    <w:rsid w:val="0019442E"/>
    <w:rsid w:val="00194E3B"/>
    <w:rsid w:val="00195060"/>
    <w:rsid w:val="001959FC"/>
    <w:rsid w:val="00195D73"/>
    <w:rsid w:val="00195EBF"/>
    <w:rsid w:val="00196562"/>
    <w:rsid w:val="001A0289"/>
    <w:rsid w:val="001A0E3F"/>
    <w:rsid w:val="001A0E49"/>
    <w:rsid w:val="001A0E5E"/>
    <w:rsid w:val="001A14B5"/>
    <w:rsid w:val="001A28D3"/>
    <w:rsid w:val="001A3D25"/>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89D"/>
    <w:rsid w:val="001C42B1"/>
    <w:rsid w:val="001C42DD"/>
    <w:rsid w:val="001C46BD"/>
    <w:rsid w:val="001C49B1"/>
    <w:rsid w:val="001C57DF"/>
    <w:rsid w:val="001C5F42"/>
    <w:rsid w:val="001C64BA"/>
    <w:rsid w:val="001C6FC2"/>
    <w:rsid w:val="001C7EA3"/>
    <w:rsid w:val="001D171D"/>
    <w:rsid w:val="001D1966"/>
    <w:rsid w:val="001D1DA0"/>
    <w:rsid w:val="001D23A6"/>
    <w:rsid w:val="001D2819"/>
    <w:rsid w:val="001D4D68"/>
    <w:rsid w:val="001D5128"/>
    <w:rsid w:val="001D56E7"/>
    <w:rsid w:val="001D5EB4"/>
    <w:rsid w:val="001D667A"/>
    <w:rsid w:val="001D6818"/>
    <w:rsid w:val="001E0350"/>
    <w:rsid w:val="001E048A"/>
    <w:rsid w:val="001E47DD"/>
    <w:rsid w:val="001E519D"/>
    <w:rsid w:val="001E6791"/>
    <w:rsid w:val="001E70D6"/>
    <w:rsid w:val="001E74B1"/>
    <w:rsid w:val="001E7FDF"/>
    <w:rsid w:val="001F02DA"/>
    <w:rsid w:val="001F0533"/>
    <w:rsid w:val="001F20BD"/>
    <w:rsid w:val="001F2DF2"/>
    <w:rsid w:val="001F3A62"/>
    <w:rsid w:val="001F3E72"/>
    <w:rsid w:val="001F45F5"/>
    <w:rsid w:val="001F476E"/>
    <w:rsid w:val="001F480D"/>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7D0"/>
    <w:rsid w:val="00211BCC"/>
    <w:rsid w:val="00211E16"/>
    <w:rsid w:val="002123A5"/>
    <w:rsid w:val="00212776"/>
    <w:rsid w:val="00212966"/>
    <w:rsid w:val="002129CB"/>
    <w:rsid w:val="00213623"/>
    <w:rsid w:val="00213665"/>
    <w:rsid w:val="00215310"/>
    <w:rsid w:val="00215486"/>
    <w:rsid w:val="002155A3"/>
    <w:rsid w:val="002177E0"/>
    <w:rsid w:val="00217B64"/>
    <w:rsid w:val="002214C7"/>
    <w:rsid w:val="00221DDD"/>
    <w:rsid w:val="00222A7A"/>
    <w:rsid w:val="002235CA"/>
    <w:rsid w:val="00223FDF"/>
    <w:rsid w:val="0022439F"/>
    <w:rsid w:val="00225197"/>
    <w:rsid w:val="00227834"/>
    <w:rsid w:val="00227E45"/>
    <w:rsid w:val="002305EC"/>
    <w:rsid w:val="00230608"/>
    <w:rsid w:val="00231DC8"/>
    <w:rsid w:val="0023310E"/>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7406"/>
    <w:rsid w:val="00270588"/>
    <w:rsid w:val="002713A9"/>
    <w:rsid w:val="00271F17"/>
    <w:rsid w:val="002725D0"/>
    <w:rsid w:val="00272B2A"/>
    <w:rsid w:val="00272DDD"/>
    <w:rsid w:val="00272E02"/>
    <w:rsid w:val="002734AE"/>
    <w:rsid w:val="00274124"/>
    <w:rsid w:val="002761DE"/>
    <w:rsid w:val="00280454"/>
    <w:rsid w:val="0028204F"/>
    <w:rsid w:val="002849BF"/>
    <w:rsid w:val="00286CE2"/>
    <w:rsid w:val="00287F36"/>
    <w:rsid w:val="0029190E"/>
    <w:rsid w:val="00291CCC"/>
    <w:rsid w:val="00292BD1"/>
    <w:rsid w:val="002932B6"/>
    <w:rsid w:val="00293E21"/>
    <w:rsid w:val="00297303"/>
    <w:rsid w:val="002977D0"/>
    <w:rsid w:val="002A0927"/>
    <w:rsid w:val="002A0D8E"/>
    <w:rsid w:val="002A1916"/>
    <w:rsid w:val="002A2553"/>
    <w:rsid w:val="002A2E88"/>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49B"/>
    <w:rsid w:val="0030159A"/>
    <w:rsid w:val="00302C45"/>
    <w:rsid w:val="003030B1"/>
    <w:rsid w:val="00305F28"/>
    <w:rsid w:val="0030754A"/>
    <w:rsid w:val="003110D8"/>
    <w:rsid w:val="00314882"/>
    <w:rsid w:val="003148EC"/>
    <w:rsid w:val="00315F1B"/>
    <w:rsid w:val="003160CF"/>
    <w:rsid w:val="00316A26"/>
    <w:rsid w:val="00316C5A"/>
    <w:rsid w:val="003218CF"/>
    <w:rsid w:val="00321A18"/>
    <w:rsid w:val="00321F16"/>
    <w:rsid w:val="00323914"/>
    <w:rsid w:val="003241D8"/>
    <w:rsid w:val="00325A85"/>
    <w:rsid w:val="00326773"/>
    <w:rsid w:val="003268EA"/>
    <w:rsid w:val="003269EE"/>
    <w:rsid w:val="003270FE"/>
    <w:rsid w:val="003277CA"/>
    <w:rsid w:val="00331387"/>
    <w:rsid w:val="00331602"/>
    <w:rsid w:val="0033295F"/>
    <w:rsid w:val="00332DF3"/>
    <w:rsid w:val="003333E3"/>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32FE"/>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67E14"/>
    <w:rsid w:val="00370C49"/>
    <w:rsid w:val="00372FB9"/>
    <w:rsid w:val="0037457E"/>
    <w:rsid w:val="00375308"/>
    <w:rsid w:val="003753B6"/>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66E"/>
    <w:rsid w:val="003966DD"/>
    <w:rsid w:val="00396AA4"/>
    <w:rsid w:val="0039722B"/>
    <w:rsid w:val="00397254"/>
    <w:rsid w:val="003A107F"/>
    <w:rsid w:val="003A2177"/>
    <w:rsid w:val="003A2B40"/>
    <w:rsid w:val="003A2CCD"/>
    <w:rsid w:val="003A3EA9"/>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FB8"/>
    <w:rsid w:val="00422EAE"/>
    <w:rsid w:val="0042320F"/>
    <w:rsid w:val="00423AC8"/>
    <w:rsid w:val="00425554"/>
    <w:rsid w:val="004278BE"/>
    <w:rsid w:val="004307BA"/>
    <w:rsid w:val="004310D7"/>
    <w:rsid w:val="00432361"/>
    <w:rsid w:val="00433075"/>
    <w:rsid w:val="00433259"/>
    <w:rsid w:val="004333CD"/>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92941"/>
    <w:rsid w:val="00493BC4"/>
    <w:rsid w:val="00495CE9"/>
    <w:rsid w:val="00495ED2"/>
    <w:rsid w:val="00497681"/>
    <w:rsid w:val="004A0315"/>
    <w:rsid w:val="004A0998"/>
    <w:rsid w:val="004A1C21"/>
    <w:rsid w:val="004A2189"/>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572D"/>
    <w:rsid w:val="004B5E5E"/>
    <w:rsid w:val="004B62BA"/>
    <w:rsid w:val="004C0808"/>
    <w:rsid w:val="004C094A"/>
    <w:rsid w:val="004C0C5F"/>
    <w:rsid w:val="004C0D10"/>
    <w:rsid w:val="004C0D52"/>
    <w:rsid w:val="004C22EE"/>
    <w:rsid w:val="004C3390"/>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EF0"/>
    <w:rsid w:val="004D7791"/>
    <w:rsid w:val="004E1D17"/>
    <w:rsid w:val="004E1E47"/>
    <w:rsid w:val="004E26A0"/>
    <w:rsid w:val="004E4466"/>
    <w:rsid w:val="004E4CF1"/>
    <w:rsid w:val="004E5220"/>
    <w:rsid w:val="004E5727"/>
    <w:rsid w:val="004E594D"/>
    <w:rsid w:val="004E5B81"/>
    <w:rsid w:val="004E6C19"/>
    <w:rsid w:val="004F0C9D"/>
    <w:rsid w:val="004F1E4C"/>
    <w:rsid w:val="004F1EB8"/>
    <w:rsid w:val="004F29AD"/>
    <w:rsid w:val="004F3B90"/>
    <w:rsid w:val="004F4383"/>
    <w:rsid w:val="004F4D24"/>
    <w:rsid w:val="004F64F4"/>
    <w:rsid w:val="004F73E2"/>
    <w:rsid w:val="00500C3A"/>
    <w:rsid w:val="00500D88"/>
    <w:rsid w:val="005012B4"/>
    <w:rsid w:val="00501760"/>
    <w:rsid w:val="00501FB1"/>
    <w:rsid w:val="005021EB"/>
    <w:rsid w:val="0050285E"/>
    <w:rsid w:val="005028E0"/>
    <w:rsid w:val="00503D96"/>
    <w:rsid w:val="0050424E"/>
    <w:rsid w:val="00504CD5"/>
    <w:rsid w:val="00504D6D"/>
    <w:rsid w:val="00506737"/>
    <w:rsid w:val="00506E62"/>
    <w:rsid w:val="0050722A"/>
    <w:rsid w:val="00507420"/>
    <w:rsid w:val="005074F4"/>
    <w:rsid w:val="0050765A"/>
    <w:rsid w:val="005078CE"/>
    <w:rsid w:val="00507970"/>
    <w:rsid w:val="0051127A"/>
    <w:rsid w:val="00511C7B"/>
    <w:rsid w:val="005130C1"/>
    <w:rsid w:val="0051471C"/>
    <w:rsid w:val="00514B32"/>
    <w:rsid w:val="00514E94"/>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4945"/>
    <w:rsid w:val="00535A64"/>
    <w:rsid w:val="00535D1C"/>
    <w:rsid w:val="00535D5B"/>
    <w:rsid w:val="00536248"/>
    <w:rsid w:val="005371B1"/>
    <w:rsid w:val="005371B9"/>
    <w:rsid w:val="00537A0A"/>
    <w:rsid w:val="00540566"/>
    <w:rsid w:val="00540895"/>
    <w:rsid w:val="005410D8"/>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57F6D"/>
    <w:rsid w:val="005603C3"/>
    <w:rsid w:val="00560C74"/>
    <w:rsid w:val="00560CAF"/>
    <w:rsid w:val="00560F36"/>
    <w:rsid w:val="0056231D"/>
    <w:rsid w:val="00562BFF"/>
    <w:rsid w:val="005643C6"/>
    <w:rsid w:val="00565411"/>
    <w:rsid w:val="005660DC"/>
    <w:rsid w:val="00566DFB"/>
    <w:rsid w:val="005709AB"/>
    <w:rsid w:val="00572851"/>
    <w:rsid w:val="005735F0"/>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5090"/>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C46"/>
    <w:rsid w:val="005B21A2"/>
    <w:rsid w:val="005B360D"/>
    <w:rsid w:val="005B41DE"/>
    <w:rsid w:val="005B4522"/>
    <w:rsid w:val="005B48B1"/>
    <w:rsid w:val="005B4C1B"/>
    <w:rsid w:val="005B5B60"/>
    <w:rsid w:val="005B7563"/>
    <w:rsid w:val="005B79B3"/>
    <w:rsid w:val="005C0333"/>
    <w:rsid w:val="005C088A"/>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1FB"/>
    <w:rsid w:val="005F73F0"/>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A49"/>
    <w:rsid w:val="0061367C"/>
    <w:rsid w:val="00616FAC"/>
    <w:rsid w:val="0061790D"/>
    <w:rsid w:val="00617F5C"/>
    <w:rsid w:val="00620323"/>
    <w:rsid w:val="00621593"/>
    <w:rsid w:val="00621D2D"/>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B6D"/>
    <w:rsid w:val="00634C53"/>
    <w:rsid w:val="00635728"/>
    <w:rsid w:val="00635B53"/>
    <w:rsid w:val="006364CD"/>
    <w:rsid w:val="006365C2"/>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7008A6"/>
    <w:rsid w:val="007011C9"/>
    <w:rsid w:val="00702A4C"/>
    <w:rsid w:val="00703F81"/>
    <w:rsid w:val="00704F22"/>
    <w:rsid w:val="00705EAE"/>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4D51"/>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1168"/>
    <w:rsid w:val="00741DE1"/>
    <w:rsid w:val="007421ED"/>
    <w:rsid w:val="00745C43"/>
    <w:rsid w:val="0074617A"/>
    <w:rsid w:val="007461AA"/>
    <w:rsid w:val="00746823"/>
    <w:rsid w:val="00746BF1"/>
    <w:rsid w:val="0075179C"/>
    <w:rsid w:val="0075191C"/>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5B"/>
    <w:rsid w:val="00774E35"/>
    <w:rsid w:val="00775B56"/>
    <w:rsid w:val="00776CD7"/>
    <w:rsid w:val="00776CE7"/>
    <w:rsid w:val="0077708C"/>
    <w:rsid w:val="007773C5"/>
    <w:rsid w:val="00777D55"/>
    <w:rsid w:val="00780891"/>
    <w:rsid w:val="00780B85"/>
    <w:rsid w:val="007827DE"/>
    <w:rsid w:val="00782AF8"/>
    <w:rsid w:val="00784310"/>
    <w:rsid w:val="007853EF"/>
    <w:rsid w:val="0078560F"/>
    <w:rsid w:val="007859E6"/>
    <w:rsid w:val="00785A81"/>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13C6"/>
    <w:rsid w:val="007B4820"/>
    <w:rsid w:val="007B679D"/>
    <w:rsid w:val="007B681C"/>
    <w:rsid w:val="007B6BFE"/>
    <w:rsid w:val="007B7230"/>
    <w:rsid w:val="007C0698"/>
    <w:rsid w:val="007C0803"/>
    <w:rsid w:val="007C128E"/>
    <w:rsid w:val="007C2CDB"/>
    <w:rsid w:val="007C39D7"/>
    <w:rsid w:val="007C4667"/>
    <w:rsid w:val="007C494A"/>
    <w:rsid w:val="007C70DC"/>
    <w:rsid w:val="007C7EC3"/>
    <w:rsid w:val="007D13A4"/>
    <w:rsid w:val="007D1A5F"/>
    <w:rsid w:val="007D2F74"/>
    <w:rsid w:val="007D2F8C"/>
    <w:rsid w:val="007D356B"/>
    <w:rsid w:val="007D4006"/>
    <w:rsid w:val="007D4675"/>
    <w:rsid w:val="007D686C"/>
    <w:rsid w:val="007D72C3"/>
    <w:rsid w:val="007D7B63"/>
    <w:rsid w:val="007E09AD"/>
    <w:rsid w:val="007E1FEB"/>
    <w:rsid w:val="007E2C7D"/>
    <w:rsid w:val="007E59EB"/>
    <w:rsid w:val="007E6105"/>
    <w:rsid w:val="007E7449"/>
    <w:rsid w:val="007E7C38"/>
    <w:rsid w:val="007E7D8E"/>
    <w:rsid w:val="007F088A"/>
    <w:rsid w:val="007F31C5"/>
    <w:rsid w:val="007F31FD"/>
    <w:rsid w:val="007F4500"/>
    <w:rsid w:val="007F55DA"/>
    <w:rsid w:val="007F5D17"/>
    <w:rsid w:val="007F66F9"/>
    <w:rsid w:val="007F6E6B"/>
    <w:rsid w:val="008015ED"/>
    <w:rsid w:val="008040E7"/>
    <w:rsid w:val="00804B4E"/>
    <w:rsid w:val="00804D2C"/>
    <w:rsid w:val="00805A83"/>
    <w:rsid w:val="00807CD6"/>
    <w:rsid w:val="00810765"/>
    <w:rsid w:val="00812620"/>
    <w:rsid w:val="00812C04"/>
    <w:rsid w:val="00812EE8"/>
    <w:rsid w:val="00813CFE"/>
    <w:rsid w:val="00813D79"/>
    <w:rsid w:val="00813E33"/>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5A54"/>
    <w:rsid w:val="00886302"/>
    <w:rsid w:val="0088657D"/>
    <w:rsid w:val="008866C9"/>
    <w:rsid w:val="00886B4A"/>
    <w:rsid w:val="00887659"/>
    <w:rsid w:val="0088788C"/>
    <w:rsid w:val="00887A27"/>
    <w:rsid w:val="00890F94"/>
    <w:rsid w:val="00891550"/>
    <w:rsid w:val="00891D3E"/>
    <w:rsid w:val="00892286"/>
    <w:rsid w:val="008923C9"/>
    <w:rsid w:val="00893192"/>
    <w:rsid w:val="008945E7"/>
    <w:rsid w:val="008954E0"/>
    <w:rsid w:val="008956BD"/>
    <w:rsid w:val="00895CCE"/>
    <w:rsid w:val="00895E9D"/>
    <w:rsid w:val="0089673C"/>
    <w:rsid w:val="00896871"/>
    <w:rsid w:val="00896F14"/>
    <w:rsid w:val="008970D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C10A9"/>
    <w:rsid w:val="008C1B4B"/>
    <w:rsid w:val="008C2023"/>
    <w:rsid w:val="008C289D"/>
    <w:rsid w:val="008C4067"/>
    <w:rsid w:val="008C45EB"/>
    <w:rsid w:val="008C5A17"/>
    <w:rsid w:val="008C612E"/>
    <w:rsid w:val="008C62CB"/>
    <w:rsid w:val="008C7B4D"/>
    <w:rsid w:val="008C7EAA"/>
    <w:rsid w:val="008D0E29"/>
    <w:rsid w:val="008D1F6C"/>
    <w:rsid w:val="008D25A7"/>
    <w:rsid w:val="008D2A1E"/>
    <w:rsid w:val="008D2AFC"/>
    <w:rsid w:val="008D3973"/>
    <w:rsid w:val="008D3E0C"/>
    <w:rsid w:val="008D426E"/>
    <w:rsid w:val="008D61BE"/>
    <w:rsid w:val="008D6A5A"/>
    <w:rsid w:val="008D6AFA"/>
    <w:rsid w:val="008D7AC5"/>
    <w:rsid w:val="008E112B"/>
    <w:rsid w:val="008E1E8D"/>
    <w:rsid w:val="008E1F78"/>
    <w:rsid w:val="008E2056"/>
    <w:rsid w:val="008E2275"/>
    <w:rsid w:val="008E232A"/>
    <w:rsid w:val="008E26A5"/>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5AB"/>
    <w:rsid w:val="00920EB4"/>
    <w:rsid w:val="00920F9B"/>
    <w:rsid w:val="00922D1D"/>
    <w:rsid w:val="00923A7C"/>
    <w:rsid w:val="00923C62"/>
    <w:rsid w:val="00924499"/>
    <w:rsid w:val="00924869"/>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CCD"/>
    <w:rsid w:val="00936D27"/>
    <w:rsid w:val="00937A53"/>
    <w:rsid w:val="009403D3"/>
    <w:rsid w:val="00941EC7"/>
    <w:rsid w:val="009429D2"/>
    <w:rsid w:val="009439B6"/>
    <w:rsid w:val="009444A0"/>
    <w:rsid w:val="00945169"/>
    <w:rsid w:val="009457BA"/>
    <w:rsid w:val="009462A9"/>
    <w:rsid w:val="0094642F"/>
    <w:rsid w:val="0094706C"/>
    <w:rsid w:val="0095246E"/>
    <w:rsid w:val="00952A6F"/>
    <w:rsid w:val="00952D68"/>
    <w:rsid w:val="00954DC8"/>
    <w:rsid w:val="0095536A"/>
    <w:rsid w:val="009553FC"/>
    <w:rsid w:val="009557A2"/>
    <w:rsid w:val="00955DDA"/>
    <w:rsid w:val="00964D99"/>
    <w:rsid w:val="00964E20"/>
    <w:rsid w:val="009650BB"/>
    <w:rsid w:val="00966969"/>
    <w:rsid w:val="00966BA5"/>
    <w:rsid w:val="00966D1E"/>
    <w:rsid w:val="009702B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520F"/>
    <w:rsid w:val="009A5857"/>
    <w:rsid w:val="009A7A1D"/>
    <w:rsid w:val="009B220D"/>
    <w:rsid w:val="009B28DF"/>
    <w:rsid w:val="009B321D"/>
    <w:rsid w:val="009B400D"/>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C73F9"/>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993"/>
    <w:rsid w:val="00A10B2B"/>
    <w:rsid w:val="00A113CB"/>
    <w:rsid w:val="00A114EE"/>
    <w:rsid w:val="00A11DB5"/>
    <w:rsid w:val="00A11E23"/>
    <w:rsid w:val="00A142B4"/>
    <w:rsid w:val="00A15C24"/>
    <w:rsid w:val="00A160E5"/>
    <w:rsid w:val="00A20125"/>
    <w:rsid w:val="00A20CDE"/>
    <w:rsid w:val="00A21490"/>
    <w:rsid w:val="00A22230"/>
    <w:rsid w:val="00A22C6C"/>
    <w:rsid w:val="00A23695"/>
    <w:rsid w:val="00A23C45"/>
    <w:rsid w:val="00A24B3F"/>
    <w:rsid w:val="00A24D31"/>
    <w:rsid w:val="00A24E22"/>
    <w:rsid w:val="00A2536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EDC"/>
    <w:rsid w:val="00A6630C"/>
    <w:rsid w:val="00A671B8"/>
    <w:rsid w:val="00A70E28"/>
    <w:rsid w:val="00A71526"/>
    <w:rsid w:val="00A716C3"/>
    <w:rsid w:val="00A717F1"/>
    <w:rsid w:val="00A72462"/>
    <w:rsid w:val="00A73A86"/>
    <w:rsid w:val="00A73ED0"/>
    <w:rsid w:val="00A753C7"/>
    <w:rsid w:val="00A759D1"/>
    <w:rsid w:val="00A75E6D"/>
    <w:rsid w:val="00A77C31"/>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7C29"/>
    <w:rsid w:val="00A97C58"/>
    <w:rsid w:val="00AA0503"/>
    <w:rsid w:val="00AA06B3"/>
    <w:rsid w:val="00AA0A68"/>
    <w:rsid w:val="00AA1840"/>
    <w:rsid w:val="00AA5F05"/>
    <w:rsid w:val="00AA6C13"/>
    <w:rsid w:val="00AA79CD"/>
    <w:rsid w:val="00AA7EF3"/>
    <w:rsid w:val="00AB2D6E"/>
    <w:rsid w:val="00AB386C"/>
    <w:rsid w:val="00AC0DE8"/>
    <w:rsid w:val="00AC2A15"/>
    <w:rsid w:val="00AC2E42"/>
    <w:rsid w:val="00AC3455"/>
    <w:rsid w:val="00AC367A"/>
    <w:rsid w:val="00AC386E"/>
    <w:rsid w:val="00AC4224"/>
    <w:rsid w:val="00AC4554"/>
    <w:rsid w:val="00AC4FCC"/>
    <w:rsid w:val="00AC53B4"/>
    <w:rsid w:val="00AC5A74"/>
    <w:rsid w:val="00AC5D30"/>
    <w:rsid w:val="00AC6578"/>
    <w:rsid w:val="00AC662D"/>
    <w:rsid w:val="00AC7D9B"/>
    <w:rsid w:val="00AD025D"/>
    <w:rsid w:val="00AD054A"/>
    <w:rsid w:val="00AD1FF9"/>
    <w:rsid w:val="00AD224A"/>
    <w:rsid w:val="00AD3EA5"/>
    <w:rsid w:val="00AD4880"/>
    <w:rsid w:val="00AD49BD"/>
    <w:rsid w:val="00AD6322"/>
    <w:rsid w:val="00AD775F"/>
    <w:rsid w:val="00AE17D1"/>
    <w:rsid w:val="00AE20EC"/>
    <w:rsid w:val="00AE2724"/>
    <w:rsid w:val="00AE2918"/>
    <w:rsid w:val="00AE2B13"/>
    <w:rsid w:val="00AE2EF6"/>
    <w:rsid w:val="00AE30C4"/>
    <w:rsid w:val="00AE33F3"/>
    <w:rsid w:val="00AE46B7"/>
    <w:rsid w:val="00AE5DC4"/>
    <w:rsid w:val="00AF031C"/>
    <w:rsid w:val="00AF0753"/>
    <w:rsid w:val="00AF0A40"/>
    <w:rsid w:val="00AF167E"/>
    <w:rsid w:val="00AF1B97"/>
    <w:rsid w:val="00AF1E5E"/>
    <w:rsid w:val="00AF1FCE"/>
    <w:rsid w:val="00AF2751"/>
    <w:rsid w:val="00AF2E33"/>
    <w:rsid w:val="00AF30C2"/>
    <w:rsid w:val="00AF41F2"/>
    <w:rsid w:val="00AF5427"/>
    <w:rsid w:val="00AF566C"/>
    <w:rsid w:val="00AF6ABC"/>
    <w:rsid w:val="00AF71ED"/>
    <w:rsid w:val="00AF7461"/>
    <w:rsid w:val="00AF7BD9"/>
    <w:rsid w:val="00B039E5"/>
    <w:rsid w:val="00B06BF9"/>
    <w:rsid w:val="00B07384"/>
    <w:rsid w:val="00B10F34"/>
    <w:rsid w:val="00B110AD"/>
    <w:rsid w:val="00B11692"/>
    <w:rsid w:val="00B11784"/>
    <w:rsid w:val="00B11CC9"/>
    <w:rsid w:val="00B131F4"/>
    <w:rsid w:val="00B13CB5"/>
    <w:rsid w:val="00B13D23"/>
    <w:rsid w:val="00B13ECD"/>
    <w:rsid w:val="00B1478C"/>
    <w:rsid w:val="00B14B3B"/>
    <w:rsid w:val="00B15916"/>
    <w:rsid w:val="00B17A6E"/>
    <w:rsid w:val="00B17A94"/>
    <w:rsid w:val="00B17AF7"/>
    <w:rsid w:val="00B17CFC"/>
    <w:rsid w:val="00B2035A"/>
    <w:rsid w:val="00B2054D"/>
    <w:rsid w:val="00B20ABD"/>
    <w:rsid w:val="00B20F91"/>
    <w:rsid w:val="00B21908"/>
    <w:rsid w:val="00B21D4C"/>
    <w:rsid w:val="00B232A7"/>
    <w:rsid w:val="00B23E82"/>
    <w:rsid w:val="00B24843"/>
    <w:rsid w:val="00B263A0"/>
    <w:rsid w:val="00B269ED"/>
    <w:rsid w:val="00B27AFF"/>
    <w:rsid w:val="00B30457"/>
    <w:rsid w:val="00B314E9"/>
    <w:rsid w:val="00B31A20"/>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445"/>
    <w:rsid w:val="00B747B6"/>
    <w:rsid w:val="00B75361"/>
    <w:rsid w:val="00B75377"/>
    <w:rsid w:val="00B756DE"/>
    <w:rsid w:val="00B75C6D"/>
    <w:rsid w:val="00B7602A"/>
    <w:rsid w:val="00B802F3"/>
    <w:rsid w:val="00B803D8"/>
    <w:rsid w:val="00B8060E"/>
    <w:rsid w:val="00B82550"/>
    <w:rsid w:val="00B82C89"/>
    <w:rsid w:val="00B83414"/>
    <w:rsid w:val="00B84EFD"/>
    <w:rsid w:val="00B8582D"/>
    <w:rsid w:val="00B85BCE"/>
    <w:rsid w:val="00B863A6"/>
    <w:rsid w:val="00B86D92"/>
    <w:rsid w:val="00B87103"/>
    <w:rsid w:val="00B92CF5"/>
    <w:rsid w:val="00B92D58"/>
    <w:rsid w:val="00B95056"/>
    <w:rsid w:val="00B95DB0"/>
    <w:rsid w:val="00B95F36"/>
    <w:rsid w:val="00B96B90"/>
    <w:rsid w:val="00B97800"/>
    <w:rsid w:val="00B97DFD"/>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24A"/>
    <w:rsid w:val="00BB7770"/>
    <w:rsid w:val="00BB7A45"/>
    <w:rsid w:val="00BB7C03"/>
    <w:rsid w:val="00BC0CD8"/>
    <w:rsid w:val="00BC26D9"/>
    <w:rsid w:val="00BC2BB6"/>
    <w:rsid w:val="00BC4DDF"/>
    <w:rsid w:val="00BC5070"/>
    <w:rsid w:val="00BC6F70"/>
    <w:rsid w:val="00BD0592"/>
    <w:rsid w:val="00BD1A4A"/>
    <w:rsid w:val="00BD2CFE"/>
    <w:rsid w:val="00BD3ACD"/>
    <w:rsid w:val="00BD42CC"/>
    <w:rsid w:val="00BD4F80"/>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1144A"/>
    <w:rsid w:val="00C1256C"/>
    <w:rsid w:val="00C12996"/>
    <w:rsid w:val="00C13553"/>
    <w:rsid w:val="00C140DA"/>
    <w:rsid w:val="00C155A5"/>
    <w:rsid w:val="00C16066"/>
    <w:rsid w:val="00C16511"/>
    <w:rsid w:val="00C17836"/>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6237"/>
    <w:rsid w:val="00C365B1"/>
    <w:rsid w:val="00C40BEB"/>
    <w:rsid w:val="00C4118E"/>
    <w:rsid w:val="00C42D2B"/>
    <w:rsid w:val="00C44A35"/>
    <w:rsid w:val="00C452D3"/>
    <w:rsid w:val="00C477AC"/>
    <w:rsid w:val="00C52393"/>
    <w:rsid w:val="00C5353F"/>
    <w:rsid w:val="00C568A1"/>
    <w:rsid w:val="00C60208"/>
    <w:rsid w:val="00C6262B"/>
    <w:rsid w:val="00C62A8C"/>
    <w:rsid w:val="00C6356F"/>
    <w:rsid w:val="00C647FD"/>
    <w:rsid w:val="00C64A30"/>
    <w:rsid w:val="00C65474"/>
    <w:rsid w:val="00C67B5E"/>
    <w:rsid w:val="00C70D30"/>
    <w:rsid w:val="00C7136E"/>
    <w:rsid w:val="00C71891"/>
    <w:rsid w:val="00C71E90"/>
    <w:rsid w:val="00C734EC"/>
    <w:rsid w:val="00C7364A"/>
    <w:rsid w:val="00C7398E"/>
    <w:rsid w:val="00C747F8"/>
    <w:rsid w:val="00C75D00"/>
    <w:rsid w:val="00C75FF7"/>
    <w:rsid w:val="00C7669D"/>
    <w:rsid w:val="00C7671E"/>
    <w:rsid w:val="00C77682"/>
    <w:rsid w:val="00C776CE"/>
    <w:rsid w:val="00C80269"/>
    <w:rsid w:val="00C80D39"/>
    <w:rsid w:val="00C823C4"/>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B60"/>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D07E8"/>
    <w:rsid w:val="00CD0DC7"/>
    <w:rsid w:val="00CD271D"/>
    <w:rsid w:val="00CD3139"/>
    <w:rsid w:val="00CD3966"/>
    <w:rsid w:val="00CD3B05"/>
    <w:rsid w:val="00CD453F"/>
    <w:rsid w:val="00CD4AE2"/>
    <w:rsid w:val="00CD5C49"/>
    <w:rsid w:val="00CD5D2D"/>
    <w:rsid w:val="00CD6B2E"/>
    <w:rsid w:val="00CE02E9"/>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92D"/>
    <w:rsid w:val="00D17BC4"/>
    <w:rsid w:val="00D221B3"/>
    <w:rsid w:val="00D22B47"/>
    <w:rsid w:val="00D22D92"/>
    <w:rsid w:val="00D23576"/>
    <w:rsid w:val="00D24B0C"/>
    <w:rsid w:val="00D25049"/>
    <w:rsid w:val="00D26C7A"/>
    <w:rsid w:val="00D30D91"/>
    <w:rsid w:val="00D3124D"/>
    <w:rsid w:val="00D314C5"/>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A7B"/>
    <w:rsid w:val="00D50ED4"/>
    <w:rsid w:val="00D5281E"/>
    <w:rsid w:val="00D52948"/>
    <w:rsid w:val="00D52E1D"/>
    <w:rsid w:val="00D53291"/>
    <w:rsid w:val="00D535AB"/>
    <w:rsid w:val="00D54552"/>
    <w:rsid w:val="00D56517"/>
    <w:rsid w:val="00D616BF"/>
    <w:rsid w:val="00D61FAD"/>
    <w:rsid w:val="00D62618"/>
    <w:rsid w:val="00D62650"/>
    <w:rsid w:val="00D631E7"/>
    <w:rsid w:val="00D65625"/>
    <w:rsid w:val="00D6562B"/>
    <w:rsid w:val="00D669E3"/>
    <w:rsid w:val="00D71851"/>
    <w:rsid w:val="00D7244B"/>
    <w:rsid w:val="00D724BA"/>
    <w:rsid w:val="00D7296B"/>
    <w:rsid w:val="00D73D73"/>
    <w:rsid w:val="00D74D2A"/>
    <w:rsid w:val="00D75BEC"/>
    <w:rsid w:val="00D8219D"/>
    <w:rsid w:val="00D83BAD"/>
    <w:rsid w:val="00D84BD4"/>
    <w:rsid w:val="00D84DAD"/>
    <w:rsid w:val="00D850C2"/>
    <w:rsid w:val="00D85257"/>
    <w:rsid w:val="00D855C1"/>
    <w:rsid w:val="00D866DE"/>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A4A"/>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403EF"/>
    <w:rsid w:val="00E4062C"/>
    <w:rsid w:val="00E436D6"/>
    <w:rsid w:val="00E43FB8"/>
    <w:rsid w:val="00E443EE"/>
    <w:rsid w:val="00E44725"/>
    <w:rsid w:val="00E447A1"/>
    <w:rsid w:val="00E452FD"/>
    <w:rsid w:val="00E45A06"/>
    <w:rsid w:val="00E467BA"/>
    <w:rsid w:val="00E477C2"/>
    <w:rsid w:val="00E4780F"/>
    <w:rsid w:val="00E504CE"/>
    <w:rsid w:val="00E5104C"/>
    <w:rsid w:val="00E52238"/>
    <w:rsid w:val="00E537A2"/>
    <w:rsid w:val="00E53AE7"/>
    <w:rsid w:val="00E53D0D"/>
    <w:rsid w:val="00E56194"/>
    <w:rsid w:val="00E56211"/>
    <w:rsid w:val="00E56273"/>
    <w:rsid w:val="00E603EB"/>
    <w:rsid w:val="00E61993"/>
    <w:rsid w:val="00E61B41"/>
    <w:rsid w:val="00E61D33"/>
    <w:rsid w:val="00E636E5"/>
    <w:rsid w:val="00E637A0"/>
    <w:rsid w:val="00E66E0F"/>
    <w:rsid w:val="00E719EA"/>
    <w:rsid w:val="00E71DDB"/>
    <w:rsid w:val="00E72630"/>
    <w:rsid w:val="00E73340"/>
    <w:rsid w:val="00E73422"/>
    <w:rsid w:val="00E73861"/>
    <w:rsid w:val="00E73F70"/>
    <w:rsid w:val="00E74992"/>
    <w:rsid w:val="00E74C08"/>
    <w:rsid w:val="00E75881"/>
    <w:rsid w:val="00E77C77"/>
    <w:rsid w:val="00E77D5C"/>
    <w:rsid w:val="00E836DF"/>
    <w:rsid w:val="00E83953"/>
    <w:rsid w:val="00E85668"/>
    <w:rsid w:val="00E85F0A"/>
    <w:rsid w:val="00E86295"/>
    <w:rsid w:val="00E86B22"/>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6B3A"/>
    <w:rsid w:val="00EA7B96"/>
    <w:rsid w:val="00EA7BD5"/>
    <w:rsid w:val="00EB02E2"/>
    <w:rsid w:val="00EB07C0"/>
    <w:rsid w:val="00EB0CD6"/>
    <w:rsid w:val="00EB238B"/>
    <w:rsid w:val="00EB2434"/>
    <w:rsid w:val="00EB54F9"/>
    <w:rsid w:val="00EB56B1"/>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46EB"/>
    <w:rsid w:val="00ED5233"/>
    <w:rsid w:val="00ED5DC2"/>
    <w:rsid w:val="00ED6F2C"/>
    <w:rsid w:val="00ED7272"/>
    <w:rsid w:val="00ED74E2"/>
    <w:rsid w:val="00ED782F"/>
    <w:rsid w:val="00EE0153"/>
    <w:rsid w:val="00EE0A9B"/>
    <w:rsid w:val="00EE0BB2"/>
    <w:rsid w:val="00EE2A27"/>
    <w:rsid w:val="00EE34C3"/>
    <w:rsid w:val="00EE4248"/>
    <w:rsid w:val="00EE4736"/>
    <w:rsid w:val="00EE49DC"/>
    <w:rsid w:val="00EE52EC"/>
    <w:rsid w:val="00EE5C1F"/>
    <w:rsid w:val="00EE634C"/>
    <w:rsid w:val="00EE7584"/>
    <w:rsid w:val="00EF0D41"/>
    <w:rsid w:val="00EF1869"/>
    <w:rsid w:val="00EF2ED4"/>
    <w:rsid w:val="00EF3899"/>
    <w:rsid w:val="00EF4A16"/>
    <w:rsid w:val="00EF4EC0"/>
    <w:rsid w:val="00EF5A79"/>
    <w:rsid w:val="00EF5AFC"/>
    <w:rsid w:val="00EF6B5E"/>
    <w:rsid w:val="00F01266"/>
    <w:rsid w:val="00F01FD7"/>
    <w:rsid w:val="00F034A4"/>
    <w:rsid w:val="00F04EC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726B"/>
    <w:rsid w:val="00F401B2"/>
    <w:rsid w:val="00F409F4"/>
    <w:rsid w:val="00F40EAB"/>
    <w:rsid w:val="00F410E7"/>
    <w:rsid w:val="00F4113D"/>
    <w:rsid w:val="00F41AFA"/>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3AFB"/>
    <w:rsid w:val="00F73D82"/>
    <w:rsid w:val="00F740A9"/>
    <w:rsid w:val="00F75B5B"/>
    <w:rsid w:val="00F76F86"/>
    <w:rsid w:val="00F8044D"/>
    <w:rsid w:val="00F810A4"/>
    <w:rsid w:val="00F810BC"/>
    <w:rsid w:val="00F8115C"/>
    <w:rsid w:val="00F81818"/>
    <w:rsid w:val="00F8354E"/>
    <w:rsid w:val="00F83E64"/>
    <w:rsid w:val="00F84148"/>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A7A"/>
    <w:rsid w:val="00FA7DDA"/>
    <w:rsid w:val="00FB0028"/>
    <w:rsid w:val="00FB25EC"/>
    <w:rsid w:val="00FB2BF2"/>
    <w:rsid w:val="00FB3D16"/>
    <w:rsid w:val="00FB4048"/>
    <w:rsid w:val="00FB4898"/>
    <w:rsid w:val="00FB4D28"/>
    <w:rsid w:val="00FB62F5"/>
    <w:rsid w:val="00FB6590"/>
    <w:rsid w:val="00FC1144"/>
    <w:rsid w:val="00FC1731"/>
    <w:rsid w:val="00FC285D"/>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1942"/>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E6C"/>
    <w:rsid w:val="00FF48EF"/>
    <w:rsid w:val="00FF4D75"/>
    <w:rsid w:val="00FF606A"/>
    <w:rsid w:val="00FF7F12"/>
    <w:rsid w:val="011C626C"/>
    <w:rsid w:val="0150396A"/>
    <w:rsid w:val="01504784"/>
    <w:rsid w:val="01505F15"/>
    <w:rsid w:val="01532422"/>
    <w:rsid w:val="015E4AD6"/>
    <w:rsid w:val="017A7D53"/>
    <w:rsid w:val="017B7436"/>
    <w:rsid w:val="017E7FA8"/>
    <w:rsid w:val="018A2858"/>
    <w:rsid w:val="019A3EBD"/>
    <w:rsid w:val="019B1886"/>
    <w:rsid w:val="01A664DA"/>
    <w:rsid w:val="01D628BE"/>
    <w:rsid w:val="01DD3C4D"/>
    <w:rsid w:val="01E213B4"/>
    <w:rsid w:val="01E44FDB"/>
    <w:rsid w:val="020C62E0"/>
    <w:rsid w:val="02297953"/>
    <w:rsid w:val="022C0730"/>
    <w:rsid w:val="024617F2"/>
    <w:rsid w:val="026779BA"/>
    <w:rsid w:val="02682844"/>
    <w:rsid w:val="027D71DE"/>
    <w:rsid w:val="02881678"/>
    <w:rsid w:val="02A13C5C"/>
    <w:rsid w:val="02AD7AC3"/>
    <w:rsid w:val="02B7624C"/>
    <w:rsid w:val="02B97B4D"/>
    <w:rsid w:val="02BA6D6B"/>
    <w:rsid w:val="02C6419F"/>
    <w:rsid w:val="02CC221A"/>
    <w:rsid w:val="02D908B8"/>
    <w:rsid w:val="02DA1F3A"/>
    <w:rsid w:val="02EF1E8A"/>
    <w:rsid w:val="02FC50B2"/>
    <w:rsid w:val="030F42DA"/>
    <w:rsid w:val="03174F3D"/>
    <w:rsid w:val="032303C8"/>
    <w:rsid w:val="033E4BBF"/>
    <w:rsid w:val="035179D4"/>
    <w:rsid w:val="036C13B5"/>
    <w:rsid w:val="036C34DA"/>
    <w:rsid w:val="0374413D"/>
    <w:rsid w:val="03791AC9"/>
    <w:rsid w:val="039753F3"/>
    <w:rsid w:val="03984247"/>
    <w:rsid w:val="03990047"/>
    <w:rsid w:val="03A471C9"/>
    <w:rsid w:val="03AF1619"/>
    <w:rsid w:val="03D348AC"/>
    <w:rsid w:val="03D60954"/>
    <w:rsid w:val="03D90E53"/>
    <w:rsid w:val="03EC0177"/>
    <w:rsid w:val="03F11C32"/>
    <w:rsid w:val="042B5143"/>
    <w:rsid w:val="042C0EBC"/>
    <w:rsid w:val="043A35D9"/>
    <w:rsid w:val="04694D63"/>
    <w:rsid w:val="046D5159"/>
    <w:rsid w:val="04926F71"/>
    <w:rsid w:val="04A472BA"/>
    <w:rsid w:val="04AE6368"/>
    <w:rsid w:val="04CB2483"/>
    <w:rsid w:val="04E93BD7"/>
    <w:rsid w:val="04FC088E"/>
    <w:rsid w:val="05015EA4"/>
    <w:rsid w:val="05017C52"/>
    <w:rsid w:val="051C683A"/>
    <w:rsid w:val="0539151E"/>
    <w:rsid w:val="053F69CD"/>
    <w:rsid w:val="05522AFC"/>
    <w:rsid w:val="0553731D"/>
    <w:rsid w:val="055B4CC1"/>
    <w:rsid w:val="056D5BF6"/>
    <w:rsid w:val="05816FE5"/>
    <w:rsid w:val="05850883"/>
    <w:rsid w:val="05C07B0D"/>
    <w:rsid w:val="05EA06E6"/>
    <w:rsid w:val="05EA221D"/>
    <w:rsid w:val="05F02C6B"/>
    <w:rsid w:val="05FB6D97"/>
    <w:rsid w:val="062E2CC9"/>
    <w:rsid w:val="0639341C"/>
    <w:rsid w:val="063D3725"/>
    <w:rsid w:val="064C7049"/>
    <w:rsid w:val="06565D7C"/>
    <w:rsid w:val="065E2E82"/>
    <w:rsid w:val="0666060A"/>
    <w:rsid w:val="06691F53"/>
    <w:rsid w:val="066A76FC"/>
    <w:rsid w:val="066E57BB"/>
    <w:rsid w:val="0683310D"/>
    <w:rsid w:val="06A420A1"/>
    <w:rsid w:val="06B62CBE"/>
    <w:rsid w:val="06B86EE2"/>
    <w:rsid w:val="06BD67AF"/>
    <w:rsid w:val="06DD1708"/>
    <w:rsid w:val="06DF0753"/>
    <w:rsid w:val="06DF2215"/>
    <w:rsid w:val="06E521B8"/>
    <w:rsid w:val="06EF3CF8"/>
    <w:rsid w:val="06F2019A"/>
    <w:rsid w:val="070F3F01"/>
    <w:rsid w:val="072365A6"/>
    <w:rsid w:val="074437CC"/>
    <w:rsid w:val="077532A2"/>
    <w:rsid w:val="07755E8F"/>
    <w:rsid w:val="077A45AF"/>
    <w:rsid w:val="07896D93"/>
    <w:rsid w:val="07A93B78"/>
    <w:rsid w:val="07C733D5"/>
    <w:rsid w:val="07CC5CDA"/>
    <w:rsid w:val="07D72EEC"/>
    <w:rsid w:val="08075F7B"/>
    <w:rsid w:val="08126267"/>
    <w:rsid w:val="08236132"/>
    <w:rsid w:val="085857D8"/>
    <w:rsid w:val="085A435C"/>
    <w:rsid w:val="085D1644"/>
    <w:rsid w:val="085D5AE7"/>
    <w:rsid w:val="086C1887"/>
    <w:rsid w:val="0874513E"/>
    <w:rsid w:val="08752E31"/>
    <w:rsid w:val="088210AA"/>
    <w:rsid w:val="08967BEF"/>
    <w:rsid w:val="08971A59"/>
    <w:rsid w:val="08AD524A"/>
    <w:rsid w:val="09045F63"/>
    <w:rsid w:val="092263E9"/>
    <w:rsid w:val="09435EF1"/>
    <w:rsid w:val="095347F5"/>
    <w:rsid w:val="09611B64"/>
    <w:rsid w:val="09903C9B"/>
    <w:rsid w:val="099557CE"/>
    <w:rsid w:val="09A339CE"/>
    <w:rsid w:val="09AF4121"/>
    <w:rsid w:val="09BE6112"/>
    <w:rsid w:val="09D815E1"/>
    <w:rsid w:val="0A287A2F"/>
    <w:rsid w:val="0A2A2299"/>
    <w:rsid w:val="0A2E271E"/>
    <w:rsid w:val="0A2E403B"/>
    <w:rsid w:val="0A344626"/>
    <w:rsid w:val="0A3E373D"/>
    <w:rsid w:val="0A553E45"/>
    <w:rsid w:val="0A5922DF"/>
    <w:rsid w:val="0A605D88"/>
    <w:rsid w:val="0A6749FB"/>
    <w:rsid w:val="0A742F55"/>
    <w:rsid w:val="0A7737B5"/>
    <w:rsid w:val="0A805952"/>
    <w:rsid w:val="0A96708F"/>
    <w:rsid w:val="0AA277E2"/>
    <w:rsid w:val="0AA3355A"/>
    <w:rsid w:val="0AAF1847"/>
    <w:rsid w:val="0ABA0FCF"/>
    <w:rsid w:val="0ABA2D7D"/>
    <w:rsid w:val="0AC15A21"/>
    <w:rsid w:val="0AC97464"/>
    <w:rsid w:val="0AD57BB7"/>
    <w:rsid w:val="0AD876A7"/>
    <w:rsid w:val="0AE23781"/>
    <w:rsid w:val="0AF91B48"/>
    <w:rsid w:val="0B13248D"/>
    <w:rsid w:val="0B2D7A0A"/>
    <w:rsid w:val="0B3B1928"/>
    <w:rsid w:val="0B3D71BF"/>
    <w:rsid w:val="0B5F56D3"/>
    <w:rsid w:val="0B616D4A"/>
    <w:rsid w:val="0B7C0033"/>
    <w:rsid w:val="0B84338B"/>
    <w:rsid w:val="0B866A2E"/>
    <w:rsid w:val="0B8C630D"/>
    <w:rsid w:val="0BA12829"/>
    <w:rsid w:val="0BA46FF4"/>
    <w:rsid w:val="0BC63207"/>
    <w:rsid w:val="0BCF45B9"/>
    <w:rsid w:val="0BDC7CF8"/>
    <w:rsid w:val="0BEF7AEF"/>
    <w:rsid w:val="0C0B585A"/>
    <w:rsid w:val="0C1A784C"/>
    <w:rsid w:val="0C2B1A59"/>
    <w:rsid w:val="0C436DA2"/>
    <w:rsid w:val="0C486437"/>
    <w:rsid w:val="0C572EC7"/>
    <w:rsid w:val="0C604814"/>
    <w:rsid w:val="0C6907A2"/>
    <w:rsid w:val="0C8F1FE8"/>
    <w:rsid w:val="0CB447D4"/>
    <w:rsid w:val="0CBA1B32"/>
    <w:rsid w:val="0CC954FA"/>
    <w:rsid w:val="0CCB6D20"/>
    <w:rsid w:val="0CD345CA"/>
    <w:rsid w:val="0CEA7AFC"/>
    <w:rsid w:val="0CEE6B82"/>
    <w:rsid w:val="0D0230A8"/>
    <w:rsid w:val="0D044784"/>
    <w:rsid w:val="0D052AEE"/>
    <w:rsid w:val="0D2C7F09"/>
    <w:rsid w:val="0D3A01A5"/>
    <w:rsid w:val="0D3A63F7"/>
    <w:rsid w:val="0D3E3C8A"/>
    <w:rsid w:val="0D5C4B89"/>
    <w:rsid w:val="0D6B035F"/>
    <w:rsid w:val="0D6B4391"/>
    <w:rsid w:val="0D7F2FE5"/>
    <w:rsid w:val="0DA27AF9"/>
    <w:rsid w:val="0DA47D15"/>
    <w:rsid w:val="0DBA12E6"/>
    <w:rsid w:val="0DC932D7"/>
    <w:rsid w:val="0DD73C46"/>
    <w:rsid w:val="0DE6032D"/>
    <w:rsid w:val="0DF53902"/>
    <w:rsid w:val="0E100F06"/>
    <w:rsid w:val="0E144BB8"/>
    <w:rsid w:val="0E26697C"/>
    <w:rsid w:val="0E2D1AB8"/>
    <w:rsid w:val="0E320E7D"/>
    <w:rsid w:val="0E395AE0"/>
    <w:rsid w:val="0E407A3D"/>
    <w:rsid w:val="0E4D423E"/>
    <w:rsid w:val="0E6F3EAD"/>
    <w:rsid w:val="0E8D2F5C"/>
    <w:rsid w:val="0E975183"/>
    <w:rsid w:val="0E9C279A"/>
    <w:rsid w:val="0EA7186A"/>
    <w:rsid w:val="0EA8783F"/>
    <w:rsid w:val="0EC00215"/>
    <w:rsid w:val="0EC45096"/>
    <w:rsid w:val="0ECF0DC1"/>
    <w:rsid w:val="0EF80CCA"/>
    <w:rsid w:val="0EF95E3E"/>
    <w:rsid w:val="0F07055B"/>
    <w:rsid w:val="0F130CAE"/>
    <w:rsid w:val="0F1467D4"/>
    <w:rsid w:val="0F242EBB"/>
    <w:rsid w:val="0F3054A7"/>
    <w:rsid w:val="0F3E01A5"/>
    <w:rsid w:val="0F5D63CD"/>
    <w:rsid w:val="0F763231"/>
    <w:rsid w:val="0F9542DF"/>
    <w:rsid w:val="0FA4224E"/>
    <w:rsid w:val="0FAB538A"/>
    <w:rsid w:val="0FAC300F"/>
    <w:rsid w:val="0FB44544"/>
    <w:rsid w:val="0FBB0202"/>
    <w:rsid w:val="0FD3668F"/>
    <w:rsid w:val="0FDB6D94"/>
    <w:rsid w:val="10134CDE"/>
    <w:rsid w:val="1017657C"/>
    <w:rsid w:val="103C5FE2"/>
    <w:rsid w:val="1047366A"/>
    <w:rsid w:val="104E2006"/>
    <w:rsid w:val="106A2B50"/>
    <w:rsid w:val="108A31F2"/>
    <w:rsid w:val="1094098A"/>
    <w:rsid w:val="10995D1D"/>
    <w:rsid w:val="10A93442"/>
    <w:rsid w:val="10E852E7"/>
    <w:rsid w:val="110A7E8F"/>
    <w:rsid w:val="1122342A"/>
    <w:rsid w:val="11233E5F"/>
    <w:rsid w:val="11382DBC"/>
    <w:rsid w:val="11671785"/>
    <w:rsid w:val="11680929"/>
    <w:rsid w:val="116D52DF"/>
    <w:rsid w:val="11744846"/>
    <w:rsid w:val="117D5F82"/>
    <w:rsid w:val="11876FC9"/>
    <w:rsid w:val="11934328"/>
    <w:rsid w:val="11AE548E"/>
    <w:rsid w:val="11C34BC3"/>
    <w:rsid w:val="11DC3CC5"/>
    <w:rsid w:val="11E54E3F"/>
    <w:rsid w:val="11E84674"/>
    <w:rsid w:val="11FD5D54"/>
    <w:rsid w:val="120314AE"/>
    <w:rsid w:val="12095574"/>
    <w:rsid w:val="12152F8F"/>
    <w:rsid w:val="12282CC2"/>
    <w:rsid w:val="123305D6"/>
    <w:rsid w:val="12414866"/>
    <w:rsid w:val="126D4B79"/>
    <w:rsid w:val="12723F3D"/>
    <w:rsid w:val="12DC585B"/>
    <w:rsid w:val="12F62DC0"/>
    <w:rsid w:val="12F6691D"/>
    <w:rsid w:val="130C5571"/>
    <w:rsid w:val="13176B07"/>
    <w:rsid w:val="132C13BF"/>
    <w:rsid w:val="132F1E2E"/>
    <w:rsid w:val="1336140F"/>
    <w:rsid w:val="133B2641"/>
    <w:rsid w:val="1354287C"/>
    <w:rsid w:val="136C66D5"/>
    <w:rsid w:val="13985C26"/>
    <w:rsid w:val="13AC347F"/>
    <w:rsid w:val="13C72B78"/>
    <w:rsid w:val="13E156B5"/>
    <w:rsid w:val="13E729A1"/>
    <w:rsid w:val="13EB3EF3"/>
    <w:rsid w:val="13EE1CEA"/>
    <w:rsid w:val="13F714D2"/>
    <w:rsid w:val="13FA41EA"/>
    <w:rsid w:val="13FF5B8D"/>
    <w:rsid w:val="141662F5"/>
    <w:rsid w:val="141F3582"/>
    <w:rsid w:val="14276FAA"/>
    <w:rsid w:val="142F71C0"/>
    <w:rsid w:val="14321BD6"/>
    <w:rsid w:val="14467430"/>
    <w:rsid w:val="14484427"/>
    <w:rsid w:val="144E75B7"/>
    <w:rsid w:val="14760047"/>
    <w:rsid w:val="1478625E"/>
    <w:rsid w:val="14823DC5"/>
    <w:rsid w:val="14BF31A5"/>
    <w:rsid w:val="14DC1B42"/>
    <w:rsid w:val="14F036ED"/>
    <w:rsid w:val="14F450DE"/>
    <w:rsid w:val="15003A82"/>
    <w:rsid w:val="15030497"/>
    <w:rsid w:val="150A2B53"/>
    <w:rsid w:val="150C0929"/>
    <w:rsid w:val="151E59F4"/>
    <w:rsid w:val="151F77AB"/>
    <w:rsid w:val="15282904"/>
    <w:rsid w:val="152C2AC9"/>
    <w:rsid w:val="15400323"/>
    <w:rsid w:val="154716B1"/>
    <w:rsid w:val="155B0F75"/>
    <w:rsid w:val="155C092C"/>
    <w:rsid w:val="15966195"/>
    <w:rsid w:val="15AD6E5E"/>
    <w:rsid w:val="15BA6555"/>
    <w:rsid w:val="15D553E2"/>
    <w:rsid w:val="15D62A35"/>
    <w:rsid w:val="15DD5AFC"/>
    <w:rsid w:val="16021A7C"/>
    <w:rsid w:val="16195D38"/>
    <w:rsid w:val="164A7369"/>
    <w:rsid w:val="16604009"/>
    <w:rsid w:val="166242C9"/>
    <w:rsid w:val="167B118A"/>
    <w:rsid w:val="16A21F26"/>
    <w:rsid w:val="16A82624"/>
    <w:rsid w:val="16BA07AA"/>
    <w:rsid w:val="16CE0FCB"/>
    <w:rsid w:val="16E16597"/>
    <w:rsid w:val="16E573D4"/>
    <w:rsid w:val="16ED5AD9"/>
    <w:rsid w:val="17055113"/>
    <w:rsid w:val="1719248C"/>
    <w:rsid w:val="171B2DF6"/>
    <w:rsid w:val="172C15DF"/>
    <w:rsid w:val="17312619"/>
    <w:rsid w:val="17343EB7"/>
    <w:rsid w:val="17557C94"/>
    <w:rsid w:val="175975F8"/>
    <w:rsid w:val="17732C32"/>
    <w:rsid w:val="17742506"/>
    <w:rsid w:val="177D2DB2"/>
    <w:rsid w:val="17837933"/>
    <w:rsid w:val="178C6993"/>
    <w:rsid w:val="17944956"/>
    <w:rsid w:val="17A75376"/>
    <w:rsid w:val="17C3523B"/>
    <w:rsid w:val="17D07086"/>
    <w:rsid w:val="17D55FD6"/>
    <w:rsid w:val="17DA624F"/>
    <w:rsid w:val="17DD208C"/>
    <w:rsid w:val="17E72CD8"/>
    <w:rsid w:val="17F94F1D"/>
    <w:rsid w:val="1808630A"/>
    <w:rsid w:val="180A201F"/>
    <w:rsid w:val="180D4DA2"/>
    <w:rsid w:val="18161AD3"/>
    <w:rsid w:val="18194E5B"/>
    <w:rsid w:val="18232BDD"/>
    <w:rsid w:val="18414ADE"/>
    <w:rsid w:val="18491BE4"/>
    <w:rsid w:val="18512847"/>
    <w:rsid w:val="18550589"/>
    <w:rsid w:val="186E33F9"/>
    <w:rsid w:val="1876405C"/>
    <w:rsid w:val="18851DD9"/>
    <w:rsid w:val="188F4D22"/>
    <w:rsid w:val="18AC4D9F"/>
    <w:rsid w:val="18AD6B08"/>
    <w:rsid w:val="18B43502"/>
    <w:rsid w:val="18C15C1F"/>
    <w:rsid w:val="18C87413"/>
    <w:rsid w:val="18D411EB"/>
    <w:rsid w:val="18D55226"/>
    <w:rsid w:val="18E45469"/>
    <w:rsid w:val="19233D20"/>
    <w:rsid w:val="19245FE1"/>
    <w:rsid w:val="192C2D2A"/>
    <w:rsid w:val="19355CC5"/>
    <w:rsid w:val="19640AF6"/>
    <w:rsid w:val="19642DC0"/>
    <w:rsid w:val="19666EF6"/>
    <w:rsid w:val="19725191"/>
    <w:rsid w:val="197B2E62"/>
    <w:rsid w:val="199D10AB"/>
    <w:rsid w:val="19A05834"/>
    <w:rsid w:val="19A277FE"/>
    <w:rsid w:val="19BF35D1"/>
    <w:rsid w:val="19E21445"/>
    <w:rsid w:val="19E41BC5"/>
    <w:rsid w:val="19EF1885"/>
    <w:rsid w:val="19FF3FF9"/>
    <w:rsid w:val="1A1F2BFD"/>
    <w:rsid w:val="1A1F47EB"/>
    <w:rsid w:val="1A2C531A"/>
    <w:rsid w:val="1A321D78"/>
    <w:rsid w:val="1A383CBF"/>
    <w:rsid w:val="1A3D267B"/>
    <w:rsid w:val="1A5A1E87"/>
    <w:rsid w:val="1A5D7DB3"/>
    <w:rsid w:val="1A6D34CE"/>
    <w:rsid w:val="1A794CD5"/>
    <w:rsid w:val="1A815666"/>
    <w:rsid w:val="1A872550"/>
    <w:rsid w:val="1A911621"/>
    <w:rsid w:val="1AAC69B5"/>
    <w:rsid w:val="1ABA2925"/>
    <w:rsid w:val="1ABC669E"/>
    <w:rsid w:val="1ACF620C"/>
    <w:rsid w:val="1AD72BA8"/>
    <w:rsid w:val="1B097409"/>
    <w:rsid w:val="1B1C713C"/>
    <w:rsid w:val="1B1E1342"/>
    <w:rsid w:val="1B1F4E7E"/>
    <w:rsid w:val="1B222279"/>
    <w:rsid w:val="1B252495"/>
    <w:rsid w:val="1B351FAC"/>
    <w:rsid w:val="1B391A9C"/>
    <w:rsid w:val="1B3B2F91"/>
    <w:rsid w:val="1B5C7199"/>
    <w:rsid w:val="1B6E5B3E"/>
    <w:rsid w:val="1B813443"/>
    <w:rsid w:val="1B8B49B4"/>
    <w:rsid w:val="1B941C25"/>
    <w:rsid w:val="1B9F6FD2"/>
    <w:rsid w:val="1BA15893"/>
    <w:rsid w:val="1BBD091F"/>
    <w:rsid w:val="1BE340FE"/>
    <w:rsid w:val="1BF235B4"/>
    <w:rsid w:val="1C0A4438"/>
    <w:rsid w:val="1C200B97"/>
    <w:rsid w:val="1C2362A8"/>
    <w:rsid w:val="1C4F3541"/>
    <w:rsid w:val="1C545906"/>
    <w:rsid w:val="1C5E5533"/>
    <w:rsid w:val="1C622C88"/>
    <w:rsid w:val="1C820ECC"/>
    <w:rsid w:val="1C856F63"/>
    <w:rsid w:val="1C8C521C"/>
    <w:rsid w:val="1C935740"/>
    <w:rsid w:val="1C9A0C60"/>
    <w:rsid w:val="1CBB4733"/>
    <w:rsid w:val="1CBF2475"/>
    <w:rsid w:val="1CC81B8A"/>
    <w:rsid w:val="1CCA3FD1"/>
    <w:rsid w:val="1CD35F20"/>
    <w:rsid w:val="1CDC7F67"/>
    <w:rsid w:val="1CDD28FB"/>
    <w:rsid w:val="1CFC0B8C"/>
    <w:rsid w:val="1D0B7468"/>
    <w:rsid w:val="1D100F23"/>
    <w:rsid w:val="1D1E53EE"/>
    <w:rsid w:val="1D5E3A3C"/>
    <w:rsid w:val="1D635461"/>
    <w:rsid w:val="1D724738"/>
    <w:rsid w:val="1D8542E0"/>
    <w:rsid w:val="1D865A1C"/>
    <w:rsid w:val="1D870BFF"/>
    <w:rsid w:val="1D9F423B"/>
    <w:rsid w:val="1DB3762A"/>
    <w:rsid w:val="1DC93146"/>
    <w:rsid w:val="1DE55F0B"/>
    <w:rsid w:val="1E25455A"/>
    <w:rsid w:val="1E38335E"/>
    <w:rsid w:val="1E461E83"/>
    <w:rsid w:val="1E671FCF"/>
    <w:rsid w:val="1E6D6984"/>
    <w:rsid w:val="1E760C9C"/>
    <w:rsid w:val="1E934F9F"/>
    <w:rsid w:val="1EA2204E"/>
    <w:rsid w:val="1EAB02E5"/>
    <w:rsid w:val="1EAC6A29"/>
    <w:rsid w:val="1EC534E2"/>
    <w:rsid w:val="1ECD4970"/>
    <w:rsid w:val="1ECE3680"/>
    <w:rsid w:val="1EE56783"/>
    <w:rsid w:val="1EEE0DF0"/>
    <w:rsid w:val="1EFA1543"/>
    <w:rsid w:val="1EFA3C38"/>
    <w:rsid w:val="1EFB350D"/>
    <w:rsid w:val="1F090BB5"/>
    <w:rsid w:val="1F2C1918"/>
    <w:rsid w:val="1F370D5E"/>
    <w:rsid w:val="1F485564"/>
    <w:rsid w:val="1F5A1750"/>
    <w:rsid w:val="1F7A262E"/>
    <w:rsid w:val="1F901EA7"/>
    <w:rsid w:val="1F92566D"/>
    <w:rsid w:val="1FA173F5"/>
    <w:rsid w:val="1FA30E61"/>
    <w:rsid w:val="1FD06747"/>
    <w:rsid w:val="1FD5401A"/>
    <w:rsid w:val="1FE44373"/>
    <w:rsid w:val="1FE81CE3"/>
    <w:rsid w:val="1FE8583F"/>
    <w:rsid w:val="1FE864E5"/>
    <w:rsid w:val="1FF02946"/>
    <w:rsid w:val="200132EB"/>
    <w:rsid w:val="200F54C2"/>
    <w:rsid w:val="20125FC6"/>
    <w:rsid w:val="201C198C"/>
    <w:rsid w:val="204B072D"/>
    <w:rsid w:val="204E1CEC"/>
    <w:rsid w:val="20536D18"/>
    <w:rsid w:val="20684BD2"/>
    <w:rsid w:val="20720C33"/>
    <w:rsid w:val="209A3C56"/>
    <w:rsid w:val="209D2ACD"/>
    <w:rsid w:val="20A06C94"/>
    <w:rsid w:val="20BB11A5"/>
    <w:rsid w:val="20EC1095"/>
    <w:rsid w:val="21117355"/>
    <w:rsid w:val="21246D4B"/>
    <w:rsid w:val="212B00D9"/>
    <w:rsid w:val="212C13FA"/>
    <w:rsid w:val="212E7BC9"/>
    <w:rsid w:val="2136082C"/>
    <w:rsid w:val="2144566C"/>
    <w:rsid w:val="214473ED"/>
    <w:rsid w:val="214B077B"/>
    <w:rsid w:val="214D3F8A"/>
    <w:rsid w:val="214E201A"/>
    <w:rsid w:val="21582FFE"/>
    <w:rsid w:val="21610EE5"/>
    <w:rsid w:val="216B0532"/>
    <w:rsid w:val="217C6B87"/>
    <w:rsid w:val="218912A4"/>
    <w:rsid w:val="21894E00"/>
    <w:rsid w:val="219339FC"/>
    <w:rsid w:val="21CD1190"/>
    <w:rsid w:val="21D50045"/>
    <w:rsid w:val="22182566"/>
    <w:rsid w:val="221F5BA9"/>
    <w:rsid w:val="223F5305"/>
    <w:rsid w:val="22426163"/>
    <w:rsid w:val="22482F0D"/>
    <w:rsid w:val="22484CBB"/>
    <w:rsid w:val="225B2C40"/>
    <w:rsid w:val="225B7B42"/>
    <w:rsid w:val="22737E8E"/>
    <w:rsid w:val="22745AB0"/>
    <w:rsid w:val="22767F8B"/>
    <w:rsid w:val="22C22CF9"/>
    <w:rsid w:val="22C977AB"/>
    <w:rsid w:val="22CA56D0"/>
    <w:rsid w:val="22E7611F"/>
    <w:rsid w:val="22F87844"/>
    <w:rsid w:val="23016F7A"/>
    <w:rsid w:val="230213F4"/>
    <w:rsid w:val="23026019"/>
    <w:rsid w:val="231177A3"/>
    <w:rsid w:val="233C53E7"/>
    <w:rsid w:val="234436D4"/>
    <w:rsid w:val="23533917"/>
    <w:rsid w:val="23696C97"/>
    <w:rsid w:val="23706277"/>
    <w:rsid w:val="23961D95"/>
    <w:rsid w:val="239F090A"/>
    <w:rsid w:val="23A44BF9"/>
    <w:rsid w:val="23B4085A"/>
    <w:rsid w:val="23DC7275"/>
    <w:rsid w:val="23E10F23"/>
    <w:rsid w:val="23E34C9B"/>
    <w:rsid w:val="23E80503"/>
    <w:rsid w:val="241A61E3"/>
    <w:rsid w:val="242343C0"/>
    <w:rsid w:val="24343749"/>
    <w:rsid w:val="24632042"/>
    <w:rsid w:val="2468284B"/>
    <w:rsid w:val="24773635"/>
    <w:rsid w:val="249B1ED5"/>
    <w:rsid w:val="24A40099"/>
    <w:rsid w:val="24B91EA0"/>
    <w:rsid w:val="24BA6669"/>
    <w:rsid w:val="24C8296D"/>
    <w:rsid w:val="24D171E9"/>
    <w:rsid w:val="24D40A88"/>
    <w:rsid w:val="24E26893"/>
    <w:rsid w:val="24ED0FDA"/>
    <w:rsid w:val="24EF141E"/>
    <w:rsid w:val="24F55B5A"/>
    <w:rsid w:val="24F97D65"/>
    <w:rsid w:val="25317C88"/>
    <w:rsid w:val="25331C52"/>
    <w:rsid w:val="253B28B5"/>
    <w:rsid w:val="253D662D"/>
    <w:rsid w:val="25555DD2"/>
    <w:rsid w:val="25733DFD"/>
    <w:rsid w:val="258013E4"/>
    <w:rsid w:val="2581746D"/>
    <w:rsid w:val="258C3BB9"/>
    <w:rsid w:val="25AB3597"/>
    <w:rsid w:val="25B772B5"/>
    <w:rsid w:val="25CB1E8B"/>
    <w:rsid w:val="25CE5F37"/>
    <w:rsid w:val="25D85BE4"/>
    <w:rsid w:val="25DE1BBE"/>
    <w:rsid w:val="25ED1E01"/>
    <w:rsid w:val="25F0369F"/>
    <w:rsid w:val="25F62593"/>
    <w:rsid w:val="25FD5DBC"/>
    <w:rsid w:val="260E1D77"/>
    <w:rsid w:val="263537A8"/>
    <w:rsid w:val="263F0183"/>
    <w:rsid w:val="26451C3D"/>
    <w:rsid w:val="26591245"/>
    <w:rsid w:val="266D4CF0"/>
    <w:rsid w:val="2674607E"/>
    <w:rsid w:val="26875D7D"/>
    <w:rsid w:val="26AD1590"/>
    <w:rsid w:val="26CB43A0"/>
    <w:rsid w:val="26CD578F"/>
    <w:rsid w:val="26F947D6"/>
    <w:rsid w:val="27012642"/>
    <w:rsid w:val="2714523B"/>
    <w:rsid w:val="271B6F16"/>
    <w:rsid w:val="272C08E1"/>
    <w:rsid w:val="27302553"/>
    <w:rsid w:val="27382820"/>
    <w:rsid w:val="27395666"/>
    <w:rsid w:val="274518DD"/>
    <w:rsid w:val="274C6FFB"/>
    <w:rsid w:val="274E4B21"/>
    <w:rsid w:val="274E60A0"/>
    <w:rsid w:val="27554102"/>
    <w:rsid w:val="2767173F"/>
    <w:rsid w:val="276D06A4"/>
    <w:rsid w:val="27796C51"/>
    <w:rsid w:val="277E3DF7"/>
    <w:rsid w:val="279462AC"/>
    <w:rsid w:val="2797229F"/>
    <w:rsid w:val="27A53B11"/>
    <w:rsid w:val="27B54BA0"/>
    <w:rsid w:val="27B5694E"/>
    <w:rsid w:val="27BD1CA7"/>
    <w:rsid w:val="27CA2881"/>
    <w:rsid w:val="27CD0169"/>
    <w:rsid w:val="27D55529"/>
    <w:rsid w:val="27F8683B"/>
    <w:rsid w:val="27FA3C0E"/>
    <w:rsid w:val="27FD20A3"/>
    <w:rsid w:val="281D1B62"/>
    <w:rsid w:val="28221B0A"/>
    <w:rsid w:val="283006CB"/>
    <w:rsid w:val="28384835"/>
    <w:rsid w:val="283D06F2"/>
    <w:rsid w:val="284033EB"/>
    <w:rsid w:val="287D32B9"/>
    <w:rsid w:val="288822B5"/>
    <w:rsid w:val="289E3886"/>
    <w:rsid w:val="28C332ED"/>
    <w:rsid w:val="28C826B1"/>
    <w:rsid w:val="28E6095E"/>
    <w:rsid w:val="28ED036A"/>
    <w:rsid w:val="28FB0483"/>
    <w:rsid w:val="290064DF"/>
    <w:rsid w:val="291458F7"/>
    <w:rsid w:val="292C2C40"/>
    <w:rsid w:val="29373393"/>
    <w:rsid w:val="293D679A"/>
    <w:rsid w:val="2940493E"/>
    <w:rsid w:val="294F2DD3"/>
    <w:rsid w:val="296672F2"/>
    <w:rsid w:val="296F51B3"/>
    <w:rsid w:val="29833C5F"/>
    <w:rsid w:val="298F3888"/>
    <w:rsid w:val="299609AC"/>
    <w:rsid w:val="299802D6"/>
    <w:rsid w:val="29994F30"/>
    <w:rsid w:val="299B6018"/>
    <w:rsid w:val="29A529F3"/>
    <w:rsid w:val="29A5570A"/>
    <w:rsid w:val="29AA2162"/>
    <w:rsid w:val="29CE019B"/>
    <w:rsid w:val="29E259B9"/>
    <w:rsid w:val="29F714A0"/>
    <w:rsid w:val="29F80F7B"/>
    <w:rsid w:val="2A027E45"/>
    <w:rsid w:val="2A0C2A72"/>
    <w:rsid w:val="2A293624"/>
    <w:rsid w:val="2A3224D8"/>
    <w:rsid w:val="2A77438F"/>
    <w:rsid w:val="2A81520E"/>
    <w:rsid w:val="2A9B456F"/>
    <w:rsid w:val="2A9F5694"/>
    <w:rsid w:val="2AB670B6"/>
    <w:rsid w:val="2AB87401"/>
    <w:rsid w:val="2ABC4498"/>
    <w:rsid w:val="2AC11AAE"/>
    <w:rsid w:val="2ACB46DB"/>
    <w:rsid w:val="2ADE440E"/>
    <w:rsid w:val="2AE35581"/>
    <w:rsid w:val="2AEC121F"/>
    <w:rsid w:val="2AED0380"/>
    <w:rsid w:val="2AF60264"/>
    <w:rsid w:val="2B065713"/>
    <w:rsid w:val="2B1423C4"/>
    <w:rsid w:val="2B1C4F36"/>
    <w:rsid w:val="2B2B3192"/>
    <w:rsid w:val="2B452244"/>
    <w:rsid w:val="2B534734"/>
    <w:rsid w:val="2B54022C"/>
    <w:rsid w:val="2B54647E"/>
    <w:rsid w:val="2B585F6F"/>
    <w:rsid w:val="2B5B6D43"/>
    <w:rsid w:val="2B603075"/>
    <w:rsid w:val="2B844FB6"/>
    <w:rsid w:val="2B964CE9"/>
    <w:rsid w:val="2B9920E3"/>
    <w:rsid w:val="2B9B5E5B"/>
    <w:rsid w:val="2BA06C69"/>
    <w:rsid w:val="2BA56CDA"/>
    <w:rsid w:val="2BB62C95"/>
    <w:rsid w:val="2BD01C52"/>
    <w:rsid w:val="2BD82C0B"/>
    <w:rsid w:val="2BDA4BD6"/>
    <w:rsid w:val="2BDD46C6"/>
    <w:rsid w:val="2BE37961"/>
    <w:rsid w:val="2BE667B7"/>
    <w:rsid w:val="2BFEA5E0"/>
    <w:rsid w:val="2C1D60D9"/>
    <w:rsid w:val="2C3B578E"/>
    <w:rsid w:val="2C6D614E"/>
    <w:rsid w:val="2C723060"/>
    <w:rsid w:val="2C9139C3"/>
    <w:rsid w:val="2CA86A82"/>
    <w:rsid w:val="2CB25CD8"/>
    <w:rsid w:val="2CC17B44"/>
    <w:rsid w:val="2CC6720D"/>
    <w:rsid w:val="2CC91DB2"/>
    <w:rsid w:val="2CC97A35"/>
    <w:rsid w:val="2CDC672B"/>
    <w:rsid w:val="2CDE35AE"/>
    <w:rsid w:val="2CDF621C"/>
    <w:rsid w:val="2CE37BDC"/>
    <w:rsid w:val="2CE63FAE"/>
    <w:rsid w:val="2D0A13DA"/>
    <w:rsid w:val="2D0D0FDB"/>
    <w:rsid w:val="2D3A5211"/>
    <w:rsid w:val="2D4F514F"/>
    <w:rsid w:val="2D5947F1"/>
    <w:rsid w:val="2D710E88"/>
    <w:rsid w:val="2D7B4196"/>
    <w:rsid w:val="2D83304B"/>
    <w:rsid w:val="2DA21723"/>
    <w:rsid w:val="2DA52FC1"/>
    <w:rsid w:val="2DAD03EE"/>
    <w:rsid w:val="2DC33281"/>
    <w:rsid w:val="2DF81343"/>
    <w:rsid w:val="2DFE26D1"/>
    <w:rsid w:val="2E00644A"/>
    <w:rsid w:val="2E0C3040"/>
    <w:rsid w:val="2E17419C"/>
    <w:rsid w:val="2E197BD7"/>
    <w:rsid w:val="2E30169A"/>
    <w:rsid w:val="2E374561"/>
    <w:rsid w:val="2E5549E7"/>
    <w:rsid w:val="2E644C2A"/>
    <w:rsid w:val="2EB01038"/>
    <w:rsid w:val="2EB711FE"/>
    <w:rsid w:val="2EE1746B"/>
    <w:rsid w:val="2EEA09F2"/>
    <w:rsid w:val="2EED10C4"/>
    <w:rsid w:val="2EEF718D"/>
    <w:rsid w:val="2EFA5ADE"/>
    <w:rsid w:val="2F081A65"/>
    <w:rsid w:val="2F155F25"/>
    <w:rsid w:val="2F191EB9"/>
    <w:rsid w:val="2F1C5505"/>
    <w:rsid w:val="2F2D531B"/>
    <w:rsid w:val="2F441FAD"/>
    <w:rsid w:val="2F550579"/>
    <w:rsid w:val="2F603644"/>
    <w:rsid w:val="2F66360E"/>
    <w:rsid w:val="2F675E7A"/>
    <w:rsid w:val="2F8D3DE5"/>
    <w:rsid w:val="2F932426"/>
    <w:rsid w:val="2F996FF0"/>
    <w:rsid w:val="2F9B28BE"/>
    <w:rsid w:val="2FAC6889"/>
    <w:rsid w:val="2FAF45CB"/>
    <w:rsid w:val="2FD7548C"/>
    <w:rsid w:val="2FDB2CCA"/>
    <w:rsid w:val="2FEF49C8"/>
    <w:rsid w:val="300246FB"/>
    <w:rsid w:val="300527EC"/>
    <w:rsid w:val="30112C88"/>
    <w:rsid w:val="30170614"/>
    <w:rsid w:val="30281C88"/>
    <w:rsid w:val="304C7574"/>
    <w:rsid w:val="307978A9"/>
    <w:rsid w:val="30892B96"/>
    <w:rsid w:val="30991DD3"/>
    <w:rsid w:val="30A6777C"/>
    <w:rsid w:val="30AE4883"/>
    <w:rsid w:val="30B6585F"/>
    <w:rsid w:val="30BA3228"/>
    <w:rsid w:val="30E65DCB"/>
    <w:rsid w:val="31000422"/>
    <w:rsid w:val="31101099"/>
    <w:rsid w:val="3118556F"/>
    <w:rsid w:val="311F0DA0"/>
    <w:rsid w:val="31264419"/>
    <w:rsid w:val="313703D4"/>
    <w:rsid w:val="31453FCB"/>
    <w:rsid w:val="315D067D"/>
    <w:rsid w:val="3163566D"/>
    <w:rsid w:val="316867E0"/>
    <w:rsid w:val="317168C1"/>
    <w:rsid w:val="31E16592"/>
    <w:rsid w:val="31E4298A"/>
    <w:rsid w:val="31F10F85"/>
    <w:rsid w:val="31F33DF2"/>
    <w:rsid w:val="31F97D80"/>
    <w:rsid w:val="31FB3AF8"/>
    <w:rsid w:val="32033025"/>
    <w:rsid w:val="321B1AA4"/>
    <w:rsid w:val="322C096D"/>
    <w:rsid w:val="322C3CB1"/>
    <w:rsid w:val="323112C7"/>
    <w:rsid w:val="3239017C"/>
    <w:rsid w:val="323E13E5"/>
    <w:rsid w:val="32411989"/>
    <w:rsid w:val="32546D64"/>
    <w:rsid w:val="32676A97"/>
    <w:rsid w:val="328E2276"/>
    <w:rsid w:val="32944E37"/>
    <w:rsid w:val="32A47CEB"/>
    <w:rsid w:val="32C4213C"/>
    <w:rsid w:val="32D16607"/>
    <w:rsid w:val="32D9705D"/>
    <w:rsid w:val="32EA7901"/>
    <w:rsid w:val="32EB591A"/>
    <w:rsid w:val="32EE540A"/>
    <w:rsid w:val="33252E95"/>
    <w:rsid w:val="332F14A9"/>
    <w:rsid w:val="332F29FE"/>
    <w:rsid w:val="333411CF"/>
    <w:rsid w:val="33386686"/>
    <w:rsid w:val="334E5EA9"/>
    <w:rsid w:val="335A65FC"/>
    <w:rsid w:val="335C445D"/>
    <w:rsid w:val="336B684F"/>
    <w:rsid w:val="33837901"/>
    <w:rsid w:val="339B4B6E"/>
    <w:rsid w:val="339E298D"/>
    <w:rsid w:val="33AA7583"/>
    <w:rsid w:val="33C57F19"/>
    <w:rsid w:val="33C70135"/>
    <w:rsid w:val="33EB36F8"/>
    <w:rsid w:val="33FB1B8D"/>
    <w:rsid w:val="34034EE6"/>
    <w:rsid w:val="34054850"/>
    <w:rsid w:val="34071A1D"/>
    <w:rsid w:val="34225A8F"/>
    <w:rsid w:val="34394463"/>
    <w:rsid w:val="34437249"/>
    <w:rsid w:val="34627E5E"/>
    <w:rsid w:val="347D25A2"/>
    <w:rsid w:val="34831B82"/>
    <w:rsid w:val="3485687A"/>
    <w:rsid w:val="34E940DB"/>
    <w:rsid w:val="34F72A66"/>
    <w:rsid w:val="350D0FEC"/>
    <w:rsid w:val="35132F06"/>
    <w:rsid w:val="352E1AEE"/>
    <w:rsid w:val="35437B7C"/>
    <w:rsid w:val="35584DBD"/>
    <w:rsid w:val="358E4F55"/>
    <w:rsid w:val="35BB5A78"/>
    <w:rsid w:val="35D9162D"/>
    <w:rsid w:val="35DE1766"/>
    <w:rsid w:val="35E7745C"/>
    <w:rsid w:val="35F5260C"/>
    <w:rsid w:val="35FC498E"/>
    <w:rsid w:val="3600792F"/>
    <w:rsid w:val="360A4309"/>
    <w:rsid w:val="36213401"/>
    <w:rsid w:val="362302A5"/>
    <w:rsid w:val="36290B1F"/>
    <w:rsid w:val="362D6059"/>
    <w:rsid w:val="364C391D"/>
    <w:rsid w:val="36551B8F"/>
    <w:rsid w:val="36575075"/>
    <w:rsid w:val="36641644"/>
    <w:rsid w:val="367708E3"/>
    <w:rsid w:val="367B0274"/>
    <w:rsid w:val="368F68BA"/>
    <w:rsid w:val="36B44275"/>
    <w:rsid w:val="36B9646D"/>
    <w:rsid w:val="36EE59D9"/>
    <w:rsid w:val="36FF3742"/>
    <w:rsid w:val="37007173"/>
    <w:rsid w:val="37024756"/>
    <w:rsid w:val="370F76FD"/>
    <w:rsid w:val="371143BC"/>
    <w:rsid w:val="3727535F"/>
    <w:rsid w:val="372C500D"/>
    <w:rsid w:val="37353608"/>
    <w:rsid w:val="373F27D7"/>
    <w:rsid w:val="37441A9D"/>
    <w:rsid w:val="374E0226"/>
    <w:rsid w:val="37585868"/>
    <w:rsid w:val="37A95DA4"/>
    <w:rsid w:val="37D5728A"/>
    <w:rsid w:val="37F54B45"/>
    <w:rsid w:val="37F963E3"/>
    <w:rsid w:val="3817650A"/>
    <w:rsid w:val="382A5702"/>
    <w:rsid w:val="3842422E"/>
    <w:rsid w:val="384E373A"/>
    <w:rsid w:val="386359A2"/>
    <w:rsid w:val="38741F0E"/>
    <w:rsid w:val="38797524"/>
    <w:rsid w:val="387B504A"/>
    <w:rsid w:val="387E5850"/>
    <w:rsid w:val="388008B3"/>
    <w:rsid w:val="38800C40"/>
    <w:rsid w:val="38897BBF"/>
    <w:rsid w:val="388B0768"/>
    <w:rsid w:val="389B56ED"/>
    <w:rsid w:val="38B5557A"/>
    <w:rsid w:val="38B77E9B"/>
    <w:rsid w:val="38B82A46"/>
    <w:rsid w:val="38D8249D"/>
    <w:rsid w:val="38F15A12"/>
    <w:rsid w:val="38F47003"/>
    <w:rsid w:val="390252C1"/>
    <w:rsid w:val="39355C17"/>
    <w:rsid w:val="395C1E67"/>
    <w:rsid w:val="39736610"/>
    <w:rsid w:val="397B3D07"/>
    <w:rsid w:val="3989682C"/>
    <w:rsid w:val="398C37FF"/>
    <w:rsid w:val="399D5494"/>
    <w:rsid w:val="39AB5E03"/>
    <w:rsid w:val="39C46EC5"/>
    <w:rsid w:val="39C94499"/>
    <w:rsid w:val="39D40C83"/>
    <w:rsid w:val="39D65EBB"/>
    <w:rsid w:val="39D926F6"/>
    <w:rsid w:val="39DC420F"/>
    <w:rsid w:val="39DD673D"/>
    <w:rsid w:val="39E00C65"/>
    <w:rsid w:val="39F41558"/>
    <w:rsid w:val="3A0A7ABC"/>
    <w:rsid w:val="3A0D6176"/>
    <w:rsid w:val="3A0F6392"/>
    <w:rsid w:val="3A215ADE"/>
    <w:rsid w:val="3A2160C5"/>
    <w:rsid w:val="3A2775A3"/>
    <w:rsid w:val="3A483652"/>
    <w:rsid w:val="3A7206CF"/>
    <w:rsid w:val="3A7F2C31"/>
    <w:rsid w:val="3A864DA4"/>
    <w:rsid w:val="3A914FF9"/>
    <w:rsid w:val="3A9248BC"/>
    <w:rsid w:val="3A942C59"/>
    <w:rsid w:val="3A951EDF"/>
    <w:rsid w:val="3A9B19D4"/>
    <w:rsid w:val="3AA924AD"/>
    <w:rsid w:val="3ADB2718"/>
    <w:rsid w:val="3AE822E0"/>
    <w:rsid w:val="3AE8273F"/>
    <w:rsid w:val="3AEF7F72"/>
    <w:rsid w:val="3B023801"/>
    <w:rsid w:val="3B070E17"/>
    <w:rsid w:val="3B1874C8"/>
    <w:rsid w:val="3B223EA3"/>
    <w:rsid w:val="3B2714BA"/>
    <w:rsid w:val="3B414FCB"/>
    <w:rsid w:val="3B446A74"/>
    <w:rsid w:val="3B633D30"/>
    <w:rsid w:val="3B653D90"/>
    <w:rsid w:val="3B72197F"/>
    <w:rsid w:val="3B7A3CDF"/>
    <w:rsid w:val="3B824942"/>
    <w:rsid w:val="3B8F407F"/>
    <w:rsid w:val="3BA046F2"/>
    <w:rsid w:val="3BA11E89"/>
    <w:rsid w:val="3BA50630"/>
    <w:rsid w:val="3BA945C4"/>
    <w:rsid w:val="3BB70A8F"/>
    <w:rsid w:val="3BC136BC"/>
    <w:rsid w:val="3BCB3AD7"/>
    <w:rsid w:val="3BD9266A"/>
    <w:rsid w:val="3BDF3B42"/>
    <w:rsid w:val="3BE20963"/>
    <w:rsid w:val="3BE253C4"/>
    <w:rsid w:val="3BF515B8"/>
    <w:rsid w:val="3BF71054"/>
    <w:rsid w:val="3C011D0B"/>
    <w:rsid w:val="3C090BBF"/>
    <w:rsid w:val="3C0D4B53"/>
    <w:rsid w:val="3C237ED3"/>
    <w:rsid w:val="3C2B4E49"/>
    <w:rsid w:val="3C2F4ACA"/>
    <w:rsid w:val="3C325F30"/>
    <w:rsid w:val="3C5F4C83"/>
    <w:rsid w:val="3C77021F"/>
    <w:rsid w:val="3C8065F9"/>
    <w:rsid w:val="3C8841DA"/>
    <w:rsid w:val="3C954E05"/>
    <w:rsid w:val="3CA01523"/>
    <w:rsid w:val="3CC43E13"/>
    <w:rsid w:val="3CC80A7A"/>
    <w:rsid w:val="3CCD6091"/>
    <w:rsid w:val="3CDE204C"/>
    <w:rsid w:val="3CE533DA"/>
    <w:rsid w:val="3CEA6C43"/>
    <w:rsid w:val="3CEC5690"/>
    <w:rsid w:val="3CF450C8"/>
    <w:rsid w:val="3CFE0C95"/>
    <w:rsid w:val="3CFE624A"/>
    <w:rsid w:val="3D073818"/>
    <w:rsid w:val="3D143CBF"/>
    <w:rsid w:val="3D1617E6"/>
    <w:rsid w:val="3D4A127E"/>
    <w:rsid w:val="3D581DFE"/>
    <w:rsid w:val="3D6469F5"/>
    <w:rsid w:val="3D695DB9"/>
    <w:rsid w:val="3D6C58AA"/>
    <w:rsid w:val="3D80667C"/>
    <w:rsid w:val="3DA825AF"/>
    <w:rsid w:val="3E18158D"/>
    <w:rsid w:val="3E435CB3"/>
    <w:rsid w:val="3E4B1055"/>
    <w:rsid w:val="3E6F3667"/>
    <w:rsid w:val="3E7B7AD3"/>
    <w:rsid w:val="3E7E6AF2"/>
    <w:rsid w:val="3E80785E"/>
    <w:rsid w:val="3E8135D7"/>
    <w:rsid w:val="3E9C76B0"/>
    <w:rsid w:val="3EA6303D"/>
    <w:rsid w:val="3EA70B8C"/>
    <w:rsid w:val="3EAE3F20"/>
    <w:rsid w:val="3EE002FD"/>
    <w:rsid w:val="3EE576C2"/>
    <w:rsid w:val="3F0F70DE"/>
    <w:rsid w:val="3F3348D1"/>
    <w:rsid w:val="3F517A82"/>
    <w:rsid w:val="3F566811"/>
    <w:rsid w:val="3F593C0C"/>
    <w:rsid w:val="3F6B1D26"/>
    <w:rsid w:val="3F702A77"/>
    <w:rsid w:val="3F8C3FE1"/>
    <w:rsid w:val="3F8D3D23"/>
    <w:rsid w:val="3F8E13F7"/>
    <w:rsid w:val="3FAE3F57"/>
    <w:rsid w:val="3FE1257F"/>
    <w:rsid w:val="3FE23DA2"/>
    <w:rsid w:val="3FEE2A7D"/>
    <w:rsid w:val="3FEF3DF5"/>
    <w:rsid w:val="40155D85"/>
    <w:rsid w:val="401E103E"/>
    <w:rsid w:val="401F30A7"/>
    <w:rsid w:val="405009AC"/>
    <w:rsid w:val="40524E34"/>
    <w:rsid w:val="405E2FEA"/>
    <w:rsid w:val="406B52E0"/>
    <w:rsid w:val="40784565"/>
    <w:rsid w:val="40786313"/>
    <w:rsid w:val="408B33B9"/>
    <w:rsid w:val="40907A7F"/>
    <w:rsid w:val="409600EF"/>
    <w:rsid w:val="40BD5302"/>
    <w:rsid w:val="40E1210B"/>
    <w:rsid w:val="40E37C31"/>
    <w:rsid w:val="40E8793D"/>
    <w:rsid w:val="40EB11DB"/>
    <w:rsid w:val="40F0234E"/>
    <w:rsid w:val="40F63E08"/>
    <w:rsid w:val="411424E0"/>
    <w:rsid w:val="411A12F1"/>
    <w:rsid w:val="41322966"/>
    <w:rsid w:val="414F3518"/>
    <w:rsid w:val="41566655"/>
    <w:rsid w:val="41783232"/>
    <w:rsid w:val="41836574"/>
    <w:rsid w:val="41B82E6B"/>
    <w:rsid w:val="41F15866"/>
    <w:rsid w:val="41F30347"/>
    <w:rsid w:val="42097B6B"/>
    <w:rsid w:val="42242B94"/>
    <w:rsid w:val="422E312E"/>
    <w:rsid w:val="425C1778"/>
    <w:rsid w:val="42666D6B"/>
    <w:rsid w:val="42733236"/>
    <w:rsid w:val="4277689C"/>
    <w:rsid w:val="427E6FDE"/>
    <w:rsid w:val="4284421C"/>
    <w:rsid w:val="42864D18"/>
    <w:rsid w:val="42935686"/>
    <w:rsid w:val="42935CDE"/>
    <w:rsid w:val="42A14CDF"/>
    <w:rsid w:val="42BE0812"/>
    <w:rsid w:val="42E67EAC"/>
    <w:rsid w:val="42F44152"/>
    <w:rsid w:val="430976F7"/>
    <w:rsid w:val="4338290F"/>
    <w:rsid w:val="434D7F2B"/>
    <w:rsid w:val="434F5A51"/>
    <w:rsid w:val="435A402D"/>
    <w:rsid w:val="437F3FBB"/>
    <w:rsid w:val="43D52775"/>
    <w:rsid w:val="43E40670"/>
    <w:rsid w:val="44114AB5"/>
    <w:rsid w:val="44193A03"/>
    <w:rsid w:val="44202F4A"/>
    <w:rsid w:val="444A6BF7"/>
    <w:rsid w:val="444B0AED"/>
    <w:rsid w:val="44507CD3"/>
    <w:rsid w:val="445F3A72"/>
    <w:rsid w:val="446577F3"/>
    <w:rsid w:val="44953E46"/>
    <w:rsid w:val="44B244EA"/>
    <w:rsid w:val="44B32010"/>
    <w:rsid w:val="44C164DB"/>
    <w:rsid w:val="44C32E74"/>
    <w:rsid w:val="44E827F6"/>
    <w:rsid w:val="44FF260B"/>
    <w:rsid w:val="452A4641"/>
    <w:rsid w:val="452B1BA6"/>
    <w:rsid w:val="452C295D"/>
    <w:rsid w:val="453E3FCF"/>
    <w:rsid w:val="45476A70"/>
    <w:rsid w:val="4554734F"/>
    <w:rsid w:val="45982027"/>
    <w:rsid w:val="45BB4A19"/>
    <w:rsid w:val="45C049E4"/>
    <w:rsid w:val="45CA13BF"/>
    <w:rsid w:val="45CC5137"/>
    <w:rsid w:val="45D9530F"/>
    <w:rsid w:val="45E92928"/>
    <w:rsid w:val="45F14B9E"/>
    <w:rsid w:val="46026DAB"/>
    <w:rsid w:val="46087E82"/>
    <w:rsid w:val="46221EE2"/>
    <w:rsid w:val="46222FA9"/>
    <w:rsid w:val="464D4CA7"/>
    <w:rsid w:val="465D66D7"/>
    <w:rsid w:val="46625C99"/>
    <w:rsid w:val="469C7200"/>
    <w:rsid w:val="46BB4A11"/>
    <w:rsid w:val="46C1699C"/>
    <w:rsid w:val="46ED08B9"/>
    <w:rsid w:val="471825FE"/>
    <w:rsid w:val="471E7C15"/>
    <w:rsid w:val="475C663E"/>
    <w:rsid w:val="47615D53"/>
    <w:rsid w:val="47727F60"/>
    <w:rsid w:val="477912EF"/>
    <w:rsid w:val="477E29F5"/>
    <w:rsid w:val="47863A0C"/>
    <w:rsid w:val="47BE10AC"/>
    <w:rsid w:val="47CE1FDE"/>
    <w:rsid w:val="47D868BC"/>
    <w:rsid w:val="47E744AA"/>
    <w:rsid w:val="47FA33DA"/>
    <w:rsid w:val="48192ABD"/>
    <w:rsid w:val="481B4E37"/>
    <w:rsid w:val="48206385"/>
    <w:rsid w:val="482512A6"/>
    <w:rsid w:val="485D476D"/>
    <w:rsid w:val="487D2A1E"/>
    <w:rsid w:val="48A028AB"/>
    <w:rsid w:val="48A34957"/>
    <w:rsid w:val="48A40001"/>
    <w:rsid w:val="48A979B2"/>
    <w:rsid w:val="48B12D0A"/>
    <w:rsid w:val="48B63E7D"/>
    <w:rsid w:val="48C67642"/>
    <w:rsid w:val="48E94252"/>
    <w:rsid w:val="48F22F6E"/>
    <w:rsid w:val="491B55DE"/>
    <w:rsid w:val="491E7D2A"/>
    <w:rsid w:val="49247038"/>
    <w:rsid w:val="4929643D"/>
    <w:rsid w:val="492A07DE"/>
    <w:rsid w:val="49396F88"/>
    <w:rsid w:val="49845D29"/>
    <w:rsid w:val="498D489D"/>
    <w:rsid w:val="49AD38FD"/>
    <w:rsid w:val="49BC54C3"/>
    <w:rsid w:val="49EA7EB4"/>
    <w:rsid w:val="49F60156"/>
    <w:rsid w:val="49FC0FF6"/>
    <w:rsid w:val="4A205A52"/>
    <w:rsid w:val="4A235542"/>
    <w:rsid w:val="4A326334"/>
    <w:rsid w:val="4A3B288C"/>
    <w:rsid w:val="4A4A06C9"/>
    <w:rsid w:val="4A620A7F"/>
    <w:rsid w:val="4A6E435C"/>
    <w:rsid w:val="4A706B2E"/>
    <w:rsid w:val="4A863922"/>
    <w:rsid w:val="4A941610"/>
    <w:rsid w:val="4A984651"/>
    <w:rsid w:val="4ABF3A7C"/>
    <w:rsid w:val="4ADF590D"/>
    <w:rsid w:val="4AE47726"/>
    <w:rsid w:val="4AEC627C"/>
    <w:rsid w:val="4B2C46CF"/>
    <w:rsid w:val="4B3016CC"/>
    <w:rsid w:val="4B367F5F"/>
    <w:rsid w:val="4B38212A"/>
    <w:rsid w:val="4B4368F7"/>
    <w:rsid w:val="4B46773A"/>
    <w:rsid w:val="4B5F07FC"/>
    <w:rsid w:val="4B8B15F1"/>
    <w:rsid w:val="4B8E720E"/>
    <w:rsid w:val="4B946210"/>
    <w:rsid w:val="4BDE5BC4"/>
    <w:rsid w:val="4BE11211"/>
    <w:rsid w:val="4C231829"/>
    <w:rsid w:val="4C2C109F"/>
    <w:rsid w:val="4C2D21EC"/>
    <w:rsid w:val="4C3C0B3D"/>
    <w:rsid w:val="4C3E1BB6"/>
    <w:rsid w:val="4C3E48B5"/>
    <w:rsid w:val="4C4F6AC2"/>
    <w:rsid w:val="4C6267F5"/>
    <w:rsid w:val="4C9E35A6"/>
    <w:rsid w:val="4C9E7102"/>
    <w:rsid w:val="4CB97E79"/>
    <w:rsid w:val="4CBA03DF"/>
    <w:rsid w:val="4CD4551D"/>
    <w:rsid w:val="4CDA5687"/>
    <w:rsid w:val="4CF47B9B"/>
    <w:rsid w:val="4D043409"/>
    <w:rsid w:val="4D185106"/>
    <w:rsid w:val="4D1E30C5"/>
    <w:rsid w:val="4D2515D1"/>
    <w:rsid w:val="4D2910C1"/>
    <w:rsid w:val="4D467339"/>
    <w:rsid w:val="4D626381"/>
    <w:rsid w:val="4D834C75"/>
    <w:rsid w:val="4DBA440F"/>
    <w:rsid w:val="4DBF51B2"/>
    <w:rsid w:val="4DCC45CE"/>
    <w:rsid w:val="4DD94895"/>
    <w:rsid w:val="4DEA4CF4"/>
    <w:rsid w:val="4DF0398D"/>
    <w:rsid w:val="4E1326E7"/>
    <w:rsid w:val="4E2029B1"/>
    <w:rsid w:val="4E2142A9"/>
    <w:rsid w:val="4E362315"/>
    <w:rsid w:val="4E3D203E"/>
    <w:rsid w:val="4E481A8B"/>
    <w:rsid w:val="4E485577"/>
    <w:rsid w:val="4E4D2E49"/>
    <w:rsid w:val="4E612ADD"/>
    <w:rsid w:val="4E6F51FA"/>
    <w:rsid w:val="4E704ACE"/>
    <w:rsid w:val="4E796F6C"/>
    <w:rsid w:val="4E7B61DE"/>
    <w:rsid w:val="4E93713A"/>
    <w:rsid w:val="4E9F618E"/>
    <w:rsid w:val="4EA428B7"/>
    <w:rsid w:val="4EA824BA"/>
    <w:rsid w:val="4EB15812"/>
    <w:rsid w:val="4EC866B8"/>
    <w:rsid w:val="4ECC61A8"/>
    <w:rsid w:val="4EE554BC"/>
    <w:rsid w:val="4EE74D90"/>
    <w:rsid w:val="4EED40E4"/>
    <w:rsid w:val="4F08072A"/>
    <w:rsid w:val="4F0C06E7"/>
    <w:rsid w:val="4F141347"/>
    <w:rsid w:val="4F2852AB"/>
    <w:rsid w:val="4F2B3B43"/>
    <w:rsid w:val="4F3101AE"/>
    <w:rsid w:val="4F40551D"/>
    <w:rsid w:val="4F466CC0"/>
    <w:rsid w:val="4F514508"/>
    <w:rsid w:val="4F5368C9"/>
    <w:rsid w:val="4F593AE5"/>
    <w:rsid w:val="4F74239C"/>
    <w:rsid w:val="4F824AB9"/>
    <w:rsid w:val="4F8C3B89"/>
    <w:rsid w:val="4FA64C4B"/>
    <w:rsid w:val="4FAC3C69"/>
    <w:rsid w:val="4FBA6948"/>
    <w:rsid w:val="4FBD0DDA"/>
    <w:rsid w:val="4FE61A40"/>
    <w:rsid w:val="50131BB5"/>
    <w:rsid w:val="50280F82"/>
    <w:rsid w:val="50392EA6"/>
    <w:rsid w:val="5041313C"/>
    <w:rsid w:val="50414974"/>
    <w:rsid w:val="50650662"/>
    <w:rsid w:val="50855E66"/>
    <w:rsid w:val="50916BB8"/>
    <w:rsid w:val="50AA42C7"/>
    <w:rsid w:val="50B60EBE"/>
    <w:rsid w:val="50C51101"/>
    <w:rsid w:val="511F76B3"/>
    <w:rsid w:val="512027DB"/>
    <w:rsid w:val="51234079"/>
    <w:rsid w:val="51373A1D"/>
    <w:rsid w:val="513B7615"/>
    <w:rsid w:val="51450494"/>
    <w:rsid w:val="5147107B"/>
    <w:rsid w:val="51586419"/>
    <w:rsid w:val="517B3EB5"/>
    <w:rsid w:val="519D207E"/>
    <w:rsid w:val="51A7528A"/>
    <w:rsid w:val="51B82A14"/>
    <w:rsid w:val="51BA2C30"/>
    <w:rsid w:val="51C70EA9"/>
    <w:rsid w:val="51E26E67"/>
    <w:rsid w:val="51E41A5B"/>
    <w:rsid w:val="51F06651"/>
    <w:rsid w:val="520D5A73"/>
    <w:rsid w:val="5215084E"/>
    <w:rsid w:val="5225404F"/>
    <w:rsid w:val="522C7E05"/>
    <w:rsid w:val="52383B54"/>
    <w:rsid w:val="52440CA6"/>
    <w:rsid w:val="52614E59"/>
    <w:rsid w:val="5268592E"/>
    <w:rsid w:val="52695032"/>
    <w:rsid w:val="52756B57"/>
    <w:rsid w:val="52762A77"/>
    <w:rsid w:val="528C45CC"/>
    <w:rsid w:val="528F5E6A"/>
    <w:rsid w:val="52A05A32"/>
    <w:rsid w:val="52A64F62"/>
    <w:rsid w:val="52AE2F54"/>
    <w:rsid w:val="52B14033"/>
    <w:rsid w:val="52BB381C"/>
    <w:rsid w:val="52CB6777"/>
    <w:rsid w:val="52E02222"/>
    <w:rsid w:val="52EA4E4F"/>
    <w:rsid w:val="532366DF"/>
    <w:rsid w:val="533271AD"/>
    <w:rsid w:val="533662E6"/>
    <w:rsid w:val="53690469"/>
    <w:rsid w:val="53887DEA"/>
    <w:rsid w:val="53B84F4D"/>
    <w:rsid w:val="53B851F1"/>
    <w:rsid w:val="53CC3743"/>
    <w:rsid w:val="53D17DBD"/>
    <w:rsid w:val="53EC109A"/>
    <w:rsid w:val="540E7263"/>
    <w:rsid w:val="5428796D"/>
    <w:rsid w:val="542A7CBB"/>
    <w:rsid w:val="54773275"/>
    <w:rsid w:val="54901A26"/>
    <w:rsid w:val="54A31759"/>
    <w:rsid w:val="54D631E0"/>
    <w:rsid w:val="54E21DAA"/>
    <w:rsid w:val="54F41009"/>
    <w:rsid w:val="55077D40"/>
    <w:rsid w:val="552B174F"/>
    <w:rsid w:val="553625CD"/>
    <w:rsid w:val="553B0CE4"/>
    <w:rsid w:val="557012E6"/>
    <w:rsid w:val="558A0B6B"/>
    <w:rsid w:val="559C3120"/>
    <w:rsid w:val="55C23E61"/>
    <w:rsid w:val="55EF4DC3"/>
    <w:rsid w:val="55FA184D"/>
    <w:rsid w:val="55FE339E"/>
    <w:rsid w:val="560426CB"/>
    <w:rsid w:val="562577A5"/>
    <w:rsid w:val="564162D0"/>
    <w:rsid w:val="564E3725"/>
    <w:rsid w:val="5658119E"/>
    <w:rsid w:val="566E3FE9"/>
    <w:rsid w:val="56705E8A"/>
    <w:rsid w:val="56717635"/>
    <w:rsid w:val="56A417B8"/>
    <w:rsid w:val="56BA6C70"/>
    <w:rsid w:val="56BF13FD"/>
    <w:rsid w:val="56C074FC"/>
    <w:rsid w:val="56EC7480"/>
    <w:rsid w:val="56F1208A"/>
    <w:rsid w:val="57256D9D"/>
    <w:rsid w:val="57265336"/>
    <w:rsid w:val="572C012C"/>
    <w:rsid w:val="57376AD1"/>
    <w:rsid w:val="57411DDB"/>
    <w:rsid w:val="574A05B2"/>
    <w:rsid w:val="57522A84"/>
    <w:rsid w:val="57574A7D"/>
    <w:rsid w:val="576D7D7D"/>
    <w:rsid w:val="57777F98"/>
    <w:rsid w:val="57904E7E"/>
    <w:rsid w:val="579C6EAE"/>
    <w:rsid w:val="57A133CE"/>
    <w:rsid w:val="57A57FEE"/>
    <w:rsid w:val="57BE29FA"/>
    <w:rsid w:val="57C32112"/>
    <w:rsid w:val="57CC097A"/>
    <w:rsid w:val="57CE5D0A"/>
    <w:rsid w:val="57E54372"/>
    <w:rsid w:val="57F36EA5"/>
    <w:rsid w:val="57FF950C"/>
    <w:rsid w:val="580E4721"/>
    <w:rsid w:val="5825678F"/>
    <w:rsid w:val="583A417F"/>
    <w:rsid w:val="5851688A"/>
    <w:rsid w:val="586A278D"/>
    <w:rsid w:val="58894EBB"/>
    <w:rsid w:val="58900CFD"/>
    <w:rsid w:val="589A2E73"/>
    <w:rsid w:val="589A471C"/>
    <w:rsid w:val="58AC2BA6"/>
    <w:rsid w:val="58B744E4"/>
    <w:rsid w:val="58BA782A"/>
    <w:rsid w:val="58BC728D"/>
    <w:rsid w:val="58BF6D7E"/>
    <w:rsid w:val="58C61EBA"/>
    <w:rsid w:val="58CB4600"/>
    <w:rsid w:val="58D624C9"/>
    <w:rsid w:val="58DA5965"/>
    <w:rsid w:val="58DF28FA"/>
    <w:rsid w:val="58E467E4"/>
    <w:rsid w:val="58E6255C"/>
    <w:rsid w:val="58EF1411"/>
    <w:rsid w:val="58FA344E"/>
    <w:rsid w:val="59084523"/>
    <w:rsid w:val="59103135"/>
    <w:rsid w:val="59153A25"/>
    <w:rsid w:val="592B7F6F"/>
    <w:rsid w:val="5943350B"/>
    <w:rsid w:val="5955323E"/>
    <w:rsid w:val="595A2602"/>
    <w:rsid w:val="595E6596"/>
    <w:rsid w:val="59630BF9"/>
    <w:rsid w:val="597638E0"/>
    <w:rsid w:val="597D6869"/>
    <w:rsid w:val="599975CF"/>
    <w:rsid w:val="599F31A9"/>
    <w:rsid w:val="59A35DCD"/>
    <w:rsid w:val="59A55F73"/>
    <w:rsid w:val="59CC3500"/>
    <w:rsid w:val="59F667CF"/>
    <w:rsid w:val="5A0507C0"/>
    <w:rsid w:val="5A0F7891"/>
    <w:rsid w:val="5A276FA1"/>
    <w:rsid w:val="5A2A0227"/>
    <w:rsid w:val="5A4968FF"/>
    <w:rsid w:val="5A5A4FB0"/>
    <w:rsid w:val="5A6220B6"/>
    <w:rsid w:val="5A6574B1"/>
    <w:rsid w:val="5A6D1D54"/>
    <w:rsid w:val="5A7476F4"/>
    <w:rsid w:val="5A8262B5"/>
    <w:rsid w:val="5A9539BF"/>
    <w:rsid w:val="5A957D96"/>
    <w:rsid w:val="5AB126F6"/>
    <w:rsid w:val="5AD30298"/>
    <w:rsid w:val="5AF820D3"/>
    <w:rsid w:val="5B266C40"/>
    <w:rsid w:val="5B291782"/>
    <w:rsid w:val="5B4B66A7"/>
    <w:rsid w:val="5B5C5E7B"/>
    <w:rsid w:val="5B61236E"/>
    <w:rsid w:val="5B703146"/>
    <w:rsid w:val="5B7A7456"/>
    <w:rsid w:val="5B8027F4"/>
    <w:rsid w:val="5B837F4E"/>
    <w:rsid w:val="5B857E0A"/>
    <w:rsid w:val="5B8A5421"/>
    <w:rsid w:val="5BA06A78"/>
    <w:rsid w:val="5BB00F4F"/>
    <w:rsid w:val="5BB93F58"/>
    <w:rsid w:val="5BBE2967"/>
    <w:rsid w:val="5BC052E6"/>
    <w:rsid w:val="5BC13CBD"/>
    <w:rsid w:val="5BC36B85"/>
    <w:rsid w:val="5BC92DFA"/>
    <w:rsid w:val="5BCE7A03"/>
    <w:rsid w:val="5BD112A2"/>
    <w:rsid w:val="5BE201F8"/>
    <w:rsid w:val="5BFE5D5C"/>
    <w:rsid w:val="5BFE5E0F"/>
    <w:rsid w:val="5C261DF7"/>
    <w:rsid w:val="5C2C297C"/>
    <w:rsid w:val="5C3A202E"/>
    <w:rsid w:val="5C4952DC"/>
    <w:rsid w:val="5C606182"/>
    <w:rsid w:val="5C6C2D78"/>
    <w:rsid w:val="5C7165E1"/>
    <w:rsid w:val="5C844566"/>
    <w:rsid w:val="5C8C6F77"/>
    <w:rsid w:val="5CA536C4"/>
    <w:rsid w:val="5CB00EB7"/>
    <w:rsid w:val="5CB309A7"/>
    <w:rsid w:val="5CC756D2"/>
    <w:rsid w:val="5CD17501"/>
    <w:rsid w:val="5CD728E8"/>
    <w:rsid w:val="5CE60D7D"/>
    <w:rsid w:val="5CFF3BED"/>
    <w:rsid w:val="5D0607CD"/>
    <w:rsid w:val="5D1505F2"/>
    <w:rsid w:val="5D393FB8"/>
    <w:rsid w:val="5D443CF5"/>
    <w:rsid w:val="5D515DF9"/>
    <w:rsid w:val="5D8440F2"/>
    <w:rsid w:val="5D8B1A3C"/>
    <w:rsid w:val="5D9C768D"/>
    <w:rsid w:val="5D9D11C6"/>
    <w:rsid w:val="5DB91FED"/>
    <w:rsid w:val="5DBF39CE"/>
    <w:rsid w:val="5DCD0522"/>
    <w:rsid w:val="5DCD560A"/>
    <w:rsid w:val="5DDC0BFC"/>
    <w:rsid w:val="5E0707E8"/>
    <w:rsid w:val="5E111E29"/>
    <w:rsid w:val="5E134BAB"/>
    <w:rsid w:val="5E20040A"/>
    <w:rsid w:val="5E345B18"/>
    <w:rsid w:val="5E421FE3"/>
    <w:rsid w:val="5E4265D8"/>
    <w:rsid w:val="5E451AD3"/>
    <w:rsid w:val="5E452D21"/>
    <w:rsid w:val="5E59680F"/>
    <w:rsid w:val="5E604B5F"/>
    <w:rsid w:val="5E692D38"/>
    <w:rsid w:val="5E820631"/>
    <w:rsid w:val="5E84084D"/>
    <w:rsid w:val="5E8545C5"/>
    <w:rsid w:val="5E9F7435"/>
    <w:rsid w:val="5ECC503A"/>
    <w:rsid w:val="5EDB32E9"/>
    <w:rsid w:val="5EE706A0"/>
    <w:rsid w:val="5EE72B8A"/>
    <w:rsid w:val="5EE94B54"/>
    <w:rsid w:val="5EF32AEC"/>
    <w:rsid w:val="5F1C6CD8"/>
    <w:rsid w:val="5F1E5D42"/>
    <w:rsid w:val="5F3D09FC"/>
    <w:rsid w:val="5F530220"/>
    <w:rsid w:val="5F5F4E16"/>
    <w:rsid w:val="5F693F19"/>
    <w:rsid w:val="5F7206A6"/>
    <w:rsid w:val="5F7C7776"/>
    <w:rsid w:val="5F9C7408"/>
    <w:rsid w:val="5F9E4C02"/>
    <w:rsid w:val="5FBA204D"/>
    <w:rsid w:val="5FC44C79"/>
    <w:rsid w:val="5FC6687A"/>
    <w:rsid w:val="5FD50164"/>
    <w:rsid w:val="5FDC0215"/>
    <w:rsid w:val="5FDD19CE"/>
    <w:rsid w:val="5FE32110"/>
    <w:rsid w:val="5FF368C7"/>
    <w:rsid w:val="5FF36EF7"/>
    <w:rsid w:val="6001000E"/>
    <w:rsid w:val="600A4D82"/>
    <w:rsid w:val="601614EA"/>
    <w:rsid w:val="601D2D02"/>
    <w:rsid w:val="60206354"/>
    <w:rsid w:val="60234096"/>
    <w:rsid w:val="603269C5"/>
    <w:rsid w:val="603C4F45"/>
    <w:rsid w:val="60412942"/>
    <w:rsid w:val="604A33D1"/>
    <w:rsid w:val="60502867"/>
    <w:rsid w:val="60591866"/>
    <w:rsid w:val="606D70BF"/>
    <w:rsid w:val="606F1089"/>
    <w:rsid w:val="6082700E"/>
    <w:rsid w:val="60996106"/>
    <w:rsid w:val="609B31DB"/>
    <w:rsid w:val="60B91BB9"/>
    <w:rsid w:val="60BB42CE"/>
    <w:rsid w:val="60BD3BA3"/>
    <w:rsid w:val="60C57A73"/>
    <w:rsid w:val="60D67189"/>
    <w:rsid w:val="60E80579"/>
    <w:rsid w:val="60E90E3C"/>
    <w:rsid w:val="61014BFE"/>
    <w:rsid w:val="610D26F0"/>
    <w:rsid w:val="61161505"/>
    <w:rsid w:val="6117616E"/>
    <w:rsid w:val="611A7CF9"/>
    <w:rsid w:val="61326E36"/>
    <w:rsid w:val="61333339"/>
    <w:rsid w:val="61424EA8"/>
    <w:rsid w:val="6146003C"/>
    <w:rsid w:val="61483897"/>
    <w:rsid w:val="61570FE7"/>
    <w:rsid w:val="616A6354"/>
    <w:rsid w:val="6185280B"/>
    <w:rsid w:val="61885810"/>
    <w:rsid w:val="6190054A"/>
    <w:rsid w:val="619012B7"/>
    <w:rsid w:val="61931174"/>
    <w:rsid w:val="61A22D98"/>
    <w:rsid w:val="61A4637B"/>
    <w:rsid w:val="61AE1836"/>
    <w:rsid w:val="61D85E1C"/>
    <w:rsid w:val="61E513DE"/>
    <w:rsid w:val="61ED6709"/>
    <w:rsid w:val="62206ADF"/>
    <w:rsid w:val="6227605C"/>
    <w:rsid w:val="623F643D"/>
    <w:rsid w:val="624E4600"/>
    <w:rsid w:val="624F12C5"/>
    <w:rsid w:val="6260512D"/>
    <w:rsid w:val="62650996"/>
    <w:rsid w:val="627608AD"/>
    <w:rsid w:val="628D57F7"/>
    <w:rsid w:val="62BA1DF8"/>
    <w:rsid w:val="62C83A1C"/>
    <w:rsid w:val="630C0E11"/>
    <w:rsid w:val="63125BF7"/>
    <w:rsid w:val="63252A47"/>
    <w:rsid w:val="632A2AA3"/>
    <w:rsid w:val="6352606D"/>
    <w:rsid w:val="635F3637"/>
    <w:rsid w:val="63901A42"/>
    <w:rsid w:val="639037F0"/>
    <w:rsid w:val="639C3F43"/>
    <w:rsid w:val="63AD6150"/>
    <w:rsid w:val="63E67BC7"/>
    <w:rsid w:val="63F20007"/>
    <w:rsid w:val="63FD075A"/>
    <w:rsid w:val="640E256A"/>
    <w:rsid w:val="64122457"/>
    <w:rsid w:val="64483025"/>
    <w:rsid w:val="6448522A"/>
    <w:rsid w:val="64502F80"/>
    <w:rsid w:val="645F1255"/>
    <w:rsid w:val="647D22E0"/>
    <w:rsid w:val="647F6BF5"/>
    <w:rsid w:val="64850E7B"/>
    <w:rsid w:val="64C12B10"/>
    <w:rsid w:val="64C61CA6"/>
    <w:rsid w:val="64E06A5F"/>
    <w:rsid w:val="64E262CE"/>
    <w:rsid w:val="64E36D74"/>
    <w:rsid w:val="64E64C4F"/>
    <w:rsid w:val="64EB562F"/>
    <w:rsid w:val="64EF6909"/>
    <w:rsid w:val="65053D6A"/>
    <w:rsid w:val="651144BD"/>
    <w:rsid w:val="651A5A67"/>
    <w:rsid w:val="651E6BDA"/>
    <w:rsid w:val="6522412D"/>
    <w:rsid w:val="65270BAA"/>
    <w:rsid w:val="65363F24"/>
    <w:rsid w:val="654725D5"/>
    <w:rsid w:val="654E74BF"/>
    <w:rsid w:val="655C3236"/>
    <w:rsid w:val="656D3445"/>
    <w:rsid w:val="65763C78"/>
    <w:rsid w:val="65986138"/>
    <w:rsid w:val="659C3BE1"/>
    <w:rsid w:val="65B347E1"/>
    <w:rsid w:val="65CE0600"/>
    <w:rsid w:val="65D200F0"/>
    <w:rsid w:val="65D71F5D"/>
    <w:rsid w:val="65E864A3"/>
    <w:rsid w:val="65E87914"/>
    <w:rsid w:val="6623094C"/>
    <w:rsid w:val="66277E08"/>
    <w:rsid w:val="66383CCB"/>
    <w:rsid w:val="663902D2"/>
    <w:rsid w:val="664275D6"/>
    <w:rsid w:val="66467922"/>
    <w:rsid w:val="6664539E"/>
    <w:rsid w:val="6683081A"/>
    <w:rsid w:val="66A23F66"/>
    <w:rsid w:val="66A7157D"/>
    <w:rsid w:val="66A8086C"/>
    <w:rsid w:val="66AF3F8D"/>
    <w:rsid w:val="66BB2407"/>
    <w:rsid w:val="66E47883"/>
    <w:rsid w:val="66EF79D9"/>
    <w:rsid w:val="670361B5"/>
    <w:rsid w:val="6708306A"/>
    <w:rsid w:val="671516C4"/>
    <w:rsid w:val="67323AF9"/>
    <w:rsid w:val="6736501F"/>
    <w:rsid w:val="6745659E"/>
    <w:rsid w:val="67651FA7"/>
    <w:rsid w:val="67674868"/>
    <w:rsid w:val="67684445"/>
    <w:rsid w:val="676E3E49"/>
    <w:rsid w:val="677376B1"/>
    <w:rsid w:val="678518D6"/>
    <w:rsid w:val="678E44EB"/>
    <w:rsid w:val="67AF7FBD"/>
    <w:rsid w:val="67B53C12"/>
    <w:rsid w:val="67C73559"/>
    <w:rsid w:val="67CD3770"/>
    <w:rsid w:val="67CD5013"/>
    <w:rsid w:val="67D07FE2"/>
    <w:rsid w:val="67D85766"/>
    <w:rsid w:val="67EB7247"/>
    <w:rsid w:val="67F105D6"/>
    <w:rsid w:val="680601AA"/>
    <w:rsid w:val="681D13CB"/>
    <w:rsid w:val="687A681D"/>
    <w:rsid w:val="688F22C8"/>
    <w:rsid w:val="68B166E3"/>
    <w:rsid w:val="68C23469"/>
    <w:rsid w:val="68F16ADF"/>
    <w:rsid w:val="69050904"/>
    <w:rsid w:val="69117181"/>
    <w:rsid w:val="69330C2E"/>
    <w:rsid w:val="6933534A"/>
    <w:rsid w:val="693A33BA"/>
    <w:rsid w:val="693F249D"/>
    <w:rsid w:val="6984338D"/>
    <w:rsid w:val="69845BA5"/>
    <w:rsid w:val="698A2A90"/>
    <w:rsid w:val="698C4A5A"/>
    <w:rsid w:val="698E2580"/>
    <w:rsid w:val="69C6636D"/>
    <w:rsid w:val="69CE4CB7"/>
    <w:rsid w:val="69CE5072"/>
    <w:rsid w:val="69E13284"/>
    <w:rsid w:val="6A0212C3"/>
    <w:rsid w:val="6A4F2369"/>
    <w:rsid w:val="6A5135AE"/>
    <w:rsid w:val="6A652BDD"/>
    <w:rsid w:val="6A674B7F"/>
    <w:rsid w:val="6A707ED8"/>
    <w:rsid w:val="6A732F0D"/>
    <w:rsid w:val="6A753163"/>
    <w:rsid w:val="6A78728D"/>
    <w:rsid w:val="6A7F45BF"/>
    <w:rsid w:val="6A7F5A7E"/>
    <w:rsid w:val="6AA36AD3"/>
    <w:rsid w:val="6AAC690A"/>
    <w:rsid w:val="6ABA73A5"/>
    <w:rsid w:val="6AC152D3"/>
    <w:rsid w:val="6ACB7804"/>
    <w:rsid w:val="6ACE0429"/>
    <w:rsid w:val="6AD84565"/>
    <w:rsid w:val="6AE461D0"/>
    <w:rsid w:val="6AE87A3C"/>
    <w:rsid w:val="6AE90161"/>
    <w:rsid w:val="6B0600A5"/>
    <w:rsid w:val="6B182A49"/>
    <w:rsid w:val="6B206655"/>
    <w:rsid w:val="6B2308E7"/>
    <w:rsid w:val="6B47242E"/>
    <w:rsid w:val="6B4B0201"/>
    <w:rsid w:val="6B4B287D"/>
    <w:rsid w:val="6B5F8B7E"/>
    <w:rsid w:val="6B7B2FD8"/>
    <w:rsid w:val="6B7E03D2"/>
    <w:rsid w:val="6B8005EE"/>
    <w:rsid w:val="6B805A13"/>
    <w:rsid w:val="6B823440"/>
    <w:rsid w:val="6B8D4A58"/>
    <w:rsid w:val="6B9E7DD5"/>
    <w:rsid w:val="6BA07176"/>
    <w:rsid w:val="6BAC13E3"/>
    <w:rsid w:val="6BB048D1"/>
    <w:rsid w:val="6BCC6446"/>
    <w:rsid w:val="6BE57CF2"/>
    <w:rsid w:val="6C050046"/>
    <w:rsid w:val="6C094140"/>
    <w:rsid w:val="6C1314FA"/>
    <w:rsid w:val="6C2600DB"/>
    <w:rsid w:val="6C327B3B"/>
    <w:rsid w:val="6C3311BD"/>
    <w:rsid w:val="6C385CB7"/>
    <w:rsid w:val="6C435214"/>
    <w:rsid w:val="6C4F5FC2"/>
    <w:rsid w:val="6C784200"/>
    <w:rsid w:val="6C8C0E56"/>
    <w:rsid w:val="6CAA2F10"/>
    <w:rsid w:val="6CAB3449"/>
    <w:rsid w:val="6CB46277"/>
    <w:rsid w:val="6CD6400E"/>
    <w:rsid w:val="6CD97FB6"/>
    <w:rsid w:val="6CE8644B"/>
    <w:rsid w:val="6D017EA8"/>
    <w:rsid w:val="6D0A150A"/>
    <w:rsid w:val="6D13768B"/>
    <w:rsid w:val="6D147898"/>
    <w:rsid w:val="6D163912"/>
    <w:rsid w:val="6D480C98"/>
    <w:rsid w:val="6D5C1224"/>
    <w:rsid w:val="6D5F2A89"/>
    <w:rsid w:val="6D6C2BD8"/>
    <w:rsid w:val="6D716FED"/>
    <w:rsid w:val="6D725D15"/>
    <w:rsid w:val="6D9E4D5C"/>
    <w:rsid w:val="6DB50C6B"/>
    <w:rsid w:val="6DB84E4F"/>
    <w:rsid w:val="6DBB3160"/>
    <w:rsid w:val="6DC72505"/>
    <w:rsid w:val="6DD318FB"/>
    <w:rsid w:val="6DE45640"/>
    <w:rsid w:val="6DE76703"/>
    <w:rsid w:val="6E02353D"/>
    <w:rsid w:val="6E0239F8"/>
    <w:rsid w:val="6E0628E0"/>
    <w:rsid w:val="6E0C7F17"/>
    <w:rsid w:val="6E0D467C"/>
    <w:rsid w:val="6E0E43A1"/>
    <w:rsid w:val="6E134AF8"/>
    <w:rsid w:val="6E141101"/>
    <w:rsid w:val="6E241705"/>
    <w:rsid w:val="6E2A57BB"/>
    <w:rsid w:val="6E3E5B59"/>
    <w:rsid w:val="6E4F0A26"/>
    <w:rsid w:val="6E571528"/>
    <w:rsid w:val="6E71421E"/>
    <w:rsid w:val="6E804461"/>
    <w:rsid w:val="6F080F6E"/>
    <w:rsid w:val="6F2B0871"/>
    <w:rsid w:val="6F3F69A3"/>
    <w:rsid w:val="6F45170E"/>
    <w:rsid w:val="6F490CF7"/>
    <w:rsid w:val="6F4A519B"/>
    <w:rsid w:val="6F73491F"/>
    <w:rsid w:val="6F793C80"/>
    <w:rsid w:val="6F7E3097"/>
    <w:rsid w:val="6F854425"/>
    <w:rsid w:val="6F9D45BD"/>
    <w:rsid w:val="6FAB63A9"/>
    <w:rsid w:val="6FAE2100"/>
    <w:rsid w:val="6FB16FC8"/>
    <w:rsid w:val="6FB26199"/>
    <w:rsid w:val="6FBB1BF5"/>
    <w:rsid w:val="6FC0720B"/>
    <w:rsid w:val="6FCB36BA"/>
    <w:rsid w:val="6FDC4CA0"/>
    <w:rsid w:val="6FE612E2"/>
    <w:rsid w:val="6FFF3CE8"/>
    <w:rsid w:val="70312678"/>
    <w:rsid w:val="703300B9"/>
    <w:rsid w:val="703F09D9"/>
    <w:rsid w:val="703F6299"/>
    <w:rsid w:val="704476FF"/>
    <w:rsid w:val="704716DB"/>
    <w:rsid w:val="705362D1"/>
    <w:rsid w:val="7073427E"/>
    <w:rsid w:val="70A97C9F"/>
    <w:rsid w:val="70B328CC"/>
    <w:rsid w:val="70DF5DB7"/>
    <w:rsid w:val="70F159CB"/>
    <w:rsid w:val="70F52C1D"/>
    <w:rsid w:val="710029FC"/>
    <w:rsid w:val="71015D2D"/>
    <w:rsid w:val="711060E4"/>
    <w:rsid w:val="71155335"/>
    <w:rsid w:val="71327C95"/>
    <w:rsid w:val="714B3DD7"/>
    <w:rsid w:val="71542301"/>
    <w:rsid w:val="715C74DB"/>
    <w:rsid w:val="71662034"/>
    <w:rsid w:val="716D6F1F"/>
    <w:rsid w:val="717402AD"/>
    <w:rsid w:val="718D5813"/>
    <w:rsid w:val="718F21C8"/>
    <w:rsid w:val="71930C83"/>
    <w:rsid w:val="71A212BE"/>
    <w:rsid w:val="71AF12E6"/>
    <w:rsid w:val="71B308F2"/>
    <w:rsid w:val="71B41DC8"/>
    <w:rsid w:val="71D62D16"/>
    <w:rsid w:val="71E12BA0"/>
    <w:rsid w:val="71F16786"/>
    <w:rsid w:val="71F64F7F"/>
    <w:rsid w:val="72082B8A"/>
    <w:rsid w:val="72134425"/>
    <w:rsid w:val="7238577F"/>
    <w:rsid w:val="7249798C"/>
    <w:rsid w:val="724F1CF9"/>
    <w:rsid w:val="725734EE"/>
    <w:rsid w:val="725D51E5"/>
    <w:rsid w:val="7266580F"/>
    <w:rsid w:val="7267556F"/>
    <w:rsid w:val="726A16B0"/>
    <w:rsid w:val="726E73F3"/>
    <w:rsid w:val="727137EF"/>
    <w:rsid w:val="728B118D"/>
    <w:rsid w:val="729A75CE"/>
    <w:rsid w:val="72AA7D31"/>
    <w:rsid w:val="72AC1CC9"/>
    <w:rsid w:val="72C54B39"/>
    <w:rsid w:val="72CB65F3"/>
    <w:rsid w:val="72D40CB6"/>
    <w:rsid w:val="72F62470"/>
    <w:rsid w:val="72F62F44"/>
    <w:rsid w:val="72FA74C9"/>
    <w:rsid w:val="72FEF5FF"/>
    <w:rsid w:val="73027B3B"/>
    <w:rsid w:val="730613D9"/>
    <w:rsid w:val="73117D7E"/>
    <w:rsid w:val="732E7F80"/>
    <w:rsid w:val="733C48D9"/>
    <w:rsid w:val="736B748E"/>
    <w:rsid w:val="73700F48"/>
    <w:rsid w:val="73706C9F"/>
    <w:rsid w:val="73814F04"/>
    <w:rsid w:val="739369E5"/>
    <w:rsid w:val="73A11051"/>
    <w:rsid w:val="73A925B8"/>
    <w:rsid w:val="73AD0F2F"/>
    <w:rsid w:val="73AF1A71"/>
    <w:rsid w:val="73B9469D"/>
    <w:rsid w:val="73BF3D9C"/>
    <w:rsid w:val="73EB18BC"/>
    <w:rsid w:val="73ED329C"/>
    <w:rsid w:val="73F05BE5"/>
    <w:rsid w:val="73FDC718"/>
    <w:rsid w:val="74181EB8"/>
    <w:rsid w:val="7420471D"/>
    <w:rsid w:val="743431B5"/>
    <w:rsid w:val="74363F40"/>
    <w:rsid w:val="74556698"/>
    <w:rsid w:val="745708AE"/>
    <w:rsid w:val="746A5998"/>
    <w:rsid w:val="746D7236"/>
    <w:rsid w:val="74890514"/>
    <w:rsid w:val="7496678D"/>
    <w:rsid w:val="749A27D1"/>
    <w:rsid w:val="74B24136"/>
    <w:rsid w:val="74C652C4"/>
    <w:rsid w:val="74CB20C3"/>
    <w:rsid w:val="74CF1C9F"/>
    <w:rsid w:val="74D86DA5"/>
    <w:rsid w:val="74DE6FFC"/>
    <w:rsid w:val="74FC6F38"/>
    <w:rsid w:val="75044FA2"/>
    <w:rsid w:val="75057917"/>
    <w:rsid w:val="75093403"/>
    <w:rsid w:val="750E0A19"/>
    <w:rsid w:val="75155DA8"/>
    <w:rsid w:val="7522034F"/>
    <w:rsid w:val="752734F6"/>
    <w:rsid w:val="753164B5"/>
    <w:rsid w:val="75497CA3"/>
    <w:rsid w:val="754FCB07"/>
    <w:rsid w:val="755A101E"/>
    <w:rsid w:val="755D54FC"/>
    <w:rsid w:val="75686ECF"/>
    <w:rsid w:val="758160FE"/>
    <w:rsid w:val="75842A89"/>
    <w:rsid w:val="75893E7A"/>
    <w:rsid w:val="759058D2"/>
    <w:rsid w:val="75907A1B"/>
    <w:rsid w:val="75A629FF"/>
    <w:rsid w:val="75B92154"/>
    <w:rsid w:val="75BC54E7"/>
    <w:rsid w:val="75BE21F1"/>
    <w:rsid w:val="75C2673F"/>
    <w:rsid w:val="75C612F4"/>
    <w:rsid w:val="75CA0DE4"/>
    <w:rsid w:val="75CE20DC"/>
    <w:rsid w:val="75D629D6"/>
    <w:rsid w:val="75EE4583"/>
    <w:rsid w:val="75F8624D"/>
    <w:rsid w:val="75FF78B4"/>
    <w:rsid w:val="7608190C"/>
    <w:rsid w:val="76432944"/>
    <w:rsid w:val="76564426"/>
    <w:rsid w:val="766E6510"/>
    <w:rsid w:val="767B10A1"/>
    <w:rsid w:val="76944BF2"/>
    <w:rsid w:val="76A21419"/>
    <w:rsid w:val="76A72ED3"/>
    <w:rsid w:val="76B02C89"/>
    <w:rsid w:val="76C91FF0"/>
    <w:rsid w:val="76D34C1D"/>
    <w:rsid w:val="76F610DA"/>
    <w:rsid w:val="76FA0044"/>
    <w:rsid w:val="770164D0"/>
    <w:rsid w:val="77075720"/>
    <w:rsid w:val="771D701C"/>
    <w:rsid w:val="772868BF"/>
    <w:rsid w:val="772E3584"/>
    <w:rsid w:val="7734348A"/>
    <w:rsid w:val="773D55E5"/>
    <w:rsid w:val="775F0788"/>
    <w:rsid w:val="776C61B1"/>
    <w:rsid w:val="777D59E2"/>
    <w:rsid w:val="77861539"/>
    <w:rsid w:val="7787089B"/>
    <w:rsid w:val="77893160"/>
    <w:rsid w:val="778A61BA"/>
    <w:rsid w:val="77903967"/>
    <w:rsid w:val="779A422B"/>
    <w:rsid w:val="77BE13A9"/>
    <w:rsid w:val="77C74EAF"/>
    <w:rsid w:val="77D01E8D"/>
    <w:rsid w:val="77D33AB2"/>
    <w:rsid w:val="77D870BC"/>
    <w:rsid w:val="77EA23DD"/>
    <w:rsid w:val="77FA53CA"/>
    <w:rsid w:val="78023F60"/>
    <w:rsid w:val="781E0F73"/>
    <w:rsid w:val="782A3DBC"/>
    <w:rsid w:val="78556D23"/>
    <w:rsid w:val="785F24DC"/>
    <w:rsid w:val="78670B6C"/>
    <w:rsid w:val="786F0E55"/>
    <w:rsid w:val="78891122"/>
    <w:rsid w:val="789A5C31"/>
    <w:rsid w:val="78B03D19"/>
    <w:rsid w:val="78B43685"/>
    <w:rsid w:val="78B638A1"/>
    <w:rsid w:val="78C55892"/>
    <w:rsid w:val="78C733B9"/>
    <w:rsid w:val="78D6184E"/>
    <w:rsid w:val="78D930EC"/>
    <w:rsid w:val="78EA354B"/>
    <w:rsid w:val="78F32400"/>
    <w:rsid w:val="792817E3"/>
    <w:rsid w:val="79353545"/>
    <w:rsid w:val="79433C58"/>
    <w:rsid w:val="7956298E"/>
    <w:rsid w:val="795B7FA5"/>
    <w:rsid w:val="7994682D"/>
    <w:rsid w:val="79955265"/>
    <w:rsid w:val="7999512B"/>
    <w:rsid w:val="79FE105C"/>
    <w:rsid w:val="79FF3026"/>
    <w:rsid w:val="7A4078C7"/>
    <w:rsid w:val="7A440A39"/>
    <w:rsid w:val="7A444A03"/>
    <w:rsid w:val="7A8157E9"/>
    <w:rsid w:val="7A8E4014"/>
    <w:rsid w:val="7A916128"/>
    <w:rsid w:val="7ACF29F8"/>
    <w:rsid w:val="7AD6271D"/>
    <w:rsid w:val="7ADA0FB5"/>
    <w:rsid w:val="7AE81024"/>
    <w:rsid w:val="7AED0CE2"/>
    <w:rsid w:val="7B034450"/>
    <w:rsid w:val="7B1E74DC"/>
    <w:rsid w:val="7B2C7E4B"/>
    <w:rsid w:val="7BAC4AE8"/>
    <w:rsid w:val="7BB4572B"/>
    <w:rsid w:val="7BBF09ED"/>
    <w:rsid w:val="7BC736D0"/>
    <w:rsid w:val="7BFE2A0C"/>
    <w:rsid w:val="7C042B76"/>
    <w:rsid w:val="7C127041"/>
    <w:rsid w:val="7C1F1567"/>
    <w:rsid w:val="7C3A702B"/>
    <w:rsid w:val="7C424EE1"/>
    <w:rsid w:val="7C5238E1"/>
    <w:rsid w:val="7C635AEE"/>
    <w:rsid w:val="7C7712BF"/>
    <w:rsid w:val="7C7F5324"/>
    <w:rsid w:val="7C8133D1"/>
    <w:rsid w:val="7C8F2F03"/>
    <w:rsid w:val="7C943EFA"/>
    <w:rsid w:val="7CA6260B"/>
    <w:rsid w:val="7CE64029"/>
    <w:rsid w:val="7CEB017F"/>
    <w:rsid w:val="7CF6426C"/>
    <w:rsid w:val="7CFB217F"/>
    <w:rsid w:val="7D140E89"/>
    <w:rsid w:val="7D1A0010"/>
    <w:rsid w:val="7D1D3EEF"/>
    <w:rsid w:val="7D2034C5"/>
    <w:rsid w:val="7D246E30"/>
    <w:rsid w:val="7D3B6123"/>
    <w:rsid w:val="7D40373A"/>
    <w:rsid w:val="7D50271C"/>
    <w:rsid w:val="7D5D253D"/>
    <w:rsid w:val="7D676F18"/>
    <w:rsid w:val="7D7C3A0F"/>
    <w:rsid w:val="7D7D67EC"/>
    <w:rsid w:val="7D93039E"/>
    <w:rsid w:val="7D983576"/>
    <w:rsid w:val="7DA57A41"/>
    <w:rsid w:val="7DDC06B3"/>
    <w:rsid w:val="7DE23245"/>
    <w:rsid w:val="7DE46722"/>
    <w:rsid w:val="7DED3CF7"/>
    <w:rsid w:val="7DEF0559"/>
    <w:rsid w:val="7DFF1847"/>
    <w:rsid w:val="7E065925"/>
    <w:rsid w:val="7E097FCF"/>
    <w:rsid w:val="7E123328"/>
    <w:rsid w:val="7E260B81"/>
    <w:rsid w:val="7E327526"/>
    <w:rsid w:val="7E3314F0"/>
    <w:rsid w:val="7E471691"/>
    <w:rsid w:val="7E4D4360"/>
    <w:rsid w:val="7E4E0F4F"/>
    <w:rsid w:val="7E503E50"/>
    <w:rsid w:val="7E574FFC"/>
    <w:rsid w:val="7E633B84"/>
    <w:rsid w:val="7E6A7F71"/>
    <w:rsid w:val="7E8D5CA6"/>
    <w:rsid w:val="7EB53AC4"/>
    <w:rsid w:val="7EB578F0"/>
    <w:rsid w:val="7EB937A4"/>
    <w:rsid w:val="7EBF171C"/>
    <w:rsid w:val="7EF7251E"/>
    <w:rsid w:val="7F0F14AB"/>
    <w:rsid w:val="7F10538E"/>
    <w:rsid w:val="7F2D4191"/>
    <w:rsid w:val="7F5148BD"/>
    <w:rsid w:val="7F5E259D"/>
    <w:rsid w:val="7F601E71"/>
    <w:rsid w:val="7F8151D5"/>
    <w:rsid w:val="7FB4040F"/>
    <w:rsid w:val="7FC05006"/>
    <w:rsid w:val="7FCB64FD"/>
    <w:rsid w:val="7FD750CF"/>
    <w:rsid w:val="7FE04971"/>
    <w:rsid w:val="7FE64A6C"/>
    <w:rsid w:val="7FF74C00"/>
    <w:rsid w:val="7FF76C79"/>
    <w:rsid w:val="7FFA5E96"/>
    <w:rsid w:val="7FFE14FB"/>
    <w:rsid w:val="AF9F6310"/>
    <w:rsid w:val="B7D76182"/>
    <w:rsid w:val="BFBF1BCE"/>
    <w:rsid w:val="BFFF2117"/>
    <w:rsid w:val="DC278034"/>
    <w:rsid w:val="F7FD7CF5"/>
    <w:rsid w:val="FDF342B6"/>
    <w:rsid w:val="FFBBFC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autoRedefine/>
    <w:qFormat/>
    <w:uiPriority w:val="9"/>
    <w:pPr>
      <w:keepNext/>
      <w:jc w:val="center"/>
      <w:outlineLvl w:val="0"/>
    </w:pPr>
    <w:rPr>
      <w:rFonts w:eastAsia="黑体"/>
      <w:b/>
      <w:kern w:val="0"/>
      <w:sz w:val="32"/>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uiPriority w:val="0"/>
    <w:pPr>
      <w:keepNext/>
      <w:keepLines/>
      <w:spacing w:before="260" w:after="260" w:line="416" w:lineRule="auto"/>
      <w:outlineLvl w:val="2"/>
    </w:pPr>
    <w:rPr>
      <w:b/>
      <w:bCs/>
      <w:sz w:val="32"/>
      <w:szCs w:val="32"/>
    </w:rPr>
  </w:style>
  <w:style w:type="paragraph" w:styleId="6">
    <w:name w:val="heading 4"/>
    <w:basedOn w:val="1"/>
    <w:next w:val="1"/>
    <w:autoRedefine/>
    <w:qFormat/>
    <w:uiPriority w:val="0"/>
    <w:pPr>
      <w:spacing w:before="100" w:beforeAutospacing="1" w:after="100" w:afterAutospacing="1"/>
      <w:jc w:val="left"/>
      <w:outlineLvl w:val="3"/>
    </w:pPr>
    <w:rPr>
      <w:rFonts w:hint="eastAsia" w:ascii="宋体" w:hAnsi="宋体"/>
      <w:b/>
      <w:kern w:val="0"/>
      <w:sz w:val="24"/>
      <w:szCs w:val="24"/>
    </w:rPr>
  </w:style>
  <w:style w:type="paragraph" w:styleId="7">
    <w:name w:val="heading 5"/>
    <w:basedOn w:val="1"/>
    <w:next w:val="1"/>
    <w:autoRedefine/>
    <w:qFormat/>
    <w:uiPriority w:val="9"/>
    <w:pPr>
      <w:keepNext/>
      <w:keepLines/>
      <w:spacing w:before="280" w:after="290" w:line="376" w:lineRule="auto"/>
      <w:outlineLvl w:val="4"/>
    </w:pPr>
    <w:rPr>
      <w:b/>
      <w:bCs/>
      <w:sz w:val="28"/>
      <w:szCs w:val="28"/>
    </w:rPr>
  </w:style>
  <w:style w:type="paragraph" w:styleId="8">
    <w:name w:val="heading 6"/>
    <w:basedOn w:val="1"/>
    <w:next w:val="1"/>
    <w:qFormat/>
    <w:uiPriority w:val="0"/>
    <w:pPr>
      <w:spacing w:before="100" w:beforeAutospacing="1" w:after="100" w:afterAutospacing="1"/>
      <w:jc w:val="left"/>
      <w:outlineLvl w:val="5"/>
    </w:pPr>
    <w:rPr>
      <w:rFonts w:hint="eastAsia" w:ascii="宋体" w:hAnsi="宋体"/>
      <w:b/>
      <w:bCs/>
      <w:kern w:val="0"/>
      <w:sz w:val="15"/>
      <w:szCs w:val="15"/>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after="120"/>
    </w:pPr>
    <w:rPr>
      <w:szCs w:val="24"/>
    </w:rPr>
  </w:style>
  <w:style w:type="paragraph" w:styleId="9">
    <w:name w:val="toc 7"/>
    <w:basedOn w:val="1"/>
    <w:next w:val="1"/>
    <w:autoRedefine/>
    <w:qFormat/>
    <w:uiPriority w:val="0"/>
    <w:pPr>
      <w:ind w:left="1260"/>
      <w:jc w:val="left"/>
    </w:pPr>
    <w:rPr>
      <w:rFonts w:ascii="Calibri" w:hAnsi="Calibri" w:cs="Calibri"/>
      <w:sz w:val="18"/>
      <w:szCs w:val="18"/>
    </w:rPr>
  </w:style>
  <w:style w:type="paragraph" w:styleId="10">
    <w:name w:val="Normal Indent"/>
    <w:basedOn w:val="1"/>
    <w:link w:val="50"/>
    <w:autoRedefine/>
    <w:qFormat/>
    <w:uiPriority w:val="0"/>
    <w:pPr>
      <w:ind w:firstLine="420" w:firstLineChars="200"/>
    </w:pPr>
    <w:rPr>
      <w:rFonts w:ascii="Calibri" w:hAnsi="Calibri"/>
      <w:kern w:val="0"/>
      <w:sz w:val="20"/>
    </w:rPr>
  </w:style>
  <w:style w:type="paragraph" w:styleId="11">
    <w:name w:val="Document Map"/>
    <w:basedOn w:val="1"/>
    <w:autoRedefine/>
    <w:qFormat/>
    <w:uiPriority w:val="0"/>
    <w:pPr>
      <w:numPr>
        <w:ilvl w:val="2"/>
        <w:numId w:val="1"/>
      </w:numPr>
      <w:shd w:val="clear" w:color="auto" w:fill="000080"/>
      <w:ind w:left="0" w:firstLine="0"/>
    </w:pPr>
    <w:rPr>
      <w:rFonts w:ascii="Calibri" w:hAnsi="Calibri"/>
    </w:rPr>
  </w:style>
  <w:style w:type="paragraph" w:styleId="12">
    <w:name w:val="toa heading"/>
    <w:basedOn w:val="1"/>
    <w:next w:val="1"/>
    <w:autoRedefine/>
    <w:qFormat/>
    <w:uiPriority w:val="0"/>
    <w:pPr>
      <w:spacing w:before="120"/>
    </w:pPr>
    <w:rPr>
      <w:rFonts w:ascii="Arial" w:hAnsi="Arial"/>
      <w:b/>
      <w:bCs/>
    </w:rPr>
  </w:style>
  <w:style w:type="paragraph" w:styleId="13">
    <w:name w:val="annotation text"/>
    <w:basedOn w:val="1"/>
    <w:link w:val="51"/>
    <w:autoRedefine/>
    <w:qFormat/>
    <w:uiPriority w:val="0"/>
    <w:pPr>
      <w:jc w:val="left"/>
    </w:pPr>
  </w:style>
  <w:style w:type="paragraph" w:styleId="14">
    <w:name w:val="Body Text 3"/>
    <w:basedOn w:val="1"/>
    <w:autoRedefine/>
    <w:qFormat/>
    <w:uiPriority w:val="0"/>
    <w:pPr>
      <w:spacing w:after="120"/>
    </w:pPr>
    <w:rPr>
      <w:sz w:val="16"/>
      <w:szCs w:val="16"/>
    </w:rPr>
  </w:style>
  <w:style w:type="paragraph" w:styleId="15">
    <w:name w:val="Body Text Indent"/>
    <w:basedOn w:val="1"/>
    <w:next w:val="1"/>
    <w:autoRedefine/>
    <w:qFormat/>
    <w:uiPriority w:val="0"/>
    <w:pPr>
      <w:ind w:firstLine="552"/>
    </w:pPr>
    <w:rPr>
      <w:rFonts w:ascii="宋体"/>
      <w:sz w:val="28"/>
    </w:rPr>
  </w:style>
  <w:style w:type="paragraph" w:styleId="16">
    <w:name w:val="toc 5"/>
    <w:basedOn w:val="1"/>
    <w:next w:val="1"/>
    <w:qFormat/>
    <w:uiPriority w:val="0"/>
    <w:pPr>
      <w:ind w:left="840"/>
      <w:jc w:val="left"/>
    </w:pPr>
    <w:rPr>
      <w:rFonts w:ascii="Calibri" w:hAnsi="Calibri" w:cs="Calibri"/>
      <w:sz w:val="18"/>
      <w:szCs w:val="18"/>
    </w:rPr>
  </w:style>
  <w:style w:type="paragraph" w:styleId="17">
    <w:name w:val="toc 3"/>
    <w:basedOn w:val="1"/>
    <w:next w:val="1"/>
    <w:autoRedefine/>
    <w:qFormat/>
    <w:uiPriority w:val="0"/>
    <w:pPr>
      <w:ind w:left="420"/>
      <w:jc w:val="left"/>
    </w:pPr>
    <w:rPr>
      <w:rFonts w:ascii="Calibri" w:hAnsi="Calibri" w:cs="Calibri"/>
      <w:i/>
      <w:iCs/>
      <w:sz w:val="20"/>
    </w:rPr>
  </w:style>
  <w:style w:type="paragraph" w:styleId="18">
    <w:name w:val="Plain Text"/>
    <w:basedOn w:val="1"/>
    <w:link w:val="52"/>
    <w:autoRedefine/>
    <w:qFormat/>
    <w:uiPriority w:val="0"/>
    <w:rPr>
      <w:rFonts w:ascii="宋体" w:hAnsi="Courier New"/>
    </w:rPr>
  </w:style>
  <w:style w:type="paragraph" w:styleId="19">
    <w:name w:val="toc 8"/>
    <w:basedOn w:val="1"/>
    <w:next w:val="1"/>
    <w:qFormat/>
    <w:uiPriority w:val="0"/>
    <w:pPr>
      <w:ind w:left="1470"/>
      <w:jc w:val="left"/>
    </w:pPr>
    <w:rPr>
      <w:rFonts w:ascii="Calibri" w:hAnsi="Calibri" w:cs="Calibri"/>
      <w:sz w:val="18"/>
      <w:szCs w:val="18"/>
    </w:rPr>
  </w:style>
  <w:style w:type="paragraph" w:styleId="20">
    <w:name w:val="Date"/>
    <w:basedOn w:val="1"/>
    <w:next w:val="1"/>
    <w:qFormat/>
    <w:uiPriority w:val="0"/>
    <w:rPr>
      <w:rFonts w:ascii="宋体"/>
      <w:sz w:val="24"/>
    </w:rPr>
  </w:style>
  <w:style w:type="paragraph" w:styleId="21">
    <w:name w:val="Body Text Indent 2"/>
    <w:basedOn w:val="1"/>
    <w:next w:val="22"/>
    <w:qFormat/>
    <w:uiPriority w:val="0"/>
    <w:pPr>
      <w:spacing w:line="480" w:lineRule="auto"/>
      <w:ind w:left="420" w:leftChars="200"/>
    </w:pPr>
  </w:style>
  <w:style w:type="paragraph" w:styleId="22">
    <w:name w:val="Body Text First Indent 2"/>
    <w:basedOn w:val="15"/>
    <w:autoRedefine/>
    <w:qFormat/>
    <w:uiPriority w:val="0"/>
    <w:pPr>
      <w:ind w:firstLine="420" w:firstLineChars="200"/>
    </w:pPr>
  </w:style>
  <w:style w:type="paragraph" w:styleId="23">
    <w:name w:val="endnote text"/>
    <w:basedOn w:val="1"/>
    <w:autoRedefine/>
    <w:qFormat/>
    <w:uiPriority w:val="0"/>
    <w:pPr>
      <w:snapToGrid w:val="0"/>
      <w:jc w:val="left"/>
    </w:pPr>
  </w:style>
  <w:style w:type="paragraph" w:styleId="24">
    <w:name w:val="Balloon Text"/>
    <w:basedOn w:val="1"/>
    <w:link w:val="53"/>
    <w:autoRedefine/>
    <w:qFormat/>
    <w:uiPriority w:val="0"/>
    <w:rPr>
      <w:sz w:val="18"/>
      <w:szCs w:val="18"/>
    </w:rPr>
  </w:style>
  <w:style w:type="paragraph" w:styleId="25">
    <w:name w:val="footer"/>
    <w:basedOn w:val="1"/>
    <w:link w:val="54"/>
    <w:autoRedefine/>
    <w:qFormat/>
    <w:uiPriority w:val="99"/>
    <w:pPr>
      <w:tabs>
        <w:tab w:val="center" w:pos="4153"/>
        <w:tab w:val="right" w:pos="8306"/>
      </w:tabs>
      <w:adjustRightInd w:val="0"/>
      <w:spacing w:line="240" w:lineRule="atLeast"/>
      <w:jc w:val="left"/>
      <w:textAlignment w:val="baseline"/>
    </w:pPr>
    <w:rPr>
      <w:kern w:val="0"/>
      <w:sz w:val="18"/>
    </w:rPr>
  </w:style>
  <w:style w:type="paragraph" w:styleId="26">
    <w:name w:val="header"/>
    <w:basedOn w:val="1"/>
    <w:link w:val="55"/>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spacing w:before="120" w:after="120"/>
      <w:jc w:val="left"/>
    </w:pPr>
    <w:rPr>
      <w:rFonts w:ascii="Calibri" w:hAnsi="Calibri" w:cs="Calibri"/>
      <w:b/>
      <w:bCs/>
      <w:caps/>
      <w:sz w:val="20"/>
    </w:rPr>
  </w:style>
  <w:style w:type="paragraph" w:styleId="28">
    <w:name w:val="toc 4"/>
    <w:basedOn w:val="1"/>
    <w:next w:val="1"/>
    <w:autoRedefine/>
    <w:qFormat/>
    <w:uiPriority w:val="0"/>
    <w:pPr>
      <w:ind w:left="630"/>
      <w:jc w:val="left"/>
    </w:pPr>
    <w:rPr>
      <w:rFonts w:ascii="Calibri" w:hAnsi="Calibri" w:cs="Calibri"/>
      <w:sz w:val="18"/>
      <w:szCs w:val="18"/>
    </w:rPr>
  </w:style>
  <w:style w:type="paragraph" w:styleId="29">
    <w:name w:val="toc 6"/>
    <w:basedOn w:val="1"/>
    <w:next w:val="1"/>
    <w:autoRedefine/>
    <w:qFormat/>
    <w:uiPriority w:val="0"/>
    <w:pPr>
      <w:ind w:left="1050"/>
      <w:jc w:val="left"/>
    </w:pPr>
    <w:rPr>
      <w:rFonts w:ascii="Calibri" w:hAnsi="Calibri" w:cs="Calibri"/>
      <w:sz w:val="18"/>
      <w:szCs w:val="18"/>
    </w:rPr>
  </w:style>
  <w:style w:type="paragraph" w:styleId="30">
    <w:name w:val="toc 2"/>
    <w:basedOn w:val="1"/>
    <w:next w:val="1"/>
    <w:autoRedefine/>
    <w:qFormat/>
    <w:uiPriority w:val="39"/>
    <w:pPr>
      <w:ind w:left="210"/>
      <w:jc w:val="left"/>
    </w:pPr>
    <w:rPr>
      <w:rFonts w:ascii="Calibri" w:hAnsi="Calibri" w:cs="Calibri"/>
      <w:smallCaps/>
      <w:sz w:val="20"/>
    </w:rPr>
  </w:style>
  <w:style w:type="paragraph" w:styleId="31">
    <w:name w:val="toc 9"/>
    <w:basedOn w:val="1"/>
    <w:next w:val="1"/>
    <w:autoRedefine/>
    <w:qFormat/>
    <w:uiPriority w:val="0"/>
    <w:pPr>
      <w:ind w:left="1680"/>
      <w:jc w:val="left"/>
    </w:pPr>
    <w:rPr>
      <w:rFonts w:ascii="Calibri" w:hAnsi="Calibri" w:cs="Calibri"/>
      <w:sz w:val="18"/>
      <w:szCs w:val="18"/>
    </w:rPr>
  </w:style>
  <w:style w:type="paragraph" w:styleId="32">
    <w:name w:val="Body Text 2"/>
    <w:basedOn w:val="1"/>
    <w:autoRedefine/>
    <w:qFormat/>
    <w:uiPriority w:val="0"/>
    <w:pPr>
      <w:spacing w:before="60" w:after="60"/>
      <w:jc w:val="left"/>
    </w:pPr>
    <w:rPr>
      <w:rFonts w:ascii="华文仿宋" w:hAnsi="华文仿宋" w:eastAsia="华文仿宋"/>
      <w:sz w:val="24"/>
    </w:rPr>
  </w:style>
  <w:style w:type="paragraph" w:styleId="33">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4">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5">
    <w:name w:val="Title"/>
    <w:basedOn w:val="1"/>
    <w:qFormat/>
    <w:uiPriority w:val="0"/>
    <w:pPr>
      <w:spacing w:before="240" w:after="60"/>
      <w:jc w:val="center"/>
    </w:pPr>
    <w:rPr>
      <w:rFonts w:ascii="Arial" w:hAnsi="Arial"/>
      <w:b/>
      <w:kern w:val="28"/>
      <w:sz w:val="32"/>
    </w:rPr>
  </w:style>
  <w:style w:type="paragraph" w:styleId="36">
    <w:name w:val="annotation subject"/>
    <w:basedOn w:val="13"/>
    <w:next w:val="13"/>
    <w:link w:val="56"/>
    <w:autoRedefine/>
    <w:qFormat/>
    <w:uiPriority w:val="0"/>
    <w:rPr>
      <w:b/>
      <w:bCs/>
    </w:rPr>
  </w:style>
  <w:style w:type="paragraph" w:styleId="37">
    <w:name w:val="Body Text First Indent"/>
    <w:basedOn w:val="2"/>
    <w:autoRedefine/>
    <w:unhideWhenUsed/>
    <w:qFormat/>
    <w:uiPriority w:val="99"/>
    <w:pPr>
      <w:ind w:firstLine="420" w:firstLineChars="100"/>
    </w:pPr>
  </w:style>
  <w:style w:type="table" w:styleId="39">
    <w:name w:val="Table Grid"/>
    <w:basedOn w:val="3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autoRedefine/>
    <w:qFormat/>
    <w:uiPriority w:val="0"/>
    <w:rPr>
      <w:b/>
    </w:rPr>
  </w:style>
  <w:style w:type="character" w:styleId="42">
    <w:name w:val="page number"/>
    <w:autoRedefine/>
    <w:qFormat/>
    <w:uiPriority w:val="0"/>
  </w:style>
  <w:style w:type="character" w:styleId="43">
    <w:name w:val="FollowedHyperlink"/>
    <w:autoRedefine/>
    <w:qFormat/>
    <w:uiPriority w:val="0"/>
    <w:rPr>
      <w:color w:val="800080"/>
      <w:u w:val="none"/>
    </w:rPr>
  </w:style>
  <w:style w:type="character" w:styleId="44">
    <w:name w:val="Emphasis"/>
    <w:autoRedefine/>
    <w:qFormat/>
    <w:uiPriority w:val="0"/>
    <w:rPr>
      <w:i/>
    </w:rPr>
  </w:style>
  <w:style w:type="character" w:styleId="45">
    <w:name w:val="Hyperlink"/>
    <w:autoRedefine/>
    <w:qFormat/>
    <w:uiPriority w:val="99"/>
    <w:rPr>
      <w:color w:val="0000FF"/>
      <w:u w:val="none"/>
    </w:rPr>
  </w:style>
  <w:style w:type="character" w:styleId="46">
    <w:name w:val="annotation reference"/>
    <w:autoRedefine/>
    <w:qFormat/>
    <w:uiPriority w:val="0"/>
    <w:rPr>
      <w:sz w:val="21"/>
      <w:szCs w:val="21"/>
    </w:rPr>
  </w:style>
  <w:style w:type="paragraph" w:customStyle="1" w:styleId="47">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8">
    <w:name w:val="font5"/>
    <w:basedOn w:val="1"/>
    <w:qFormat/>
    <w:uiPriority w:val="0"/>
    <w:pPr>
      <w:widowControl/>
      <w:spacing w:before="100" w:beforeAutospacing="1" w:after="100" w:afterAutospacing="1"/>
      <w:jc w:val="left"/>
    </w:pPr>
    <w:rPr>
      <w:rFonts w:hint="eastAsia" w:ascii="宋体" w:hAnsi="宋体"/>
      <w:kern w:val="0"/>
      <w:sz w:val="24"/>
      <w:szCs w:val="24"/>
    </w:rPr>
  </w:style>
  <w:style w:type="character" w:customStyle="1" w:styleId="49">
    <w:name w:val="标题 1 Char"/>
    <w:link w:val="3"/>
    <w:autoRedefine/>
    <w:qFormat/>
    <w:uiPriority w:val="9"/>
    <w:rPr>
      <w:rFonts w:ascii="Times New Roman" w:hAnsi="Times New Roman" w:eastAsia="黑体"/>
      <w:b/>
      <w:sz w:val="32"/>
    </w:rPr>
  </w:style>
  <w:style w:type="character" w:customStyle="1" w:styleId="50">
    <w:name w:val="正文缩进 Char"/>
    <w:link w:val="10"/>
    <w:autoRedefine/>
    <w:qFormat/>
    <w:uiPriority w:val="0"/>
    <w:rPr>
      <w:rFonts w:ascii="Calibri" w:hAnsi="Calibri"/>
    </w:rPr>
  </w:style>
  <w:style w:type="character" w:customStyle="1" w:styleId="51">
    <w:name w:val="批注文字 Char"/>
    <w:link w:val="13"/>
    <w:qFormat/>
    <w:uiPriority w:val="0"/>
    <w:rPr>
      <w:kern w:val="2"/>
      <w:sz w:val="21"/>
    </w:rPr>
  </w:style>
  <w:style w:type="character" w:customStyle="1" w:styleId="52">
    <w:name w:val="纯文本 Char"/>
    <w:link w:val="18"/>
    <w:autoRedefine/>
    <w:qFormat/>
    <w:uiPriority w:val="0"/>
    <w:rPr>
      <w:rFonts w:ascii="宋体" w:hAnsi="Courier New"/>
      <w:kern w:val="2"/>
      <w:sz w:val="21"/>
    </w:rPr>
  </w:style>
  <w:style w:type="character" w:customStyle="1" w:styleId="53">
    <w:name w:val="批注框文本 Char"/>
    <w:link w:val="24"/>
    <w:qFormat/>
    <w:uiPriority w:val="0"/>
    <w:rPr>
      <w:kern w:val="2"/>
      <w:sz w:val="18"/>
      <w:szCs w:val="18"/>
    </w:rPr>
  </w:style>
  <w:style w:type="character" w:customStyle="1" w:styleId="54">
    <w:name w:val="页脚 Char"/>
    <w:link w:val="25"/>
    <w:autoRedefine/>
    <w:qFormat/>
    <w:uiPriority w:val="99"/>
    <w:rPr>
      <w:sz w:val="18"/>
    </w:rPr>
  </w:style>
  <w:style w:type="character" w:customStyle="1" w:styleId="55">
    <w:name w:val="页眉 Char"/>
    <w:link w:val="26"/>
    <w:autoRedefine/>
    <w:qFormat/>
    <w:uiPriority w:val="99"/>
    <w:rPr>
      <w:kern w:val="2"/>
      <w:sz w:val="18"/>
      <w:szCs w:val="18"/>
    </w:rPr>
  </w:style>
  <w:style w:type="character" w:customStyle="1" w:styleId="56">
    <w:name w:val="批注主题 Char"/>
    <w:link w:val="36"/>
    <w:autoRedefine/>
    <w:qFormat/>
    <w:uiPriority w:val="0"/>
    <w:rPr>
      <w:b/>
      <w:bCs/>
      <w:kern w:val="2"/>
      <w:sz w:val="21"/>
    </w:rPr>
  </w:style>
  <w:style w:type="character" w:customStyle="1" w:styleId="57">
    <w:name w:val="A15"/>
    <w:autoRedefine/>
    <w:qFormat/>
    <w:uiPriority w:val="0"/>
    <w:rPr>
      <w:color w:val="000000"/>
    </w:rPr>
  </w:style>
  <w:style w:type="paragraph" w:customStyle="1" w:styleId="58">
    <w:name w:val="_Style 510"/>
    <w:basedOn w:val="1"/>
    <w:next w:val="59"/>
    <w:autoRedefine/>
    <w:qFormat/>
    <w:uiPriority w:val="34"/>
    <w:pPr>
      <w:widowControl/>
      <w:ind w:firstLine="420"/>
    </w:pPr>
    <w:rPr>
      <w:rFonts w:ascii="宋体" w:hAnsi="宋体" w:cs="宋体"/>
      <w:kern w:val="0"/>
    </w:rPr>
  </w:style>
  <w:style w:type="paragraph" w:styleId="59">
    <w:name w:val="List Paragraph"/>
    <w:basedOn w:val="1"/>
    <w:autoRedefine/>
    <w:qFormat/>
    <w:uiPriority w:val="34"/>
    <w:pPr>
      <w:ind w:firstLine="420" w:firstLineChars="200"/>
    </w:pPr>
    <w:rPr>
      <w:rFonts w:ascii="Calibri" w:hAnsi="Calibri"/>
      <w:szCs w:val="22"/>
    </w:rPr>
  </w:style>
  <w:style w:type="paragraph" w:customStyle="1" w:styleId="60">
    <w:name w:val="列出段落1"/>
    <w:basedOn w:val="1"/>
    <w:autoRedefine/>
    <w:qFormat/>
    <w:uiPriority w:val="34"/>
    <w:pPr>
      <w:ind w:firstLine="420" w:firstLineChars="200"/>
    </w:pPr>
    <w:rPr>
      <w:rFonts w:ascii="Calibri" w:hAnsi="Calibri"/>
      <w:szCs w:val="22"/>
    </w:rPr>
  </w:style>
  <w:style w:type="paragraph" w:customStyle="1" w:styleId="61">
    <w:name w:val="样式 标题 3 + (中文) 黑体 小四 非加粗 段前: 7.8 磅 段后: 0 磅 行距: 固定值 20 磅"/>
    <w:basedOn w:val="5"/>
    <w:next w:val="1"/>
    <w:qFormat/>
    <w:uiPriority w:val="0"/>
    <w:pPr>
      <w:spacing w:before="0" w:after="0" w:line="400" w:lineRule="exact"/>
    </w:pPr>
    <w:rPr>
      <w:rFonts w:hAnsi="Calibri" w:eastAsia="黑体" w:cs="宋体"/>
      <w:b w:val="0"/>
      <w:sz w:val="24"/>
    </w:rPr>
  </w:style>
  <w:style w:type="paragraph" w:customStyle="1" w:styleId="62">
    <w:name w:val="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63">
    <w:name w:val="@正文"/>
    <w:basedOn w:val="64"/>
    <w:qFormat/>
    <w:uiPriority w:val="0"/>
    <w:pPr>
      <w:wordWrap/>
      <w:spacing w:line="240" w:lineRule="auto"/>
      <w:ind w:firstLine="200" w:firstLineChars="200"/>
    </w:pPr>
    <w:rPr>
      <w:rFonts w:ascii="Calibri" w:hAnsi="Calibri" w:eastAsia="宋体" w:cs="Calibri"/>
      <w:color w:val="000000"/>
      <w:kern w:val="24"/>
      <w:sz w:val="24"/>
      <w:szCs w:val="24"/>
    </w:rPr>
  </w:style>
  <w:style w:type="paragraph" w:customStyle="1" w:styleId="64">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65">
    <w:name w:val="样式2"/>
    <w:basedOn w:val="66"/>
    <w:autoRedefine/>
    <w:qFormat/>
    <w:uiPriority w:val="0"/>
    <w:pPr>
      <w:spacing w:line="560" w:lineRule="exact"/>
      <w:ind w:firstLine="643" w:firstLineChars="200"/>
      <w:jc w:val="both"/>
    </w:pPr>
    <w:rPr>
      <w:rFonts w:ascii="仿宋_GB2312" w:hAnsi="仿宋" w:eastAsia="仿宋_GB2312"/>
      <w:b/>
      <w:bCs/>
      <w:szCs w:val="32"/>
    </w:rPr>
  </w:style>
  <w:style w:type="paragraph" w:customStyle="1" w:styleId="66">
    <w:name w:val="@标题"/>
    <w:basedOn w:val="1"/>
    <w:next w:val="63"/>
    <w:autoRedefine/>
    <w:qFormat/>
    <w:uiPriority w:val="0"/>
    <w:pPr>
      <w:keepNext/>
      <w:spacing w:beforeLines="50" w:afterLines="50"/>
      <w:jc w:val="center"/>
      <w:outlineLvl w:val="1"/>
    </w:pPr>
    <w:rPr>
      <w:rFonts w:ascii="Calibri" w:hAnsi="Calibri" w:eastAsia="黑体"/>
      <w:kern w:val="32"/>
      <w:sz w:val="32"/>
    </w:rPr>
  </w:style>
  <w:style w:type="paragraph" w:customStyle="1" w:styleId="67">
    <w:name w:val="List Paragraph11"/>
    <w:basedOn w:val="1"/>
    <w:autoRedefine/>
    <w:qFormat/>
    <w:uiPriority w:val="34"/>
    <w:pPr>
      <w:ind w:firstLine="420" w:firstLineChars="200"/>
    </w:pPr>
    <w:rPr>
      <w:rFonts w:ascii="Calibri" w:hAnsi="Calibri"/>
    </w:rPr>
  </w:style>
  <w:style w:type="paragraph" w:customStyle="1" w:styleId="68">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kern w:val="0"/>
      <w:sz w:val="28"/>
    </w:rPr>
  </w:style>
  <w:style w:type="paragraph" w:customStyle="1" w:styleId="69">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70">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1">
    <w:name w:val="Char2"/>
    <w:basedOn w:val="1"/>
    <w:autoRedefine/>
    <w:qFormat/>
    <w:uiPriority w:val="0"/>
    <w:rPr>
      <w:rFonts w:ascii="Tahoma" w:hAnsi="Tahoma"/>
      <w:sz w:val="24"/>
    </w:rPr>
  </w:style>
  <w:style w:type="paragraph" w:customStyle="1" w:styleId="72">
    <w:name w:val="HTML 预设格式1"/>
    <w:basedOn w:val="1"/>
    <w:qFormat/>
    <w:uiPriority w:val="0"/>
    <w:rPr>
      <w:rFonts w:ascii="Courier New" w:hAnsi="Courier New"/>
      <w:sz w:val="20"/>
    </w:rPr>
  </w:style>
  <w:style w:type="paragraph" w:customStyle="1" w:styleId="73">
    <w:name w:val="(sun)正文一级"/>
    <w:basedOn w:val="1"/>
    <w:autoRedefine/>
    <w:qFormat/>
    <w:uiPriority w:val="0"/>
    <w:pPr>
      <w:spacing w:after="120"/>
      <w:ind w:firstLine="480"/>
    </w:pPr>
    <w:rPr>
      <w:rFonts w:ascii="宋体" w:hAnsi="宋体"/>
      <w:kern w:val="28"/>
    </w:rPr>
  </w:style>
  <w:style w:type="paragraph" w:customStyle="1" w:styleId="74">
    <w:name w:val="_Style 72"/>
    <w:basedOn w:val="3"/>
    <w:next w:val="1"/>
    <w:autoRedefine/>
    <w:qFormat/>
    <w:uiPriority w:val="39"/>
    <w:pPr>
      <w:keepLines/>
      <w:widowControl/>
      <w:spacing w:before="240" w:line="259" w:lineRule="auto"/>
      <w:jc w:val="left"/>
      <w:outlineLvl w:val="9"/>
    </w:pPr>
    <w:rPr>
      <w:rFonts w:ascii="等线 Light" w:hAnsi="等线 Light" w:eastAsia="等线 Light"/>
      <w:color w:val="2F5496"/>
      <w:szCs w:val="32"/>
    </w:rPr>
  </w:style>
  <w:style w:type="paragraph" w:customStyle="1" w:styleId="75">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76">
    <w:name w:val="正文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7">
    <w:name w:val="1"/>
    <w:basedOn w:val="1"/>
    <w:next w:val="59"/>
    <w:autoRedefine/>
    <w:qFormat/>
    <w:uiPriority w:val="34"/>
    <w:pPr>
      <w:ind w:firstLine="420" w:firstLineChars="200"/>
    </w:pPr>
  </w:style>
  <w:style w:type="paragraph" w:customStyle="1" w:styleId="78">
    <w:name w:val="~正文"/>
    <w:basedOn w:val="1"/>
    <w:next w:val="2"/>
    <w:autoRedefine/>
    <w:qFormat/>
    <w:uiPriority w:val="0"/>
    <w:rPr>
      <w:szCs w:val="28"/>
      <w:lang w:val="zh-CN"/>
    </w:rPr>
  </w:style>
  <w:style w:type="paragraph" w:customStyle="1" w:styleId="79">
    <w:name w:val="正文11"/>
    <w:basedOn w:val="11"/>
    <w:next w:val="1"/>
    <w:autoRedefine/>
    <w:qFormat/>
    <w:uiPriority w:val="0"/>
    <w:pPr>
      <w:numPr>
        <w:ilvl w:val="0"/>
        <w:numId w:val="2"/>
      </w:numPr>
      <w:tabs>
        <w:tab w:val="left" w:pos="2220"/>
      </w:tabs>
      <w:spacing w:line="360" w:lineRule="auto"/>
    </w:pPr>
    <w:rPr>
      <w:rFonts w:ascii="宋体" w:hAnsi="宋体"/>
    </w:rPr>
  </w:style>
  <w:style w:type="paragraph" w:customStyle="1" w:styleId="80">
    <w:name w:val="List Paragraph1"/>
    <w:autoRedefine/>
    <w:qFormat/>
    <w:uiPriority w:val="99"/>
    <w:pPr>
      <w:ind w:firstLine="420" w:firstLineChars="200"/>
    </w:pPr>
    <w:rPr>
      <w:rFonts w:ascii="Times New Roman" w:hAnsi="Times New Roman" w:eastAsia="宋体" w:cs="Times New Roman"/>
      <w:lang w:val="en-US" w:eastAsia="zh-CN" w:bidi="ar-SA"/>
    </w:rPr>
  </w:style>
  <w:style w:type="paragraph" w:customStyle="1" w:styleId="81">
    <w:name w:val="_Style 2"/>
    <w:basedOn w:val="1"/>
    <w:qFormat/>
    <w:uiPriority w:val="34"/>
    <w:pPr>
      <w:ind w:firstLine="420" w:firstLineChars="200"/>
    </w:pPr>
    <w:rPr>
      <w:rFonts w:ascii="Calibri" w:hAnsi="Calibri"/>
    </w:rPr>
  </w:style>
  <w:style w:type="paragraph" w:customStyle="1" w:styleId="82">
    <w:name w:val="正文 New New New New New New New New New New New New New New New12"/>
    <w:basedOn w:val="1"/>
    <w:autoRedefine/>
    <w:qFormat/>
    <w:uiPriority w:val="0"/>
    <w:rPr>
      <w:szCs w:val="24"/>
    </w:rPr>
  </w:style>
  <w:style w:type="paragraph" w:customStyle="1" w:styleId="83">
    <w:name w:val="无间隔2"/>
    <w:qFormat/>
    <w:uiPriority w:val="0"/>
    <w:pPr>
      <w:widowControl w:val="0"/>
      <w:jc w:val="both"/>
    </w:pPr>
    <w:rPr>
      <w:rFonts w:ascii="Calibri" w:hAnsi="Calibri" w:eastAsia="宋体" w:cs="Times New Roman"/>
      <w:kern w:val="2"/>
      <w:sz w:val="21"/>
      <w:szCs w:val="22"/>
      <w:lang w:val="en-US" w:eastAsia="zh-CN" w:bidi="ar-SA"/>
    </w:rPr>
  </w:style>
  <w:style w:type="table" w:customStyle="1" w:styleId="84">
    <w:name w:val="Table Normal"/>
    <w:autoRedefine/>
    <w:unhideWhenUsed/>
    <w:qFormat/>
    <w:uiPriority w:val="2"/>
    <w:tblPr>
      <w:tblCellMar>
        <w:top w:w="0" w:type="dxa"/>
        <w:left w:w="0" w:type="dxa"/>
        <w:bottom w:w="0" w:type="dxa"/>
        <w:right w:w="0" w:type="dxa"/>
      </w:tblCellMar>
    </w:tblPr>
  </w:style>
  <w:style w:type="paragraph" w:customStyle="1" w:styleId="85">
    <w:name w:val="Table Paragraph"/>
    <w:basedOn w:val="1"/>
    <w:autoRedefine/>
    <w:qFormat/>
    <w:uiPriority w:val="1"/>
  </w:style>
  <w:style w:type="paragraph" w:customStyle="1" w:styleId="86">
    <w:name w:val="3683"/>
    <w:basedOn w:val="34"/>
    <w:autoRedefine/>
    <w:qFormat/>
    <w:uiPriority w:val="0"/>
    <w:rPr>
      <w:rFonts w:hint="eastAsia"/>
      <w:bCs/>
      <w:color w:val="333333"/>
      <w:shd w:val="clear" w:color="auto" w:fill="FFFFFF"/>
    </w:rPr>
  </w:style>
  <w:style w:type="paragraph" w:customStyle="1" w:styleId="87">
    <w:name w:val="1982"/>
    <w:basedOn w:val="48"/>
    <w:autoRedefine/>
    <w:qFormat/>
    <w:uiPriority w:val="0"/>
  </w:style>
  <w:style w:type="paragraph" w:customStyle="1" w:styleId="88">
    <w:name w:val="null3"/>
    <w:autoRedefine/>
    <w:qFormat/>
    <w:uiPriority w:val="0"/>
    <w:rPr>
      <w:rFonts w:hint="eastAsia" w:ascii="Calibri" w:hAnsi="Calibri" w:eastAsia="宋体" w:cs="Times New Roman"/>
      <w:lang w:val="en-US" w:eastAsia="zh-CN" w:bidi="ar-SA"/>
    </w:rPr>
  </w:style>
  <w:style w:type="paragraph" w:customStyle="1" w:styleId="89">
    <w:name w:val="列出段落4"/>
    <w:basedOn w:val="1"/>
    <w:autoRedefine/>
    <w:qFormat/>
    <w:uiPriority w:val="99"/>
    <w:pPr>
      <w:spacing w:line="360" w:lineRule="auto"/>
      <w:ind w:left="200" w:leftChars="200" w:firstLine="420" w:firstLineChars="200"/>
    </w:pPr>
    <w:rPr>
      <w:rFonts w:ascii="宋体" w:cs="宋体"/>
      <w:kern w:val="0"/>
    </w:rPr>
  </w:style>
  <w:style w:type="paragraph" w:customStyle="1" w:styleId="90">
    <w:name w:val="WPSOffice手动目录 1"/>
    <w:autoRedefine/>
    <w:qFormat/>
    <w:uiPriority w:val="0"/>
    <w:rPr>
      <w:rFonts w:ascii="Times New Roman" w:hAnsi="Times New Roman" w:eastAsia="宋体" w:cs="Times New Roman"/>
      <w:lang w:val="en-US" w:eastAsia="zh-CN" w:bidi="ar-SA"/>
    </w:rPr>
  </w:style>
  <w:style w:type="paragraph" w:customStyle="1" w:styleId="91">
    <w:name w:val="_Style 1"/>
    <w:basedOn w:val="1"/>
    <w:autoRedefine/>
    <w:qFormat/>
    <w:uiPriority w:val="34"/>
    <w:pPr>
      <w:ind w:firstLine="420" w:firstLineChars="200"/>
    </w:pPr>
  </w:style>
  <w:style w:type="paragraph" w:customStyle="1" w:styleId="92">
    <w:name w:val="null84"/>
    <w:autoRedefine/>
    <w:hidden/>
    <w:qFormat/>
    <w:uiPriority w:val="0"/>
    <w:rPr>
      <w:rFonts w:ascii="宋体" w:hAnsi="宋体" w:eastAsia="宋体" w:cs="宋体"/>
      <w:bCs/>
      <w:kern w:val="2"/>
      <w:sz w:val="21"/>
      <w:szCs w:val="21"/>
      <w:lang w:val="en-US" w:eastAsia="zh-CN" w:bidi="ar-SA"/>
    </w:rPr>
  </w:style>
  <w:style w:type="paragraph" w:customStyle="1" w:styleId="93">
    <w:name w:val="null85"/>
    <w:autoRedefine/>
    <w:hidden/>
    <w:qFormat/>
    <w:uiPriority w:val="0"/>
    <w:rPr>
      <w:rFonts w:hint="eastAsia" w:ascii="宋体" w:hAnsi="宋体" w:eastAsia="宋体" w:cs="宋体"/>
      <w:bCs/>
      <w:kern w:val="2"/>
      <w:sz w:val="21"/>
      <w:szCs w:val="21"/>
      <w:lang w:val="en-US" w:eastAsia="zh-CN" w:bidi="ar-SA"/>
    </w:rPr>
  </w:style>
  <w:style w:type="paragraph" w:customStyle="1" w:styleId="94">
    <w:name w:val="Default"/>
    <w:next w:val="95"/>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95">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6">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png"/><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71</Pages>
  <Words>3669</Words>
  <Characters>4027</Characters>
  <Lines>257</Lines>
  <Paragraphs>72</Paragraphs>
  <TotalTime>13</TotalTime>
  <ScaleCrop>false</ScaleCrop>
  <LinksUpToDate>false</LinksUpToDate>
  <CharactersWithSpaces>4060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2018-02-03T01:45:00Z</dcterms:created>
  <dc:creator>User</dc:creator>
  <cp:lastModifiedBy>Administrator</cp:lastModifiedBy>
  <cp:lastPrinted>2024-03-19T02:09:00Z</cp:lastPrinted>
  <dcterms:modified xsi:type="dcterms:W3CDTF">2026-09-21T03:09:44Z</dcterms:modified>
  <dc:title>政府采购货物和服务项目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1D595B8E931F46F7AFFBBE2C7E0C8095_13</vt:lpwstr>
  </property>
  <property fmtid="{D5CDD505-2E9C-101B-9397-08002B2CF9AE}" pid="4" name="KSOTemplateDocerSaveRecord">
    <vt:lpwstr>eyJoZGlkIjoiMDIzYzJlNTRiOTFkNmY3YjllYjNiZjU5NThmMjJkMjYiLCJ1c2VySWQiOiIxMTI5NDEwNTk3In0=</vt:lpwstr>
  </property>
</Properties>
</file>