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版本号：SZT2026-SN-SC-ZC-HW-077320260727001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科创校区新能源学生公寓床补充采购项目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SZT2026-SN-SC-ZC-HW-0773</w:t>
      </w:r>
      <w:r>
        <w:br/>
      </w:r>
      <w:r>
        <w:br/>
      </w:r>
      <w:r>
        <w:br/>
      </w:r>
    </w:p>
    <w:p>
      <w:pPr>
        <w:pStyle w:val="null3"/>
        <w:jc w:val="center"/>
        <w:outlineLvl w:val="2"/>
      </w:pPr>
      <w:r>
        <w:rPr>
          <w:rFonts w:ascii="仿宋_GB2312" w:hAnsi="仿宋_GB2312" w:cs="仿宋_GB2312" w:eastAsia="仿宋_GB2312"/>
          <w:sz w:val="28"/>
          <w:b/>
        </w:rPr>
        <w:t>榆林大学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榆林大学</w:t>
      </w:r>
      <w:r>
        <w:rPr>
          <w:rFonts w:ascii="仿宋_GB2312" w:hAnsi="仿宋_GB2312" w:cs="仿宋_GB2312" w:eastAsia="仿宋_GB2312"/>
        </w:rPr>
        <w:t>委托，拟对</w:t>
      </w:r>
      <w:r>
        <w:rPr>
          <w:rFonts w:ascii="仿宋_GB2312" w:hAnsi="仿宋_GB2312" w:cs="仿宋_GB2312" w:eastAsia="仿宋_GB2312"/>
        </w:rPr>
        <w:t>科创校区新能源学生公寓床补充采购项目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SZT2026-SN-SC-ZC-HW-0773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科创校区新能源学生公寓床补充采购项目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科创校区新能源学生公寓床补充采购项目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采购包1（科创校区新能源学生公寓床补充采购）：属于专门面向中小企业采购。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陕西省榆林市榆阳区崇文路51号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718000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蔺韬、赵江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0912-3526381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高日兴、赵倩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029-87304306、029-87304326、029-88364979转873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说明：1.合同签订前，成交供应商须向采购人提交合同总价的5%作为履约保证金；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招标代理服务费，代理服务费按（5000）元收取，在领取成交通知书时向采购代理机构一次性交纳；代理服务费以转账、电汇或现金等形式交纳。2、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踏勘时间：2026-07-31 10:00:00</w:t>
            </w:r>
          </w:p>
          <w:p>
            <w:pPr>
              <w:pStyle w:val="null3"/>
              <w:ind w:firstLine="975"/>
            </w:pPr>
            <w:r>
              <w:rPr>
                <w:rFonts w:ascii="仿宋_GB2312" w:hAnsi="仿宋_GB2312" w:cs="仿宋_GB2312" w:eastAsia="仿宋_GB2312"/>
              </w:rPr>
              <w:t>踏勘地点：榆林大学科创校区5、6公寓楼</w:t>
            </w:r>
          </w:p>
          <w:p>
            <w:pPr>
              <w:pStyle w:val="null3"/>
              <w:ind w:firstLine="975"/>
            </w:pPr>
            <w:r>
              <w:rPr>
                <w:rFonts w:ascii="仿宋_GB2312" w:hAnsi="仿宋_GB2312" w:cs="仿宋_GB2312" w:eastAsia="仿宋_GB2312"/>
              </w:rPr>
              <w:t>联系人：刘永亮</w:t>
            </w:r>
          </w:p>
          <w:p>
            <w:pPr>
              <w:pStyle w:val="null3"/>
              <w:ind w:firstLine="975"/>
            </w:pPr>
            <w:r>
              <w:rPr>
                <w:rFonts w:ascii="仿宋_GB2312" w:hAnsi="仿宋_GB2312" w:cs="仿宋_GB2312" w:eastAsia="仿宋_GB2312"/>
              </w:rPr>
              <w:t>联系电话号码：18509231214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榆林大学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榆林大学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榆林大学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以合同、招投标文件、澄清、及国家相应的标准、规范等为依据。</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科创校区新能源学生公寓床补充采购项目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326,000.00</w:t>
      </w:r>
    </w:p>
    <w:p>
      <w:pPr>
        <w:pStyle w:val="null3"/>
      </w:pPr>
      <w:r>
        <w:rPr>
          <w:rFonts w:ascii="仿宋_GB2312" w:hAnsi="仿宋_GB2312" w:cs="仿宋_GB2312" w:eastAsia="仿宋_GB2312"/>
        </w:rPr>
        <w:t>采购包最高限价（元）: 326,000.00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两联中步梯公寓组合床</w:t>
            </w:r>
          </w:p>
        </w:tc>
        <w:tc>
          <w:tcPr>
            <w:tcW w:type="dxa" w:w="755"/>
          </w:tcPr>
          <w:p>
            <w:pPr>
              <w:pStyle w:val="null3"/>
              <w:jc w:val="right"/>
            </w:pPr>
            <w:r>
              <w:rPr>
                <w:rFonts w:ascii="仿宋_GB2312" w:hAnsi="仿宋_GB2312" w:cs="仿宋_GB2312" w:eastAsia="仿宋_GB2312"/>
              </w:rPr>
              <w:t>80.00</w:t>
            </w:r>
          </w:p>
        </w:tc>
        <w:tc>
          <w:tcPr>
            <w:tcW w:type="dxa" w:w="755"/>
          </w:tcPr>
          <w:p>
            <w:pPr>
              <w:pStyle w:val="null3"/>
              <w:jc w:val="right"/>
            </w:pPr>
            <w:r>
              <w:rPr>
                <w:rFonts w:ascii="仿宋_GB2312" w:hAnsi="仿宋_GB2312" w:cs="仿宋_GB2312" w:eastAsia="仿宋_GB2312"/>
              </w:rPr>
              <w:t>288,000.00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床前椅</w:t>
            </w:r>
          </w:p>
        </w:tc>
        <w:tc>
          <w:tcPr>
            <w:tcW w:type="dxa" w:w="755"/>
          </w:tcPr>
          <w:p>
            <w:pPr>
              <w:pStyle w:val="null3"/>
              <w:jc w:val="right"/>
            </w:pPr>
            <w:r>
              <w:rPr>
                <w:rFonts w:ascii="仿宋_GB2312" w:hAnsi="仿宋_GB2312" w:cs="仿宋_GB2312" w:eastAsia="仿宋_GB2312"/>
              </w:rPr>
              <w:t>160.00</w:t>
            </w:r>
          </w:p>
        </w:tc>
        <w:tc>
          <w:tcPr>
            <w:tcW w:type="dxa" w:w="755"/>
          </w:tcPr>
          <w:p>
            <w:pPr>
              <w:pStyle w:val="null3"/>
              <w:jc w:val="right"/>
            </w:pPr>
            <w:r>
              <w:rPr>
                <w:rFonts w:ascii="仿宋_GB2312" w:hAnsi="仿宋_GB2312" w:cs="仿宋_GB2312" w:eastAsia="仿宋_GB2312"/>
              </w:rPr>
              <w:t>32,000.00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桌前椅</w:t>
            </w:r>
          </w:p>
        </w:tc>
        <w:tc>
          <w:tcPr>
            <w:tcW w:type="dxa" w:w="755"/>
          </w:tcPr>
          <w:p>
            <w:pPr>
              <w:pStyle w:val="null3"/>
              <w:jc w:val="right"/>
            </w:pPr>
            <w:r>
              <w:rPr>
                <w:rFonts w:ascii="仿宋_GB2312" w:hAnsi="仿宋_GB2312" w:cs="仿宋_GB2312" w:eastAsia="仿宋_GB2312"/>
              </w:rPr>
              <w:t>18.00</w:t>
            </w:r>
          </w:p>
        </w:tc>
        <w:tc>
          <w:tcPr>
            <w:tcW w:type="dxa" w:w="755"/>
          </w:tcPr>
          <w:p>
            <w:pPr>
              <w:pStyle w:val="null3"/>
              <w:jc w:val="right"/>
            </w:pPr>
            <w:r>
              <w:rPr>
                <w:rFonts w:ascii="仿宋_GB2312" w:hAnsi="仿宋_GB2312" w:cs="仿宋_GB2312" w:eastAsia="仿宋_GB2312"/>
              </w:rPr>
              <w:t>4,500.00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阅览桌</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标的名称：两联中步梯公寓组合床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1、整体规格L4500*W900*H2100mm（±1‰），每张床的规格L2000*W900*H2100mm（±1‰）。</w:t>
            </w:r>
          </w:p>
          <w:p>
            <w:pPr>
              <w:pStyle w:val="null3"/>
            </w:pPr>
            <w:r>
              <w:rPr>
                <w:rFonts w:ascii="仿宋_GB2312" w:hAnsi="仿宋_GB2312" w:cs="仿宋_GB2312" w:eastAsia="仿宋_GB2312"/>
              </w:rPr>
              <w:t>2、床立柱：采用规格为≥60*53mm,一次成型的闭口型钢材，裸材厚度≥1.2mm。采用防棱角防碰撞设计，管材截面采用多折弯、异形管等结构，增强立柱强度，高频焊接成闭口型钢材，表面光滑无颗粒。立柱上下端均配备耐磨、静音的PP塑料内塞脚套。</w:t>
            </w:r>
          </w:p>
          <w:p>
            <w:pPr>
              <w:pStyle w:val="null3"/>
            </w:pPr>
            <w:r>
              <w:rPr>
                <w:rFonts w:ascii="仿宋_GB2312" w:hAnsi="仿宋_GB2312" w:cs="仿宋_GB2312" w:eastAsia="仿宋_GB2312"/>
              </w:rPr>
              <w:t>3、床横梁：采用≥85*35mm的多边形冷轧钢材，一次成型的闭口型钢材，裸材厚度≥1.2mm。采用防棱角防碰撞设计，高频焊接成闭口型钢材，表面光滑无颗粒。床前横梁管材底部配备 PP 塑料防撞嵌条。</w:t>
            </w:r>
          </w:p>
          <w:p>
            <w:pPr>
              <w:pStyle w:val="null3"/>
            </w:pPr>
            <w:r>
              <w:rPr>
                <w:rFonts w:ascii="仿宋_GB2312" w:hAnsi="仿宋_GB2312" w:cs="仿宋_GB2312" w:eastAsia="仿宋_GB2312"/>
              </w:rPr>
              <w:t>4、床厅护栏：尺寸≥1750mm×350mm×30mm，护栏板采用裸材厚度≥0.6mm冷轧钢材或材料厚度≥18mm的E0级实木颗粒板，能制作安装校徽和编号。顶管采用≥Φ30mm圆管，管材厚度≥1.2mm材，裸材厚度≥1.2mm，护栏支撑架竖管2根与前床厅整体焊接。</w:t>
            </w:r>
          </w:p>
          <w:p>
            <w:pPr>
              <w:pStyle w:val="null3"/>
            </w:pPr>
            <w:r>
              <w:rPr>
                <w:rFonts w:ascii="仿宋_GB2312" w:hAnsi="仿宋_GB2312" w:cs="仿宋_GB2312" w:eastAsia="仿宋_GB2312"/>
              </w:rPr>
              <w:t>5、床头护栏：规格≥L900*W320mm 的冷轧钢材挡板，竖冷轧钢材规格≥20*20*1.2mm，横冷轧钢材规格≥25*25*1.0mm。</w:t>
            </w:r>
          </w:p>
          <w:p>
            <w:pPr>
              <w:pStyle w:val="null3"/>
            </w:pPr>
            <w:r>
              <w:rPr>
                <w:rFonts w:ascii="仿宋_GB2312" w:hAnsi="仿宋_GB2312" w:cs="仿宋_GB2312" w:eastAsia="仿宋_GB2312"/>
              </w:rPr>
              <w:t>6、连接件：卡扣式连接，卡件厚度≥2.0mm。立柱上加工连接孔通过与卡式连接件无缝式下压连接，三面紧贴立柱。挂件下端有预留钢钉孔，卡紧后用钢钉与立柱连接，防止松动弹出。</w:t>
            </w:r>
          </w:p>
          <w:p>
            <w:pPr>
              <w:pStyle w:val="null3"/>
            </w:pPr>
            <w:r>
              <w:rPr>
                <w:rFonts w:ascii="仿宋_GB2312" w:hAnsi="仿宋_GB2312" w:cs="仿宋_GB2312" w:eastAsia="仿宋_GB2312"/>
              </w:rPr>
              <w:t>7、床头下拉撑：规格≥40*30*1.0mm的冷轧钢材。</w:t>
            </w:r>
          </w:p>
          <w:p>
            <w:pPr>
              <w:pStyle w:val="null3"/>
            </w:pPr>
            <w:r>
              <w:rPr>
                <w:rFonts w:ascii="仿宋_GB2312" w:hAnsi="仿宋_GB2312" w:cs="仿宋_GB2312" w:eastAsia="仿宋_GB2312"/>
              </w:rPr>
              <w:t>8、床撑：竖支撑≥4根，管材厚度≥1.2mm；横支撑≥2 根，管材厚度≥1.2mm</w:t>
            </w:r>
          </w:p>
          <w:p>
            <w:pPr>
              <w:pStyle w:val="null3"/>
            </w:pPr>
            <w:r>
              <w:rPr>
                <w:rFonts w:ascii="仿宋_GB2312" w:hAnsi="仿宋_GB2312" w:cs="仿宋_GB2312" w:eastAsia="仿宋_GB2312"/>
              </w:rPr>
              <w:t>9、床板：杉木或松木实木床板，材料厚度≥15mm，经过干燥、防虫处理，木材含水率符合当地年平均含水率要求。双面抛光带加强筋，干燥处理。</w:t>
            </w:r>
          </w:p>
          <w:p>
            <w:pPr>
              <w:pStyle w:val="null3"/>
            </w:pPr>
            <w:r>
              <w:rPr>
                <w:rFonts w:ascii="仿宋_GB2312" w:hAnsi="仿宋_GB2312" w:cs="仿宋_GB2312" w:eastAsia="仿宋_GB2312"/>
              </w:rPr>
              <w:t>10、走梯</w:t>
            </w:r>
          </w:p>
          <w:p>
            <w:pPr>
              <w:pStyle w:val="null3"/>
            </w:pPr>
            <w:r>
              <w:rPr>
                <w:rFonts w:ascii="仿宋_GB2312" w:hAnsi="仿宋_GB2312" w:cs="仿宋_GB2312" w:eastAsia="仿宋_GB2312"/>
              </w:rPr>
              <w:t>踏步采用裸材厚度≥1.5mm 花纹钢板，须有防滑功能、夜光标识，床体侧面与走梯连接须平整紧密无空档；共分四阶梯，整体承重力≥150 kg。</w:t>
            </w:r>
          </w:p>
          <w:p>
            <w:pPr>
              <w:pStyle w:val="null3"/>
            </w:pPr>
            <w:r>
              <w:rPr>
                <w:rFonts w:ascii="仿宋_GB2312" w:hAnsi="仿宋_GB2312" w:cs="仿宋_GB2312" w:eastAsia="仿宋_GB2312"/>
              </w:rPr>
              <w:t>11、衣柜、学习桌及书架</w:t>
            </w:r>
          </w:p>
          <w:p>
            <w:pPr>
              <w:pStyle w:val="null3"/>
            </w:pPr>
            <w:r>
              <w:rPr>
                <w:rFonts w:ascii="仿宋_GB2312" w:hAnsi="仿宋_GB2312" w:cs="仿宋_GB2312" w:eastAsia="仿宋_GB2312"/>
              </w:rPr>
              <w:t>规格：≥1850mm×600mm×1700mm</w:t>
            </w:r>
          </w:p>
          <w:p>
            <w:pPr>
              <w:pStyle w:val="null3"/>
            </w:pPr>
            <w:r>
              <w:rPr>
                <w:rFonts w:ascii="仿宋_GB2312" w:hAnsi="仿宋_GB2312" w:cs="仿宋_GB2312" w:eastAsia="仿宋_GB2312"/>
              </w:rPr>
              <w:t>基材材质：钢柜采用≥0.6mm 厚冷轧钢板，表面无气泡；无留疤。</w:t>
            </w:r>
          </w:p>
          <w:p>
            <w:pPr>
              <w:pStyle w:val="null3"/>
            </w:pPr>
            <w:r>
              <w:rPr>
                <w:rFonts w:ascii="仿宋_GB2312" w:hAnsi="仿宋_GB2312" w:cs="仿宋_GB2312" w:eastAsia="仿宋_GB2312"/>
              </w:rPr>
              <w:t>柜体描述： 衣柜内置不锈钢挂衣棒，内置一层活动隔板；隔板深度≥600mm，柜体深度≥600mm；柜门带梳妆镜。</w:t>
            </w:r>
          </w:p>
          <w:p>
            <w:pPr>
              <w:pStyle w:val="null3"/>
            </w:pPr>
            <w:r>
              <w:rPr>
                <w:rFonts w:ascii="仿宋_GB2312" w:hAnsi="仿宋_GB2312" w:cs="仿宋_GB2312" w:eastAsia="仿宋_GB2312"/>
              </w:rPr>
              <w:t>学习桌及书架</w:t>
            </w:r>
          </w:p>
          <w:p>
            <w:pPr>
              <w:pStyle w:val="null3"/>
            </w:pPr>
            <w:r>
              <w:rPr>
                <w:rFonts w:ascii="仿宋_GB2312" w:hAnsi="仿宋_GB2312" w:cs="仿宋_GB2312" w:eastAsia="仿宋_GB2312"/>
              </w:rPr>
              <w:t>吊书架为一层，均采用≥0.6mm 厚冷轧钢板制作；桌面规格长≥1200mm、宽 600mm，采用 E0 级实木颗粒板制作，板厚≥25mm，桌面采用环保E0级25mm 厚实木颗粒板，安装完成后桌面距地面高度为 750mm。桌面四边采用一体注塑工艺成型，无缝隙衔接，前端边角做人体工学圆弧设计。</w:t>
            </w:r>
          </w:p>
          <w:p>
            <w:pPr>
              <w:pStyle w:val="null3"/>
            </w:pPr>
            <w:r>
              <w:rPr>
                <w:rFonts w:ascii="仿宋_GB2312" w:hAnsi="仿宋_GB2312" w:cs="仿宋_GB2312" w:eastAsia="仿宋_GB2312"/>
              </w:rPr>
              <w:t>桌下储物柜</w:t>
            </w:r>
          </w:p>
          <w:p>
            <w:pPr>
              <w:pStyle w:val="null3"/>
            </w:pPr>
            <w:r>
              <w:rPr>
                <w:rFonts w:ascii="仿宋_GB2312" w:hAnsi="仿宋_GB2312" w:cs="仿宋_GB2312" w:eastAsia="仿宋_GB2312"/>
              </w:rPr>
              <w:t>外形尺寸长450mm、宽500mm、高750mm，基材材质：钢柜采用≥0.6mm厚冷轧钢板，表面无气泡；无留疤。柜体上方设置抽屉，搭配静音滑轨；下方为封闭式储物区，配置单开门，并装配铝合金拉手。</w:t>
            </w:r>
          </w:p>
          <w:p>
            <w:pPr>
              <w:pStyle w:val="null3"/>
            </w:pPr>
            <w:r>
              <w:rPr>
                <w:rFonts w:ascii="仿宋_GB2312" w:hAnsi="仿宋_GB2312" w:cs="仿宋_GB2312" w:eastAsia="仿宋_GB2312"/>
              </w:rPr>
              <w:t>注：以上技术参数与性能指标标“★”项不允许负偏离，任意一项负偏离按无效谈判处理（响应情况以技术指标偏差表响应为准，未响应或低于文件规定的相应技术参数时视为负偏离）。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参考图片：详见附件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提供床、桌面木板板材的环保（≥E0）检测报告。</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需执行的国家相关标准、行业标准、地方标准或者其他标准、规范：</w:t>
            </w:r>
          </w:p>
          <w:p>
            <w:pPr>
              <w:pStyle w:val="null3"/>
            </w:pPr>
            <w:r>
              <w:rPr>
                <w:rFonts w:ascii="仿宋_GB2312" w:hAnsi="仿宋_GB2312" w:cs="仿宋_GB2312" w:eastAsia="仿宋_GB2312"/>
              </w:rPr>
              <w:t>GB/T 3325-2024《金属家具通用技术条件》</w:t>
            </w:r>
          </w:p>
          <w:p>
            <w:pPr>
              <w:pStyle w:val="null3"/>
            </w:pPr>
            <w:r>
              <w:rPr>
                <w:rFonts w:ascii="仿宋_GB2312" w:hAnsi="仿宋_GB2312" w:cs="仿宋_GB2312" w:eastAsia="仿宋_GB2312"/>
              </w:rPr>
              <w:t>GB/T 3324-2017《木家具通用技术条件》</w:t>
            </w:r>
          </w:p>
          <w:p>
            <w:pPr>
              <w:pStyle w:val="null3"/>
            </w:pPr>
            <w:r>
              <w:rPr>
                <w:rFonts w:ascii="仿宋_GB2312" w:hAnsi="仿宋_GB2312" w:cs="仿宋_GB2312" w:eastAsia="仿宋_GB2312"/>
              </w:rPr>
              <w:t>GB 18580-2017《室内装饰装修材料 人造板及其制品中甲醛释放限量》</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1、成交供应商负责所有货物的运输。确保货物安全、完整到达使用地点，运杂费用包含在总价内，包括货物从供货地点到使用地点的运输费、保险费、搬运费等。</w:t>
            </w:r>
          </w:p>
          <w:p>
            <w:pPr>
              <w:pStyle w:val="null3"/>
            </w:pPr>
            <w:r>
              <w:rPr>
                <w:rFonts w:ascii="仿宋_GB2312" w:hAnsi="仿宋_GB2312" w:cs="仿宋_GB2312" w:eastAsia="仿宋_GB2312"/>
              </w:rPr>
              <w:t>2、所有货物在运输、搬运的过程中，如因包装、运输等问题导致货物损毁、丢失或者品质下降,造成甲方损失的，由成交供应商修复或更新，甲方有权要求降价、换货、拒收部分或整批货物，由此产生的费用和损失，均由成交供应商承担。成交供应商可根据供货有效期、运输条件自行选择运输方式（另有规定的除外），承担一切运输费用。成交供应商在运输到达之前应提前通知甲方，并提示货物运输装卸的注意事项，甲方配合乙方做好货物的接收工作。（运输费用包含于谈判总报价中）</w:t>
            </w:r>
          </w:p>
          <w:p>
            <w:pPr>
              <w:pStyle w:val="null3"/>
            </w:pPr>
            <w:r>
              <w:rPr>
                <w:rFonts w:ascii="仿宋_GB2312" w:hAnsi="仿宋_GB2312" w:cs="仿宋_GB2312" w:eastAsia="仿宋_GB2312"/>
              </w:rPr>
              <w:t>3、成交供应商在施工期间，不得损坏学校相关设施设备。如有损害按原价赔偿甲方损失。</w:t>
            </w:r>
          </w:p>
          <w:p>
            <w:pPr>
              <w:pStyle w:val="null3"/>
            </w:pPr>
            <w:r>
              <w:rPr>
                <w:rFonts w:ascii="仿宋_GB2312" w:hAnsi="仿宋_GB2312" w:cs="仿宋_GB2312" w:eastAsia="仿宋_GB2312"/>
              </w:rPr>
              <w:t>4、本项目所产生的一切费用均已综合包含在合同总价之中，不再另行计取任何费用，涵盖：货物出厂至项目使用地点的全程运输费、运输保险费、装卸搬运费、现场就位费、安装调试费、辅材耗材费、运输损耗费、人工成本、管理成本、税费以及完成交货、安装交付所需的其他全部杂费。</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权利瑕疵担保</w:t>
            </w:r>
          </w:p>
          <w:p>
            <w:pPr>
              <w:pStyle w:val="null3"/>
            </w:pPr>
            <w:r>
              <w:rPr>
                <w:rFonts w:ascii="仿宋_GB2312" w:hAnsi="仿宋_GB2312" w:cs="仿宋_GB2312" w:eastAsia="仿宋_GB2312"/>
              </w:rPr>
              <w:t>1、乙方保证对其出售的货物享有合法的权利。</w:t>
            </w:r>
          </w:p>
          <w:p>
            <w:pPr>
              <w:pStyle w:val="null3"/>
            </w:pPr>
            <w:r>
              <w:rPr>
                <w:rFonts w:ascii="仿宋_GB2312" w:hAnsi="仿宋_GB2312" w:cs="仿宋_GB2312" w:eastAsia="仿宋_GB2312"/>
              </w:rPr>
              <w:t>2、乙方保证在交付的货物上不存在抵押权等担保物权。</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数量：80套</w:t>
            </w:r>
          </w:p>
        </w:tc>
      </w:tr>
    </w:tbl>
    <w:p>
      <w:pPr>
        <w:pStyle w:val="null3"/>
      </w:pPr>
      <w:r>
        <w:rPr>
          <w:rFonts w:ascii="仿宋_GB2312" w:hAnsi="仿宋_GB2312" w:cs="仿宋_GB2312" w:eastAsia="仿宋_GB2312"/>
        </w:rPr>
        <w:t>标的名称：床前椅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规格：W500×D400×H775mm（±10mm）</w:t>
            </w:r>
          </w:p>
          <w:p>
            <w:pPr>
              <w:pStyle w:val="null3"/>
            </w:pPr>
            <w:r>
              <w:rPr>
                <w:rFonts w:ascii="仿宋_GB2312" w:hAnsi="仿宋_GB2312" w:cs="仿宋_GB2312" w:eastAsia="仿宋_GB2312"/>
              </w:rPr>
              <w:t>按国家标准需满足的要求：根据GB/T3325-2024《金属家具通用技术条件》，需满足①金属件喷漆（塑）涂层（静电粉末喷涂），应无漏喷、锈蚀、光滑均匀、无流挂、无疙瘩、无皱皮、无飞漆。②塑料件应无裂纹，无明显变形，表面应光洁，无划痕，污渍。(需提供国家认可的检测机构出具的椅检验报告复印件)。</w:t>
            </w:r>
          </w:p>
          <w:p>
            <w:pPr>
              <w:pStyle w:val="null3"/>
            </w:pPr>
            <w:r>
              <w:rPr>
                <w:rFonts w:ascii="仿宋_GB2312" w:hAnsi="仿宋_GB2312" w:cs="仿宋_GB2312" w:eastAsia="仿宋_GB2312"/>
              </w:rPr>
              <w:t>结构：钢塑结构，钢制椅架，一体成型椅面及靠背。支腿底部带防滑脚套。</w:t>
            </w:r>
          </w:p>
          <w:p>
            <w:pPr>
              <w:pStyle w:val="null3"/>
            </w:pPr>
            <w:r>
              <w:rPr>
                <w:rFonts w:ascii="仿宋_GB2312" w:hAnsi="仿宋_GB2312" w:cs="仿宋_GB2312" w:eastAsia="仿宋_GB2312"/>
              </w:rPr>
              <w:t>椅架：椅主架：φ22圆管，壁厚≥1.2mm，副拉撑：φ19圆管，壁厚≥1.2mm。</w:t>
            </w:r>
          </w:p>
          <w:p>
            <w:pPr>
              <w:pStyle w:val="null3"/>
            </w:pPr>
            <w:r>
              <w:rPr>
                <w:rFonts w:ascii="仿宋_GB2312" w:hAnsi="仿宋_GB2312" w:cs="仿宋_GB2312" w:eastAsia="仿宋_GB2312"/>
              </w:rPr>
              <w:t>座板、靠板：工程PP原材料一次注塑成型，靠板上有手提孔，方便移动。靠背承重≥80KG，整体承重力≥150 kg。</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参考图片：详见附件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需执行的国家相关标准、行业标准、地方标准或者其他标准、规范：</w:t>
            </w:r>
          </w:p>
          <w:p>
            <w:pPr>
              <w:pStyle w:val="null3"/>
            </w:pPr>
            <w:r>
              <w:rPr>
                <w:rFonts w:ascii="仿宋_GB2312" w:hAnsi="仿宋_GB2312" w:cs="仿宋_GB2312" w:eastAsia="仿宋_GB2312"/>
              </w:rPr>
              <w:t>GB/T 3325-2024《金属家具通用技术条件》</w:t>
            </w:r>
          </w:p>
          <w:p>
            <w:pPr>
              <w:pStyle w:val="null3"/>
            </w:pPr>
            <w:r>
              <w:rPr>
                <w:rFonts w:ascii="仿宋_GB2312" w:hAnsi="仿宋_GB2312" w:cs="仿宋_GB2312" w:eastAsia="仿宋_GB2312"/>
              </w:rPr>
              <w:t>GB/T 3324-2017《木家具通用技术条件》</w:t>
            </w:r>
          </w:p>
          <w:p>
            <w:pPr>
              <w:pStyle w:val="null3"/>
            </w:pPr>
            <w:r>
              <w:rPr>
                <w:rFonts w:ascii="仿宋_GB2312" w:hAnsi="仿宋_GB2312" w:cs="仿宋_GB2312" w:eastAsia="仿宋_GB2312"/>
              </w:rPr>
              <w:t>GB 18580-2017《室内装饰装修材料 人造板及其制品中甲醛释放限量》</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1、成交供应商负责所有货物的运输。确保货物安全、完整到达使用地点，运杂费用包含在总价内，包括货物从供货地点到使用地点的运输费、保险费、搬运费等。</w:t>
            </w:r>
          </w:p>
          <w:p>
            <w:pPr>
              <w:pStyle w:val="null3"/>
            </w:pPr>
            <w:r>
              <w:rPr>
                <w:rFonts w:ascii="仿宋_GB2312" w:hAnsi="仿宋_GB2312" w:cs="仿宋_GB2312" w:eastAsia="仿宋_GB2312"/>
              </w:rPr>
              <w:t>2、所有货物在运输、搬运的过程中，如因包装、运输等问题导致货物损毁、丢失或者品质下降,造成甲方损失的，由成交供应商修复或更新，甲方有权要求降价、换货、拒收部分或整批货物，由此产生的费用和损失，均由成交供应商承担。成交供应商可根据供货有效期、运输条件自行选择运输方式（另有规定的除外），承担一切运输费用。成交供应商在运输到达之前应提前通知甲方，并提示货物运输装卸的注意事项，甲方配合乙方做好货物的接收工作。（运输费用包含于谈判总报价中）</w:t>
            </w:r>
          </w:p>
          <w:p>
            <w:pPr>
              <w:pStyle w:val="null3"/>
            </w:pPr>
            <w:r>
              <w:rPr>
                <w:rFonts w:ascii="仿宋_GB2312" w:hAnsi="仿宋_GB2312" w:cs="仿宋_GB2312" w:eastAsia="仿宋_GB2312"/>
              </w:rPr>
              <w:t>3、成交供应商在施工期间，不得损坏学校相关设施设备。如有损害按原价赔偿甲方损失。</w:t>
            </w:r>
          </w:p>
          <w:p>
            <w:pPr>
              <w:pStyle w:val="null3"/>
            </w:pPr>
            <w:r>
              <w:rPr>
                <w:rFonts w:ascii="仿宋_GB2312" w:hAnsi="仿宋_GB2312" w:cs="仿宋_GB2312" w:eastAsia="仿宋_GB2312"/>
              </w:rPr>
              <w:t>4、本项目所产生的一切费用均已综合包含在合同总价之中，不再另行计取任何费用，涵盖：货物出厂至项目使用地点的全程运输费、运输保险费、装卸搬运费、现场就位费、安装调试费、辅材耗材费、运输损耗费、人工成本、管理成本、税费以及完成交货、安装交付所需的其他全部杂费。</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权利瑕疵担保</w:t>
            </w:r>
          </w:p>
          <w:p>
            <w:pPr>
              <w:pStyle w:val="null3"/>
            </w:pPr>
            <w:r>
              <w:rPr>
                <w:rFonts w:ascii="仿宋_GB2312" w:hAnsi="仿宋_GB2312" w:cs="仿宋_GB2312" w:eastAsia="仿宋_GB2312"/>
              </w:rPr>
              <w:t>1、乙方保证对其出售的货物享有合法的权利。</w:t>
            </w:r>
          </w:p>
          <w:p>
            <w:pPr>
              <w:pStyle w:val="null3"/>
            </w:pPr>
            <w:r>
              <w:rPr>
                <w:rFonts w:ascii="仿宋_GB2312" w:hAnsi="仿宋_GB2312" w:cs="仿宋_GB2312" w:eastAsia="仿宋_GB2312"/>
              </w:rPr>
              <w:t>2、乙方保证在交付的货物上不存在抵押权等担保物权。</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数量：160把</w:t>
            </w:r>
          </w:p>
        </w:tc>
      </w:tr>
    </w:tbl>
    <w:p>
      <w:pPr>
        <w:pStyle w:val="null3"/>
      </w:pPr>
      <w:r>
        <w:rPr>
          <w:rFonts w:ascii="仿宋_GB2312" w:hAnsi="仿宋_GB2312" w:cs="仿宋_GB2312" w:eastAsia="仿宋_GB2312"/>
        </w:rPr>
        <w:t>标的名称：桌前椅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尼龙加玻纤靠背框</w:t>
            </w:r>
          </w:p>
          <w:p>
            <w:pPr>
              <w:pStyle w:val="null3"/>
            </w:pPr>
            <w:r>
              <w:rPr>
                <w:rFonts w:ascii="仿宋_GB2312" w:hAnsi="仿宋_GB2312" w:cs="仿宋_GB2312" w:eastAsia="仿宋_GB2312"/>
              </w:rPr>
              <w:t>优质耐磨特网饰面</w:t>
            </w:r>
          </w:p>
          <w:p>
            <w:pPr>
              <w:pStyle w:val="null3"/>
            </w:pPr>
            <w:r>
              <w:rPr>
                <w:rFonts w:ascii="仿宋_GB2312" w:hAnsi="仿宋_GB2312" w:cs="仿宋_GB2312" w:eastAsia="仿宋_GB2312"/>
              </w:rPr>
              <w:t>一次成型定型海绵</w:t>
            </w:r>
          </w:p>
          <w:p>
            <w:pPr>
              <w:pStyle w:val="null3"/>
            </w:pPr>
            <w:r>
              <w:rPr>
                <w:rFonts w:ascii="仿宋_GB2312" w:hAnsi="仿宋_GB2312" w:cs="仿宋_GB2312" w:eastAsia="仿宋_GB2312"/>
              </w:rPr>
              <w:t>高级耐磨弹力绒布座饰面</w:t>
            </w:r>
          </w:p>
          <w:p>
            <w:pPr>
              <w:pStyle w:val="null3"/>
            </w:pPr>
            <w:r>
              <w:rPr>
                <w:rFonts w:ascii="仿宋_GB2312" w:hAnsi="仿宋_GB2312" w:cs="仿宋_GB2312" w:eastAsia="仿宋_GB2312"/>
              </w:rPr>
              <w:t>黑色弓架，管壁厚度≥2.0mm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参考图片：详见附件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需执行的国家相关标准、行业标准、地方标准或者其他标准、规范：</w:t>
            </w:r>
          </w:p>
          <w:p>
            <w:pPr>
              <w:pStyle w:val="null3"/>
            </w:pPr>
            <w:r>
              <w:rPr>
                <w:rFonts w:ascii="仿宋_GB2312" w:hAnsi="仿宋_GB2312" w:cs="仿宋_GB2312" w:eastAsia="仿宋_GB2312"/>
              </w:rPr>
              <w:t>GB/T 3325-2024《金属家具通用技术条件》</w:t>
            </w:r>
          </w:p>
          <w:p>
            <w:pPr>
              <w:pStyle w:val="null3"/>
            </w:pPr>
            <w:r>
              <w:rPr>
                <w:rFonts w:ascii="仿宋_GB2312" w:hAnsi="仿宋_GB2312" w:cs="仿宋_GB2312" w:eastAsia="仿宋_GB2312"/>
              </w:rPr>
              <w:t>GB/T 3324-2017《木家具通用技术条件》</w:t>
            </w:r>
          </w:p>
          <w:p>
            <w:pPr>
              <w:pStyle w:val="null3"/>
            </w:pPr>
            <w:r>
              <w:rPr>
                <w:rFonts w:ascii="仿宋_GB2312" w:hAnsi="仿宋_GB2312" w:cs="仿宋_GB2312" w:eastAsia="仿宋_GB2312"/>
              </w:rPr>
              <w:t>GB 18580-2017《室内装饰装修材料 人造板及其制品中甲醛释放限量》</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1、成交供应商负责所有货物的运输。确保货物安全、完整到达使用地点，运杂费用包含在总价内，包括货物从供货地点到使用地点的运输费、保险费、搬运费等。</w:t>
            </w:r>
          </w:p>
          <w:p>
            <w:pPr>
              <w:pStyle w:val="null3"/>
            </w:pPr>
            <w:r>
              <w:rPr>
                <w:rFonts w:ascii="仿宋_GB2312" w:hAnsi="仿宋_GB2312" w:cs="仿宋_GB2312" w:eastAsia="仿宋_GB2312"/>
              </w:rPr>
              <w:t>2、所有货物在运输、搬运的过程中，如因包装、运输等问题导致货物损毁、丢失或者品质下降,造成甲方损失的，由成交供应商修复或更新，甲方有权要求降价、换货、拒收部分或整批货物，由此产生的费用和损失，均由成交供应商承担。成交供应商可根据供货有效期、运输条件自行选择运输方式（另有规定的除外），承担一切运输费用。成交供应商在运输到达之前应提前通知甲方，并提示货物运输装卸的注意事项，甲方配合乙方做好货物的接收工作。（运输费用包含于谈判总报价中）</w:t>
            </w:r>
          </w:p>
          <w:p>
            <w:pPr>
              <w:pStyle w:val="null3"/>
            </w:pPr>
            <w:r>
              <w:rPr>
                <w:rFonts w:ascii="仿宋_GB2312" w:hAnsi="仿宋_GB2312" w:cs="仿宋_GB2312" w:eastAsia="仿宋_GB2312"/>
              </w:rPr>
              <w:t>3、成交供应商在施工期间，不得损坏学校相关设施设备。如有损害按原价赔偿甲方损失。</w:t>
            </w:r>
          </w:p>
          <w:p>
            <w:pPr>
              <w:pStyle w:val="null3"/>
            </w:pPr>
            <w:r>
              <w:rPr>
                <w:rFonts w:ascii="仿宋_GB2312" w:hAnsi="仿宋_GB2312" w:cs="仿宋_GB2312" w:eastAsia="仿宋_GB2312"/>
              </w:rPr>
              <w:t>4、本项目所产生的一切费用均已综合包含在合同总价之中，不再另行计取任何费用，涵盖：货物出厂至项目使用地点的全程运输费、运输保险费、装卸搬运费、现场就位费、安装调试费、辅材耗材费、运输损耗费、人工成本、管理成本、税费以及完成交货、安装交付所需的其他全部杂费。</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权利瑕疵担保</w:t>
            </w:r>
          </w:p>
          <w:p>
            <w:pPr>
              <w:pStyle w:val="null3"/>
            </w:pPr>
            <w:r>
              <w:rPr>
                <w:rFonts w:ascii="仿宋_GB2312" w:hAnsi="仿宋_GB2312" w:cs="仿宋_GB2312" w:eastAsia="仿宋_GB2312"/>
              </w:rPr>
              <w:t>1、乙方保证对其出售的货物享有合法的权利。</w:t>
            </w:r>
          </w:p>
          <w:p>
            <w:pPr>
              <w:pStyle w:val="null3"/>
            </w:pPr>
            <w:r>
              <w:rPr>
                <w:rFonts w:ascii="仿宋_GB2312" w:hAnsi="仿宋_GB2312" w:cs="仿宋_GB2312" w:eastAsia="仿宋_GB2312"/>
              </w:rPr>
              <w:t>2、乙方保证在交付的货物上不存在抵押权等担保物权。</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数量：18把</w:t>
            </w:r>
          </w:p>
        </w:tc>
      </w:tr>
    </w:tbl>
    <w:p>
      <w:pPr>
        <w:pStyle w:val="null3"/>
      </w:pPr>
      <w:r>
        <w:rPr>
          <w:rFonts w:ascii="仿宋_GB2312" w:hAnsi="仿宋_GB2312" w:cs="仿宋_GB2312" w:eastAsia="仿宋_GB2312"/>
        </w:rPr>
        <w:t>标的名称：阅览桌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1、规格：≥2000*1000*750mm</w:t>
            </w:r>
          </w:p>
          <w:p>
            <w:pPr>
              <w:pStyle w:val="null3"/>
            </w:pPr>
            <w:r>
              <w:rPr>
                <w:rFonts w:ascii="仿宋_GB2312" w:hAnsi="仿宋_GB2312" w:cs="仿宋_GB2312" w:eastAsia="仿宋_GB2312"/>
              </w:rPr>
              <w:t>2、桌面采用E0级实木颗粒板制作</w:t>
            </w:r>
          </w:p>
          <w:p>
            <w:pPr>
              <w:pStyle w:val="null3"/>
            </w:pPr>
            <w:r>
              <w:rPr>
                <w:rFonts w:ascii="仿宋_GB2312" w:hAnsi="仿宋_GB2312" w:cs="仿宋_GB2312" w:eastAsia="仿宋_GB2312"/>
              </w:rPr>
              <w:t>3、板厚≥25mm，经过防虫、防腐的化学处理，强度高、钢性好、不变形、比重合理，达到国际握钉力测试标准。采用优质PVC封边条，品牌五金配件。铁制桌脚，白色静电喷涂工艺，带横梁设计，结实耐用。</w:t>
            </w:r>
          </w:p>
          <w:p>
            <w:pPr>
              <w:pStyle w:val="null3"/>
            </w:pPr>
            <w:r>
              <w:rPr>
                <w:rFonts w:ascii="仿宋_GB2312" w:hAnsi="仿宋_GB2312" w:cs="仿宋_GB2312" w:eastAsia="仿宋_GB2312"/>
              </w:rPr>
              <w:t>4、颜色：棕色</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参考图片：详见附件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需执行的国家相关标准、行业标准、地方标准或者其他标准、规范：</w:t>
            </w:r>
          </w:p>
          <w:p>
            <w:pPr>
              <w:pStyle w:val="null3"/>
            </w:pPr>
            <w:r>
              <w:rPr>
                <w:rFonts w:ascii="仿宋_GB2312" w:hAnsi="仿宋_GB2312" w:cs="仿宋_GB2312" w:eastAsia="仿宋_GB2312"/>
              </w:rPr>
              <w:t>GB/T 3325-2024《金属家具通用技术条件》</w:t>
            </w:r>
          </w:p>
          <w:p>
            <w:pPr>
              <w:pStyle w:val="null3"/>
            </w:pPr>
            <w:r>
              <w:rPr>
                <w:rFonts w:ascii="仿宋_GB2312" w:hAnsi="仿宋_GB2312" w:cs="仿宋_GB2312" w:eastAsia="仿宋_GB2312"/>
              </w:rPr>
              <w:t>GB/T 3324-2017《木家具通用技术条件》</w:t>
            </w:r>
          </w:p>
          <w:p>
            <w:pPr>
              <w:pStyle w:val="null3"/>
            </w:pPr>
            <w:r>
              <w:rPr>
                <w:rFonts w:ascii="仿宋_GB2312" w:hAnsi="仿宋_GB2312" w:cs="仿宋_GB2312" w:eastAsia="仿宋_GB2312"/>
              </w:rPr>
              <w:t>GB 18580-2017《室内装饰装修材料 人造板及其制品中甲醛释放限量》</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1、成交供应商负责所有货物的运输。确保货物安全、完整到达使用地点，运杂费用包含在总价内，包括货物从供货地点到使用地点的运输费、保险费、搬运费等。</w:t>
            </w:r>
          </w:p>
          <w:p>
            <w:pPr>
              <w:pStyle w:val="null3"/>
            </w:pPr>
            <w:r>
              <w:rPr>
                <w:rFonts w:ascii="仿宋_GB2312" w:hAnsi="仿宋_GB2312" w:cs="仿宋_GB2312" w:eastAsia="仿宋_GB2312"/>
              </w:rPr>
              <w:t>2、所有货物在运输、搬运的过程中，如因包装、运输等问题导致货物损毁、丢失或者品质下降,造成甲方损失的，由成交供应商修复或更新，甲方有权要求降价、换货、拒收部分或整批货物，由此产生的费用和损失，均由成交供应商承担。成交供应商可根据供货有效期、运输条件自行选择运输方式（另有规定的除外），承担一切运输费用。成交供应商在运输到达之前应提前通知甲方，并提示货物运输装卸的注意事项，甲方配合乙方做好货物的接收工作。（运输费用包含于谈判总报价中）</w:t>
            </w:r>
          </w:p>
          <w:p>
            <w:pPr>
              <w:pStyle w:val="null3"/>
            </w:pPr>
            <w:r>
              <w:rPr>
                <w:rFonts w:ascii="仿宋_GB2312" w:hAnsi="仿宋_GB2312" w:cs="仿宋_GB2312" w:eastAsia="仿宋_GB2312"/>
              </w:rPr>
              <w:t>3、成交供应商在施工期间，不得损坏学校相关设施设备。如有损害按原价赔偿甲方损失。</w:t>
            </w:r>
          </w:p>
          <w:p>
            <w:pPr>
              <w:pStyle w:val="null3"/>
            </w:pPr>
            <w:r>
              <w:rPr>
                <w:rFonts w:ascii="仿宋_GB2312" w:hAnsi="仿宋_GB2312" w:cs="仿宋_GB2312" w:eastAsia="仿宋_GB2312"/>
              </w:rPr>
              <w:t>4、本项目所产生的一切费用均已综合包含在合同总价之中，不再另行计取任何费用，涵盖：货物出厂至项目使用地点的全程运输费、运输保险费、装卸搬运费、现场就位费、安装调试费、辅材耗材费、运输损耗费、人工成本、管理成本、税费以及完成交货、安装交付所需的其他全部杂费。</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权利瑕疵担保</w:t>
            </w:r>
          </w:p>
          <w:p>
            <w:pPr>
              <w:pStyle w:val="null3"/>
            </w:pPr>
            <w:r>
              <w:rPr>
                <w:rFonts w:ascii="仿宋_GB2312" w:hAnsi="仿宋_GB2312" w:cs="仿宋_GB2312" w:eastAsia="仿宋_GB2312"/>
              </w:rPr>
              <w:t>1、乙方保证对其出售的货物享有合法的权利。</w:t>
            </w:r>
          </w:p>
          <w:p>
            <w:pPr>
              <w:pStyle w:val="null3"/>
            </w:pPr>
            <w:r>
              <w:rPr>
                <w:rFonts w:ascii="仿宋_GB2312" w:hAnsi="仿宋_GB2312" w:cs="仿宋_GB2312" w:eastAsia="仿宋_GB2312"/>
              </w:rPr>
              <w:t>2、乙方保证在交付的货物上不存在抵押权等担保物权。</w:t>
            </w:r>
          </w:p>
          <w:p>
            <w:pPr>
              <w:pStyle w:val="null3"/>
            </w:pPr>
            <w:r>
              <w:rPr>
                <w:rFonts w:ascii="仿宋_GB2312" w:hAnsi="仿宋_GB2312" w:cs="仿宋_GB2312" w:eastAsia="仿宋_GB2312"/>
              </w:rPr>
              <w:t>（以技术指标偏差表响应为准，未响应或低于文件规定的相应技术参数时视为负偏离。）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数量：3套</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提供桌面木板板材的环保（≥E0）检测报告。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2026年8月25日前全部产品安装到指定地点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榆林大学科创新城校区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其他，签订合同前向学校缴纳5%的履约保证金，产品安装调试经学校验收合格后一次性支付全款，同时缴纳的5%履约保证金无质量问题一次性无息退还，达到付款条件起10个工作日内，支付合同总金额的100.0%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1、履约验收主体为榆林大学，建立由校方使用部门、学生处、国资处、财务处、审计处组成的考核小组；2、验收标准按谈判文件及签订合同相关要求 ；3、验收日期安排：供应商提出验收申请后7个工作日内；4、验收内容：交付数量：核对设备、物资规格型号、数量、批次，与合同清单完全一致，无短缺、无替换、无次品。5、送交货物时，应同时提交发货清单要求。甲方按照合同约定及时对交付的货物进行验收，其内容包括确认货物的数量、加工质量等进行逐项检查，合格者给予签收，验收不合格的不予签收。 6、所有工作流程必须按甲方标准执行，人力支援数量以采购人工作需要而定。7、所供货物若出现坏损、附件缺失，乙方应无条件更换，所造成的损失由乙方承担。8、验收依据：在甲方确认符合以上标准和乙方服务承诺后为验收合格，验收合格须交接项目实施的全部资料。验收须以合同、招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后3年（三年质保期内，如有非人为因素的损坏，免费维修更换），乙方使用原材料应提供清单并与谈判响应文件清单相一致，并在到货24小时内通知甲方代表检验核实。2、乙方应当保证所供货物的来源渠道正常，货物是全新的、未使用过的、且完全符合合同规定的质量、指标等要求。3、乙方应当明确售后服务公约，承诺服务条件。4、在质量保证期内，如果货物的质量或规格与合同不符，或证实货物是有缺陷的，包括潜在的缺陷或使用不符合要求的材料等，甲方可以根据本合同以书面形式追究乙方的违约责任。5、乙方在约定的时间内未能弥补缺陷，甲方可采取必要的补救措施，但其风险和费用将由乙方承担，甲方根据合同约定对乙方行使的其他权利不受影响。</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约定的交货日期交货的，每逾期一日，向采购人支付逾期交付货物价款的0.5%的违约金，但不超过合同总金额的10%。成交供应商支付逾期交货违约金并不免除其交货的责任。如成交供应商在政府采购合同规定的交货日期后10天内仍未能交货，则视为成交供应商不能交货，采购人有权解除政府采购合同，成交供应商除退还已收取的货款外，还应向采购人偿付政府采购合同总金额10%的违约金。成交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1、核心产品：两联中步梯公寓组合床 2、中标（成交）结果发布后，中标（成交）供应商在2个工作日内向采购代理机构提供3套（和上传文件保持一致的）纸质投标（响应）文件用于备案及档案保存。 3、谈判保证金以电子保函形式递交需在谈判截止时间前发送一份扫描件至526159856@qq.com。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2、税收缴纳证明：提供2025年7月1日以来任意时间段的依法缴纳税收的相关凭据（时间以税款所属时期为准），凭据应有税务机关或代收机关的公章或业务专用章。依法免税或无须缴纳税收的供应商，应提供相应证明文件；3、社会保障资金缴纳证明：提供2025年7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因系统编制原因，此项内容在异常低价评审环节审查）</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响应文件封面 10-谈判保证金.pdf 06-技术指标偏差表.docx 08-拒绝商业贿赂承诺书.docx 05-服务承诺.pdf 09-商务条款响应说明.docx 04-分项报价表.pdf 响应函 03-诚信承诺书.pdf 02-资格要求证明资料.pdf 07-谈判响应方案说明.docx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按照最后评审价格由低到高的顺序推荐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详见附件：06-技术指标偏差表.docx</w:t>
      </w:r>
    </w:p>
    <w:p>
      <w:pPr>
        <w:pStyle w:val="null3"/>
        <w:ind w:firstLine="960"/>
      </w:pPr>
      <w:r>
        <w:rPr>
          <w:rFonts w:ascii="仿宋_GB2312" w:hAnsi="仿宋_GB2312" w:cs="仿宋_GB2312" w:eastAsia="仿宋_GB2312"/>
        </w:rPr>
        <w:t>详见附件：07-谈判响应方案说明.docx</w:t>
      </w:r>
    </w:p>
    <w:p>
      <w:pPr>
        <w:pStyle w:val="null3"/>
        <w:ind w:firstLine="960"/>
      </w:pPr>
      <w:r>
        <w:rPr>
          <w:rFonts w:ascii="仿宋_GB2312" w:hAnsi="仿宋_GB2312" w:cs="仿宋_GB2312" w:eastAsia="仿宋_GB2312"/>
        </w:rPr>
        <w:t>详见附件：08-拒绝商业贿赂承诺书.docx</w:t>
      </w:r>
    </w:p>
    <w:p>
      <w:pPr>
        <w:pStyle w:val="null3"/>
        <w:ind w:firstLine="960"/>
      </w:pPr>
      <w:r>
        <w:rPr>
          <w:rFonts w:ascii="仿宋_GB2312" w:hAnsi="仿宋_GB2312" w:cs="仿宋_GB2312" w:eastAsia="仿宋_GB2312"/>
        </w:rPr>
        <w:t>详见附件：09-商务条款响应说明.docx</w:t>
      </w:r>
    </w:p>
    <w:p>
      <w:pPr>
        <w:pStyle w:val="null3"/>
        <w:ind w:firstLine="960"/>
      </w:pPr>
      <w:r>
        <w:rPr>
          <w:rFonts w:ascii="仿宋_GB2312" w:hAnsi="仿宋_GB2312" w:cs="仿宋_GB2312" w:eastAsia="仿宋_GB2312"/>
        </w:rPr>
        <w:t>详见附件：10-谈判保证金.pdf</w:t>
      </w:r>
    </w:p>
    <w:p>
      <w:pPr>
        <w:pStyle w:val="null3"/>
        <w:ind w:firstLine="960"/>
      </w:pPr>
      <w:r>
        <w:rPr>
          <w:rFonts w:ascii="仿宋_GB2312" w:hAnsi="仿宋_GB2312" w:cs="仿宋_GB2312" w:eastAsia="仿宋_GB2312"/>
        </w:rPr>
        <w:t>详见附件：04-分项报价表.pdf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