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1236A">
      <w:pPr>
        <w:pStyle w:val="12"/>
        <w:keepNext w:val="0"/>
        <w:keepLines w:val="0"/>
        <w:pageBreakBefore w:val="0"/>
        <w:kinsoku/>
        <w:wordWrap/>
        <w:overflowPunct/>
        <w:topLinePunct w:val="0"/>
        <w:autoSpaceDE/>
        <w:autoSpaceDN/>
        <w:bidi w:val="0"/>
        <w:adjustRightInd/>
        <w:snapToGrid/>
        <w:spacing w:line="460" w:lineRule="exact"/>
        <w:jc w:val="center"/>
        <w:textAlignment w:val="auto"/>
        <w:outlineLvl w:val="1"/>
        <w:rPr>
          <w:rFonts w:hint="eastAsia" w:ascii="仿宋" w:hAnsi="仿宋" w:eastAsia="仿宋" w:cs="仿宋"/>
          <w:b/>
          <w:sz w:val="24"/>
          <w:szCs w:val="24"/>
        </w:rPr>
      </w:pPr>
      <w:r>
        <w:rPr>
          <w:rFonts w:hint="eastAsia" w:ascii="仿宋" w:hAnsi="仿宋" w:eastAsia="仿宋" w:cs="仿宋"/>
          <w:b/>
          <w:sz w:val="24"/>
          <w:szCs w:val="24"/>
        </w:rPr>
        <w:t>拟签订采购合同文本</w:t>
      </w:r>
    </w:p>
    <w:p w14:paraId="67D62DE4">
      <w:pPr>
        <w:pStyle w:val="12"/>
        <w:keepNext w:val="0"/>
        <w:keepLines w:val="0"/>
        <w:pageBreakBefore w:val="0"/>
        <w:kinsoku/>
        <w:wordWrap/>
        <w:overflowPunct/>
        <w:topLinePunct w:val="0"/>
        <w:autoSpaceDE/>
        <w:autoSpaceDN/>
        <w:bidi w:val="0"/>
        <w:adjustRightInd/>
        <w:snapToGrid/>
        <w:spacing w:line="460" w:lineRule="exact"/>
        <w:jc w:val="center"/>
        <w:textAlignment w:val="auto"/>
        <w:outlineLvl w:val="1"/>
        <w:rPr>
          <w:rFonts w:hint="eastAsia" w:ascii="仿宋" w:hAnsi="仿宋" w:eastAsia="仿宋" w:cs="仿宋"/>
          <w:b/>
          <w:sz w:val="24"/>
          <w:szCs w:val="24"/>
          <w:lang w:eastAsia="zh-CN"/>
        </w:rPr>
      </w:pP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最终以实际签订合同为准</w:t>
      </w:r>
      <w:r>
        <w:rPr>
          <w:rFonts w:hint="eastAsia" w:ascii="仿宋" w:hAnsi="仿宋" w:eastAsia="仿宋" w:cs="仿宋"/>
          <w:b/>
          <w:sz w:val="24"/>
          <w:szCs w:val="24"/>
          <w:lang w:eastAsia="zh-CN"/>
        </w:rPr>
        <w:t>）</w:t>
      </w:r>
    </w:p>
    <w:p w14:paraId="1659F636">
      <w:pPr>
        <w:pStyle w:val="3"/>
        <w:pageBreakBefore w:val="0"/>
        <w:wordWrap/>
        <w:overflowPunct/>
        <w:topLinePunct w:val="0"/>
        <w:bidi w:val="0"/>
        <w:spacing w:after="0" w:afterLines="0" w:line="460" w:lineRule="exact"/>
        <w:ind w:left="0" w:leftChars="0" w:right="0" w:rightChars="0"/>
        <w:jc w:val="center"/>
        <w:textAlignment w:val="auto"/>
        <w:rPr>
          <w:rFonts w:hint="eastAsia" w:ascii="仿宋" w:hAnsi="仿宋" w:eastAsia="仿宋" w:cs="仿宋"/>
          <w:b/>
          <w:bCs/>
          <w:spacing w:val="-20"/>
          <w:kern w:val="44"/>
          <w:sz w:val="24"/>
          <w:szCs w:val="24"/>
          <w:lang w:val="en-US" w:eastAsia="zh-CN"/>
        </w:rPr>
      </w:pPr>
    </w:p>
    <w:p w14:paraId="1160C76C">
      <w:pPr>
        <w:pStyle w:val="3"/>
        <w:pageBreakBefore w:val="0"/>
        <w:wordWrap/>
        <w:overflowPunct/>
        <w:topLinePunct w:val="0"/>
        <w:bidi w:val="0"/>
        <w:spacing w:after="0" w:afterLines="0" w:line="460" w:lineRule="exact"/>
        <w:ind w:left="0" w:leftChars="0" w:right="0" w:rightChars="0"/>
        <w:jc w:val="center"/>
        <w:textAlignment w:val="auto"/>
        <w:rPr>
          <w:rFonts w:hint="eastAsia" w:ascii="仿宋" w:hAnsi="仿宋" w:eastAsia="仿宋" w:cs="仿宋"/>
          <w:b/>
          <w:bCs/>
          <w:spacing w:val="-20"/>
          <w:kern w:val="44"/>
          <w:sz w:val="24"/>
          <w:szCs w:val="24"/>
          <w:lang w:val="en-US" w:eastAsia="zh-CN"/>
        </w:rPr>
      </w:pPr>
    </w:p>
    <w:p w14:paraId="7E38CF1D">
      <w:pPr>
        <w:pStyle w:val="3"/>
        <w:pageBreakBefore w:val="0"/>
        <w:wordWrap/>
        <w:overflowPunct/>
        <w:topLinePunct w:val="0"/>
        <w:bidi w:val="0"/>
        <w:spacing w:after="0" w:afterLines="0" w:line="460" w:lineRule="exact"/>
        <w:ind w:left="0" w:leftChars="0" w:right="0" w:rightChars="0"/>
        <w:jc w:val="center"/>
        <w:textAlignment w:val="auto"/>
        <w:rPr>
          <w:rFonts w:hint="eastAsia" w:ascii="仿宋" w:hAnsi="仿宋" w:eastAsia="仿宋" w:cs="仿宋"/>
          <w:b/>
          <w:bCs/>
          <w:spacing w:val="-20"/>
          <w:kern w:val="44"/>
          <w:sz w:val="24"/>
          <w:szCs w:val="24"/>
          <w:lang w:val="en-US" w:eastAsia="zh-CN"/>
        </w:rPr>
      </w:pPr>
    </w:p>
    <w:p w14:paraId="5B136961">
      <w:pPr>
        <w:pStyle w:val="3"/>
        <w:pageBreakBefore w:val="0"/>
        <w:wordWrap/>
        <w:overflowPunct/>
        <w:topLinePunct w:val="0"/>
        <w:bidi w:val="0"/>
        <w:spacing w:after="0" w:afterLines="0" w:line="460" w:lineRule="exact"/>
        <w:ind w:left="0" w:leftChars="0" w:right="0" w:rightChars="0"/>
        <w:jc w:val="center"/>
        <w:textAlignment w:val="auto"/>
        <w:rPr>
          <w:rFonts w:hint="eastAsia" w:ascii="仿宋" w:hAnsi="仿宋" w:eastAsia="仿宋" w:cs="仿宋"/>
          <w:b/>
          <w:bCs/>
          <w:spacing w:val="-20"/>
          <w:kern w:val="44"/>
          <w:sz w:val="24"/>
          <w:szCs w:val="24"/>
          <w:lang w:val="en-US" w:eastAsia="zh-CN"/>
        </w:rPr>
      </w:pPr>
    </w:p>
    <w:p w14:paraId="6D235AA5">
      <w:pPr>
        <w:pStyle w:val="3"/>
        <w:pageBreakBefore w:val="0"/>
        <w:wordWrap/>
        <w:overflowPunct/>
        <w:topLinePunct w:val="0"/>
        <w:bidi w:val="0"/>
        <w:spacing w:after="0" w:afterLines="0" w:line="460" w:lineRule="exact"/>
        <w:ind w:left="0" w:leftChars="0" w:right="0" w:rightChars="0"/>
        <w:jc w:val="center"/>
        <w:textAlignment w:val="auto"/>
        <w:rPr>
          <w:rFonts w:hint="eastAsia" w:ascii="仿宋" w:hAnsi="仿宋" w:eastAsia="仿宋" w:cs="仿宋"/>
          <w:b/>
          <w:bCs/>
          <w:spacing w:val="-20"/>
          <w:kern w:val="44"/>
          <w:sz w:val="24"/>
          <w:szCs w:val="24"/>
          <w:lang w:val="en-US" w:eastAsia="zh-CN"/>
        </w:rPr>
      </w:pPr>
    </w:p>
    <w:p w14:paraId="76025489">
      <w:pPr>
        <w:pStyle w:val="3"/>
        <w:pageBreakBefore w:val="0"/>
        <w:wordWrap/>
        <w:overflowPunct/>
        <w:topLinePunct w:val="0"/>
        <w:bidi w:val="0"/>
        <w:spacing w:after="0" w:afterLines="0" w:line="460" w:lineRule="exact"/>
        <w:ind w:left="0" w:leftChars="0" w:right="0" w:rightChars="0"/>
        <w:jc w:val="center"/>
        <w:textAlignment w:val="auto"/>
        <w:rPr>
          <w:rFonts w:hint="eastAsia" w:ascii="仿宋" w:hAnsi="仿宋" w:eastAsia="仿宋" w:cs="仿宋"/>
          <w:b/>
          <w:bCs/>
          <w:spacing w:val="-20"/>
          <w:kern w:val="44"/>
          <w:sz w:val="24"/>
          <w:szCs w:val="24"/>
          <w:lang w:val="en-US" w:eastAsia="zh-CN"/>
        </w:rPr>
      </w:pPr>
      <w:r>
        <w:rPr>
          <w:rFonts w:hint="eastAsia" w:ascii="仿宋" w:hAnsi="仿宋" w:eastAsia="仿宋" w:cs="仿宋"/>
          <w:b/>
          <w:bCs/>
          <w:spacing w:val="-20"/>
          <w:kern w:val="44"/>
          <w:sz w:val="24"/>
          <w:szCs w:val="24"/>
          <w:lang w:val="en-US" w:eastAsia="zh-CN"/>
        </w:rPr>
        <w:t>榆林大学采购项目</w:t>
      </w:r>
      <w:r>
        <w:rPr>
          <w:rFonts w:hint="eastAsia" w:ascii="仿宋" w:hAnsi="仿宋" w:eastAsia="仿宋" w:cs="仿宋"/>
          <w:b/>
          <w:bCs/>
          <w:spacing w:val="-20"/>
          <w:kern w:val="44"/>
          <w:sz w:val="24"/>
          <w:szCs w:val="24"/>
        </w:rPr>
        <w:t>合同</w:t>
      </w:r>
      <w:r>
        <w:rPr>
          <w:rFonts w:hint="eastAsia" w:ascii="仿宋" w:hAnsi="仿宋" w:eastAsia="仿宋" w:cs="仿宋"/>
          <w:b/>
          <w:bCs/>
          <w:spacing w:val="-20"/>
          <w:kern w:val="44"/>
          <w:sz w:val="24"/>
          <w:szCs w:val="24"/>
          <w:lang w:val="en-US" w:eastAsia="zh-CN"/>
        </w:rPr>
        <w:t>模板</w:t>
      </w:r>
    </w:p>
    <w:p w14:paraId="15284BEE">
      <w:pPr>
        <w:pStyle w:val="3"/>
        <w:pageBreakBefore w:val="0"/>
        <w:wordWrap/>
        <w:overflowPunct/>
        <w:topLinePunct w:val="0"/>
        <w:bidi w:val="0"/>
        <w:spacing w:after="0" w:afterLines="0" w:line="460" w:lineRule="exact"/>
        <w:ind w:left="0" w:leftChars="0" w:right="0" w:rightChars="0"/>
        <w:jc w:val="center"/>
        <w:textAlignment w:val="auto"/>
        <w:rPr>
          <w:rFonts w:hint="eastAsia" w:ascii="仿宋" w:hAnsi="仿宋" w:eastAsia="仿宋" w:cs="仿宋"/>
          <w:b/>
          <w:bCs/>
          <w:spacing w:val="-20"/>
          <w:kern w:val="44"/>
          <w:sz w:val="24"/>
          <w:szCs w:val="24"/>
          <w:lang w:eastAsia="zh-CN"/>
        </w:rPr>
      </w:pPr>
      <w:r>
        <w:rPr>
          <w:rFonts w:hint="eastAsia" w:ascii="仿宋" w:hAnsi="仿宋" w:eastAsia="仿宋" w:cs="仿宋"/>
          <w:b/>
          <w:bCs/>
          <w:spacing w:val="-20"/>
          <w:kern w:val="44"/>
          <w:sz w:val="24"/>
          <w:szCs w:val="24"/>
          <w:lang w:val="en-US" w:eastAsia="zh-CN"/>
        </w:rPr>
        <w:t xml:space="preserve"> </w:t>
      </w:r>
    </w:p>
    <w:p w14:paraId="57717B02">
      <w:pPr>
        <w:pageBreakBefore w:val="0"/>
        <w:wordWrap/>
        <w:overflowPunct/>
        <w:topLinePunct w:val="0"/>
        <w:bidi w:val="0"/>
        <w:spacing w:line="460" w:lineRule="exact"/>
        <w:ind w:left="0" w:leftChars="0" w:right="0" w:rightChars="0"/>
        <w:textAlignment w:val="auto"/>
        <w:rPr>
          <w:rFonts w:hint="eastAsia" w:ascii="仿宋" w:hAnsi="仿宋" w:eastAsia="仿宋" w:cs="仿宋"/>
          <w:kern w:val="0"/>
          <w:sz w:val="24"/>
          <w:szCs w:val="24"/>
        </w:rPr>
      </w:pPr>
    </w:p>
    <w:p w14:paraId="7E60560A">
      <w:pPr>
        <w:pageBreakBefore w:val="0"/>
        <w:wordWrap/>
        <w:overflowPunct/>
        <w:topLinePunct w:val="0"/>
        <w:bidi w:val="0"/>
        <w:spacing w:line="460" w:lineRule="exact"/>
        <w:ind w:left="0" w:leftChars="0" w:right="0" w:rightChars="0"/>
        <w:textAlignment w:val="auto"/>
        <w:rPr>
          <w:rFonts w:hint="eastAsia" w:ascii="仿宋" w:hAnsi="仿宋" w:eastAsia="仿宋" w:cs="仿宋"/>
          <w:kern w:val="0"/>
          <w:sz w:val="24"/>
          <w:szCs w:val="24"/>
        </w:rPr>
      </w:pPr>
    </w:p>
    <w:p w14:paraId="50647B08">
      <w:pPr>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kern w:val="0"/>
          <w:sz w:val="24"/>
          <w:szCs w:val="24"/>
        </w:rPr>
      </w:pPr>
    </w:p>
    <w:p w14:paraId="3FE79B75">
      <w:pPr>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kern w:val="0"/>
          <w:sz w:val="24"/>
          <w:szCs w:val="24"/>
        </w:rPr>
      </w:pPr>
    </w:p>
    <w:p w14:paraId="3DE1562B">
      <w:pPr>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kern w:val="0"/>
          <w:sz w:val="24"/>
          <w:szCs w:val="24"/>
        </w:rPr>
      </w:pPr>
    </w:p>
    <w:p w14:paraId="25D6FE78">
      <w:pPr>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kern w:val="0"/>
          <w:sz w:val="24"/>
          <w:szCs w:val="24"/>
        </w:rPr>
      </w:pPr>
    </w:p>
    <w:p w14:paraId="544D7C77">
      <w:pPr>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kern w:val="0"/>
          <w:sz w:val="24"/>
          <w:szCs w:val="24"/>
        </w:rPr>
      </w:pPr>
    </w:p>
    <w:p w14:paraId="51775AD1">
      <w:pPr>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kern w:val="0"/>
          <w:sz w:val="24"/>
          <w:szCs w:val="24"/>
        </w:rPr>
        <w:t>项目名称：</w:t>
      </w:r>
      <w:r>
        <w:rPr>
          <w:rFonts w:hint="eastAsia" w:ascii="仿宋" w:hAnsi="仿宋" w:eastAsia="仿宋" w:cs="仿宋"/>
          <w:b w:val="0"/>
          <w:bCs w:val="0"/>
          <w:sz w:val="24"/>
          <w:szCs w:val="24"/>
          <w:u w:val="single"/>
          <w:lang w:val="en-US" w:eastAsia="zh-CN"/>
        </w:rPr>
        <w:t xml:space="preserve">                                     </w:t>
      </w:r>
    </w:p>
    <w:p w14:paraId="6FAE3866">
      <w:pPr>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sz w:val="24"/>
          <w:szCs w:val="24"/>
          <w:u w:val="single"/>
          <w:lang w:val="en-US" w:eastAsia="zh-CN"/>
        </w:rPr>
      </w:pPr>
      <w:r>
        <w:rPr>
          <w:rFonts w:hint="eastAsia" w:ascii="仿宋" w:hAnsi="仿宋" w:eastAsia="仿宋" w:cs="仿宋"/>
          <w:b w:val="0"/>
          <w:bCs w:val="0"/>
          <w:sz w:val="24"/>
          <w:szCs w:val="24"/>
        </w:rPr>
        <w:t>合同编号：</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ab/>
      </w:r>
      <w:r>
        <w:rPr>
          <w:rFonts w:hint="eastAsia" w:ascii="仿宋" w:hAnsi="仿宋" w:eastAsia="仿宋" w:cs="仿宋"/>
          <w:b w:val="0"/>
          <w:bCs w:val="0"/>
          <w:sz w:val="24"/>
          <w:szCs w:val="24"/>
          <w:u w:val="single"/>
          <w:lang w:val="en-US" w:eastAsia="zh-CN"/>
        </w:rPr>
        <w:tab/>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none"/>
          <w:lang w:val="en-US" w:eastAsia="zh-CN"/>
        </w:rPr>
        <w:tab/>
      </w:r>
    </w:p>
    <w:p w14:paraId="5AAC011A">
      <w:pPr>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甲    方：</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lang w:val="en-US" w:eastAsia="zh-CN"/>
        </w:rPr>
        <w:tab/>
      </w:r>
      <w:r>
        <w:rPr>
          <w:rFonts w:hint="eastAsia" w:ascii="仿宋" w:hAnsi="仿宋" w:eastAsia="仿宋" w:cs="仿宋"/>
          <w:b w:val="0"/>
          <w:bCs w:val="0"/>
          <w:sz w:val="24"/>
          <w:szCs w:val="24"/>
          <w:u w:val="single"/>
          <w:lang w:val="en-US" w:eastAsia="zh-CN"/>
        </w:rPr>
        <w:tab/>
      </w:r>
      <w:r>
        <w:rPr>
          <w:rFonts w:hint="eastAsia" w:ascii="仿宋" w:hAnsi="仿宋" w:eastAsia="仿宋" w:cs="仿宋"/>
          <w:b w:val="0"/>
          <w:bCs w:val="0"/>
          <w:sz w:val="24"/>
          <w:szCs w:val="24"/>
          <w:u w:val="single"/>
          <w:lang w:val="en-US" w:eastAsia="zh-CN"/>
        </w:rPr>
        <w:t xml:space="preserve">            </w:t>
      </w:r>
    </w:p>
    <w:p w14:paraId="6EEC5C67">
      <w:pPr>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sz w:val="24"/>
          <w:szCs w:val="24"/>
          <w:u w:val="single"/>
          <w:lang w:val="en-US" w:eastAsia="zh-CN"/>
        </w:rPr>
      </w:pPr>
      <w:r>
        <w:rPr>
          <w:rFonts w:hint="eastAsia" w:ascii="仿宋" w:hAnsi="仿宋" w:eastAsia="仿宋" w:cs="仿宋"/>
          <w:b w:val="0"/>
          <w:bCs w:val="0"/>
          <w:sz w:val="24"/>
          <w:szCs w:val="24"/>
        </w:rPr>
        <w:t>乙    方：</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lang w:val="en-US" w:eastAsia="zh-CN"/>
        </w:rPr>
        <w:tab/>
      </w:r>
      <w:r>
        <w:rPr>
          <w:rFonts w:hint="eastAsia" w:ascii="仿宋" w:hAnsi="仿宋" w:eastAsia="仿宋" w:cs="仿宋"/>
          <w:b w:val="0"/>
          <w:bCs w:val="0"/>
          <w:sz w:val="24"/>
          <w:szCs w:val="24"/>
          <w:u w:val="single"/>
          <w:lang w:val="en-US" w:eastAsia="zh-CN"/>
        </w:rPr>
        <w:t xml:space="preserve">                </w:t>
      </w:r>
    </w:p>
    <w:p w14:paraId="06B4D420">
      <w:pPr>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签订时间：</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p>
    <w:p w14:paraId="48D70902">
      <w:pPr>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spacing w:val="-20"/>
          <w:kern w:val="44"/>
          <w:sz w:val="24"/>
          <w:szCs w:val="24"/>
        </w:rPr>
      </w:pPr>
    </w:p>
    <w:p w14:paraId="3794A3CC">
      <w:pPr>
        <w:pageBreakBefore w:val="0"/>
        <w:wordWrap/>
        <w:overflowPunct/>
        <w:topLinePunct w:val="0"/>
        <w:bidi w:val="0"/>
        <w:spacing w:line="460" w:lineRule="exact"/>
        <w:ind w:left="0" w:leftChars="0" w:right="0" w:rightChars="0"/>
        <w:textAlignment w:val="auto"/>
        <w:rPr>
          <w:rFonts w:hint="eastAsia" w:ascii="仿宋" w:hAnsi="仿宋" w:eastAsia="仿宋" w:cs="仿宋"/>
          <w:b/>
          <w:bCs/>
          <w:spacing w:val="-20"/>
          <w:kern w:val="44"/>
          <w:sz w:val="24"/>
          <w:szCs w:val="24"/>
        </w:rPr>
      </w:pPr>
    </w:p>
    <w:p w14:paraId="14FE8B87">
      <w:pPr>
        <w:pageBreakBefore w:val="0"/>
        <w:wordWrap/>
        <w:overflowPunct/>
        <w:topLinePunct w:val="0"/>
        <w:bidi w:val="0"/>
        <w:spacing w:line="460" w:lineRule="exact"/>
        <w:ind w:left="0" w:leftChars="0" w:right="0" w:rightChars="0"/>
        <w:textAlignment w:val="auto"/>
        <w:rPr>
          <w:rFonts w:hint="eastAsia" w:ascii="仿宋" w:hAnsi="仿宋" w:eastAsia="仿宋" w:cs="仿宋"/>
          <w:sz w:val="24"/>
          <w:szCs w:val="24"/>
        </w:rPr>
      </w:pPr>
    </w:p>
    <w:p w14:paraId="0C22985B">
      <w:pPr>
        <w:pageBreakBefore w:val="0"/>
        <w:wordWrap/>
        <w:overflowPunct/>
        <w:topLinePunct w:val="0"/>
        <w:bidi w:val="0"/>
        <w:spacing w:line="460" w:lineRule="exact"/>
        <w:ind w:left="0" w:leftChars="0" w:right="0" w:rightChars="0"/>
        <w:textAlignment w:val="auto"/>
        <w:rPr>
          <w:rFonts w:hint="eastAsia" w:ascii="仿宋" w:hAnsi="仿宋" w:eastAsia="仿宋" w:cs="仿宋"/>
          <w:sz w:val="24"/>
          <w:szCs w:val="24"/>
        </w:rPr>
      </w:pPr>
    </w:p>
    <w:p w14:paraId="1C276AC1">
      <w:pPr>
        <w:pageBreakBefore w:val="0"/>
        <w:wordWrap/>
        <w:overflowPunct/>
        <w:topLinePunct w:val="0"/>
        <w:bidi w:val="0"/>
        <w:spacing w:line="460" w:lineRule="exact"/>
        <w:ind w:left="0" w:leftChars="0" w:right="0" w:rightChars="0"/>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3175849D">
      <w:pPr>
        <w:pStyle w:val="2"/>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bookmarkStart w:id="0" w:name="_Toc22209"/>
    </w:p>
    <w:p w14:paraId="412F6071">
      <w:pPr>
        <w:pStyle w:val="2"/>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第一节 采购合同协议书</w:t>
      </w:r>
      <w:bookmarkEnd w:id="0"/>
    </w:p>
    <w:p w14:paraId="24F5D910">
      <w:pPr>
        <w:pStyle w:val="2"/>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b w:val="0"/>
          <w:bCs w:val="0"/>
          <w:sz w:val="24"/>
          <w:szCs w:val="24"/>
        </w:rPr>
      </w:pPr>
    </w:p>
    <w:p w14:paraId="63024F61">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甲方（全称）：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榆林大学</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p>
    <w:p w14:paraId="4318F730">
      <w:pPr>
        <w:pStyle w:val="4"/>
        <w:pageBreakBefore w:val="0"/>
        <w:wordWrap/>
        <w:overflowPunct/>
        <w:topLinePunct w:val="0"/>
        <w:bidi w:val="0"/>
        <w:adjustRightInd w:val="0"/>
        <w:snapToGrid w:val="0"/>
        <w:spacing w:after="0" w:line="460" w:lineRule="exact"/>
        <w:ind w:left="0" w:leftChars="0" w:right="0" w:rightChars="0" w:firstLine="480" w:firstLineChars="200"/>
        <w:textAlignment w:val="auto"/>
        <w:rPr>
          <w:rFonts w:hint="eastAsia" w:ascii="仿宋" w:hAnsi="仿宋" w:eastAsia="仿宋" w:cs="仿宋"/>
          <w:sz w:val="24"/>
          <w:szCs w:val="24"/>
          <w:u w:val="single"/>
        </w:rPr>
      </w:pPr>
      <w:r>
        <w:rPr>
          <w:rFonts w:hint="eastAsia" w:ascii="仿宋" w:hAnsi="仿宋" w:eastAsia="仿宋" w:cs="仿宋"/>
          <w:sz w:val="24"/>
          <w:szCs w:val="24"/>
        </w:rPr>
        <w:t>乙方（全称）：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07AC4C8D">
      <w:pPr>
        <w:pStyle w:val="4"/>
        <w:pageBreakBefore w:val="0"/>
        <w:wordWrap/>
        <w:overflowPunct/>
        <w:topLinePunct w:val="0"/>
        <w:bidi w:val="0"/>
        <w:adjustRightInd w:val="0"/>
        <w:snapToGrid w:val="0"/>
        <w:spacing w:after="0" w:line="46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依据《中华人民共和国民法典》</w:t>
      </w:r>
      <w:r>
        <w:rPr>
          <w:rFonts w:hint="eastAsia" w:ascii="仿宋" w:hAnsi="仿宋" w:eastAsia="仿宋" w:cs="仿宋"/>
          <w:sz w:val="24"/>
          <w:szCs w:val="24"/>
          <w:lang w:eastAsia="zh-CN"/>
        </w:rPr>
        <w:t>、</w:t>
      </w:r>
      <w:r>
        <w:rPr>
          <w:rFonts w:hint="eastAsia" w:ascii="仿宋" w:hAnsi="仿宋" w:eastAsia="仿宋" w:cs="仿宋"/>
          <w:sz w:val="24"/>
          <w:szCs w:val="24"/>
        </w:rPr>
        <w:t>《中华人民共和国政府采购法》等有关的法律法规，甲乙</w:t>
      </w:r>
      <w:r>
        <w:rPr>
          <w:rFonts w:hint="eastAsia" w:ascii="仿宋" w:hAnsi="仿宋" w:eastAsia="仿宋" w:cs="仿宋"/>
          <w:sz w:val="24"/>
          <w:szCs w:val="24"/>
          <w:lang w:eastAsia="zh-CN"/>
        </w:rPr>
        <w:t>本着自愿、平等、公平、诚实、信用</w:t>
      </w:r>
      <w:r>
        <w:rPr>
          <w:rFonts w:hint="eastAsia" w:ascii="仿宋" w:hAnsi="仿宋" w:eastAsia="仿宋" w:cs="仿宋"/>
          <w:sz w:val="24"/>
          <w:szCs w:val="24"/>
        </w:rPr>
        <w:t xml:space="preserve">双方同意签订本合同。具体情况及要求如下：     </w:t>
      </w:r>
    </w:p>
    <w:p w14:paraId="2E699BC8">
      <w:pPr>
        <w:pageBreakBefore w:val="0"/>
        <w:numPr>
          <w:ilvl w:val="0"/>
          <w:numId w:val="1"/>
        </w:numPr>
        <w:wordWrap/>
        <w:overflowPunct/>
        <w:topLinePunct w:val="0"/>
        <w:bidi w:val="0"/>
        <w:adjustRightInd w:val="0"/>
        <w:snapToGrid w:val="0"/>
        <w:spacing w:line="460" w:lineRule="exact"/>
        <w:ind w:left="0" w:leftChars="0" w:right="0" w:rightChars="0" w:firstLine="422" w:firstLineChars="0"/>
        <w:textAlignment w:val="auto"/>
        <w:rPr>
          <w:rFonts w:hint="eastAsia" w:ascii="仿宋" w:hAnsi="仿宋" w:eastAsia="仿宋" w:cs="仿宋"/>
          <w:b/>
          <w:sz w:val="24"/>
          <w:szCs w:val="24"/>
        </w:rPr>
      </w:pPr>
      <w:r>
        <w:rPr>
          <w:rFonts w:hint="eastAsia" w:ascii="仿宋" w:hAnsi="仿宋" w:eastAsia="仿宋" w:cs="仿宋"/>
          <w:b/>
          <w:sz w:val="24"/>
          <w:szCs w:val="24"/>
        </w:rPr>
        <w:t>项目信息</w:t>
      </w:r>
    </w:p>
    <w:p w14:paraId="0BA90982">
      <w:pPr>
        <w:pStyle w:val="4"/>
        <w:pageBreakBefore w:val="0"/>
        <w:numPr>
          <w:ilvl w:val="0"/>
          <w:numId w:val="2"/>
        </w:numPr>
        <w:wordWrap/>
        <w:overflowPunct/>
        <w:topLinePunct w:val="0"/>
        <w:bidi w:val="0"/>
        <w:adjustRightInd w:val="0"/>
        <w:snapToGrid w:val="0"/>
        <w:spacing w:after="0" w:line="460" w:lineRule="exact"/>
        <w:ind w:left="0" w:leftChars="0" w:right="0" w:rightChars="0" w:firstLine="480" w:firstLineChars="200"/>
        <w:textAlignment w:val="auto"/>
        <w:rPr>
          <w:rFonts w:hint="eastAsia" w:ascii="仿宋" w:hAnsi="仿宋" w:eastAsia="仿宋" w:cs="仿宋"/>
          <w:sz w:val="24"/>
          <w:szCs w:val="24"/>
          <w:u w:val="single"/>
        </w:rPr>
      </w:pPr>
      <w:r>
        <w:rPr>
          <w:rFonts w:hint="eastAsia" w:ascii="仿宋" w:hAnsi="仿宋" w:eastAsia="仿宋" w:cs="仿宋"/>
          <w:sz w:val="24"/>
          <w:szCs w:val="24"/>
        </w:rPr>
        <w:t>采购项目名称：</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ab/>
      </w:r>
      <w:r>
        <w:rPr>
          <w:rFonts w:hint="eastAsia" w:ascii="仿宋" w:hAnsi="仿宋" w:eastAsia="仿宋" w:cs="仿宋"/>
          <w:sz w:val="24"/>
          <w:szCs w:val="24"/>
          <w:u w:val="single"/>
          <w:lang w:val="en-US" w:eastAsia="zh-CN"/>
        </w:rPr>
        <w:tab/>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US" w:eastAsia="zh-CN"/>
        </w:rPr>
        <w:tab/>
      </w:r>
      <w:r>
        <w:rPr>
          <w:rFonts w:hint="eastAsia" w:ascii="仿宋" w:hAnsi="仿宋" w:eastAsia="仿宋" w:cs="仿宋"/>
          <w:sz w:val="24"/>
          <w:szCs w:val="24"/>
          <w:u w:val="single"/>
          <w:lang w:val="en-US" w:eastAsia="zh-CN"/>
        </w:rPr>
        <w:tab/>
      </w:r>
      <w:r>
        <w:rPr>
          <w:rFonts w:hint="eastAsia" w:ascii="仿宋" w:hAnsi="仿宋" w:eastAsia="仿宋" w:cs="仿宋"/>
          <w:sz w:val="24"/>
          <w:szCs w:val="24"/>
          <w:u w:val="single"/>
          <w:lang w:val="en-US" w:eastAsia="zh-CN"/>
        </w:rPr>
        <w:tab/>
      </w:r>
    </w:p>
    <w:p w14:paraId="65A3B856">
      <w:pPr>
        <w:keepNext w:val="0"/>
        <w:keepLines w:val="0"/>
        <w:pageBreakBefore w:val="0"/>
        <w:widowControl/>
        <w:suppressLineNumbers w:val="0"/>
        <w:wordWrap/>
        <w:overflowPunct/>
        <w:topLinePunct w:val="0"/>
        <w:bidi w:val="0"/>
        <w:spacing w:line="460" w:lineRule="exact"/>
        <w:ind w:left="0" w:leftChars="0" w:right="0" w:rightChars="0"/>
        <w:jc w:val="left"/>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 xml:space="preserve">         采购项目编号：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10D6ED36">
      <w:pPr>
        <w:pStyle w:val="4"/>
        <w:pageBreakBefore w:val="0"/>
        <w:wordWrap/>
        <w:overflowPunct/>
        <w:topLinePunct w:val="0"/>
        <w:bidi w:val="0"/>
        <w:adjustRightInd w:val="0"/>
        <w:snapToGrid w:val="0"/>
        <w:spacing w:after="0" w:line="46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（2）采购计划编号：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w:t>
      </w:r>
      <w:r>
        <w:rPr>
          <w:rFonts w:hint="eastAsia" w:ascii="仿宋" w:hAnsi="仿宋" w:eastAsia="仿宋" w:cs="仿宋"/>
          <w:sz w:val="24"/>
          <w:szCs w:val="24"/>
          <w:u w:val="single"/>
        </w:rPr>
        <w:t xml:space="preserve">                     </w:t>
      </w:r>
    </w:p>
    <w:p w14:paraId="3380AB2D">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（3）项目内容：</w:t>
      </w:r>
    </w:p>
    <w:p w14:paraId="134DCABF">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采购标的及数量：</w:t>
      </w:r>
      <w:r>
        <w:rPr>
          <w:rFonts w:hint="eastAsia" w:ascii="仿宋" w:hAnsi="仿宋" w:eastAsia="仿宋" w:cs="仿宋"/>
          <w:sz w:val="24"/>
          <w:szCs w:val="24"/>
          <w:u w:val="single"/>
          <w:lang w:val="en-US" w:eastAsia="zh-CN"/>
        </w:rPr>
        <w:t xml:space="preserve"> 详见附</w:t>
      </w:r>
      <w:r>
        <w:rPr>
          <w:rFonts w:hint="eastAsia" w:ascii="仿宋" w:hAnsi="仿宋" w:eastAsia="仿宋" w:cs="仿宋"/>
          <w:sz w:val="24"/>
          <w:szCs w:val="24"/>
          <w:highlight w:val="none"/>
          <w:u w:val="single"/>
          <w:lang w:val="en-US" w:eastAsia="zh-CN"/>
        </w:rPr>
        <w:t>件</w:t>
      </w:r>
      <w:r>
        <w:rPr>
          <w:rFonts w:hint="eastAsia" w:ascii="仿宋" w:hAnsi="仿宋" w:eastAsia="仿宋" w:cs="仿宋"/>
          <w:sz w:val="24"/>
          <w:szCs w:val="24"/>
          <w:u w:val="single"/>
          <w:lang w:val="en-US" w:eastAsia="zh-CN"/>
        </w:rPr>
        <w:t xml:space="preserve">1          </w:t>
      </w:r>
      <w:r>
        <w:rPr>
          <w:rFonts w:hint="eastAsia" w:ascii="仿宋" w:hAnsi="仿宋" w:eastAsia="仿宋" w:cs="仿宋"/>
          <w:sz w:val="24"/>
          <w:szCs w:val="24"/>
          <w:u w:val="none"/>
          <w:lang w:val="en-US" w:eastAsia="zh-CN"/>
        </w:rPr>
        <w:t xml:space="preserve"> </w:t>
      </w:r>
    </w:p>
    <w:p w14:paraId="2E44D8FD">
      <w:pPr>
        <w:pageBreakBefore w:val="0"/>
        <w:numPr>
          <w:ilvl w:val="-1"/>
          <w:numId w:val="0"/>
        </w:numPr>
        <w:wordWrap/>
        <w:overflowPunct/>
        <w:topLinePunct w:val="0"/>
        <w:bidi w:val="0"/>
        <w:adjustRightInd w:val="0"/>
        <w:snapToGrid w:val="0"/>
        <w:spacing w:line="460" w:lineRule="exact"/>
        <w:ind w:left="0" w:leftChars="0" w:right="0" w:rightChars="0"/>
        <w:textAlignment w:val="auto"/>
        <w:rPr>
          <w:rFonts w:hint="eastAsia" w:ascii="仿宋" w:hAnsi="仿宋" w:eastAsia="仿宋" w:cs="仿宋"/>
          <w:iCs w:val="0"/>
          <w:sz w:val="24"/>
          <w:szCs w:val="24"/>
          <w:lang w:val="en-US" w:eastAsia="zh-CN"/>
        </w:rPr>
      </w:pPr>
      <w:r>
        <w:rPr>
          <w:rFonts w:hint="eastAsia" w:ascii="仿宋" w:hAnsi="仿宋" w:eastAsia="仿宋" w:cs="仿宋"/>
          <w:sz w:val="24"/>
          <w:szCs w:val="24"/>
          <w:highlight w:val="none"/>
          <w:u w:val="none"/>
          <w:lang w:val="en-US" w:eastAsia="zh-CN"/>
        </w:rPr>
        <w:t xml:space="preserve">    （4）后附配置清单：</w:t>
      </w:r>
      <w:r>
        <w:rPr>
          <w:rFonts w:hint="eastAsia" w:ascii="仿宋" w:hAnsi="仿宋" w:eastAsia="仿宋" w:cs="仿宋"/>
          <w:sz w:val="24"/>
          <w:szCs w:val="24"/>
          <w:highlight w:val="none"/>
          <w:u w:val="single"/>
          <w:lang w:val="en-US" w:eastAsia="zh-CN"/>
        </w:rPr>
        <w:t xml:space="preserve">      见附件1         </w:t>
      </w:r>
      <w:r>
        <w:rPr>
          <w:rFonts w:hint="eastAsia" w:ascii="仿宋" w:hAnsi="仿宋" w:eastAsia="仿宋" w:cs="仿宋"/>
          <w:sz w:val="24"/>
          <w:szCs w:val="24"/>
          <w:highlight w:val="none"/>
          <w:u w:val="none"/>
          <w:lang w:val="en-US" w:eastAsia="zh-CN"/>
        </w:rPr>
        <w:t xml:space="preserve">     </w:t>
      </w:r>
    </w:p>
    <w:p w14:paraId="539B8F23">
      <w:pPr>
        <w:pageBreakBefore w:val="0"/>
        <w:numPr>
          <w:ilvl w:val="0"/>
          <w:numId w:val="1"/>
        </w:numPr>
        <w:wordWrap/>
        <w:overflowPunct/>
        <w:topLinePunct w:val="0"/>
        <w:bidi w:val="0"/>
        <w:adjustRightInd w:val="0"/>
        <w:snapToGrid w:val="0"/>
        <w:spacing w:line="460" w:lineRule="exact"/>
        <w:ind w:left="0" w:leftChars="0" w:right="0" w:rightChars="0" w:firstLine="422" w:firstLineChars="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合同金额</w:t>
      </w:r>
    </w:p>
    <w:p w14:paraId="3B63F15D">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（1）合同金额小写：</w:t>
      </w:r>
      <w:r>
        <w:rPr>
          <w:rFonts w:hint="eastAsia" w:ascii="仿宋" w:hAnsi="仿宋" w:eastAsia="仿宋" w:cs="仿宋"/>
          <w:sz w:val="24"/>
          <w:szCs w:val="24"/>
          <w:u w:val="single"/>
          <w:lang w:val="en-US" w:eastAsia="zh-CN"/>
        </w:rPr>
        <w:t xml:space="preserve">                  </w:t>
      </w:r>
    </w:p>
    <w:p w14:paraId="6BB02506">
      <w:pPr>
        <w:pageBreakBefore w:val="0"/>
        <w:wordWrap/>
        <w:overflowPunct/>
        <w:topLinePunct w:val="0"/>
        <w:bidi w:val="0"/>
        <w:adjustRightInd w:val="0"/>
        <w:snapToGrid w:val="0"/>
        <w:spacing w:line="460" w:lineRule="exact"/>
        <w:ind w:left="0" w:leftChars="0" w:right="0" w:rightChars="0" w:firstLine="0" w:firstLineChars="0"/>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1A731C3C">
      <w:pPr>
        <w:pageBreakBefore w:val="0"/>
        <w:numPr>
          <w:ilvl w:val="0"/>
          <w:numId w:val="3"/>
        </w:numPr>
        <w:wordWrap/>
        <w:overflowPunct/>
        <w:topLinePunct w:val="0"/>
        <w:bidi w:val="0"/>
        <w:adjustRightInd w:val="0"/>
        <w:snapToGrid w:val="0"/>
        <w:spacing w:line="460" w:lineRule="exact"/>
        <w:ind w:left="0" w:leftChars="0" w:right="0" w:righ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即交付的服务内容与谈判相应文件、竞争性谈判文件等所指明的，或者与本合同所指明的服务内容相一致（附</w:t>
      </w:r>
      <w:r>
        <w:rPr>
          <w:rFonts w:hint="eastAsia" w:ascii="仿宋" w:hAnsi="仿宋" w:eastAsia="仿宋" w:cs="仿宋"/>
          <w:sz w:val="24"/>
          <w:szCs w:val="24"/>
          <w:highlight w:val="none"/>
          <w:u w:val="none"/>
          <w:lang w:val="en-US" w:eastAsia="zh-CN"/>
        </w:rPr>
        <w:t>件1</w:t>
      </w:r>
      <w:r>
        <w:rPr>
          <w:rFonts w:hint="eastAsia" w:ascii="仿宋" w:hAnsi="仿宋" w:eastAsia="仿宋" w:cs="仿宋"/>
          <w:sz w:val="24"/>
          <w:szCs w:val="24"/>
          <w:lang w:val="en-US" w:eastAsia="zh-CN"/>
        </w:rPr>
        <w:t>）；</w:t>
      </w:r>
    </w:p>
    <w:p w14:paraId="18FDD700">
      <w:pPr>
        <w:pageBreakBefore w:val="0"/>
        <w:numPr>
          <w:ilvl w:val="0"/>
          <w:numId w:val="0"/>
        </w:numPr>
        <w:wordWrap/>
        <w:overflowPunct/>
        <w:topLinePunct w:val="0"/>
        <w:bidi w:val="0"/>
        <w:adjustRightInd w:val="0"/>
        <w:snapToGrid w:val="0"/>
        <w:spacing w:line="460" w:lineRule="exact"/>
        <w:ind w:left="0" w:leftChars="0" w:right="0" w:right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合同标的及金额应与中标（成交）结果一致。乙方为履行本合同而发生的所有费用均应包含在合同价款中，甲方不再另行支付其他任何费用,但不限于运费、税费、拖车费、拖车燃油费、相应材料费、人工费、验收、税金等相关一切费用。</w:t>
      </w:r>
    </w:p>
    <w:p w14:paraId="469793DB">
      <w:pPr>
        <w:pageBreakBefore w:val="0"/>
        <w:numPr>
          <w:ilvl w:val="0"/>
          <w:numId w:val="0"/>
        </w:numPr>
        <w:wordWrap/>
        <w:overflowPunct/>
        <w:topLinePunct w:val="0"/>
        <w:bidi w:val="0"/>
        <w:adjustRightInd w:val="0"/>
        <w:snapToGrid w:val="0"/>
        <w:spacing w:line="460" w:lineRule="exact"/>
        <w:ind w:left="0" w:leftChars="0" w:right="0" w:right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（三）合同总价一次性包死，不受市场价格变化因素的影响。</w:t>
      </w:r>
    </w:p>
    <w:p w14:paraId="782E6FB1">
      <w:pPr>
        <w:pStyle w:val="14"/>
        <w:pageBreakBefore w:val="0"/>
        <w:wordWrap/>
        <w:overflowPunct/>
        <w:topLinePunct w:val="0"/>
        <w:bidi w:val="0"/>
        <w:spacing w:line="460" w:lineRule="exact"/>
        <w:ind w:left="0" w:leftChars="0" w:right="0" w:right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付款方式：</w:t>
      </w:r>
    </w:p>
    <w:p w14:paraId="35052889">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b/>
          <w:bCs w:val="0"/>
          <w:sz w:val="24"/>
          <w:szCs w:val="24"/>
          <w:u w:val="single"/>
        </w:rPr>
      </w:pPr>
      <w:r>
        <w:rPr>
          <w:rFonts w:hint="eastAsia" w:ascii="仿宋" w:hAnsi="仿宋" w:eastAsia="仿宋" w:cs="仿宋"/>
          <w:sz w:val="24"/>
          <w:szCs w:val="24"/>
        </w:rPr>
        <w:t>1、甲方结算，在付款前，成交供应商必须开具全额的正式发票给甲方。</w:t>
      </w:r>
    </w:p>
    <w:p w14:paraId="2B09C30F">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2、交货完成并经验收合格后无质量问题，甲方向乙方支付至合同价款的100％，一次性付清。</w:t>
      </w:r>
    </w:p>
    <w:p w14:paraId="24C4C4FA">
      <w:pPr>
        <w:pageBreakBefore w:val="0"/>
        <w:numPr>
          <w:ilvl w:val="0"/>
          <w:numId w:val="1"/>
        </w:numPr>
        <w:wordWrap/>
        <w:overflowPunct/>
        <w:topLinePunct w:val="0"/>
        <w:bidi w:val="0"/>
        <w:adjustRightInd w:val="0"/>
        <w:snapToGrid w:val="0"/>
        <w:spacing w:line="460" w:lineRule="exact"/>
        <w:ind w:left="0" w:leftChars="0" w:right="0" w:rightChars="0" w:firstLine="422" w:firstLineChars="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合同履行</w:t>
      </w:r>
    </w:p>
    <w:p w14:paraId="3736B787">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（1）起始日期：   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日，完成日期： </w:t>
      </w:r>
      <w:r>
        <w:rPr>
          <w:rFonts w:hint="eastAsia" w:ascii="仿宋" w:hAnsi="仿宋" w:eastAsia="仿宋" w:cs="仿宋"/>
          <w:sz w:val="24"/>
          <w:szCs w:val="24"/>
          <w:lang w:val="en-US" w:eastAsia="zh-CN"/>
        </w:rPr>
        <w:t>2026</w:t>
      </w:r>
      <w:r>
        <w:rPr>
          <w:rFonts w:hint="eastAsia" w:ascii="仿宋" w:hAnsi="仿宋" w:eastAsia="仿宋" w:cs="仿宋"/>
          <w:sz w:val="24"/>
          <w:szCs w:val="24"/>
        </w:rPr>
        <w:t xml:space="preserve">  年</w:t>
      </w:r>
      <w:r>
        <w:rPr>
          <w:rFonts w:hint="eastAsia" w:ascii="仿宋" w:hAnsi="仿宋" w:eastAsia="仿宋" w:cs="仿宋"/>
          <w:sz w:val="24"/>
          <w:szCs w:val="24"/>
          <w:lang w:val="en-US" w:eastAsia="zh-CN"/>
        </w:rPr>
        <w:t>8</w:t>
      </w:r>
      <w:r>
        <w:rPr>
          <w:rFonts w:hint="eastAsia" w:ascii="仿宋" w:hAnsi="仿宋" w:eastAsia="仿宋" w:cs="仿宋"/>
          <w:sz w:val="24"/>
          <w:szCs w:val="24"/>
        </w:rPr>
        <w:t xml:space="preserve">月 </w:t>
      </w:r>
      <w:r>
        <w:rPr>
          <w:rFonts w:hint="eastAsia" w:ascii="仿宋" w:hAnsi="仿宋" w:eastAsia="仿宋" w:cs="仿宋"/>
          <w:sz w:val="24"/>
          <w:szCs w:val="24"/>
          <w:lang w:val="en-US" w:eastAsia="zh-CN"/>
        </w:rPr>
        <w:t>25</w:t>
      </w:r>
      <w:r>
        <w:rPr>
          <w:rFonts w:hint="eastAsia" w:ascii="仿宋" w:hAnsi="仿宋" w:eastAsia="仿宋" w:cs="仿宋"/>
          <w:sz w:val="24"/>
          <w:szCs w:val="24"/>
        </w:rPr>
        <w:t xml:space="preserve"> 日。</w:t>
      </w:r>
    </w:p>
    <w:p w14:paraId="53C3AEB6">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履约</w:t>
      </w:r>
      <w:r>
        <w:rPr>
          <w:rFonts w:hint="eastAsia" w:ascii="仿宋" w:hAnsi="仿宋" w:eastAsia="仿宋" w:cs="仿宋"/>
          <w:sz w:val="24"/>
          <w:szCs w:val="24"/>
        </w:rPr>
        <w:t xml:space="preserve">地点：  </w:t>
      </w:r>
      <w:r>
        <w:rPr>
          <w:rFonts w:hint="eastAsia" w:ascii="仿宋" w:hAnsi="仿宋" w:eastAsia="仿宋" w:cs="仿宋"/>
          <w:sz w:val="24"/>
          <w:szCs w:val="24"/>
          <w:lang w:eastAsia="zh-CN"/>
        </w:rPr>
        <w:t>榆林大学校内指定地点</w:t>
      </w:r>
      <w:r>
        <w:rPr>
          <w:rFonts w:hint="eastAsia" w:ascii="仿宋" w:hAnsi="仿宋" w:eastAsia="仿宋" w:cs="仿宋"/>
          <w:sz w:val="24"/>
          <w:szCs w:val="24"/>
        </w:rPr>
        <w:t xml:space="preserve">    </w:t>
      </w:r>
    </w:p>
    <w:p w14:paraId="29993D64">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lang w:eastAsia="zh-CN"/>
        </w:rPr>
      </w:pPr>
      <w:r>
        <w:rPr>
          <w:rFonts w:hint="eastAsia" w:ascii="仿宋" w:hAnsi="仿宋" w:eastAsia="仿宋" w:cs="仿宋"/>
          <w:sz w:val="24"/>
          <w:szCs w:val="24"/>
        </w:rPr>
        <w:t>（3）履约担保：</w:t>
      </w:r>
      <w:r>
        <w:rPr>
          <w:rFonts w:hint="eastAsia" w:ascii="仿宋" w:hAnsi="仿宋" w:eastAsia="仿宋" w:cs="仿宋"/>
          <w:sz w:val="24"/>
          <w:szCs w:val="24"/>
          <w:lang w:val="en-US" w:eastAsia="zh-CN"/>
        </w:rPr>
        <w:t>是否收取履约保证金：</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否</w:t>
      </w:r>
    </w:p>
    <w:p w14:paraId="16EB2E83">
      <w:pPr>
        <w:pageBreakBefore w:val="0"/>
        <w:numPr>
          <w:ilvl w:val="0"/>
          <w:numId w:val="1"/>
        </w:numPr>
        <w:wordWrap/>
        <w:overflowPunct/>
        <w:topLinePunct w:val="0"/>
        <w:bidi w:val="0"/>
        <w:adjustRightInd w:val="0"/>
        <w:snapToGrid w:val="0"/>
        <w:spacing w:line="460" w:lineRule="exact"/>
        <w:ind w:left="0" w:leftChars="0" w:right="0" w:rightChars="0" w:firstLine="422" w:firstLineChars="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合同验收</w:t>
      </w:r>
    </w:p>
    <w:p w14:paraId="0A9E4F88">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验收组织方式：</w:t>
      </w:r>
      <w:r>
        <w:rPr>
          <w:rFonts w:hint="eastAsia" w:ascii="仿宋" w:hAnsi="仿宋" w:eastAsia="仿宋" w:cs="仿宋"/>
          <w:sz w:val="24"/>
          <w:szCs w:val="24"/>
        </w:rPr>
        <w:sym w:font="Wingdings" w:char="00FE"/>
      </w:r>
      <w:r>
        <w:rPr>
          <w:rFonts w:hint="eastAsia" w:ascii="仿宋" w:hAnsi="仿宋" w:eastAsia="仿宋" w:cs="仿宋"/>
          <w:sz w:val="24"/>
          <w:szCs w:val="24"/>
        </w:rPr>
        <w:t xml:space="preserve">自行组织 </w:t>
      </w:r>
      <w:r>
        <w:rPr>
          <w:rFonts w:hint="eastAsia" w:ascii="仿宋" w:hAnsi="仿宋" w:eastAsia="仿宋" w:cs="仿宋"/>
          <w:sz w:val="24"/>
          <w:szCs w:val="24"/>
        </w:rPr>
        <w:sym w:font="Wingdings" w:char="00A8"/>
      </w:r>
      <w:r>
        <w:rPr>
          <w:rFonts w:hint="eastAsia" w:ascii="仿宋" w:hAnsi="仿宋" w:eastAsia="仿宋" w:cs="仿宋"/>
          <w:sz w:val="24"/>
          <w:szCs w:val="24"/>
        </w:rPr>
        <w:t>委托第三方组织</w:t>
      </w:r>
    </w:p>
    <w:p w14:paraId="060E4934">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验收主体：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p>
    <w:p w14:paraId="3C887705">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是否邀请本项目的其他供应商</w:t>
      </w:r>
      <w:r>
        <w:rPr>
          <w:rFonts w:hint="eastAsia" w:ascii="仿宋" w:hAnsi="仿宋" w:eastAsia="仿宋" w:cs="仿宋"/>
          <w:sz w:val="24"/>
          <w:szCs w:val="24"/>
          <w:lang w:eastAsia="zh-CN"/>
        </w:rPr>
        <w:t>参加验收</w:t>
      </w:r>
      <w:r>
        <w:rPr>
          <w:rFonts w:hint="eastAsia" w:ascii="仿宋" w:hAnsi="仿宋" w:eastAsia="仿宋" w:cs="仿宋"/>
          <w:sz w:val="24"/>
          <w:szCs w:val="24"/>
        </w:rPr>
        <w:t>：</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sz w:val="24"/>
          <w:szCs w:val="24"/>
        </w:rPr>
        <w:t>否</w:t>
      </w:r>
    </w:p>
    <w:p w14:paraId="2E419008">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是否邀请专家</w:t>
      </w:r>
      <w:r>
        <w:rPr>
          <w:rFonts w:hint="eastAsia" w:ascii="仿宋" w:hAnsi="仿宋" w:eastAsia="仿宋" w:cs="仿宋"/>
          <w:sz w:val="24"/>
          <w:szCs w:val="24"/>
          <w:lang w:eastAsia="zh-CN"/>
        </w:rPr>
        <w:t>参加验收</w:t>
      </w:r>
      <w:r>
        <w:rPr>
          <w:rFonts w:hint="eastAsia" w:ascii="仿宋" w:hAnsi="仿宋" w:eastAsia="仿宋" w:cs="仿宋"/>
          <w:sz w:val="24"/>
          <w:szCs w:val="24"/>
        </w:rPr>
        <w:t>：</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sz w:val="24"/>
          <w:szCs w:val="24"/>
        </w:rPr>
        <w:t>否</w:t>
      </w:r>
    </w:p>
    <w:p w14:paraId="4C8680DC">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是否邀请服务对象</w:t>
      </w:r>
      <w:r>
        <w:rPr>
          <w:rFonts w:hint="eastAsia" w:ascii="仿宋" w:hAnsi="仿宋" w:eastAsia="仿宋" w:cs="仿宋"/>
          <w:sz w:val="24"/>
          <w:szCs w:val="24"/>
          <w:lang w:eastAsia="zh-CN"/>
        </w:rPr>
        <w:t>参加验收</w:t>
      </w:r>
      <w:r>
        <w:rPr>
          <w:rFonts w:hint="eastAsia" w:ascii="仿宋" w:hAnsi="仿宋" w:eastAsia="仿宋" w:cs="仿宋"/>
          <w:sz w:val="24"/>
          <w:szCs w:val="24"/>
        </w:rPr>
        <w:t>：</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sz w:val="24"/>
          <w:szCs w:val="24"/>
        </w:rPr>
        <w:t>否</w:t>
      </w:r>
    </w:p>
    <w:p w14:paraId="3A591862">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是否邀请第三方检测机构</w:t>
      </w:r>
      <w:r>
        <w:rPr>
          <w:rFonts w:hint="eastAsia" w:ascii="仿宋" w:hAnsi="仿宋" w:eastAsia="仿宋" w:cs="仿宋"/>
          <w:sz w:val="24"/>
          <w:szCs w:val="24"/>
          <w:lang w:eastAsia="zh-CN"/>
        </w:rPr>
        <w:t>参加验收</w:t>
      </w:r>
      <w:r>
        <w:rPr>
          <w:rFonts w:hint="eastAsia" w:ascii="仿宋" w:hAnsi="仿宋" w:eastAsia="仿宋" w:cs="仿宋"/>
          <w:sz w:val="24"/>
          <w:szCs w:val="24"/>
        </w:rPr>
        <w:t>：</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是  </w:t>
      </w:r>
      <w:r>
        <w:rPr>
          <w:rFonts w:hint="eastAsia" w:ascii="仿宋" w:hAnsi="仿宋" w:eastAsia="仿宋" w:cs="仿宋"/>
          <w:sz w:val="24"/>
          <w:szCs w:val="24"/>
        </w:rPr>
        <w:sym w:font="Wingdings" w:char="00FE"/>
      </w:r>
      <w:r>
        <w:rPr>
          <w:rFonts w:hint="eastAsia" w:ascii="仿宋" w:hAnsi="仿宋" w:eastAsia="仿宋" w:cs="仿宋"/>
          <w:sz w:val="24"/>
          <w:szCs w:val="24"/>
        </w:rPr>
        <w:t>否</w:t>
      </w:r>
    </w:p>
    <w:p w14:paraId="127DFEFD">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lang w:eastAsia="zh-CN"/>
        </w:rPr>
        <w:t>是否进行抽查检测：</w:t>
      </w:r>
      <w:r>
        <w:rPr>
          <w:rFonts w:hint="eastAsia" w:ascii="仿宋" w:hAnsi="仿宋" w:eastAsia="仿宋" w:cs="仿宋"/>
          <w:sz w:val="24"/>
          <w:szCs w:val="24"/>
        </w:rPr>
        <w:sym w:font="Wingdings" w:char="00A8"/>
      </w:r>
      <w:r>
        <w:rPr>
          <w:rFonts w:hint="eastAsia" w:ascii="仿宋" w:hAnsi="仿宋" w:eastAsia="仿宋" w:cs="仿宋"/>
          <w:sz w:val="24"/>
          <w:szCs w:val="24"/>
        </w:rPr>
        <w:t>是</w:t>
      </w:r>
      <w:r>
        <w:rPr>
          <w:rFonts w:hint="eastAsia" w:ascii="仿宋" w:hAnsi="仿宋" w:eastAsia="仿宋" w:cs="仿宋"/>
          <w:sz w:val="24"/>
          <w:szCs w:val="24"/>
          <w:lang w:eastAsia="zh-CN"/>
        </w:rPr>
        <w:t>，抽查比例：</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5%   </w:t>
      </w:r>
      <w:r>
        <w:rPr>
          <w:rFonts w:hint="eastAsia" w:ascii="仿宋" w:hAnsi="仿宋" w:eastAsia="仿宋" w:cs="仿宋"/>
          <w:sz w:val="24"/>
          <w:szCs w:val="24"/>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rPr>
        <w:t>否</w:t>
      </w:r>
    </w:p>
    <w:p w14:paraId="4A640183">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是否存在破坏性检测：</w:t>
      </w:r>
      <w:r>
        <w:rPr>
          <w:rFonts w:hint="eastAsia" w:ascii="仿宋" w:hAnsi="仿宋" w:eastAsia="仿宋" w:cs="仿宋"/>
          <w:sz w:val="24"/>
          <w:szCs w:val="24"/>
        </w:rPr>
        <w:sym w:font="Wingdings" w:char="00A8"/>
      </w:r>
      <w:r>
        <w:rPr>
          <w:rFonts w:hint="eastAsia" w:ascii="仿宋" w:hAnsi="仿宋" w:eastAsia="仿宋" w:cs="仿宋"/>
          <w:sz w:val="24"/>
          <w:szCs w:val="24"/>
        </w:rPr>
        <w:t>是</w:t>
      </w:r>
      <w:r>
        <w:rPr>
          <w:rFonts w:hint="eastAsia" w:ascii="仿宋" w:hAnsi="仿宋" w:eastAsia="仿宋" w:cs="仿宋"/>
          <w:sz w:val="24"/>
          <w:szCs w:val="24"/>
          <w:lang w:eastAsia="zh-CN"/>
        </w:rPr>
        <w:t>，（应明确对被破坏的检测产品的处理方式）</w:t>
      </w:r>
    </w:p>
    <w:p w14:paraId="5CD57F2B">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rPr>
        <w:t>否</w:t>
      </w:r>
    </w:p>
    <w:p w14:paraId="63747B64">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验收组织的其他事项： </w:t>
      </w:r>
      <w:r>
        <w:rPr>
          <w:rFonts w:hint="eastAsia" w:ascii="仿宋" w:hAnsi="仿宋" w:eastAsia="仿宋" w:cs="仿宋"/>
          <w:sz w:val="24"/>
          <w:szCs w:val="24"/>
          <w:lang w:val="en-US" w:eastAsia="zh-CN"/>
        </w:rPr>
        <w:t xml:space="preserve"> 邀请审计处、财务处等组成验收小组共同验收</w:t>
      </w:r>
      <w:r>
        <w:rPr>
          <w:rFonts w:hint="eastAsia" w:ascii="仿宋" w:hAnsi="仿宋" w:eastAsia="仿宋" w:cs="仿宋"/>
          <w:sz w:val="24"/>
          <w:szCs w:val="24"/>
        </w:rPr>
        <w:t xml:space="preserve">  </w:t>
      </w:r>
    </w:p>
    <w:p w14:paraId="592BDDDA">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p>
    <w:p w14:paraId="654DC37B">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（2）履约验收时间：（计划于</w:t>
      </w:r>
      <w:r>
        <w:rPr>
          <w:rFonts w:hint="eastAsia" w:ascii="仿宋" w:hAnsi="仿宋" w:eastAsia="仿宋" w:cs="仿宋"/>
          <w:sz w:val="24"/>
          <w:szCs w:val="24"/>
          <w:lang w:val="en-US" w:eastAsia="zh-CN"/>
        </w:rPr>
        <w:t>2026年6月底</w:t>
      </w:r>
      <w:r>
        <w:rPr>
          <w:rFonts w:hint="eastAsia" w:ascii="仿宋" w:hAnsi="仿宋" w:eastAsia="仿宋" w:cs="仿宋"/>
          <w:sz w:val="24"/>
          <w:szCs w:val="24"/>
        </w:rPr>
        <w:t>验收/供应商提出验收申请之日起</w:t>
      </w:r>
      <w:r>
        <w:rPr>
          <w:rFonts w:hint="eastAsia" w:ascii="仿宋" w:hAnsi="仿宋" w:eastAsia="仿宋" w:cs="仿宋"/>
          <w:sz w:val="24"/>
          <w:szCs w:val="24"/>
          <w:lang w:val="en-US" w:eastAsia="zh-CN"/>
        </w:rPr>
        <w:t>7个日历</w:t>
      </w:r>
      <w:r>
        <w:rPr>
          <w:rFonts w:hint="eastAsia" w:ascii="仿宋" w:hAnsi="仿宋" w:eastAsia="仿宋" w:cs="仿宋"/>
          <w:sz w:val="24"/>
          <w:szCs w:val="24"/>
        </w:rPr>
        <w:t>日内组织验收）</w:t>
      </w:r>
      <w:r>
        <w:rPr>
          <w:rFonts w:hint="eastAsia" w:ascii="仿宋" w:hAnsi="仿宋" w:eastAsia="仿宋" w:cs="仿宋"/>
          <w:sz w:val="24"/>
          <w:szCs w:val="24"/>
          <w:lang w:val="en-US" w:eastAsia="zh-CN"/>
        </w:rPr>
        <w:t xml:space="preserve"> </w:t>
      </w:r>
    </w:p>
    <w:p w14:paraId="11D0F55F">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（3）履约验收方式：</w:t>
      </w:r>
      <w:r>
        <w:rPr>
          <w:rFonts w:hint="eastAsia" w:ascii="仿宋" w:hAnsi="仿宋" w:eastAsia="仿宋" w:cs="仿宋"/>
          <w:sz w:val="24"/>
          <w:szCs w:val="24"/>
        </w:rPr>
        <w:sym w:font="Wingdings" w:char="00FE"/>
      </w:r>
      <w:r>
        <w:rPr>
          <w:rFonts w:hint="eastAsia" w:ascii="仿宋" w:hAnsi="仿宋" w:eastAsia="仿宋" w:cs="仿宋"/>
          <w:sz w:val="24"/>
          <w:szCs w:val="24"/>
        </w:rPr>
        <w:t xml:space="preserve">一次性验收         </w:t>
      </w:r>
    </w:p>
    <w:p w14:paraId="424BC6C4">
      <w:pPr>
        <w:pageBreakBefore w:val="0"/>
        <w:numPr>
          <w:ilvl w:val="0"/>
          <w:numId w:val="0"/>
        </w:numPr>
        <w:wordWrap/>
        <w:overflowPunct/>
        <w:topLinePunct w:val="0"/>
        <w:bidi w:val="0"/>
        <w:adjustRightInd w:val="0"/>
        <w:snapToGrid w:val="0"/>
        <w:spacing w:line="460" w:lineRule="exact"/>
        <w:ind w:left="0" w:leftChars="0" w:right="0" w:rightChars="0" w:firstLine="720" w:firstLineChars="3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rPr>
        <w:t>分期/分项验收</w:t>
      </w:r>
      <w:r>
        <w:rPr>
          <w:rFonts w:hint="eastAsia" w:ascii="仿宋" w:hAnsi="仿宋" w:eastAsia="仿宋" w:cs="仿宋"/>
          <w:sz w:val="24"/>
          <w:szCs w:val="24"/>
          <w:lang w:eastAsia="zh-CN"/>
        </w:rPr>
        <w:t>：</w:t>
      </w:r>
      <w:r>
        <w:rPr>
          <w:rFonts w:hint="eastAsia" w:ascii="仿宋" w:hAnsi="仿宋" w:eastAsia="仿宋" w:cs="仿宋"/>
          <w:sz w:val="24"/>
          <w:szCs w:val="24"/>
        </w:rPr>
        <w:t xml:space="preserve"> </w:t>
      </w:r>
      <w:r>
        <w:rPr>
          <w:rFonts w:hint="eastAsia" w:ascii="仿宋" w:hAnsi="仿宋" w:eastAsia="仿宋" w:cs="仿宋"/>
          <w:sz w:val="24"/>
          <w:szCs w:val="24"/>
          <w:lang w:eastAsia="zh-CN"/>
        </w:rPr>
        <w:t>（应明确分期/分项验收的工作安排）</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1A3B75FC">
      <w:pPr>
        <w:pageBreakBefore w:val="0"/>
        <w:numPr>
          <w:ilvl w:val="0"/>
          <w:numId w:val="0"/>
        </w:numPr>
        <w:wordWrap/>
        <w:overflowPunct/>
        <w:topLinePunct w:val="0"/>
        <w:bidi w:val="0"/>
        <w:adjustRightInd w:val="0"/>
        <w:snapToGrid w:val="0"/>
        <w:spacing w:line="460" w:lineRule="exact"/>
        <w:ind w:left="0" w:leftChars="0" w:right="0" w:rightChars="0"/>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5.</w:t>
      </w:r>
      <w:r>
        <w:rPr>
          <w:rFonts w:hint="eastAsia" w:ascii="仿宋" w:hAnsi="仿宋" w:eastAsia="仿宋" w:cs="仿宋"/>
          <w:b/>
          <w:sz w:val="24"/>
          <w:szCs w:val="24"/>
        </w:rPr>
        <w:t>组成合同的文件</w:t>
      </w:r>
    </w:p>
    <w:p w14:paraId="6FAA3701">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本协议书与下列文件一起构成合同文件，如下述文件之间有任何抵触、矛盾或歧义，应按以下顺序解释：</w:t>
      </w:r>
    </w:p>
    <w:p w14:paraId="61C727A7">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p>
    <w:p w14:paraId="5436ABC9">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）政府采购合同专用条款</w:t>
      </w:r>
    </w:p>
    <w:p w14:paraId="089A52D3">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）政府采购合同通用条款</w:t>
      </w:r>
    </w:p>
    <w:p w14:paraId="163A49F5">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）中标</w:t>
      </w:r>
      <w:r>
        <w:rPr>
          <w:rFonts w:hint="eastAsia" w:ascii="仿宋" w:hAnsi="仿宋" w:eastAsia="仿宋" w:cs="仿宋"/>
          <w:color w:val="auto"/>
          <w:sz w:val="24"/>
          <w:szCs w:val="24"/>
          <w:lang w:eastAsia="zh-CN"/>
        </w:rPr>
        <w:t>（成交）</w:t>
      </w:r>
      <w:r>
        <w:rPr>
          <w:rFonts w:hint="eastAsia" w:ascii="仿宋" w:hAnsi="仿宋" w:eastAsia="仿宋" w:cs="仿宋"/>
          <w:color w:val="auto"/>
          <w:sz w:val="24"/>
          <w:szCs w:val="24"/>
        </w:rPr>
        <w:t>通知书</w:t>
      </w:r>
    </w:p>
    <w:p w14:paraId="2F7B77F1">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）投标（响应）文件</w:t>
      </w:r>
    </w:p>
    <w:p w14:paraId="5E33ACEA">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（6）采购文件</w:t>
      </w:r>
    </w:p>
    <w:p w14:paraId="76B663A4">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（7）有关技术文件，图纸</w:t>
      </w:r>
    </w:p>
    <w:p w14:paraId="7B0B1CBA">
      <w:pPr>
        <w:pStyle w:val="15"/>
        <w:pageBreakBefore w:val="0"/>
        <w:wordWrap/>
        <w:overflowPunct/>
        <w:topLinePunct w:val="0"/>
        <w:bidi w:val="0"/>
        <w:spacing w:line="460" w:lineRule="exact"/>
        <w:ind w:left="0" w:leftChars="0" w:right="0" w:right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lang w:eastAsia="zh-CN"/>
        </w:rPr>
        <w:t>）</w:t>
      </w:r>
      <w:r>
        <w:rPr>
          <w:rFonts w:hint="eastAsia" w:ascii="仿宋" w:hAnsi="仿宋" w:eastAsia="仿宋" w:cs="仿宋"/>
          <w:bCs w:val="0"/>
          <w:color w:val="000000"/>
          <w:kern w:val="2"/>
          <w:sz w:val="24"/>
          <w:szCs w:val="24"/>
          <w:highlight w:val="none"/>
          <w:lang w:eastAsia="zh-CN"/>
        </w:rPr>
        <w:t>国家法律、行政法规和规章制度规定或合同约定的作为合同组成部分的其他文件</w:t>
      </w:r>
    </w:p>
    <w:p w14:paraId="35A14CDE">
      <w:pPr>
        <w:pageBreakBefore w:val="0"/>
        <w:numPr>
          <w:ilvl w:val="0"/>
          <w:numId w:val="0"/>
        </w:numPr>
        <w:wordWrap/>
        <w:overflowPunct/>
        <w:topLinePunct w:val="0"/>
        <w:bidi w:val="0"/>
        <w:adjustRightInd w:val="0"/>
        <w:snapToGrid w:val="0"/>
        <w:spacing w:line="460" w:lineRule="exact"/>
        <w:ind w:left="0" w:leftChars="0" w:right="0" w:rightChars="0"/>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6.</w:t>
      </w:r>
      <w:r>
        <w:rPr>
          <w:rFonts w:hint="eastAsia" w:ascii="仿宋" w:hAnsi="仿宋" w:eastAsia="仿宋" w:cs="仿宋"/>
          <w:b/>
          <w:sz w:val="24"/>
          <w:szCs w:val="24"/>
        </w:rPr>
        <w:t>合同生效</w:t>
      </w:r>
    </w:p>
    <w:p w14:paraId="248225E6">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本合同自</w:t>
      </w:r>
      <w:r>
        <w:rPr>
          <w:rFonts w:hint="eastAsia" w:ascii="仿宋" w:hAnsi="仿宋" w:eastAsia="仿宋" w:cs="仿宋"/>
          <w:sz w:val="24"/>
          <w:szCs w:val="24"/>
          <w:u w:val="single"/>
          <w:lang w:val="en-US" w:eastAsia="zh-CN"/>
        </w:rPr>
        <w:t>双方签字盖章之日起</w:t>
      </w:r>
      <w:r>
        <w:rPr>
          <w:rFonts w:hint="eastAsia" w:ascii="仿宋" w:hAnsi="仿宋" w:eastAsia="仿宋" w:cs="仿宋"/>
          <w:sz w:val="24"/>
          <w:szCs w:val="24"/>
        </w:rPr>
        <w:t>生效。</w:t>
      </w:r>
    </w:p>
    <w:p w14:paraId="407A49B0">
      <w:pPr>
        <w:pageBreakBefore w:val="0"/>
        <w:numPr>
          <w:ilvl w:val="0"/>
          <w:numId w:val="0"/>
        </w:numPr>
        <w:wordWrap/>
        <w:overflowPunct/>
        <w:topLinePunct w:val="0"/>
        <w:bidi w:val="0"/>
        <w:adjustRightInd w:val="0"/>
        <w:snapToGrid w:val="0"/>
        <w:spacing w:line="460" w:lineRule="exact"/>
        <w:ind w:left="0" w:leftChars="0" w:right="0" w:rightChars="0"/>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7.</w:t>
      </w:r>
      <w:r>
        <w:rPr>
          <w:rFonts w:hint="eastAsia" w:ascii="仿宋" w:hAnsi="仿宋" w:eastAsia="仿宋" w:cs="仿宋"/>
          <w:b/>
          <w:sz w:val="24"/>
          <w:szCs w:val="24"/>
        </w:rPr>
        <w:t xml:space="preserve"> </w:t>
      </w:r>
      <w:r>
        <w:rPr>
          <w:rFonts w:hint="eastAsia" w:ascii="仿宋" w:hAnsi="仿宋" w:eastAsia="仿宋" w:cs="仿宋"/>
          <w:b/>
          <w:sz w:val="24"/>
          <w:szCs w:val="24"/>
          <w:lang w:val="en-US" w:eastAsia="zh-CN"/>
        </w:rPr>
        <w:t>包装</w:t>
      </w:r>
      <w:r>
        <w:rPr>
          <w:rFonts w:hint="eastAsia" w:ascii="仿宋" w:hAnsi="仿宋" w:eastAsia="仿宋" w:cs="仿宋"/>
          <w:b/>
          <w:sz w:val="24"/>
          <w:szCs w:val="24"/>
        </w:rPr>
        <w:t>运输</w:t>
      </w:r>
    </w:p>
    <w:p w14:paraId="19E5344C">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1、乙方负责所有货物的运输。确保货物安全、完整到达使用地点，运杂费用包含在总价内，包括货物从供货地点到使用地点的运输费、保险费、搬运费</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安装费</w:t>
      </w:r>
      <w:r>
        <w:rPr>
          <w:rFonts w:hint="eastAsia" w:ascii="仿宋" w:hAnsi="仿宋" w:eastAsia="仿宋" w:cs="仿宋"/>
          <w:bCs/>
          <w:sz w:val="24"/>
          <w:szCs w:val="24"/>
        </w:rPr>
        <w:t>等</w:t>
      </w:r>
    </w:p>
    <w:p w14:paraId="4B6BA8F3">
      <w:pPr>
        <w:pStyle w:val="15"/>
        <w:pageBreakBefore w:val="0"/>
        <w:wordWrap/>
        <w:overflowPunct/>
        <w:topLinePunct w:val="0"/>
        <w:bidi w:val="0"/>
        <w:spacing w:line="460" w:lineRule="exact"/>
        <w:ind w:left="0" w:leftChars="0" w:right="0" w:rightChars="0"/>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sz w:val="24"/>
          <w:szCs w:val="24"/>
        </w:rPr>
        <w:t>2</w:t>
      </w:r>
      <w:r>
        <w:rPr>
          <w:rFonts w:hint="eastAsia" w:ascii="仿宋" w:hAnsi="仿宋" w:eastAsia="仿宋" w:cs="仿宋"/>
          <w:bCs/>
          <w:kern w:val="2"/>
          <w:sz w:val="24"/>
          <w:szCs w:val="24"/>
          <w:lang w:val="en-US" w:eastAsia="zh-CN" w:bidi="ar-SA"/>
        </w:rPr>
        <w:t>、所有货物在运输、搬运的过程中，如因包装、运输等问题导致货物损毁、丢失或者品质下降,造成甲方损失的，由乙方修复或更新，甲方有权要求降价、换货、拒收部分或整批货物，由此产生的费用和损失，均由乙方承担。</w:t>
      </w:r>
    </w:p>
    <w:p w14:paraId="392A861A">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3、乙方可根据供货有效期、运输条件自行选择运输方式（另有规定的除外），承担一切运输费用。</w:t>
      </w:r>
    </w:p>
    <w:p w14:paraId="02CA5798">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4.乙方在运输到达之前应提前通知甲方，并提示货物运输装卸的注意事项，甲方配合乙方做好货物的接收工作。</w:t>
      </w:r>
    </w:p>
    <w:p w14:paraId="4B0329B3">
      <w:pPr>
        <w:pStyle w:val="15"/>
        <w:pageBreakBefore w:val="0"/>
        <w:wordWrap/>
        <w:overflowPunct/>
        <w:topLinePunct w:val="0"/>
        <w:bidi w:val="0"/>
        <w:spacing w:line="460" w:lineRule="exact"/>
        <w:ind w:left="0" w:leftChars="0" w:right="0" w:rightChars="0"/>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 xml:space="preserve">5、乙方在施工期间，不得损坏学校相关设施设备。如有损害按原价赔偿甲方损失。 </w:t>
      </w:r>
    </w:p>
    <w:p w14:paraId="7F833F76">
      <w:pPr>
        <w:pageBreakBefore w:val="0"/>
        <w:numPr>
          <w:ilvl w:val="0"/>
          <w:numId w:val="0"/>
        </w:numPr>
        <w:wordWrap/>
        <w:overflowPunct/>
        <w:topLinePunct w:val="0"/>
        <w:bidi w:val="0"/>
        <w:adjustRightInd w:val="0"/>
        <w:snapToGrid w:val="0"/>
        <w:spacing w:line="460" w:lineRule="exact"/>
        <w:ind w:left="0" w:leftChars="0" w:right="0" w:rightChars="0"/>
        <w:textAlignment w:val="auto"/>
        <w:rPr>
          <w:rFonts w:hint="eastAsia" w:ascii="仿宋" w:hAnsi="仿宋" w:eastAsia="仿宋" w:cs="仿宋"/>
          <w:b/>
          <w:bCs w:val="0"/>
          <w:kern w:val="2"/>
          <w:sz w:val="24"/>
          <w:szCs w:val="24"/>
          <w:lang w:val="en-US" w:eastAsia="zh-CN" w:bidi="ar-SA"/>
        </w:rPr>
      </w:pPr>
      <w:r>
        <w:rPr>
          <w:rFonts w:hint="eastAsia" w:ascii="仿宋" w:hAnsi="仿宋" w:eastAsia="仿宋" w:cs="仿宋"/>
          <w:b/>
          <w:bCs w:val="0"/>
          <w:kern w:val="2"/>
          <w:sz w:val="24"/>
          <w:szCs w:val="24"/>
          <w:lang w:val="en-US" w:eastAsia="zh-CN" w:bidi="ar-SA"/>
        </w:rPr>
        <w:t>8. 质量保证</w:t>
      </w:r>
    </w:p>
    <w:p w14:paraId="0D33EEF4">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1、乙方使用原材料应提供清单并与谈判响应文件清单相一致，并在到货24小时内通知甲方代表检验核实。</w:t>
      </w:r>
    </w:p>
    <w:p w14:paraId="052501C2">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2、乙方应当保证所供货物的来源渠道正常，货物是全新的、未使用过的、且完全符合合同规定的质量、指标等要求。</w:t>
      </w:r>
    </w:p>
    <w:p w14:paraId="2FE29102">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3、乙方应当明确售后服务公约，承诺服务条件。</w:t>
      </w:r>
    </w:p>
    <w:p w14:paraId="413A360E">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4、在质量保证期内，如果货物的质量或规格与合同不符，或证实货物是有缺陷的，包括潜在的缺陷或使用不符合要求的材料等，甲方可以根据本合同以书面形式追究乙方的违约责任。</w:t>
      </w:r>
    </w:p>
    <w:p w14:paraId="1E5AD124">
      <w:pPr>
        <w:pageBreakBefore w:val="0"/>
        <w:wordWrap/>
        <w:overflowPunct/>
        <w:topLinePunct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5、乙方在约定的时间内未能弥补缺陷，甲方可采取必要的补救措施，但其风险和费用将由乙方承担，甲方根据合同约定对乙方行使的其他权利不受影响。</w:t>
      </w:r>
    </w:p>
    <w:p w14:paraId="44D4C751">
      <w:pPr>
        <w:pageBreakBefore w:val="0"/>
        <w:numPr>
          <w:ilvl w:val="0"/>
          <w:numId w:val="0"/>
        </w:numPr>
        <w:wordWrap/>
        <w:overflowPunct/>
        <w:topLinePunct w:val="0"/>
        <w:bidi w:val="0"/>
        <w:adjustRightInd w:val="0"/>
        <w:snapToGrid w:val="0"/>
        <w:spacing w:line="460" w:lineRule="exact"/>
        <w:ind w:left="0" w:leftChars="0" w:right="0" w:rightChars="0"/>
        <w:textAlignment w:val="auto"/>
        <w:rPr>
          <w:rFonts w:hint="eastAsia" w:ascii="仿宋" w:hAnsi="仿宋" w:eastAsia="仿宋" w:cs="仿宋"/>
          <w:b/>
          <w:bCs w:val="0"/>
          <w:kern w:val="2"/>
          <w:sz w:val="24"/>
          <w:szCs w:val="24"/>
          <w:lang w:val="en-US" w:eastAsia="zh-CN" w:bidi="ar-SA"/>
        </w:rPr>
      </w:pPr>
      <w:r>
        <w:rPr>
          <w:rFonts w:hint="eastAsia" w:ascii="仿宋" w:hAnsi="仿宋" w:eastAsia="仿宋" w:cs="仿宋"/>
          <w:b/>
          <w:bCs w:val="0"/>
          <w:kern w:val="2"/>
          <w:sz w:val="24"/>
          <w:szCs w:val="24"/>
          <w:lang w:val="en-US" w:eastAsia="zh-CN" w:bidi="ar-SA"/>
        </w:rPr>
        <w:t>9.知识产权</w:t>
      </w:r>
    </w:p>
    <w:p w14:paraId="61C0198C">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54793947">
      <w:pPr>
        <w:pageBreakBefore w:val="0"/>
        <w:numPr>
          <w:ilvl w:val="0"/>
          <w:numId w:val="0"/>
        </w:numPr>
        <w:wordWrap/>
        <w:overflowPunct/>
        <w:topLinePunct w:val="0"/>
        <w:bidi w:val="0"/>
        <w:adjustRightInd w:val="0"/>
        <w:snapToGrid w:val="0"/>
        <w:spacing w:line="460" w:lineRule="exact"/>
        <w:ind w:left="0" w:leftChars="0" w:right="0" w:rightChars="0"/>
        <w:textAlignment w:val="auto"/>
        <w:rPr>
          <w:rFonts w:hint="eastAsia" w:ascii="仿宋" w:hAnsi="仿宋" w:eastAsia="仿宋" w:cs="仿宋"/>
          <w:b/>
          <w:bCs w:val="0"/>
          <w:kern w:val="2"/>
          <w:sz w:val="24"/>
          <w:szCs w:val="24"/>
          <w:lang w:val="en-US" w:eastAsia="zh-CN" w:bidi="ar-SA"/>
        </w:rPr>
      </w:pPr>
      <w:r>
        <w:rPr>
          <w:rFonts w:hint="eastAsia" w:ascii="仿宋" w:hAnsi="仿宋" w:eastAsia="仿宋" w:cs="仿宋"/>
          <w:b/>
          <w:bCs w:val="0"/>
          <w:kern w:val="2"/>
          <w:sz w:val="24"/>
          <w:szCs w:val="24"/>
          <w:lang w:val="en-US" w:eastAsia="zh-CN" w:bidi="ar-SA"/>
        </w:rPr>
        <w:t>10. 权利瑕疵担保</w:t>
      </w:r>
    </w:p>
    <w:p w14:paraId="387F15A5">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1、乙方保证对其出售的货物享有合法的权利。</w:t>
      </w:r>
    </w:p>
    <w:p w14:paraId="26E3D85F">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2、乙方保证在交付的货物上不存在抵押权等担保物权。</w:t>
      </w:r>
    </w:p>
    <w:p w14:paraId="6DBA8A9F">
      <w:pPr>
        <w:pageBreakBefore w:val="0"/>
        <w:numPr>
          <w:ilvl w:val="0"/>
          <w:numId w:val="0"/>
        </w:numPr>
        <w:wordWrap/>
        <w:overflowPunct/>
        <w:topLinePunct w:val="0"/>
        <w:bidi w:val="0"/>
        <w:spacing w:line="460" w:lineRule="exact"/>
        <w:ind w:left="0" w:leftChars="0" w:right="0" w:rightChars="0"/>
        <w:jc w:val="both"/>
        <w:textAlignment w:val="auto"/>
        <w:rPr>
          <w:rFonts w:hint="eastAsia" w:ascii="仿宋" w:hAnsi="仿宋" w:eastAsia="仿宋" w:cs="仿宋"/>
          <w:b/>
          <w:bCs w:val="0"/>
          <w:kern w:val="2"/>
          <w:sz w:val="24"/>
          <w:szCs w:val="24"/>
          <w:lang w:val="en-US" w:eastAsia="zh-CN" w:bidi="ar-SA"/>
        </w:rPr>
      </w:pPr>
      <w:r>
        <w:rPr>
          <w:rFonts w:hint="eastAsia" w:ascii="仿宋" w:hAnsi="仿宋" w:eastAsia="仿宋" w:cs="仿宋"/>
          <w:b/>
          <w:bCs w:val="0"/>
          <w:kern w:val="2"/>
          <w:sz w:val="24"/>
          <w:szCs w:val="24"/>
          <w:lang w:val="en-US" w:eastAsia="zh-CN" w:bidi="ar-SA"/>
        </w:rPr>
        <w:t>11.验收</w:t>
      </w:r>
    </w:p>
    <w:p w14:paraId="74BF9E2B">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1、送交货物时，应同时提交发货清单要求。甲方按照合同约定及时对交付的货物进行验收（必要时邀请有关专家或有关质检部门进行查验），其内容包括确认货物的数量、加工质量等进行逐项检查，合格者给予签收，验收不合格的不予签收。</w:t>
      </w:r>
    </w:p>
    <w:p w14:paraId="663D7CEF">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2、所有工作流程必须按甲方标准执行，人力支援数量以采购人工作需要而定。</w:t>
      </w:r>
    </w:p>
    <w:p w14:paraId="17C5DB1E">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3、所供货物若出现坏损、附件缺失，乙方应无条件更换，所造成的损失由乙方承担。</w:t>
      </w:r>
    </w:p>
    <w:p w14:paraId="50612E03">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
          <w:bCs w:val="0"/>
          <w:kern w:val="2"/>
          <w:sz w:val="24"/>
          <w:szCs w:val="24"/>
          <w:lang w:val="en-US" w:eastAsia="zh-CN" w:bidi="ar-SA"/>
        </w:rPr>
      </w:pPr>
      <w:r>
        <w:rPr>
          <w:rFonts w:hint="eastAsia" w:ascii="仿宋" w:hAnsi="仿宋" w:eastAsia="仿宋" w:cs="仿宋"/>
          <w:bCs/>
          <w:kern w:val="2"/>
          <w:sz w:val="24"/>
          <w:szCs w:val="24"/>
          <w:lang w:val="en-US" w:eastAsia="zh-CN" w:bidi="ar-SA"/>
        </w:rPr>
        <w:t>4、验收依据：在甲方确认符合以上标准和乙方服务承诺后为验收合格，验收合格须交接项目实施的全部资料。验收须以合同、招投标文件、澄清、及国家相应的标准、规范等为依据。</w:t>
      </w:r>
    </w:p>
    <w:p w14:paraId="0EE9F4A8">
      <w:pPr>
        <w:pageBreakBefore w:val="0"/>
        <w:wordWrap/>
        <w:overflowPunct/>
        <w:topLinePunct w:val="0"/>
        <w:bidi w:val="0"/>
        <w:spacing w:line="460" w:lineRule="exact"/>
        <w:ind w:left="0" w:leftChars="0" w:right="0" w:rightChars="0" w:firstLine="620"/>
        <w:jc w:val="both"/>
        <w:textAlignment w:val="auto"/>
        <w:rPr>
          <w:rFonts w:hint="eastAsia" w:ascii="仿宋" w:hAnsi="仿宋" w:eastAsia="仿宋" w:cs="仿宋"/>
          <w:b/>
          <w:bCs w:val="0"/>
          <w:kern w:val="2"/>
          <w:sz w:val="24"/>
          <w:szCs w:val="24"/>
          <w:lang w:val="en-US" w:eastAsia="zh-CN" w:bidi="ar-SA"/>
        </w:rPr>
      </w:pPr>
      <w:r>
        <w:rPr>
          <w:rFonts w:hint="eastAsia" w:ascii="仿宋" w:hAnsi="仿宋" w:eastAsia="仿宋" w:cs="仿宋"/>
          <w:b/>
          <w:bCs w:val="0"/>
          <w:kern w:val="2"/>
          <w:sz w:val="24"/>
          <w:szCs w:val="24"/>
          <w:lang w:val="en-US" w:eastAsia="zh-CN" w:bidi="ar-SA"/>
        </w:rPr>
        <w:t>12. 违约责任</w:t>
      </w:r>
    </w:p>
    <w:p w14:paraId="4506A0CE">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4D12246">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2、如果乙方没有按照合同规定的时间交货和提供相关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14:paraId="27AD2920">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3、本项目的供应商不得以任何理由转包成交项目，凡转包合同者，合同自动终止。</w:t>
      </w:r>
    </w:p>
    <w:p w14:paraId="782B24E7">
      <w:pPr>
        <w:pageBreakBefore w:val="0"/>
        <w:wordWrap/>
        <w:overflowPunct/>
        <w:topLinePunct w:val="0"/>
        <w:bidi w:val="0"/>
        <w:spacing w:line="460" w:lineRule="exact"/>
        <w:ind w:left="0" w:leftChars="0" w:right="0" w:rightChars="0" w:firstLine="620"/>
        <w:jc w:val="both"/>
        <w:textAlignment w:val="auto"/>
        <w:rPr>
          <w:rFonts w:hint="eastAsia" w:ascii="仿宋" w:hAnsi="仿宋" w:eastAsia="仿宋" w:cs="仿宋"/>
          <w:b/>
          <w:bCs w:val="0"/>
          <w:kern w:val="2"/>
          <w:sz w:val="24"/>
          <w:szCs w:val="24"/>
          <w:lang w:val="en-US" w:eastAsia="zh-CN" w:bidi="ar-SA"/>
        </w:rPr>
      </w:pPr>
      <w:r>
        <w:rPr>
          <w:rFonts w:hint="eastAsia" w:ascii="仿宋" w:hAnsi="仿宋" w:eastAsia="仿宋" w:cs="仿宋"/>
          <w:b/>
          <w:bCs w:val="0"/>
          <w:kern w:val="2"/>
          <w:sz w:val="24"/>
          <w:szCs w:val="24"/>
          <w:lang w:val="en-US" w:eastAsia="zh-CN" w:bidi="ar-SA"/>
        </w:rPr>
        <w:t>13. 不可抗力事件处理</w:t>
      </w:r>
    </w:p>
    <w:p w14:paraId="0435E8CE">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1、不可抗力是指合同双方不能预见、不能避免且不能克服的客观情况。</w:t>
      </w:r>
    </w:p>
    <w:p w14:paraId="35A8239E">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2、任何一方对由于不可抗力造成的部分或全部不能履行合同不承担违约责任。但迟延履行后发生不可抗力的，不能免除责任。</w:t>
      </w:r>
    </w:p>
    <w:p w14:paraId="4EFFAAD2">
      <w:pPr>
        <w:pageBreakBefore w:val="0"/>
        <w:wordWrap/>
        <w:overflowPunct/>
        <w:topLinePunct w:val="0"/>
        <w:autoSpaceDE w:val="0"/>
        <w:autoSpaceDN w:val="0"/>
        <w:bidi w:val="0"/>
        <w:adjustRightInd w:val="0"/>
        <w:snapToGrid w:val="0"/>
        <w:spacing w:line="460" w:lineRule="exact"/>
        <w:ind w:left="0" w:leftChars="0" w:right="0" w:rightChars="0" w:firstLine="480" w:firstLineChars="200"/>
        <w:jc w:val="left"/>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3825824">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4、不可抗力事件延续15天以上，双方应通过友好协商，确定是否继续履行合同。</w:t>
      </w:r>
    </w:p>
    <w:p w14:paraId="00D7ABC2">
      <w:pPr>
        <w:pageBreakBefore w:val="0"/>
        <w:wordWrap/>
        <w:overflowPunct/>
        <w:topLinePunct w:val="0"/>
        <w:bidi w:val="0"/>
        <w:spacing w:line="460" w:lineRule="exact"/>
        <w:ind w:left="0" w:leftChars="0" w:right="0" w:rightChars="0" w:firstLine="620"/>
        <w:jc w:val="both"/>
        <w:textAlignment w:val="auto"/>
        <w:rPr>
          <w:rFonts w:hint="eastAsia" w:ascii="仿宋" w:hAnsi="仿宋" w:eastAsia="仿宋" w:cs="仿宋"/>
          <w:b/>
          <w:bCs w:val="0"/>
          <w:kern w:val="2"/>
          <w:sz w:val="24"/>
          <w:szCs w:val="24"/>
          <w:lang w:val="en-US" w:eastAsia="zh-CN" w:bidi="ar-SA"/>
        </w:rPr>
      </w:pPr>
      <w:r>
        <w:rPr>
          <w:rFonts w:hint="eastAsia" w:ascii="仿宋" w:hAnsi="仿宋" w:eastAsia="仿宋" w:cs="仿宋"/>
          <w:b/>
          <w:bCs w:val="0"/>
          <w:kern w:val="2"/>
          <w:sz w:val="24"/>
          <w:szCs w:val="24"/>
          <w:lang w:val="en-US" w:eastAsia="zh-CN" w:bidi="ar-SA"/>
        </w:rPr>
        <w:t>14. 解决合同纠纷的方式</w:t>
      </w:r>
    </w:p>
    <w:p w14:paraId="14C7642C">
      <w:pPr>
        <w:pStyle w:val="15"/>
        <w:pageBreakBefore w:val="0"/>
        <w:wordWrap/>
        <w:overflowPunct/>
        <w:topLinePunct w:val="0"/>
        <w:bidi w:val="0"/>
        <w:spacing w:line="460" w:lineRule="exact"/>
        <w:ind w:left="0" w:leftChars="0" w:right="0" w:rightChars="0"/>
        <w:jc w:val="both"/>
        <w:textAlignment w:val="auto"/>
        <w:rPr>
          <w:rFonts w:hint="eastAsia" w:ascii="仿宋" w:hAnsi="仿宋" w:eastAsia="仿宋" w:cs="仿宋"/>
          <w:sz w:val="24"/>
          <w:szCs w:val="24"/>
        </w:rPr>
      </w:pPr>
      <w:r>
        <w:rPr>
          <w:rFonts w:hint="eastAsia" w:ascii="仿宋" w:hAnsi="仿宋" w:eastAsia="仿宋" w:cs="仿宋"/>
          <w:bCs/>
          <w:kern w:val="2"/>
          <w:sz w:val="24"/>
          <w:szCs w:val="24"/>
          <w:lang w:val="en-US" w:eastAsia="zh-CN" w:bidi="ar-SA"/>
        </w:rPr>
        <w:t>因本合同及合同有关事项发生的争议，由甲乙双方友好协商解决。协商不成时，可以向有关组织申请调解。合同一方或双方不愿调解或调解不成的，可以通过仲裁或诉讼的方式解决争议。</w:t>
      </w:r>
    </w:p>
    <w:p w14:paraId="5052E3E0">
      <w:pPr>
        <w:pageBreakBefore w:val="0"/>
        <w:numPr>
          <w:ilvl w:val="0"/>
          <w:numId w:val="0"/>
        </w:numPr>
        <w:wordWrap/>
        <w:overflowPunct/>
        <w:topLinePunct w:val="0"/>
        <w:bidi w:val="0"/>
        <w:adjustRightInd w:val="0"/>
        <w:snapToGrid w:val="0"/>
        <w:spacing w:line="460" w:lineRule="exact"/>
        <w:ind w:left="0" w:leftChars="0" w:right="0" w:rightChars="0"/>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15.</w:t>
      </w:r>
      <w:r>
        <w:rPr>
          <w:rFonts w:hint="eastAsia" w:ascii="仿宋" w:hAnsi="仿宋" w:eastAsia="仿宋" w:cs="仿宋"/>
          <w:b/>
          <w:sz w:val="24"/>
          <w:szCs w:val="24"/>
        </w:rPr>
        <w:t>合同份数</w:t>
      </w:r>
    </w:p>
    <w:p w14:paraId="1F88C8E2">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本合同一式</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陆</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份，</w:t>
      </w:r>
      <w:r>
        <w:rPr>
          <w:rFonts w:hint="eastAsia" w:ascii="仿宋" w:hAnsi="仿宋" w:eastAsia="仿宋" w:cs="仿宋"/>
          <w:bCs/>
          <w:sz w:val="24"/>
          <w:szCs w:val="24"/>
          <w:lang w:eastAsia="zh-CN"/>
        </w:rPr>
        <w:t>甲方</w:t>
      </w:r>
      <w:r>
        <w:rPr>
          <w:rFonts w:hint="eastAsia" w:ascii="仿宋" w:hAnsi="仿宋" w:eastAsia="仿宋" w:cs="仿宋"/>
          <w:bCs/>
          <w:sz w:val="24"/>
          <w:szCs w:val="24"/>
        </w:rPr>
        <w:t>执</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肆</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份，</w:t>
      </w:r>
      <w:r>
        <w:rPr>
          <w:rFonts w:hint="eastAsia" w:ascii="仿宋" w:hAnsi="仿宋" w:eastAsia="仿宋" w:cs="仿宋"/>
          <w:bCs/>
          <w:sz w:val="24"/>
          <w:szCs w:val="24"/>
          <w:lang w:eastAsia="zh-CN"/>
        </w:rPr>
        <w:t>乙方</w:t>
      </w:r>
      <w:r>
        <w:rPr>
          <w:rFonts w:hint="eastAsia" w:ascii="仿宋" w:hAnsi="仿宋" w:eastAsia="仿宋" w:cs="仿宋"/>
          <w:bCs/>
          <w:sz w:val="24"/>
          <w:szCs w:val="24"/>
        </w:rPr>
        <w:t>执</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eastAsia="zh-CN"/>
        </w:rPr>
        <w:t>贰</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份，均具有同等法律效力。</w:t>
      </w:r>
    </w:p>
    <w:p w14:paraId="2B225329">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 xml:space="preserve">合同订立时间： </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 xml:space="preserve"> 年</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月</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 xml:space="preserve"> 日</w:t>
      </w:r>
    </w:p>
    <w:p w14:paraId="36F0E553">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附件：具体标</w:t>
      </w:r>
      <w:r>
        <w:rPr>
          <w:rFonts w:hint="eastAsia" w:ascii="仿宋" w:hAnsi="仿宋" w:eastAsia="仿宋" w:cs="仿宋"/>
          <w:bCs/>
          <w:sz w:val="24"/>
          <w:szCs w:val="24"/>
          <w:lang w:eastAsia="zh-CN"/>
        </w:rPr>
        <w:t>的及其</w:t>
      </w:r>
      <w:r>
        <w:rPr>
          <w:rFonts w:hint="eastAsia" w:ascii="仿宋" w:hAnsi="仿宋" w:eastAsia="仿宋" w:cs="仿宋"/>
          <w:bCs/>
          <w:sz w:val="24"/>
          <w:szCs w:val="24"/>
          <w:lang w:val="en-US" w:eastAsia="zh-CN"/>
        </w:rPr>
        <w:t>技术要求和商务要求</w:t>
      </w:r>
      <w:r>
        <w:rPr>
          <w:rFonts w:hint="eastAsia" w:ascii="仿宋" w:hAnsi="仿宋" w:eastAsia="仿宋" w:cs="仿宋"/>
          <w:bCs/>
          <w:sz w:val="24"/>
          <w:szCs w:val="24"/>
        </w:rPr>
        <w:t>、联合协议、分包</w:t>
      </w:r>
      <w:r>
        <w:rPr>
          <w:rFonts w:hint="eastAsia" w:ascii="仿宋" w:hAnsi="仿宋" w:eastAsia="仿宋" w:cs="仿宋"/>
          <w:bCs/>
          <w:sz w:val="24"/>
          <w:szCs w:val="24"/>
          <w:lang w:eastAsia="zh-CN"/>
        </w:rPr>
        <w:t>意向</w:t>
      </w:r>
      <w:r>
        <w:rPr>
          <w:rFonts w:hint="eastAsia" w:ascii="仿宋" w:hAnsi="仿宋" w:eastAsia="仿宋" w:cs="仿宋"/>
          <w:bCs/>
          <w:sz w:val="24"/>
          <w:szCs w:val="24"/>
        </w:rPr>
        <w:t>协议等。</w:t>
      </w:r>
    </w:p>
    <w:p w14:paraId="1C152485">
      <w:pPr>
        <w:pageBreakBefore w:val="0"/>
        <w:wordWrap/>
        <w:overflowPunct/>
        <w:topLinePunct w:val="0"/>
        <w:bidi w:val="0"/>
        <w:adjustRightInd w:val="0"/>
        <w:snapToGrid w:val="0"/>
        <w:spacing w:line="460" w:lineRule="exact"/>
        <w:ind w:left="0" w:leftChars="0" w:right="0" w:rightChars="0" w:firstLine="480" w:firstLineChars="200"/>
        <w:textAlignment w:val="auto"/>
        <w:rPr>
          <w:rFonts w:hint="eastAsia" w:ascii="仿宋" w:hAnsi="仿宋" w:eastAsia="仿宋" w:cs="仿宋"/>
          <w:bCs/>
          <w:sz w:val="24"/>
          <w:szCs w:val="24"/>
        </w:rPr>
      </w:pPr>
    </w:p>
    <w:p w14:paraId="7256B1D7">
      <w:pPr>
        <w:pStyle w:val="2"/>
        <w:pageBreakBefore w:val="0"/>
        <w:wordWrap/>
        <w:overflowPunct/>
        <w:topLinePunct w:val="0"/>
        <w:bidi w:val="0"/>
        <w:spacing w:line="460" w:lineRule="exact"/>
        <w:ind w:left="0" w:leftChars="0" w:right="0" w:rightChars="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sz w:val="24"/>
          <w:szCs w:val="24"/>
        </w:rPr>
        <w:t xml:space="preserve">   </w:t>
      </w:r>
    </w:p>
    <w:p w14:paraId="647DA7CC">
      <w:pPr>
        <w:pageBreakBefore w:val="0"/>
        <w:wordWrap/>
        <w:overflowPunct/>
        <w:topLinePunct w:val="0"/>
        <w:bidi w:val="0"/>
        <w:spacing w:line="460" w:lineRule="exact"/>
        <w:ind w:left="0" w:leftChars="0" w:right="0" w:rightChars="0"/>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457B9AB4">
      <w:pPr>
        <w:pStyle w:val="14"/>
        <w:pageBreakBefore w:val="0"/>
        <w:wordWrap/>
        <w:overflowPunct/>
        <w:topLinePunct w:val="0"/>
        <w:bidi w:val="0"/>
        <w:spacing w:line="460" w:lineRule="exact"/>
        <w:ind w:left="0" w:leftChars="0" w:right="0" w:rightChars="0"/>
        <w:textAlignment w:val="auto"/>
        <w:rPr>
          <w:rFonts w:hint="eastAsia" w:ascii="仿宋" w:hAnsi="仿宋" w:eastAsia="仿宋" w:cs="仿宋"/>
          <w:sz w:val="24"/>
          <w:szCs w:val="24"/>
        </w:rPr>
      </w:pPr>
    </w:p>
    <w:tbl>
      <w:tblPr>
        <w:tblStyle w:val="9"/>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28"/>
        <w:gridCol w:w="2601"/>
        <w:gridCol w:w="2129"/>
        <w:gridCol w:w="2394"/>
      </w:tblGrid>
      <w:tr w14:paraId="49E1AB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29" w:type="pct"/>
            <w:gridSpan w:val="2"/>
            <w:tcBorders>
              <w:bottom w:val="single" w:color="auto" w:sz="2" w:space="0"/>
              <w:right w:val="single" w:color="auto" w:sz="2" w:space="0"/>
            </w:tcBorders>
            <w:vAlign w:val="center"/>
          </w:tcPr>
          <w:p w14:paraId="6C0FC570">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甲方（采购人</w:t>
            </w:r>
            <w:r>
              <w:rPr>
                <w:rFonts w:hint="eastAsia" w:ascii="仿宋" w:hAnsi="仿宋" w:eastAsia="仿宋" w:cs="仿宋"/>
                <w:sz w:val="24"/>
                <w:szCs w:val="24"/>
                <w:lang w:eastAsia="zh-CN"/>
              </w:rPr>
              <w:t>、受采购人委托签订合同的单位</w:t>
            </w:r>
            <w:r>
              <w:rPr>
                <w:rFonts w:hint="eastAsia" w:ascii="仿宋" w:hAnsi="仿宋" w:eastAsia="仿宋" w:cs="仿宋"/>
                <w:sz w:val="24"/>
                <w:szCs w:val="24"/>
              </w:rPr>
              <w:t>或采购文件约定的合同甲方）</w:t>
            </w:r>
          </w:p>
        </w:tc>
        <w:tc>
          <w:tcPr>
            <w:tcW w:w="2470" w:type="pct"/>
            <w:gridSpan w:val="2"/>
            <w:tcBorders>
              <w:left w:val="single" w:color="auto" w:sz="2" w:space="0"/>
              <w:bottom w:val="single" w:color="auto" w:sz="2" w:space="0"/>
            </w:tcBorders>
            <w:vAlign w:val="center"/>
          </w:tcPr>
          <w:p w14:paraId="2396ED59">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乙方（供应商）</w:t>
            </w:r>
          </w:p>
        </w:tc>
      </w:tr>
      <w:tr w14:paraId="1E92926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08" w:type="pct"/>
            <w:tcBorders>
              <w:top w:val="single" w:color="auto" w:sz="2" w:space="0"/>
              <w:bottom w:val="single" w:color="auto" w:sz="2" w:space="0"/>
              <w:right w:val="single" w:color="auto" w:sz="2" w:space="0"/>
            </w:tcBorders>
            <w:vAlign w:val="center"/>
          </w:tcPr>
          <w:p w14:paraId="711783E2">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单位名称（公章</w:t>
            </w:r>
            <w:r>
              <w:rPr>
                <w:rFonts w:hint="eastAsia" w:ascii="仿宋" w:hAnsi="仿宋" w:eastAsia="仿宋" w:cs="仿宋"/>
                <w:sz w:val="24"/>
                <w:szCs w:val="24"/>
                <w:lang w:eastAsia="zh-CN"/>
              </w:rPr>
              <w:t>或合同章</w:t>
            </w:r>
            <w:r>
              <w:rPr>
                <w:rFonts w:hint="eastAsia" w:ascii="仿宋" w:hAnsi="仿宋" w:eastAsia="仿宋" w:cs="仿宋"/>
                <w:sz w:val="24"/>
                <w:szCs w:val="24"/>
              </w:rPr>
              <w:t>）</w:t>
            </w:r>
          </w:p>
        </w:tc>
        <w:tc>
          <w:tcPr>
            <w:tcW w:w="1421" w:type="pct"/>
            <w:tcBorders>
              <w:top w:val="single" w:color="auto" w:sz="2" w:space="0"/>
              <w:left w:val="single" w:color="auto" w:sz="2" w:space="0"/>
              <w:bottom w:val="single" w:color="auto" w:sz="2" w:space="0"/>
              <w:right w:val="single" w:color="auto" w:sz="2" w:space="0"/>
            </w:tcBorders>
            <w:vAlign w:val="center"/>
          </w:tcPr>
          <w:p w14:paraId="3D94E409">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榆林大学</w:t>
            </w:r>
          </w:p>
        </w:tc>
        <w:tc>
          <w:tcPr>
            <w:tcW w:w="1163" w:type="pct"/>
            <w:tcBorders>
              <w:top w:val="single" w:color="auto" w:sz="2" w:space="0"/>
              <w:left w:val="single" w:color="auto" w:sz="2" w:space="0"/>
              <w:bottom w:val="single" w:color="auto" w:sz="2" w:space="0"/>
              <w:right w:val="single" w:color="auto" w:sz="2" w:space="0"/>
            </w:tcBorders>
            <w:vAlign w:val="center"/>
          </w:tcPr>
          <w:p w14:paraId="4587462C">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单位名称（公章</w:t>
            </w:r>
            <w:r>
              <w:rPr>
                <w:rFonts w:hint="eastAsia" w:ascii="仿宋" w:hAnsi="仿宋" w:eastAsia="仿宋" w:cs="仿宋"/>
                <w:sz w:val="24"/>
                <w:szCs w:val="24"/>
                <w:lang w:eastAsia="zh-CN"/>
              </w:rPr>
              <w:t>或合同章</w:t>
            </w:r>
            <w:r>
              <w:rPr>
                <w:rFonts w:hint="eastAsia" w:ascii="仿宋" w:hAnsi="仿宋" w:eastAsia="仿宋" w:cs="仿宋"/>
                <w:sz w:val="24"/>
                <w:szCs w:val="24"/>
              </w:rPr>
              <w:t>）</w:t>
            </w:r>
          </w:p>
        </w:tc>
        <w:tc>
          <w:tcPr>
            <w:tcW w:w="1307" w:type="pct"/>
            <w:tcBorders>
              <w:top w:val="single" w:color="auto" w:sz="2" w:space="0"/>
              <w:left w:val="single" w:color="auto" w:sz="2" w:space="0"/>
              <w:bottom w:val="single" w:color="auto" w:sz="2" w:space="0"/>
            </w:tcBorders>
            <w:vAlign w:val="center"/>
          </w:tcPr>
          <w:p w14:paraId="6E609015">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pacing w:val="20"/>
                <w:sz w:val="24"/>
                <w:szCs w:val="24"/>
                <w:lang w:val="en-US" w:eastAsia="zh-CN"/>
              </w:rPr>
            </w:pPr>
          </w:p>
        </w:tc>
      </w:tr>
      <w:tr w14:paraId="695B3E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44" w:hRule="atLeast"/>
        </w:trPr>
        <w:tc>
          <w:tcPr>
            <w:tcW w:w="1108" w:type="pct"/>
            <w:tcBorders>
              <w:top w:val="single" w:color="auto" w:sz="2" w:space="0"/>
              <w:right w:val="single" w:color="auto" w:sz="2" w:space="0"/>
            </w:tcBorders>
            <w:vAlign w:val="center"/>
          </w:tcPr>
          <w:p w14:paraId="4758EF70">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590712BA">
            <w:pPr>
              <w:pageBreakBefore w:val="0"/>
              <w:wordWrap/>
              <w:overflowPunct/>
              <w:topLinePunct w:val="0"/>
              <w:bidi w:val="0"/>
              <w:adjustRightInd w:val="0"/>
              <w:snapToGrid w:val="0"/>
              <w:spacing w:line="460" w:lineRule="exact"/>
              <w:ind w:left="0" w:leftChars="0" w:right="0" w:rightChars="0" w:firstLine="115" w:firstLineChars="48"/>
              <w:jc w:val="center"/>
              <w:textAlignment w:val="auto"/>
              <w:rPr>
                <w:rFonts w:hint="eastAsia" w:ascii="仿宋" w:hAnsi="仿宋" w:eastAsia="仿宋" w:cs="仿宋"/>
                <w:sz w:val="24"/>
                <w:szCs w:val="24"/>
              </w:rPr>
            </w:pPr>
            <w:r>
              <w:rPr>
                <w:rFonts w:hint="eastAsia" w:ascii="仿宋" w:hAnsi="仿宋" w:eastAsia="仿宋" w:cs="仿宋"/>
                <w:sz w:val="24"/>
                <w:szCs w:val="24"/>
              </w:rPr>
              <w:t>或其委托代理人（签章）</w:t>
            </w:r>
          </w:p>
        </w:tc>
        <w:tc>
          <w:tcPr>
            <w:tcW w:w="1421" w:type="pct"/>
            <w:tcBorders>
              <w:top w:val="single" w:color="auto" w:sz="2" w:space="0"/>
              <w:left w:val="single" w:color="auto" w:sz="2" w:space="0"/>
              <w:right w:val="single" w:color="auto" w:sz="2" w:space="0"/>
            </w:tcBorders>
            <w:vAlign w:val="center"/>
          </w:tcPr>
          <w:p w14:paraId="2068946E">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p>
        </w:tc>
        <w:tc>
          <w:tcPr>
            <w:tcW w:w="1163" w:type="pct"/>
            <w:tcBorders>
              <w:top w:val="single" w:color="auto" w:sz="2" w:space="0"/>
              <w:left w:val="single" w:color="auto" w:sz="2" w:space="0"/>
              <w:right w:val="single" w:color="auto" w:sz="2" w:space="0"/>
            </w:tcBorders>
            <w:vAlign w:val="center"/>
          </w:tcPr>
          <w:p w14:paraId="6640B239">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17291011">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或其委托代理人（签章）</w:t>
            </w:r>
          </w:p>
        </w:tc>
        <w:tc>
          <w:tcPr>
            <w:tcW w:w="1307" w:type="pct"/>
            <w:tcBorders>
              <w:top w:val="single" w:color="auto" w:sz="2" w:space="0"/>
              <w:left w:val="single" w:color="auto" w:sz="2" w:space="0"/>
              <w:bottom w:val="single" w:color="auto" w:sz="2" w:space="0"/>
            </w:tcBorders>
            <w:vAlign w:val="center"/>
          </w:tcPr>
          <w:p w14:paraId="30D5B210">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lang w:val="en-US" w:eastAsia="zh-CN"/>
              </w:rPr>
            </w:pPr>
          </w:p>
        </w:tc>
      </w:tr>
      <w:tr w14:paraId="01DC73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08" w:type="pct"/>
            <w:tcBorders>
              <w:top w:val="single" w:color="auto" w:sz="2" w:space="0"/>
              <w:bottom w:val="single" w:color="auto" w:sz="2" w:space="0"/>
              <w:right w:val="single" w:color="auto" w:sz="2" w:space="0"/>
            </w:tcBorders>
            <w:vAlign w:val="center"/>
          </w:tcPr>
          <w:p w14:paraId="5E0E4BC4">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联 系 人</w:t>
            </w:r>
          </w:p>
        </w:tc>
        <w:tc>
          <w:tcPr>
            <w:tcW w:w="1421" w:type="pct"/>
            <w:tcBorders>
              <w:top w:val="single" w:color="auto" w:sz="2" w:space="0"/>
              <w:left w:val="single" w:color="auto" w:sz="2" w:space="0"/>
              <w:bottom w:val="single" w:color="auto" w:sz="2" w:space="0"/>
              <w:right w:val="single" w:color="auto" w:sz="2" w:space="0"/>
            </w:tcBorders>
            <w:vAlign w:val="center"/>
          </w:tcPr>
          <w:p w14:paraId="73DAE626">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p>
        </w:tc>
        <w:tc>
          <w:tcPr>
            <w:tcW w:w="1163" w:type="pct"/>
            <w:tcBorders>
              <w:top w:val="single" w:color="auto" w:sz="2" w:space="0"/>
              <w:left w:val="single" w:color="auto" w:sz="2" w:space="0"/>
              <w:bottom w:val="single" w:color="auto" w:sz="2" w:space="0"/>
              <w:right w:val="single" w:color="auto" w:sz="2" w:space="0"/>
            </w:tcBorders>
            <w:vAlign w:val="center"/>
          </w:tcPr>
          <w:p w14:paraId="38510477">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联 系 人</w:t>
            </w:r>
          </w:p>
        </w:tc>
        <w:tc>
          <w:tcPr>
            <w:tcW w:w="1307" w:type="pct"/>
            <w:tcBorders>
              <w:top w:val="single" w:color="auto" w:sz="2" w:space="0"/>
              <w:left w:val="single" w:color="auto" w:sz="2" w:space="0"/>
              <w:bottom w:val="single" w:color="auto" w:sz="2" w:space="0"/>
            </w:tcBorders>
            <w:vAlign w:val="center"/>
          </w:tcPr>
          <w:p w14:paraId="76DA1D25">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pacing w:val="20"/>
                <w:sz w:val="24"/>
                <w:szCs w:val="24"/>
                <w:lang w:val="en-US" w:eastAsia="zh-CN"/>
              </w:rPr>
            </w:pPr>
          </w:p>
        </w:tc>
      </w:tr>
      <w:tr w14:paraId="534192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08" w:type="pct"/>
            <w:tcBorders>
              <w:top w:val="single" w:color="auto" w:sz="2" w:space="0"/>
              <w:bottom w:val="single" w:color="auto" w:sz="2" w:space="0"/>
              <w:right w:val="single" w:color="auto" w:sz="2" w:space="0"/>
            </w:tcBorders>
            <w:vAlign w:val="center"/>
          </w:tcPr>
          <w:p w14:paraId="5A17408F">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联系电话</w:t>
            </w:r>
          </w:p>
        </w:tc>
        <w:tc>
          <w:tcPr>
            <w:tcW w:w="1421" w:type="pct"/>
            <w:tcBorders>
              <w:top w:val="single" w:color="auto" w:sz="2" w:space="0"/>
              <w:left w:val="single" w:color="auto" w:sz="2" w:space="0"/>
              <w:bottom w:val="single" w:color="auto" w:sz="2" w:space="0"/>
              <w:right w:val="single" w:color="auto" w:sz="2" w:space="0"/>
            </w:tcBorders>
            <w:vAlign w:val="center"/>
          </w:tcPr>
          <w:p w14:paraId="6F83EDE1">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0912-3896393</w:t>
            </w:r>
          </w:p>
        </w:tc>
        <w:tc>
          <w:tcPr>
            <w:tcW w:w="1163" w:type="pct"/>
            <w:tcBorders>
              <w:top w:val="single" w:color="auto" w:sz="2" w:space="0"/>
              <w:left w:val="single" w:color="auto" w:sz="2" w:space="0"/>
              <w:bottom w:val="single" w:color="auto" w:sz="2" w:space="0"/>
              <w:right w:val="single" w:color="auto" w:sz="2" w:space="0"/>
            </w:tcBorders>
            <w:vAlign w:val="center"/>
          </w:tcPr>
          <w:p w14:paraId="46134F3D">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联系电话</w:t>
            </w:r>
          </w:p>
        </w:tc>
        <w:tc>
          <w:tcPr>
            <w:tcW w:w="1307" w:type="pct"/>
            <w:tcBorders>
              <w:top w:val="single" w:color="auto" w:sz="2" w:space="0"/>
              <w:left w:val="single" w:color="auto" w:sz="2" w:space="0"/>
              <w:bottom w:val="single" w:color="auto" w:sz="2" w:space="0"/>
            </w:tcBorders>
            <w:vAlign w:val="center"/>
          </w:tcPr>
          <w:p w14:paraId="236328EE">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pacing w:val="20"/>
                <w:sz w:val="24"/>
                <w:szCs w:val="24"/>
                <w:lang w:val="en-US" w:eastAsia="zh-CN"/>
              </w:rPr>
            </w:pPr>
          </w:p>
        </w:tc>
      </w:tr>
      <w:tr w14:paraId="440B732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08" w:type="pct"/>
            <w:tcBorders>
              <w:top w:val="single" w:color="auto" w:sz="2" w:space="0"/>
              <w:bottom w:val="single" w:color="auto" w:sz="2" w:space="0"/>
              <w:right w:val="single" w:color="auto" w:sz="2" w:space="0"/>
            </w:tcBorders>
            <w:vAlign w:val="center"/>
          </w:tcPr>
          <w:p w14:paraId="3CF4D25C">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通信地址</w:t>
            </w:r>
          </w:p>
        </w:tc>
        <w:tc>
          <w:tcPr>
            <w:tcW w:w="1421" w:type="pct"/>
            <w:tcBorders>
              <w:top w:val="single" w:color="auto" w:sz="2" w:space="0"/>
              <w:left w:val="single" w:color="auto" w:sz="2" w:space="0"/>
              <w:bottom w:val="single" w:color="auto" w:sz="2" w:space="0"/>
              <w:right w:val="single" w:color="auto" w:sz="2" w:space="0"/>
            </w:tcBorders>
            <w:vAlign w:val="center"/>
          </w:tcPr>
          <w:p w14:paraId="2554F5F7">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陕西省榆林市榆阳区文化北路2号</w:t>
            </w:r>
          </w:p>
        </w:tc>
        <w:tc>
          <w:tcPr>
            <w:tcW w:w="1163" w:type="pct"/>
            <w:tcBorders>
              <w:top w:val="single" w:color="auto" w:sz="2" w:space="0"/>
              <w:left w:val="single" w:color="auto" w:sz="2" w:space="0"/>
              <w:bottom w:val="single" w:color="auto" w:sz="2" w:space="0"/>
              <w:right w:val="single" w:color="auto" w:sz="2" w:space="0"/>
            </w:tcBorders>
            <w:vAlign w:val="center"/>
          </w:tcPr>
          <w:p w14:paraId="4EA2B358">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lang w:eastAsia="zh-CN"/>
              </w:rPr>
              <w:t>通信地址</w:t>
            </w:r>
          </w:p>
        </w:tc>
        <w:tc>
          <w:tcPr>
            <w:tcW w:w="1307" w:type="pct"/>
            <w:tcBorders>
              <w:top w:val="single" w:color="auto" w:sz="2" w:space="0"/>
              <w:left w:val="single" w:color="auto" w:sz="2" w:space="0"/>
              <w:bottom w:val="single" w:color="auto" w:sz="2" w:space="0"/>
            </w:tcBorders>
            <w:vAlign w:val="center"/>
          </w:tcPr>
          <w:p w14:paraId="678A9D1B">
            <w:pPr>
              <w:pageBreakBefore w:val="0"/>
              <w:kinsoku w:val="0"/>
              <w:wordWrap/>
              <w:overflowPunct/>
              <w:topLinePunct w:val="0"/>
              <w:bidi w:val="0"/>
              <w:spacing w:line="460" w:lineRule="exact"/>
              <w:ind w:left="0" w:leftChars="0" w:right="0" w:rightChars="0"/>
              <w:jc w:val="both"/>
              <w:textAlignment w:val="auto"/>
              <w:rPr>
                <w:rFonts w:hint="eastAsia" w:ascii="仿宋" w:hAnsi="仿宋" w:eastAsia="仿宋" w:cs="仿宋"/>
                <w:spacing w:val="20"/>
                <w:sz w:val="24"/>
                <w:szCs w:val="24"/>
                <w:lang w:val="en-US" w:eastAsia="zh-CN"/>
              </w:rPr>
            </w:pPr>
          </w:p>
        </w:tc>
      </w:tr>
      <w:tr w14:paraId="7A1C568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08" w:type="pct"/>
            <w:tcBorders>
              <w:top w:val="single" w:color="auto" w:sz="2" w:space="0"/>
              <w:bottom w:val="single" w:color="auto" w:sz="2" w:space="0"/>
              <w:right w:val="single" w:color="auto" w:sz="2" w:space="0"/>
            </w:tcBorders>
            <w:vAlign w:val="center"/>
          </w:tcPr>
          <w:p w14:paraId="20EE669C">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邮政编码</w:t>
            </w:r>
          </w:p>
        </w:tc>
        <w:tc>
          <w:tcPr>
            <w:tcW w:w="1421" w:type="pct"/>
            <w:tcBorders>
              <w:top w:val="single" w:color="auto" w:sz="2" w:space="0"/>
              <w:left w:val="single" w:color="auto" w:sz="2" w:space="0"/>
              <w:bottom w:val="single" w:color="auto" w:sz="2" w:space="0"/>
              <w:right w:val="single" w:color="auto" w:sz="2" w:space="0"/>
            </w:tcBorders>
            <w:vAlign w:val="center"/>
          </w:tcPr>
          <w:p w14:paraId="784FDFC5">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719000</w:t>
            </w:r>
          </w:p>
        </w:tc>
        <w:tc>
          <w:tcPr>
            <w:tcW w:w="1163" w:type="pct"/>
            <w:tcBorders>
              <w:top w:val="single" w:color="auto" w:sz="2" w:space="0"/>
              <w:left w:val="single" w:color="auto" w:sz="2" w:space="0"/>
              <w:bottom w:val="single" w:color="auto" w:sz="2" w:space="0"/>
              <w:right w:val="single" w:color="auto" w:sz="2" w:space="0"/>
            </w:tcBorders>
            <w:vAlign w:val="center"/>
          </w:tcPr>
          <w:p w14:paraId="7782A1D1">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邮政编码</w:t>
            </w:r>
          </w:p>
        </w:tc>
        <w:tc>
          <w:tcPr>
            <w:tcW w:w="1307" w:type="pct"/>
            <w:tcBorders>
              <w:top w:val="single" w:color="auto" w:sz="2" w:space="0"/>
              <w:left w:val="single" w:color="auto" w:sz="2" w:space="0"/>
              <w:bottom w:val="single" w:color="auto" w:sz="2" w:space="0"/>
            </w:tcBorders>
            <w:vAlign w:val="center"/>
          </w:tcPr>
          <w:p w14:paraId="5414BC93">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pacing w:val="20"/>
                <w:sz w:val="24"/>
                <w:szCs w:val="24"/>
                <w:lang w:val="en-US" w:eastAsia="zh-CN"/>
              </w:rPr>
            </w:pPr>
          </w:p>
        </w:tc>
      </w:tr>
      <w:tr w14:paraId="0326C14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08" w:type="pct"/>
            <w:tcBorders>
              <w:top w:val="single" w:color="auto" w:sz="2" w:space="0"/>
              <w:bottom w:val="single" w:color="auto" w:sz="2" w:space="0"/>
              <w:right w:val="single" w:color="auto" w:sz="2" w:space="0"/>
            </w:tcBorders>
            <w:vAlign w:val="center"/>
          </w:tcPr>
          <w:p w14:paraId="6CB6EE11">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电子邮箱</w:t>
            </w:r>
          </w:p>
        </w:tc>
        <w:tc>
          <w:tcPr>
            <w:tcW w:w="1421" w:type="pct"/>
            <w:tcBorders>
              <w:top w:val="single" w:color="auto" w:sz="2" w:space="0"/>
              <w:left w:val="single" w:color="auto" w:sz="2" w:space="0"/>
              <w:bottom w:val="single" w:color="auto" w:sz="2" w:space="0"/>
              <w:right w:val="single" w:color="auto" w:sz="2" w:space="0"/>
            </w:tcBorders>
            <w:vAlign w:val="center"/>
          </w:tcPr>
          <w:p w14:paraId="2BA1C2C6">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W w:w="1163" w:type="pct"/>
            <w:tcBorders>
              <w:top w:val="single" w:color="auto" w:sz="2" w:space="0"/>
              <w:left w:val="single" w:color="auto" w:sz="2" w:space="0"/>
              <w:bottom w:val="single" w:color="auto" w:sz="2" w:space="0"/>
              <w:right w:val="single" w:color="auto" w:sz="2" w:space="0"/>
            </w:tcBorders>
            <w:vAlign w:val="center"/>
          </w:tcPr>
          <w:p w14:paraId="362384E0">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电子邮箱</w:t>
            </w:r>
          </w:p>
        </w:tc>
        <w:tc>
          <w:tcPr>
            <w:tcW w:w="1307" w:type="pct"/>
            <w:tcBorders>
              <w:top w:val="single" w:color="auto" w:sz="2" w:space="0"/>
              <w:left w:val="single" w:color="auto" w:sz="2" w:space="0"/>
              <w:bottom w:val="single" w:color="auto" w:sz="2" w:space="0"/>
            </w:tcBorders>
            <w:vAlign w:val="center"/>
          </w:tcPr>
          <w:p w14:paraId="4B576650">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pacing w:val="20"/>
                <w:sz w:val="24"/>
                <w:szCs w:val="24"/>
                <w:lang w:val="en-US" w:eastAsia="zh-CN"/>
              </w:rPr>
            </w:pPr>
          </w:p>
        </w:tc>
      </w:tr>
      <w:tr w14:paraId="5EF990C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08" w:type="pct"/>
            <w:tcBorders>
              <w:top w:val="single" w:color="auto" w:sz="2" w:space="0"/>
              <w:bottom w:val="single" w:color="auto" w:sz="2" w:space="0"/>
              <w:right w:val="single" w:color="auto" w:sz="2" w:space="0"/>
            </w:tcBorders>
            <w:vAlign w:val="center"/>
          </w:tcPr>
          <w:p w14:paraId="26A7BAC4">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1421" w:type="pct"/>
            <w:tcBorders>
              <w:top w:val="single" w:color="auto" w:sz="2" w:space="0"/>
              <w:left w:val="single" w:color="auto" w:sz="2" w:space="0"/>
              <w:bottom w:val="single" w:color="auto" w:sz="2" w:space="0"/>
              <w:right w:val="single" w:color="auto" w:sz="2" w:space="0"/>
            </w:tcBorders>
            <w:vAlign w:val="center"/>
          </w:tcPr>
          <w:p w14:paraId="30855758">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p>
        </w:tc>
        <w:tc>
          <w:tcPr>
            <w:tcW w:w="1163" w:type="pct"/>
            <w:tcBorders>
              <w:top w:val="single" w:color="auto" w:sz="2" w:space="0"/>
              <w:left w:val="single" w:color="auto" w:sz="2" w:space="0"/>
              <w:bottom w:val="single" w:color="auto" w:sz="2" w:space="0"/>
              <w:right w:val="single" w:color="auto" w:sz="2" w:space="0"/>
            </w:tcBorders>
            <w:vAlign w:val="center"/>
          </w:tcPr>
          <w:p w14:paraId="28017FFD">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1307" w:type="pct"/>
            <w:tcBorders>
              <w:top w:val="single" w:color="auto" w:sz="2" w:space="0"/>
              <w:left w:val="single" w:color="auto" w:sz="2" w:space="0"/>
              <w:bottom w:val="single" w:color="auto" w:sz="2" w:space="0"/>
            </w:tcBorders>
            <w:vAlign w:val="center"/>
          </w:tcPr>
          <w:p w14:paraId="58CF84CC">
            <w:pPr>
              <w:pageBreakBefore w:val="0"/>
              <w:wordWrap/>
              <w:overflowPunct/>
              <w:topLinePunct w:val="0"/>
              <w:bidi w:val="0"/>
              <w:adjustRightInd w:val="0"/>
              <w:snapToGrid w:val="0"/>
              <w:spacing w:line="460" w:lineRule="exact"/>
              <w:ind w:left="0" w:leftChars="0" w:right="0" w:rightChars="0"/>
              <w:jc w:val="center"/>
              <w:textAlignment w:val="auto"/>
              <w:rPr>
                <w:rFonts w:hint="eastAsia" w:ascii="仿宋" w:hAnsi="仿宋" w:eastAsia="仿宋" w:cs="仿宋"/>
                <w:spacing w:val="20"/>
                <w:sz w:val="24"/>
                <w:szCs w:val="24"/>
                <w:lang w:val="en-US" w:eastAsia="zh-CN"/>
              </w:rPr>
            </w:pPr>
          </w:p>
        </w:tc>
      </w:tr>
      <w:tr w14:paraId="21F6DA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1869953F">
            <w:pPr>
              <w:pStyle w:val="4"/>
              <w:pageBreakBefore w:val="0"/>
              <w:wordWrap/>
              <w:overflowPunct/>
              <w:topLinePunct w:val="0"/>
              <w:bidi w:val="0"/>
              <w:adjustRightInd w:val="0"/>
              <w:snapToGrid w:val="0"/>
              <w:spacing w:after="0" w:line="460" w:lineRule="exact"/>
              <w:ind w:left="0" w:leftChars="0" w:right="0" w:rightChars="0"/>
              <w:jc w:val="left"/>
              <w:textAlignment w:val="auto"/>
              <w:rPr>
                <w:rFonts w:hint="eastAsia" w:ascii="仿宋" w:hAnsi="仿宋" w:eastAsia="仿宋" w:cs="仿宋"/>
                <w:spacing w:val="20"/>
                <w:sz w:val="24"/>
                <w:szCs w:val="24"/>
              </w:rPr>
            </w:pPr>
          </w:p>
        </w:tc>
      </w:tr>
    </w:tbl>
    <w:p w14:paraId="01E9F132"/>
    <w:p w14:paraId="7EF3F3C3">
      <w:pPr>
        <w:bidi w:val="0"/>
        <w:rPr>
          <w:rFonts w:ascii="Times New Roman" w:hAnsi="Times New Roman" w:eastAsia="宋体" w:cs="Times New Roman"/>
          <w:kern w:val="2"/>
          <w:sz w:val="21"/>
          <w:szCs w:val="24"/>
          <w:lang w:val="en-US" w:eastAsia="zh-CN" w:bidi="ar-SA"/>
        </w:rPr>
      </w:pPr>
    </w:p>
    <w:p w14:paraId="7E312071">
      <w:pPr>
        <w:bidi w:val="0"/>
        <w:rPr>
          <w:lang w:val="en-US" w:eastAsia="zh-CN"/>
        </w:rPr>
      </w:pPr>
    </w:p>
    <w:p w14:paraId="49AC6FB7">
      <w:pPr>
        <w:rPr>
          <w:rFonts w:hint="eastAsia"/>
          <w:lang w:val="en-US"/>
        </w:rPr>
      </w:pPr>
      <w:bookmarkStart w:id="1" w:name="_GoBack"/>
      <w:bookmarkEnd w:id="1"/>
    </w:p>
    <w:sectPr>
      <w:headerReference r:id="rId3" w:type="default"/>
      <w:footerReference r:id="rId4" w:type="default"/>
      <w:pgSz w:w="11906" w:h="16838"/>
      <w:pgMar w:top="1417" w:right="1417" w:bottom="1417" w:left="141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3A1E5">
    <w:pPr>
      <w:pStyle w:val="6"/>
      <w:jc w:val="right"/>
      <w:rPr>
        <w:rFonts w:ascii="宋体" w:cs="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AD031">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pPr>
        <w:ind w:left="525" w:leftChars="0" w:firstLine="0" w:firstLineChars="0"/>
      </w:pPr>
      <w:rPr>
        <w:rFonts w:hint="eastAsia"/>
      </w:rPr>
    </w:lvl>
  </w:abstractNum>
  <w:abstractNum w:abstractNumId="1">
    <w:nsid w:val="00000001"/>
    <w:multiLevelType w:val="singleLevel"/>
    <w:tmpl w:val="00000001"/>
    <w:lvl w:ilvl="0" w:tentative="0">
      <w:start w:val="1"/>
      <w:numFmt w:val="decimal"/>
      <w:suff w:val="nothing"/>
      <w:lvlText w:val="（%1）"/>
      <w:lvlJc w:val="left"/>
    </w:lvl>
  </w:abstractNum>
  <w:abstractNum w:abstractNumId="2">
    <w:nsid w:val="00000002"/>
    <w:multiLevelType w:val="singleLevel"/>
    <w:tmpl w:val="00000002"/>
    <w:lvl w:ilvl="0" w:tentative="0">
      <w:start w:val="1"/>
      <w:numFmt w:val="decimal"/>
      <w:suff w:val="space"/>
      <w:lvlText w:val="%1."/>
      <w:lvlJc w:val="left"/>
      <w:pPr>
        <w:ind w:left="-2"/>
      </w:pPr>
      <w:rPr>
        <w:rFonts w:hint="default"/>
        <w:b/>
        <w:bC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C4316"/>
    <w:rsid w:val="03B86215"/>
    <w:rsid w:val="06CC4316"/>
    <w:rsid w:val="10B63A7F"/>
    <w:rsid w:val="1CBD1CA6"/>
    <w:rsid w:val="25D25BCB"/>
    <w:rsid w:val="35180D70"/>
    <w:rsid w:val="45996E00"/>
    <w:rsid w:val="48B30D14"/>
    <w:rsid w:val="77313997"/>
    <w:rsid w:val="7EA359E8"/>
    <w:rsid w:val="7ED06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Body Text Indent"/>
    <w:basedOn w:val="1"/>
    <w:qFormat/>
    <w:uiPriority w:val="99"/>
    <w:pPr>
      <w:spacing w:after="120"/>
      <w:ind w:left="420" w:leftChars="200"/>
    </w:pPr>
    <w:rPr>
      <w:sz w:val="20"/>
    </w:rPr>
  </w:style>
  <w:style w:type="paragraph" w:styleId="5">
    <w:name w:val="Body Text Indent 2"/>
    <w:basedOn w:val="1"/>
    <w:qFormat/>
    <w:uiPriority w:val="0"/>
    <w:pPr>
      <w:ind w:left="555"/>
    </w:pPr>
    <w:rPr>
      <w:sz w:val="28"/>
      <w:szCs w:val="20"/>
    </w:rPr>
  </w:style>
  <w:style w:type="paragraph" w:styleId="6">
    <w:name w:val="footer"/>
    <w:basedOn w:val="1"/>
    <w:unhideWhenUsed/>
    <w:qFormat/>
    <w:uiPriority w:val="99"/>
    <w:pPr>
      <w:tabs>
        <w:tab w:val="center" w:pos="4153"/>
        <w:tab w:val="right" w:pos="8306"/>
      </w:tabs>
      <w:snapToGrid w:val="0"/>
      <w:spacing w:line="240" w:lineRule="atLeas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4"/>
    <w:qFormat/>
    <w:uiPriority w:val="0"/>
    <w:pPr>
      <w:ind w:firstLine="420"/>
    </w:pPr>
  </w:style>
  <w:style w:type="character" w:styleId="11">
    <w:name w:val="Strong"/>
    <w:qFormat/>
    <w:uiPriority w:val="22"/>
    <w:rPr>
      <w:b/>
      <w:bCs/>
    </w:rPr>
  </w:style>
  <w:style w:type="paragraph" w:customStyle="1" w:styleId="12">
    <w:name w:val="null3"/>
    <w:qFormat/>
    <w:uiPriority w:val="0"/>
    <w:rPr>
      <w:rFonts w:hint="eastAsia" w:ascii="Calibri" w:hAnsi="Calibri" w:eastAsia="宋体" w:cs="宋体"/>
      <w:lang w:val="en-US"/>
    </w:rPr>
  </w:style>
  <w:style w:type="paragraph" w:styleId="13">
    <w:name w:val="List Paragraph"/>
    <w:basedOn w:val="1"/>
    <w:qFormat/>
    <w:uiPriority w:val="0"/>
    <w:pPr>
      <w:ind w:left="720"/>
      <w:contextualSpacing/>
    </w:pPr>
  </w:style>
  <w:style w:type="paragraph" w:customStyle="1" w:styleId="14">
    <w:name w:val="列出段落1"/>
    <w:basedOn w:val="1"/>
    <w:qFormat/>
    <w:uiPriority w:val="0"/>
    <w:pPr>
      <w:ind w:firstLine="420" w:firstLineChars="200"/>
    </w:pPr>
    <w:rPr>
      <w:szCs w:val="21"/>
    </w:rPr>
  </w:style>
  <w:style w:type="paragraph" w:customStyle="1" w:styleId="1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6099</Words>
  <Characters>6331</Characters>
  <Lines>0</Lines>
  <Paragraphs>0</Paragraphs>
  <TotalTime>0</TotalTime>
  <ScaleCrop>false</ScaleCrop>
  <LinksUpToDate>false</LinksUpToDate>
  <CharactersWithSpaces>6538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2025-05-23T08:41:00Z</dcterms:created>
  <dc:creator>十五</dc:creator>
  <cp:lastModifiedBy>陕西中技招标有限公司</cp:lastModifiedBy>
  <dcterms:modified xsi:type="dcterms:W3CDTF">2026-07-27T09:30:01Z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EDEBF6A849084195A197BDD6E11CCA83_13</vt:lpwstr>
  </property>
  <property fmtid="{D5CDD505-2E9C-101B-9397-08002B2CF9AE}" pid="4" name="KSOTemplateDocerSaveRecord">
    <vt:lpwstr>eyJoZGlkIjoiZTg0ODc1OWRkZTEyNzkyOTU3NDAwNWM1NzIwYzdiNDYiLCJ1c2VySWQiOiIxNDQzMjY4NTA4In0=</vt:lpwstr>
  </property>
</Properties>
</file>